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A69C66">
      <w:pPr>
        <w:spacing w:line="360" w:lineRule="auto"/>
        <w:jc w:val="center"/>
        <w:rPr>
          <w:rFonts w:ascii="宋体" w:hAnsi="宋体" w:eastAsia="宋体"/>
          <w:b/>
          <w:bCs/>
          <w:color w:val="auto"/>
          <w:sz w:val="32"/>
          <w:szCs w:val="32"/>
          <w:highlight w:val="none"/>
        </w:rPr>
      </w:pPr>
    </w:p>
    <w:p w14:paraId="03CE39CD">
      <w:pPr>
        <w:spacing w:line="360" w:lineRule="auto"/>
        <w:jc w:val="center"/>
        <w:rPr>
          <w:rFonts w:ascii="宋体" w:hAnsi="宋体" w:eastAsia="宋体"/>
          <w:b/>
          <w:bCs/>
          <w:color w:val="auto"/>
          <w:sz w:val="32"/>
          <w:szCs w:val="32"/>
          <w:highlight w:val="none"/>
        </w:rPr>
      </w:pPr>
    </w:p>
    <w:p w14:paraId="67117FDD">
      <w:pPr>
        <w:spacing w:line="360" w:lineRule="auto"/>
        <w:jc w:val="center"/>
        <w:rPr>
          <w:rFonts w:ascii="宋体" w:hAnsi="宋体" w:eastAsia="宋体"/>
          <w:b/>
          <w:bCs/>
          <w:color w:val="auto"/>
          <w:sz w:val="32"/>
          <w:szCs w:val="32"/>
          <w:highlight w:val="none"/>
        </w:rPr>
      </w:pPr>
      <w:r>
        <w:rPr>
          <w:color w:val="auto"/>
          <w:sz w:val="44"/>
          <w:szCs w:val="44"/>
          <w:highlight w:val="none"/>
        </w:rPr>
        <w:drawing>
          <wp:anchor distT="0" distB="0" distL="114300" distR="114300" simplePos="0" relativeHeight="251659264" behindDoc="1" locked="0" layoutInCell="1" allowOverlap="1">
            <wp:simplePos x="0" y="0"/>
            <wp:positionH relativeFrom="column">
              <wp:posOffset>1807845</wp:posOffset>
            </wp:positionH>
            <wp:positionV relativeFrom="paragraph">
              <wp:posOffset>98425</wp:posOffset>
            </wp:positionV>
            <wp:extent cx="2091055" cy="1447165"/>
            <wp:effectExtent l="0" t="0" r="4445" b="635"/>
            <wp:wrapNone/>
            <wp:docPr id="2" name="图片 2" descr="陕西中经招标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陕西中经招标有限公司"/>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091055" cy="1447165"/>
                    </a:xfrm>
                    <a:prstGeom prst="rect">
                      <a:avLst/>
                    </a:prstGeom>
                    <a:noFill/>
                    <a:ln>
                      <a:noFill/>
                    </a:ln>
                  </pic:spPr>
                </pic:pic>
              </a:graphicData>
            </a:graphic>
          </wp:anchor>
        </w:drawing>
      </w:r>
    </w:p>
    <w:p w14:paraId="263685B6">
      <w:pPr>
        <w:spacing w:line="360" w:lineRule="auto"/>
        <w:jc w:val="center"/>
        <w:rPr>
          <w:rFonts w:ascii="宋体" w:hAnsi="宋体" w:eastAsia="宋体"/>
          <w:b/>
          <w:bCs/>
          <w:color w:val="auto"/>
          <w:sz w:val="32"/>
          <w:szCs w:val="32"/>
          <w:highlight w:val="none"/>
        </w:rPr>
      </w:pPr>
    </w:p>
    <w:p w14:paraId="4B85B987">
      <w:pPr>
        <w:spacing w:line="360" w:lineRule="auto"/>
        <w:jc w:val="center"/>
        <w:rPr>
          <w:rFonts w:ascii="宋体" w:hAnsi="宋体" w:eastAsia="宋体"/>
          <w:b/>
          <w:bCs/>
          <w:color w:val="auto"/>
          <w:sz w:val="32"/>
          <w:szCs w:val="32"/>
          <w:highlight w:val="none"/>
        </w:rPr>
      </w:pPr>
    </w:p>
    <w:p w14:paraId="7070D32A">
      <w:pPr>
        <w:spacing w:line="360" w:lineRule="auto"/>
        <w:jc w:val="center"/>
        <w:rPr>
          <w:rFonts w:ascii="宋体" w:hAnsi="宋体" w:eastAsia="宋体"/>
          <w:b/>
          <w:bCs/>
          <w:color w:val="auto"/>
          <w:sz w:val="32"/>
          <w:szCs w:val="32"/>
          <w:highlight w:val="none"/>
        </w:rPr>
      </w:pPr>
    </w:p>
    <w:p w14:paraId="7875D803">
      <w:pPr>
        <w:spacing w:line="360" w:lineRule="auto"/>
        <w:jc w:val="center"/>
        <w:rPr>
          <w:rFonts w:ascii="宋体" w:hAnsi="宋体" w:eastAsia="宋体"/>
          <w:b/>
          <w:bCs/>
          <w:color w:val="auto"/>
          <w:sz w:val="32"/>
          <w:szCs w:val="32"/>
          <w:highlight w:val="none"/>
        </w:rPr>
      </w:pPr>
    </w:p>
    <w:p w14:paraId="36A2F818">
      <w:pPr>
        <w:spacing w:line="360" w:lineRule="auto"/>
        <w:jc w:val="center"/>
        <w:rPr>
          <w:rFonts w:ascii="宋体" w:hAnsi="宋体" w:eastAsia="宋体"/>
          <w:b/>
          <w:bCs/>
          <w:color w:val="auto"/>
          <w:sz w:val="84"/>
          <w:szCs w:val="84"/>
          <w:highlight w:val="none"/>
        </w:rPr>
      </w:pPr>
      <w:r>
        <w:rPr>
          <w:rFonts w:hint="eastAsia" w:ascii="宋体" w:hAnsi="宋体" w:eastAsia="宋体"/>
          <w:b/>
          <w:bCs/>
          <w:color w:val="auto"/>
          <w:sz w:val="84"/>
          <w:szCs w:val="84"/>
          <w:highlight w:val="none"/>
        </w:rPr>
        <w:t>招 标 文 件</w:t>
      </w:r>
    </w:p>
    <w:p w14:paraId="733F142F">
      <w:pPr>
        <w:spacing w:line="360" w:lineRule="auto"/>
        <w:jc w:val="center"/>
        <w:rPr>
          <w:rFonts w:ascii="宋体" w:hAnsi="宋体" w:eastAsia="宋体"/>
          <w:b/>
          <w:bCs/>
          <w:color w:val="auto"/>
          <w:sz w:val="84"/>
          <w:szCs w:val="84"/>
          <w:highlight w:val="none"/>
        </w:rPr>
      </w:pPr>
    </w:p>
    <w:p w14:paraId="47F98B08">
      <w:pPr>
        <w:spacing w:line="360" w:lineRule="auto"/>
        <w:rPr>
          <w:rFonts w:ascii="宋体" w:hAnsi="宋体" w:eastAsia="宋体"/>
          <w:b/>
          <w:bCs/>
          <w:color w:val="auto"/>
          <w:sz w:val="28"/>
          <w:szCs w:val="28"/>
          <w:highlight w:val="none"/>
        </w:rPr>
      </w:pPr>
    </w:p>
    <w:p w14:paraId="2DCD62E8">
      <w:pPr>
        <w:spacing w:line="360" w:lineRule="auto"/>
        <w:rPr>
          <w:rFonts w:ascii="宋体" w:hAnsi="宋体" w:eastAsia="宋体"/>
          <w:b/>
          <w:bCs/>
          <w:color w:val="auto"/>
          <w:sz w:val="28"/>
          <w:szCs w:val="28"/>
          <w:highlight w:val="none"/>
        </w:rPr>
      </w:pPr>
    </w:p>
    <w:p w14:paraId="740883FB">
      <w:pPr>
        <w:spacing w:line="360" w:lineRule="auto"/>
        <w:rPr>
          <w:rFonts w:ascii="宋体" w:hAnsi="宋体" w:eastAsia="宋体"/>
          <w:b/>
          <w:bCs/>
          <w:color w:val="auto"/>
          <w:sz w:val="28"/>
          <w:szCs w:val="28"/>
          <w:highlight w:val="none"/>
        </w:rPr>
      </w:pPr>
    </w:p>
    <w:p w14:paraId="1CDE492A">
      <w:pPr>
        <w:spacing w:line="360" w:lineRule="auto"/>
        <w:rPr>
          <w:rFonts w:ascii="宋体" w:hAnsi="宋体" w:eastAsia="宋体"/>
          <w:b/>
          <w:bCs/>
          <w:color w:val="auto"/>
          <w:sz w:val="28"/>
          <w:szCs w:val="28"/>
          <w:highlight w:val="none"/>
        </w:rPr>
      </w:pPr>
    </w:p>
    <w:p w14:paraId="70CBD5DD">
      <w:pPr>
        <w:spacing w:line="360" w:lineRule="auto"/>
        <w:ind w:firstLine="1405" w:firstLineChars="500"/>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项目名称：2026年高尔夫球队训练比赛服装购置</w:t>
      </w:r>
    </w:p>
    <w:p w14:paraId="21D564C8">
      <w:pPr>
        <w:spacing w:line="360" w:lineRule="auto"/>
        <w:ind w:firstLine="1405" w:firstLineChars="500"/>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项目编号：ZJZBSX-260718-0169</w:t>
      </w:r>
    </w:p>
    <w:p w14:paraId="3B0A89A8">
      <w:pPr>
        <w:spacing w:line="360" w:lineRule="auto"/>
        <w:ind w:firstLine="1405" w:firstLineChars="500"/>
        <w:rPr>
          <w:rFonts w:ascii="宋体" w:hAnsi="宋体" w:eastAsia="宋体"/>
          <w:b/>
          <w:bCs/>
          <w:color w:val="auto"/>
          <w:sz w:val="28"/>
          <w:szCs w:val="28"/>
          <w:highlight w:val="none"/>
        </w:rPr>
      </w:pPr>
    </w:p>
    <w:p w14:paraId="275FC96E">
      <w:pPr>
        <w:spacing w:line="360" w:lineRule="auto"/>
        <w:rPr>
          <w:rFonts w:ascii="宋体" w:hAnsi="宋体" w:eastAsia="宋体"/>
          <w:b/>
          <w:bCs/>
          <w:color w:val="auto"/>
          <w:sz w:val="28"/>
          <w:szCs w:val="28"/>
          <w:highlight w:val="none"/>
        </w:rPr>
      </w:pPr>
    </w:p>
    <w:p w14:paraId="695DFE36">
      <w:pPr>
        <w:spacing w:line="360" w:lineRule="auto"/>
        <w:rPr>
          <w:rFonts w:ascii="宋体" w:hAnsi="宋体" w:eastAsia="宋体"/>
          <w:b/>
          <w:bCs/>
          <w:color w:val="auto"/>
          <w:sz w:val="28"/>
          <w:szCs w:val="28"/>
          <w:highlight w:val="none"/>
        </w:rPr>
      </w:pPr>
    </w:p>
    <w:p w14:paraId="3A5AF860">
      <w:pPr>
        <w:spacing w:line="360" w:lineRule="auto"/>
        <w:jc w:val="center"/>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陕西中经招标有限公司</w:t>
      </w:r>
    </w:p>
    <w:p w14:paraId="10A750F1">
      <w:pPr>
        <w:spacing w:line="360" w:lineRule="auto"/>
        <w:jc w:val="center"/>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二〇二六年</w:t>
      </w:r>
      <w:r>
        <w:rPr>
          <w:rFonts w:hint="eastAsia" w:ascii="宋体" w:hAnsi="宋体" w:eastAsia="宋体"/>
          <w:b/>
          <w:bCs/>
          <w:color w:val="auto"/>
          <w:sz w:val="28"/>
          <w:szCs w:val="28"/>
          <w:highlight w:val="none"/>
          <w:lang w:val="en-US" w:eastAsia="zh-CN"/>
        </w:rPr>
        <w:t>九</w:t>
      </w:r>
      <w:r>
        <w:rPr>
          <w:rFonts w:hint="eastAsia" w:ascii="宋体" w:hAnsi="宋体" w:eastAsia="宋体"/>
          <w:b/>
          <w:bCs/>
          <w:color w:val="auto"/>
          <w:sz w:val="28"/>
          <w:szCs w:val="28"/>
          <w:highlight w:val="none"/>
        </w:rPr>
        <w:t>月</w:t>
      </w:r>
    </w:p>
    <w:p w14:paraId="46A05E63">
      <w:pPr>
        <w:widowControl/>
        <w:jc w:val="left"/>
        <w:rPr>
          <w:rFonts w:ascii="宋体" w:hAnsi="宋体" w:eastAsia="宋体"/>
          <w:b/>
          <w:bCs/>
          <w:color w:val="auto"/>
          <w:sz w:val="28"/>
          <w:szCs w:val="28"/>
          <w:highlight w:val="none"/>
        </w:rPr>
      </w:pPr>
      <w:r>
        <w:rPr>
          <w:rFonts w:ascii="宋体" w:hAnsi="宋体" w:eastAsia="宋体"/>
          <w:b/>
          <w:bCs/>
          <w:color w:val="auto"/>
          <w:sz w:val="28"/>
          <w:szCs w:val="28"/>
          <w:highlight w:val="none"/>
        </w:rPr>
        <w:br w:type="page"/>
      </w:r>
    </w:p>
    <w:p w14:paraId="1CEC3EAE">
      <w:pPr>
        <w:spacing w:line="360" w:lineRule="auto"/>
        <w:jc w:val="left"/>
        <w:rPr>
          <w:rFonts w:ascii="宋体" w:hAnsi="宋体" w:eastAsia="宋体"/>
          <w:b/>
          <w:bCs/>
          <w:color w:val="auto"/>
          <w:sz w:val="24"/>
          <w:szCs w:val="24"/>
          <w:highlight w:val="none"/>
        </w:rPr>
      </w:pPr>
    </w:p>
    <w:p w14:paraId="198924E9">
      <w:pPr>
        <w:spacing w:line="360" w:lineRule="auto"/>
        <w:jc w:val="center"/>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目 </w:t>
      </w:r>
      <w:r>
        <w:rPr>
          <w:rFonts w:ascii="宋体" w:hAnsi="宋体" w:eastAsia="宋体"/>
          <w:b/>
          <w:bCs/>
          <w:color w:val="auto"/>
          <w:sz w:val="28"/>
          <w:szCs w:val="28"/>
          <w:highlight w:val="none"/>
        </w:rPr>
        <w:t xml:space="preserve">   </w:t>
      </w:r>
      <w:r>
        <w:rPr>
          <w:rFonts w:hint="eastAsia" w:ascii="宋体" w:hAnsi="宋体" w:eastAsia="宋体"/>
          <w:b/>
          <w:bCs/>
          <w:color w:val="auto"/>
          <w:sz w:val="28"/>
          <w:szCs w:val="28"/>
          <w:highlight w:val="none"/>
        </w:rPr>
        <w:t>录</w:t>
      </w:r>
    </w:p>
    <w:p w14:paraId="0DC8AE5A">
      <w:pPr>
        <w:pStyle w:val="20"/>
        <w:tabs>
          <w:tab w:val="right" w:leader="dot" w:pos="9071"/>
        </w:tabs>
        <w:rPr>
          <w:color w:val="auto"/>
          <w:highlight w:val="none"/>
        </w:rPr>
      </w:pPr>
      <w:r>
        <w:rPr>
          <w:rFonts w:ascii="宋体" w:hAnsi="宋体" w:eastAsia="宋体"/>
          <w:b/>
          <w:bCs/>
          <w:color w:val="auto"/>
          <w:szCs w:val="24"/>
          <w:highlight w:val="none"/>
        </w:rPr>
        <w:fldChar w:fldCharType="begin"/>
      </w:r>
      <w:r>
        <w:rPr>
          <w:rFonts w:ascii="宋体" w:hAnsi="宋体" w:eastAsia="宋体"/>
          <w:b/>
          <w:bCs/>
          <w:color w:val="auto"/>
          <w:szCs w:val="24"/>
          <w:highlight w:val="none"/>
        </w:rPr>
        <w:instrText xml:space="preserve"> TOC \o "1-3" \h \z \u </w:instrText>
      </w:r>
      <w:r>
        <w:rPr>
          <w:rFonts w:ascii="宋体" w:hAnsi="宋体" w:eastAsia="宋体"/>
          <w:b/>
          <w:bCs/>
          <w:color w:val="auto"/>
          <w:szCs w:val="24"/>
          <w:highlight w:val="none"/>
        </w:rPr>
        <w:fldChar w:fldCharType="separate"/>
      </w: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_Toc23481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 xml:space="preserve">第一章 </w:t>
      </w:r>
      <w:r>
        <w:rPr>
          <w:rFonts w:ascii="宋体" w:hAnsi="宋体" w:eastAsia="宋体"/>
          <w:color w:val="auto"/>
          <w:highlight w:val="none"/>
        </w:rPr>
        <w:t xml:space="preserve"> </w:t>
      </w:r>
      <w:r>
        <w:rPr>
          <w:rFonts w:hint="eastAsia" w:ascii="宋体" w:hAnsi="宋体" w:eastAsia="宋体"/>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_Toc23481 \h </w:instrText>
      </w:r>
      <w:r>
        <w:rPr>
          <w:color w:val="auto"/>
          <w:highlight w:val="none"/>
        </w:rPr>
        <w:fldChar w:fldCharType="separate"/>
      </w:r>
      <w:r>
        <w:rPr>
          <w:color w:val="auto"/>
          <w:highlight w:val="none"/>
        </w:rPr>
        <w:t>4</w:t>
      </w:r>
      <w:r>
        <w:rPr>
          <w:color w:val="auto"/>
          <w:highlight w:val="none"/>
        </w:rPr>
        <w:fldChar w:fldCharType="end"/>
      </w:r>
      <w:r>
        <w:rPr>
          <w:rFonts w:ascii="宋体" w:hAnsi="宋体" w:eastAsia="宋体"/>
          <w:bCs/>
          <w:color w:val="auto"/>
          <w:szCs w:val="24"/>
          <w:highlight w:val="none"/>
        </w:rPr>
        <w:fldChar w:fldCharType="end"/>
      </w:r>
    </w:p>
    <w:p w14:paraId="1AD76E9C">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_Toc15502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 xml:space="preserve">第二章 </w:t>
      </w:r>
      <w:r>
        <w:rPr>
          <w:rFonts w:ascii="宋体" w:hAnsi="宋体" w:eastAsia="宋体"/>
          <w:color w:val="auto"/>
          <w:highlight w:val="none"/>
        </w:rPr>
        <w:t xml:space="preserve"> </w:t>
      </w:r>
      <w:r>
        <w:rPr>
          <w:rFonts w:hint="eastAsia" w:ascii="宋体" w:hAnsi="宋体" w:eastAsia="宋体"/>
          <w:color w:val="auto"/>
          <w:highlight w:val="none"/>
        </w:rPr>
        <w:t>投标人须知及前附表</w:t>
      </w:r>
      <w:r>
        <w:rPr>
          <w:color w:val="auto"/>
          <w:highlight w:val="none"/>
        </w:rPr>
        <w:tab/>
      </w:r>
      <w:r>
        <w:rPr>
          <w:color w:val="auto"/>
          <w:highlight w:val="none"/>
        </w:rPr>
        <w:fldChar w:fldCharType="begin"/>
      </w:r>
      <w:r>
        <w:rPr>
          <w:color w:val="auto"/>
          <w:highlight w:val="none"/>
        </w:rPr>
        <w:instrText xml:space="preserve"> PAGEREF _Toc15502 \h </w:instrText>
      </w:r>
      <w:r>
        <w:rPr>
          <w:color w:val="auto"/>
          <w:highlight w:val="none"/>
        </w:rPr>
        <w:fldChar w:fldCharType="separate"/>
      </w:r>
      <w:r>
        <w:rPr>
          <w:color w:val="auto"/>
          <w:highlight w:val="none"/>
        </w:rPr>
        <w:t>10</w:t>
      </w:r>
      <w:r>
        <w:rPr>
          <w:color w:val="auto"/>
          <w:highlight w:val="none"/>
        </w:rPr>
        <w:fldChar w:fldCharType="end"/>
      </w:r>
      <w:r>
        <w:rPr>
          <w:rFonts w:ascii="宋体" w:hAnsi="宋体" w:eastAsia="宋体"/>
          <w:bCs/>
          <w:color w:val="auto"/>
          <w:szCs w:val="24"/>
          <w:highlight w:val="none"/>
        </w:rPr>
        <w:fldChar w:fldCharType="end"/>
      </w:r>
    </w:p>
    <w:p w14:paraId="68C6F529">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_Toc16308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_Toc16308 \h </w:instrText>
      </w:r>
      <w:r>
        <w:rPr>
          <w:color w:val="auto"/>
          <w:highlight w:val="none"/>
        </w:rPr>
        <w:fldChar w:fldCharType="separate"/>
      </w:r>
      <w:r>
        <w:rPr>
          <w:color w:val="auto"/>
          <w:highlight w:val="none"/>
        </w:rPr>
        <w:t>10</w:t>
      </w:r>
      <w:r>
        <w:rPr>
          <w:color w:val="auto"/>
          <w:highlight w:val="none"/>
        </w:rPr>
        <w:fldChar w:fldCharType="end"/>
      </w:r>
      <w:r>
        <w:rPr>
          <w:rFonts w:ascii="宋体" w:hAnsi="宋体" w:eastAsia="宋体"/>
          <w:bCs/>
          <w:color w:val="auto"/>
          <w:szCs w:val="24"/>
          <w:highlight w:val="none"/>
        </w:rPr>
        <w:fldChar w:fldCharType="end"/>
      </w:r>
    </w:p>
    <w:p w14:paraId="0A8D2B8B">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_Toc6525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_Toc6525 \h </w:instrText>
      </w:r>
      <w:r>
        <w:rPr>
          <w:color w:val="auto"/>
          <w:highlight w:val="none"/>
        </w:rPr>
        <w:fldChar w:fldCharType="separate"/>
      </w:r>
      <w:r>
        <w:rPr>
          <w:color w:val="auto"/>
          <w:highlight w:val="none"/>
        </w:rPr>
        <w:t>21</w:t>
      </w:r>
      <w:r>
        <w:rPr>
          <w:color w:val="auto"/>
          <w:highlight w:val="none"/>
        </w:rPr>
        <w:fldChar w:fldCharType="end"/>
      </w:r>
      <w:r>
        <w:rPr>
          <w:rFonts w:ascii="宋体" w:hAnsi="宋体" w:eastAsia="宋体"/>
          <w:bCs/>
          <w:color w:val="auto"/>
          <w:szCs w:val="24"/>
          <w:highlight w:val="none"/>
        </w:rPr>
        <w:fldChar w:fldCharType="end"/>
      </w:r>
    </w:p>
    <w:p w14:paraId="6A085D9D">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_Toc9701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一、总则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21</w:t>
      </w:r>
      <w:r>
        <w:rPr>
          <w:color w:val="auto"/>
          <w:highlight w:val="none"/>
        </w:rPr>
        <w:fldChar w:fldCharType="end"/>
      </w:r>
      <w:r>
        <w:rPr>
          <w:rFonts w:ascii="宋体" w:hAnsi="宋体" w:eastAsia="宋体"/>
          <w:bCs/>
          <w:color w:val="auto"/>
          <w:szCs w:val="24"/>
          <w:highlight w:val="none"/>
        </w:rPr>
        <w:fldChar w:fldCharType="end"/>
      </w:r>
    </w:p>
    <w:p w14:paraId="327DA2AA">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_Toc10518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二、招标文件</w:t>
      </w:r>
      <w:r>
        <w:rPr>
          <w:color w:val="auto"/>
          <w:highlight w:val="none"/>
        </w:rPr>
        <w:tab/>
      </w:r>
      <w:r>
        <w:rPr>
          <w:color w:val="auto"/>
          <w:highlight w:val="none"/>
        </w:rPr>
        <w:fldChar w:fldCharType="begin"/>
      </w:r>
      <w:r>
        <w:rPr>
          <w:color w:val="auto"/>
          <w:highlight w:val="none"/>
        </w:rPr>
        <w:instrText xml:space="preserve"> PAGEREF _Toc10518 \h </w:instrText>
      </w:r>
      <w:r>
        <w:rPr>
          <w:color w:val="auto"/>
          <w:highlight w:val="none"/>
        </w:rPr>
        <w:fldChar w:fldCharType="separate"/>
      </w:r>
      <w:r>
        <w:rPr>
          <w:color w:val="auto"/>
          <w:highlight w:val="none"/>
        </w:rPr>
        <w:t>22</w:t>
      </w:r>
      <w:r>
        <w:rPr>
          <w:color w:val="auto"/>
          <w:highlight w:val="none"/>
        </w:rPr>
        <w:fldChar w:fldCharType="end"/>
      </w:r>
      <w:r>
        <w:rPr>
          <w:rFonts w:ascii="宋体" w:hAnsi="宋体" w:eastAsia="宋体"/>
          <w:bCs/>
          <w:color w:val="auto"/>
          <w:szCs w:val="24"/>
          <w:highlight w:val="none"/>
        </w:rPr>
        <w:fldChar w:fldCharType="end"/>
      </w:r>
    </w:p>
    <w:p w14:paraId="2BF489F2">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_Toc1331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三、投标文件的编制</w:t>
      </w:r>
      <w:r>
        <w:rPr>
          <w:color w:val="auto"/>
          <w:highlight w:val="none"/>
        </w:rPr>
        <w:tab/>
      </w:r>
      <w:r>
        <w:rPr>
          <w:color w:val="auto"/>
          <w:highlight w:val="none"/>
        </w:rPr>
        <w:fldChar w:fldCharType="begin"/>
      </w:r>
      <w:r>
        <w:rPr>
          <w:color w:val="auto"/>
          <w:highlight w:val="none"/>
        </w:rPr>
        <w:instrText xml:space="preserve"> PAGEREF _Toc1331 \h </w:instrText>
      </w:r>
      <w:r>
        <w:rPr>
          <w:color w:val="auto"/>
          <w:highlight w:val="none"/>
        </w:rPr>
        <w:fldChar w:fldCharType="separate"/>
      </w:r>
      <w:r>
        <w:rPr>
          <w:color w:val="auto"/>
          <w:highlight w:val="none"/>
        </w:rPr>
        <w:t>23</w:t>
      </w:r>
      <w:r>
        <w:rPr>
          <w:color w:val="auto"/>
          <w:highlight w:val="none"/>
        </w:rPr>
        <w:fldChar w:fldCharType="end"/>
      </w:r>
      <w:r>
        <w:rPr>
          <w:rFonts w:ascii="宋体" w:hAnsi="宋体" w:eastAsia="宋体"/>
          <w:bCs/>
          <w:color w:val="auto"/>
          <w:szCs w:val="24"/>
          <w:highlight w:val="none"/>
        </w:rPr>
        <w:fldChar w:fldCharType="end"/>
      </w:r>
    </w:p>
    <w:p w14:paraId="1D41827B">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_Toc25343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四、投标文件的递交</w:t>
      </w:r>
      <w:r>
        <w:rPr>
          <w:color w:val="auto"/>
          <w:highlight w:val="none"/>
        </w:rPr>
        <w:tab/>
      </w:r>
      <w:r>
        <w:rPr>
          <w:color w:val="auto"/>
          <w:highlight w:val="none"/>
        </w:rPr>
        <w:fldChar w:fldCharType="begin"/>
      </w:r>
      <w:r>
        <w:rPr>
          <w:color w:val="auto"/>
          <w:highlight w:val="none"/>
        </w:rPr>
        <w:instrText xml:space="preserve"> PAGEREF _Toc25343 \h </w:instrText>
      </w:r>
      <w:r>
        <w:rPr>
          <w:color w:val="auto"/>
          <w:highlight w:val="none"/>
        </w:rPr>
        <w:fldChar w:fldCharType="separate"/>
      </w:r>
      <w:r>
        <w:rPr>
          <w:color w:val="auto"/>
          <w:highlight w:val="none"/>
        </w:rPr>
        <w:t>27</w:t>
      </w:r>
      <w:r>
        <w:rPr>
          <w:color w:val="auto"/>
          <w:highlight w:val="none"/>
        </w:rPr>
        <w:fldChar w:fldCharType="end"/>
      </w:r>
      <w:r>
        <w:rPr>
          <w:rFonts w:ascii="宋体" w:hAnsi="宋体" w:eastAsia="宋体"/>
          <w:bCs/>
          <w:color w:val="auto"/>
          <w:szCs w:val="24"/>
          <w:highlight w:val="none"/>
        </w:rPr>
        <w:fldChar w:fldCharType="end"/>
      </w:r>
    </w:p>
    <w:p w14:paraId="60F8496A">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_Toc18851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五、开标、审查与评标</w:t>
      </w:r>
      <w:r>
        <w:rPr>
          <w:color w:val="auto"/>
          <w:highlight w:val="none"/>
        </w:rPr>
        <w:tab/>
      </w:r>
      <w:r>
        <w:rPr>
          <w:color w:val="auto"/>
          <w:highlight w:val="none"/>
        </w:rPr>
        <w:fldChar w:fldCharType="begin"/>
      </w:r>
      <w:r>
        <w:rPr>
          <w:color w:val="auto"/>
          <w:highlight w:val="none"/>
        </w:rPr>
        <w:instrText xml:space="preserve"> PAGEREF _Toc18851 \h </w:instrText>
      </w:r>
      <w:r>
        <w:rPr>
          <w:color w:val="auto"/>
          <w:highlight w:val="none"/>
        </w:rPr>
        <w:fldChar w:fldCharType="separate"/>
      </w:r>
      <w:r>
        <w:rPr>
          <w:color w:val="auto"/>
          <w:highlight w:val="none"/>
        </w:rPr>
        <w:t>28</w:t>
      </w:r>
      <w:r>
        <w:rPr>
          <w:color w:val="auto"/>
          <w:highlight w:val="none"/>
        </w:rPr>
        <w:fldChar w:fldCharType="end"/>
      </w:r>
      <w:r>
        <w:rPr>
          <w:rFonts w:ascii="宋体" w:hAnsi="宋体" w:eastAsia="宋体"/>
          <w:bCs/>
          <w:color w:val="auto"/>
          <w:szCs w:val="24"/>
          <w:highlight w:val="none"/>
        </w:rPr>
        <w:fldChar w:fldCharType="end"/>
      </w:r>
    </w:p>
    <w:p w14:paraId="671BD735">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_Toc21071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六、定标、中标通知与签约</w:t>
      </w:r>
      <w:r>
        <w:rPr>
          <w:color w:val="auto"/>
          <w:highlight w:val="none"/>
        </w:rPr>
        <w:tab/>
      </w:r>
      <w:r>
        <w:rPr>
          <w:color w:val="auto"/>
          <w:highlight w:val="none"/>
        </w:rPr>
        <w:fldChar w:fldCharType="begin"/>
      </w:r>
      <w:r>
        <w:rPr>
          <w:color w:val="auto"/>
          <w:highlight w:val="none"/>
        </w:rPr>
        <w:instrText xml:space="preserve"> PAGEREF _Toc21071 \h </w:instrText>
      </w:r>
      <w:r>
        <w:rPr>
          <w:color w:val="auto"/>
          <w:highlight w:val="none"/>
        </w:rPr>
        <w:fldChar w:fldCharType="separate"/>
      </w:r>
      <w:r>
        <w:rPr>
          <w:color w:val="auto"/>
          <w:highlight w:val="none"/>
        </w:rPr>
        <w:t>30</w:t>
      </w:r>
      <w:r>
        <w:rPr>
          <w:color w:val="auto"/>
          <w:highlight w:val="none"/>
        </w:rPr>
        <w:fldChar w:fldCharType="end"/>
      </w:r>
      <w:r>
        <w:rPr>
          <w:rFonts w:ascii="宋体" w:hAnsi="宋体" w:eastAsia="宋体"/>
          <w:bCs/>
          <w:color w:val="auto"/>
          <w:szCs w:val="24"/>
          <w:highlight w:val="none"/>
        </w:rPr>
        <w:fldChar w:fldCharType="end"/>
      </w:r>
    </w:p>
    <w:p w14:paraId="590E33EA">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_Toc3182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 xml:space="preserve">第三章 </w:t>
      </w:r>
      <w:r>
        <w:rPr>
          <w:rFonts w:ascii="宋体" w:hAnsi="宋体" w:eastAsia="宋体"/>
          <w:color w:val="auto"/>
          <w:highlight w:val="none"/>
        </w:rPr>
        <w:t xml:space="preserve"> </w:t>
      </w:r>
      <w:r>
        <w:rPr>
          <w:rFonts w:hint="eastAsia" w:ascii="宋体" w:hAnsi="宋体" w:eastAsia="宋体"/>
          <w:color w:val="auto"/>
          <w:highlight w:val="none"/>
        </w:rPr>
        <w:t>合同主要条款（参考）</w:t>
      </w:r>
      <w:r>
        <w:rPr>
          <w:color w:val="auto"/>
          <w:highlight w:val="none"/>
        </w:rPr>
        <w:tab/>
      </w:r>
      <w:r>
        <w:rPr>
          <w:color w:val="auto"/>
          <w:highlight w:val="none"/>
        </w:rPr>
        <w:fldChar w:fldCharType="begin"/>
      </w:r>
      <w:r>
        <w:rPr>
          <w:color w:val="auto"/>
          <w:highlight w:val="none"/>
        </w:rPr>
        <w:instrText xml:space="preserve"> PAGEREF _Toc3182 \h </w:instrText>
      </w:r>
      <w:r>
        <w:rPr>
          <w:color w:val="auto"/>
          <w:highlight w:val="none"/>
        </w:rPr>
        <w:fldChar w:fldCharType="separate"/>
      </w:r>
      <w:r>
        <w:rPr>
          <w:color w:val="auto"/>
          <w:highlight w:val="none"/>
        </w:rPr>
        <w:t>32</w:t>
      </w:r>
      <w:r>
        <w:rPr>
          <w:color w:val="auto"/>
          <w:highlight w:val="none"/>
        </w:rPr>
        <w:fldChar w:fldCharType="end"/>
      </w:r>
      <w:r>
        <w:rPr>
          <w:rFonts w:ascii="宋体" w:hAnsi="宋体" w:eastAsia="宋体"/>
          <w:bCs/>
          <w:color w:val="auto"/>
          <w:szCs w:val="24"/>
          <w:highlight w:val="none"/>
        </w:rPr>
        <w:fldChar w:fldCharType="end"/>
      </w:r>
    </w:p>
    <w:p w14:paraId="01F35D00">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_Toc987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 xml:space="preserve">第四章 </w:t>
      </w:r>
      <w:r>
        <w:rPr>
          <w:rFonts w:ascii="宋体" w:hAnsi="宋体" w:eastAsia="宋体"/>
          <w:color w:val="auto"/>
          <w:highlight w:val="none"/>
        </w:rPr>
        <w:t xml:space="preserve"> </w:t>
      </w:r>
      <w:r>
        <w:rPr>
          <w:rFonts w:hint="eastAsia" w:ascii="宋体" w:hAnsi="宋体" w:eastAsia="宋体"/>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_Toc987 \h </w:instrText>
      </w:r>
      <w:r>
        <w:rPr>
          <w:color w:val="auto"/>
          <w:highlight w:val="none"/>
        </w:rPr>
        <w:fldChar w:fldCharType="separate"/>
      </w:r>
      <w:r>
        <w:rPr>
          <w:color w:val="auto"/>
          <w:highlight w:val="none"/>
        </w:rPr>
        <w:t>38</w:t>
      </w:r>
      <w:r>
        <w:rPr>
          <w:color w:val="auto"/>
          <w:highlight w:val="none"/>
        </w:rPr>
        <w:fldChar w:fldCharType="end"/>
      </w:r>
      <w:r>
        <w:rPr>
          <w:rFonts w:ascii="宋体" w:hAnsi="宋体" w:eastAsia="宋体"/>
          <w:bCs/>
          <w:color w:val="auto"/>
          <w:szCs w:val="24"/>
          <w:highlight w:val="none"/>
        </w:rPr>
        <w:fldChar w:fldCharType="end"/>
      </w:r>
    </w:p>
    <w:p w14:paraId="63DE546B">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_Toc1453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一、法人代表授权书</w:t>
      </w:r>
      <w:r>
        <w:rPr>
          <w:color w:val="auto"/>
          <w:highlight w:val="none"/>
        </w:rPr>
        <w:tab/>
      </w:r>
      <w:r>
        <w:rPr>
          <w:color w:val="auto"/>
          <w:highlight w:val="none"/>
        </w:rPr>
        <w:fldChar w:fldCharType="begin"/>
      </w:r>
      <w:r>
        <w:rPr>
          <w:color w:val="auto"/>
          <w:highlight w:val="none"/>
        </w:rPr>
        <w:instrText xml:space="preserve"> PAGEREF _Toc1453 \h </w:instrText>
      </w:r>
      <w:r>
        <w:rPr>
          <w:color w:val="auto"/>
          <w:highlight w:val="none"/>
        </w:rPr>
        <w:fldChar w:fldCharType="separate"/>
      </w:r>
      <w:r>
        <w:rPr>
          <w:color w:val="auto"/>
          <w:highlight w:val="none"/>
        </w:rPr>
        <w:t>39</w:t>
      </w:r>
      <w:r>
        <w:rPr>
          <w:color w:val="auto"/>
          <w:highlight w:val="none"/>
        </w:rPr>
        <w:fldChar w:fldCharType="end"/>
      </w:r>
      <w:r>
        <w:rPr>
          <w:rFonts w:ascii="宋体" w:hAnsi="宋体" w:eastAsia="宋体"/>
          <w:bCs/>
          <w:color w:val="auto"/>
          <w:szCs w:val="24"/>
          <w:highlight w:val="none"/>
        </w:rPr>
        <w:fldChar w:fldCharType="end"/>
      </w:r>
    </w:p>
    <w:p w14:paraId="2FA024D9">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_Toc31643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二、政府采购供应商拒绝政府采购领域商业贿赂承诺书</w:t>
      </w:r>
      <w:r>
        <w:rPr>
          <w:color w:val="auto"/>
          <w:highlight w:val="none"/>
        </w:rPr>
        <w:tab/>
      </w:r>
      <w:r>
        <w:rPr>
          <w:color w:val="auto"/>
          <w:highlight w:val="none"/>
        </w:rPr>
        <w:fldChar w:fldCharType="begin"/>
      </w:r>
      <w:r>
        <w:rPr>
          <w:color w:val="auto"/>
          <w:highlight w:val="none"/>
        </w:rPr>
        <w:instrText xml:space="preserve"> PAGEREF _Toc31643 \h </w:instrText>
      </w:r>
      <w:r>
        <w:rPr>
          <w:color w:val="auto"/>
          <w:highlight w:val="none"/>
        </w:rPr>
        <w:fldChar w:fldCharType="separate"/>
      </w:r>
      <w:r>
        <w:rPr>
          <w:color w:val="auto"/>
          <w:highlight w:val="none"/>
        </w:rPr>
        <w:t>41</w:t>
      </w:r>
      <w:r>
        <w:rPr>
          <w:color w:val="auto"/>
          <w:highlight w:val="none"/>
        </w:rPr>
        <w:fldChar w:fldCharType="end"/>
      </w:r>
      <w:r>
        <w:rPr>
          <w:rFonts w:ascii="宋体" w:hAnsi="宋体" w:eastAsia="宋体"/>
          <w:bCs/>
          <w:color w:val="auto"/>
          <w:szCs w:val="24"/>
          <w:highlight w:val="none"/>
        </w:rPr>
        <w:fldChar w:fldCharType="end"/>
      </w:r>
    </w:p>
    <w:p w14:paraId="0144162C">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_Toc19604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三、资格证明文件</w:t>
      </w:r>
      <w:r>
        <w:rPr>
          <w:color w:val="auto"/>
          <w:highlight w:val="none"/>
        </w:rPr>
        <w:tab/>
      </w:r>
      <w:r>
        <w:rPr>
          <w:color w:val="auto"/>
          <w:highlight w:val="none"/>
        </w:rPr>
        <w:fldChar w:fldCharType="begin"/>
      </w:r>
      <w:r>
        <w:rPr>
          <w:color w:val="auto"/>
          <w:highlight w:val="none"/>
        </w:rPr>
        <w:instrText xml:space="preserve"> PAGEREF _Toc19604 \h </w:instrText>
      </w:r>
      <w:r>
        <w:rPr>
          <w:color w:val="auto"/>
          <w:highlight w:val="none"/>
        </w:rPr>
        <w:fldChar w:fldCharType="separate"/>
      </w:r>
      <w:r>
        <w:rPr>
          <w:color w:val="auto"/>
          <w:highlight w:val="none"/>
        </w:rPr>
        <w:t>42</w:t>
      </w:r>
      <w:r>
        <w:rPr>
          <w:color w:val="auto"/>
          <w:highlight w:val="none"/>
        </w:rPr>
        <w:fldChar w:fldCharType="end"/>
      </w:r>
      <w:r>
        <w:rPr>
          <w:rFonts w:ascii="宋体" w:hAnsi="宋体" w:eastAsia="宋体"/>
          <w:bCs/>
          <w:color w:val="auto"/>
          <w:szCs w:val="24"/>
          <w:highlight w:val="none"/>
        </w:rPr>
        <w:fldChar w:fldCharType="end"/>
      </w:r>
    </w:p>
    <w:p w14:paraId="41B5BDC7">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_Toc4753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四、投标函</w:t>
      </w:r>
      <w:r>
        <w:rPr>
          <w:color w:val="auto"/>
          <w:highlight w:val="none"/>
        </w:rPr>
        <w:tab/>
      </w:r>
      <w:r>
        <w:rPr>
          <w:color w:val="auto"/>
          <w:highlight w:val="none"/>
        </w:rPr>
        <w:fldChar w:fldCharType="begin"/>
      </w:r>
      <w:r>
        <w:rPr>
          <w:color w:val="auto"/>
          <w:highlight w:val="none"/>
        </w:rPr>
        <w:instrText xml:space="preserve"> PAGEREF _Toc4753 \h </w:instrText>
      </w:r>
      <w:r>
        <w:rPr>
          <w:color w:val="auto"/>
          <w:highlight w:val="none"/>
        </w:rPr>
        <w:fldChar w:fldCharType="separate"/>
      </w:r>
      <w:r>
        <w:rPr>
          <w:color w:val="auto"/>
          <w:highlight w:val="none"/>
        </w:rPr>
        <w:t>50</w:t>
      </w:r>
      <w:r>
        <w:rPr>
          <w:color w:val="auto"/>
          <w:highlight w:val="none"/>
        </w:rPr>
        <w:fldChar w:fldCharType="end"/>
      </w:r>
      <w:r>
        <w:rPr>
          <w:rFonts w:ascii="宋体" w:hAnsi="宋体" w:eastAsia="宋体"/>
          <w:bCs/>
          <w:color w:val="auto"/>
          <w:szCs w:val="24"/>
          <w:highlight w:val="none"/>
        </w:rPr>
        <w:fldChar w:fldCharType="end"/>
      </w:r>
    </w:p>
    <w:p w14:paraId="25433A0E">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_Toc25168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五、投标报价表</w:t>
      </w:r>
      <w:r>
        <w:rPr>
          <w:color w:val="auto"/>
          <w:highlight w:val="none"/>
        </w:rPr>
        <w:tab/>
      </w:r>
      <w:r>
        <w:rPr>
          <w:color w:val="auto"/>
          <w:highlight w:val="none"/>
        </w:rPr>
        <w:fldChar w:fldCharType="begin"/>
      </w:r>
      <w:r>
        <w:rPr>
          <w:color w:val="auto"/>
          <w:highlight w:val="none"/>
        </w:rPr>
        <w:instrText xml:space="preserve"> PAGEREF _Toc25168 \h </w:instrText>
      </w:r>
      <w:r>
        <w:rPr>
          <w:color w:val="auto"/>
          <w:highlight w:val="none"/>
        </w:rPr>
        <w:fldChar w:fldCharType="separate"/>
      </w:r>
      <w:r>
        <w:rPr>
          <w:color w:val="auto"/>
          <w:highlight w:val="none"/>
        </w:rPr>
        <w:t>51</w:t>
      </w:r>
      <w:r>
        <w:rPr>
          <w:color w:val="auto"/>
          <w:highlight w:val="none"/>
        </w:rPr>
        <w:fldChar w:fldCharType="end"/>
      </w:r>
      <w:r>
        <w:rPr>
          <w:rFonts w:ascii="宋体" w:hAnsi="宋体" w:eastAsia="宋体"/>
          <w:bCs/>
          <w:color w:val="auto"/>
          <w:szCs w:val="24"/>
          <w:highlight w:val="none"/>
        </w:rPr>
        <w:fldChar w:fldCharType="end"/>
      </w:r>
    </w:p>
    <w:p w14:paraId="4D9B272D">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_Toc26782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六、投标方案说明书</w:t>
      </w:r>
      <w:r>
        <w:rPr>
          <w:color w:val="auto"/>
          <w:highlight w:val="none"/>
        </w:rPr>
        <w:tab/>
      </w:r>
      <w:r>
        <w:rPr>
          <w:color w:val="auto"/>
          <w:highlight w:val="none"/>
        </w:rPr>
        <w:fldChar w:fldCharType="begin"/>
      </w:r>
      <w:r>
        <w:rPr>
          <w:color w:val="auto"/>
          <w:highlight w:val="none"/>
        </w:rPr>
        <w:instrText xml:space="preserve"> PAGEREF _Toc26782 \h </w:instrText>
      </w:r>
      <w:r>
        <w:rPr>
          <w:color w:val="auto"/>
          <w:highlight w:val="none"/>
        </w:rPr>
        <w:fldChar w:fldCharType="separate"/>
      </w:r>
      <w:r>
        <w:rPr>
          <w:color w:val="auto"/>
          <w:highlight w:val="none"/>
        </w:rPr>
        <w:t>53</w:t>
      </w:r>
      <w:r>
        <w:rPr>
          <w:color w:val="auto"/>
          <w:highlight w:val="none"/>
        </w:rPr>
        <w:fldChar w:fldCharType="end"/>
      </w:r>
      <w:r>
        <w:rPr>
          <w:rFonts w:ascii="宋体" w:hAnsi="宋体" w:eastAsia="宋体"/>
          <w:bCs/>
          <w:color w:val="auto"/>
          <w:szCs w:val="24"/>
          <w:highlight w:val="none"/>
        </w:rPr>
        <w:fldChar w:fldCharType="end"/>
      </w:r>
    </w:p>
    <w:p w14:paraId="562B0F12">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_Toc9474 </w:instrText>
      </w:r>
      <w:r>
        <w:rPr>
          <w:rFonts w:ascii="宋体" w:hAnsi="宋体" w:eastAsia="宋体"/>
          <w:bCs/>
          <w:color w:val="auto"/>
          <w:szCs w:val="24"/>
          <w:highlight w:val="none"/>
        </w:rPr>
        <w:fldChar w:fldCharType="separate"/>
      </w:r>
      <w:r>
        <w:rPr>
          <w:rFonts w:hint="eastAsia" w:ascii="宋体" w:hAnsi="宋体" w:eastAsia="宋体" w:cstheme="minorBidi"/>
          <w:bCs/>
          <w:color w:val="auto"/>
          <w:kern w:val="28"/>
          <w:szCs w:val="30"/>
          <w:highlight w:val="none"/>
          <w:lang w:val="en-US" w:eastAsia="zh-CN" w:bidi="ar-SA"/>
        </w:rPr>
        <w:t>七、 本国产品声明函</w:t>
      </w:r>
      <w:r>
        <w:rPr>
          <w:color w:val="auto"/>
          <w:highlight w:val="none"/>
        </w:rPr>
        <w:tab/>
      </w:r>
      <w:r>
        <w:rPr>
          <w:color w:val="auto"/>
          <w:highlight w:val="none"/>
        </w:rPr>
        <w:fldChar w:fldCharType="begin"/>
      </w:r>
      <w:r>
        <w:rPr>
          <w:color w:val="auto"/>
          <w:highlight w:val="none"/>
        </w:rPr>
        <w:instrText xml:space="preserve"> PAGEREF _Toc9474 \h </w:instrText>
      </w:r>
      <w:r>
        <w:rPr>
          <w:color w:val="auto"/>
          <w:highlight w:val="none"/>
        </w:rPr>
        <w:fldChar w:fldCharType="separate"/>
      </w:r>
      <w:r>
        <w:rPr>
          <w:color w:val="auto"/>
          <w:highlight w:val="none"/>
        </w:rPr>
        <w:t>57</w:t>
      </w:r>
      <w:r>
        <w:rPr>
          <w:color w:val="auto"/>
          <w:highlight w:val="none"/>
        </w:rPr>
        <w:fldChar w:fldCharType="end"/>
      </w:r>
      <w:r>
        <w:rPr>
          <w:rFonts w:ascii="宋体" w:hAnsi="宋体" w:eastAsia="宋体"/>
          <w:bCs/>
          <w:color w:val="auto"/>
          <w:szCs w:val="24"/>
          <w:highlight w:val="none"/>
        </w:rPr>
        <w:fldChar w:fldCharType="end"/>
      </w:r>
    </w:p>
    <w:p w14:paraId="77E8FC50">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_Toc12827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lang w:val="en-US" w:eastAsia="zh-CN"/>
        </w:rPr>
        <w:t>八</w:t>
      </w:r>
      <w:r>
        <w:rPr>
          <w:rFonts w:hint="eastAsia" w:ascii="宋体" w:hAnsi="宋体" w:eastAsia="宋体"/>
          <w:color w:val="auto"/>
          <w:szCs w:val="30"/>
          <w:highlight w:val="none"/>
        </w:rPr>
        <w:t>、保证金凭证</w:t>
      </w:r>
      <w:r>
        <w:rPr>
          <w:color w:val="auto"/>
          <w:highlight w:val="none"/>
        </w:rPr>
        <w:tab/>
      </w:r>
      <w:r>
        <w:rPr>
          <w:color w:val="auto"/>
          <w:highlight w:val="none"/>
        </w:rPr>
        <w:fldChar w:fldCharType="begin"/>
      </w:r>
      <w:r>
        <w:rPr>
          <w:color w:val="auto"/>
          <w:highlight w:val="none"/>
        </w:rPr>
        <w:instrText xml:space="preserve"> PAGEREF _Toc12827 \h </w:instrText>
      </w:r>
      <w:r>
        <w:rPr>
          <w:color w:val="auto"/>
          <w:highlight w:val="none"/>
        </w:rPr>
        <w:fldChar w:fldCharType="separate"/>
      </w:r>
      <w:r>
        <w:rPr>
          <w:color w:val="auto"/>
          <w:highlight w:val="none"/>
        </w:rPr>
        <w:t>60</w:t>
      </w:r>
      <w:r>
        <w:rPr>
          <w:color w:val="auto"/>
          <w:highlight w:val="none"/>
        </w:rPr>
        <w:fldChar w:fldCharType="end"/>
      </w:r>
      <w:r>
        <w:rPr>
          <w:rFonts w:ascii="宋体" w:hAnsi="宋体" w:eastAsia="宋体"/>
          <w:bCs/>
          <w:color w:val="auto"/>
          <w:szCs w:val="24"/>
          <w:highlight w:val="none"/>
        </w:rPr>
        <w:fldChar w:fldCharType="end"/>
      </w:r>
    </w:p>
    <w:p w14:paraId="05F4CCC0">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_Toc29554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第五章 招标内容及技术要求</w:t>
      </w:r>
      <w:r>
        <w:rPr>
          <w:color w:val="auto"/>
          <w:highlight w:val="none"/>
        </w:rPr>
        <w:tab/>
      </w:r>
      <w:r>
        <w:rPr>
          <w:color w:val="auto"/>
          <w:highlight w:val="none"/>
        </w:rPr>
        <w:fldChar w:fldCharType="begin"/>
      </w:r>
      <w:r>
        <w:rPr>
          <w:color w:val="auto"/>
          <w:highlight w:val="none"/>
        </w:rPr>
        <w:instrText xml:space="preserve"> PAGEREF _Toc29554 \h </w:instrText>
      </w:r>
      <w:r>
        <w:rPr>
          <w:color w:val="auto"/>
          <w:highlight w:val="none"/>
        </w:rPr>
        <w:fldChar w:fldCharType="separate"/>
      </w:r>
      <w:r>
        <w:rPr>
          <w:color w:val="auto"/>
          <w:highlight w:val="none"/>
        </w:rPr>
        <w:t>61</w:t>
      </w:r>
      <w:r>
        <w:rPr>
          <w:color w:val="auto"/>
          <w:highlight w:val="none"/>
        </w:rPr>
        <w:fldChar w:fldCharType="end"/>
      </w:r>
      <w:r>
        <w:rPr>
          <w:rFonts w:ascii="宋体" w:hAnsi="宋体" w:eastAsia="宋体"/>
          <w:bCs/>
          <w:color w:val="auto"/>
          <w:szCs w:val="24"/>
          <w:highlight w:val="none"/>
        </w:rPr>
        <w:fldChar w:fldCharType="end"/>
      </w:r>
    </w:p>
    <w:p w14:paraId="75B3A9CF">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_Toc10042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 xml:space="preserve">第六章 </w:t>
      </w:r>
      <w:r>
        <w:rPr>
          <w:rFonts w:ascii="宋体" w:hAnsi="宋体" w:eastAsia="宋体"/>
          <w:color w:val="auto"/>
          <w:highlight w:val="none"/>
        </w:rPr>
        <w:t xml:space="preserve"> </w:t>
      </w:r>
      <w:r>
        <w:rPr>
          <w:rFonts w:hint="eastAsia" w:ascii="宋体" w:hAnsi="宋体" w:eastAsia="宋体"/>
          <w:color w:val="auto"/>
          <w:highlight w:val="none"/>
        </w:rPr>
        <w:t>评标方法</w:t>
      </w:r>
      <w:r>
        <w:rPr>
          <w:color w:val="auto"/>
          <w:highlight w:val="none"/>
        </w:rPr>
        <w:tab/>
      </w:r>
      <w:r>
        <w:rPr>
          <w:color w:val="auto"/>
          <w:highlight w:val="none"/>
        </w:rPr>
        <w:fldChar w:fldCharType="begin"/>
      </w:r>
      <w:r>
        <w:rPr>
          <w:color w:val="auto"/>
          <w:highlight w:val="none"/>
        </w:rPr>
        <w:instrText xml:space="preserve"> PAGEREF _Toc10042 \h </w:instrText>
      </w:r>
      <w:r>
        <w:rPr>
          <w:color w:val="auto"/>
          <w:highlight w:val="none"/>
        </w:rPr>
        <w:fldChar w:fldCharType="separate"/>
      </w:r>
      <w:r>
        <w:rPr>
          <w:color w:val="auto"/>
          <w:highlight w:val="none"/>
        </w:rPr>
        <w:t>65</w:t>
      </w:r>
      <w:r>
        <w:rPr>
          <w:color w:val="auto"/>
          <w:highlight w:val="none"/>
        </w:rPr>
        <w:fldChar w:fldCharType="end"/>
      </w:r>
      <w:r>
        <w:rPr>
          <w:rFonts w:ascii="宋体" w:hAnsi="宋体" w:eastAsia="宋体"/>
          <w:bCs/>
          <w:color w:val="auto"/>
          <w:szCs w:val="24"/>
          <w:highlight w:val="none"/>
        </w:rPr>
        <w:fldChar w:fldCharType="end"/>
      </w:r>
    </w:p>
    <w:p w14:paraId="6935FB6B">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_Toc20328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资格性审查表</w:t>
      </w:r>
      <w:r>
        <w:rPr>
          <w:color w:val="auto"/>
          <w:highlight w:val="none"/>
        </w:rPr>
        <w:tab/>
      </w:r>
      <w:r>
        <w:rPr>
          <w:color w:val="auto"/>
          <w:highlight w:val="none"/>
        </w:rPr>
        <w:fldChar w:fldCharType="begin"/>
      </w:r>
      <w:r>
        <w:rPr>
          <w:color w:val="auto"/>
          <w:highlight w:val="none"/>
        </w:rPr>
        <w:instrText xml:space="preserve"> PAGEREF _Toc20328 \h </w:instrText>
      </w:r>
      <w:r>
        <w:rPr>
          <w:color w:val="auto"/>
          <w:highlight w:val="none"/>
        </w:rPr>
        <w:fldChar w:fldCharType="separate"/>
      </w:r>
      <w:r>
        <w:rPr>
          <w:color w:val="auto"/>
          <w:highlight w:val="none"/>
        </w:rPr>
        <w:t>71</w:t>
      </w:r>
      <w:r>
        <w:rPr>
          <w:color w:val="auto"/>
          <w:highlight w:val="none"/>
        </w:rPr>
        <w:fldChar w:fldCharType="end"/>
      </w:r>
      <w:r>
        <w:rPr>
          <w:rFonts w:ascii="宋体" w:hAnsi="宋体" w:eastAsia="宋体"/>
          <w:bCs/>
          <w:color w:val="auto"/>
          <w:szCs w:val="24"/>
          <w:highlight w:val="none"/>
        </w:rPr>
        <w:fldChar w:fldCharType="end"/>
      </w:r>
    </w:p>
    <w:p w14:paraId="1316491D">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_Toc19325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符合性审查表</w:t>
      </w:r>
      <w:r>
        <w:rPr>
          <w:color w:val="auto"/>
          <w:highlight w:val="none"/>
        </w:rPr>
        <w:tab/>
      </w:r>
      <w:r>
        <w:rPr>
          <w:color w:val="auto"/>
          <w:highlight w:val="none"/>
        </w:rPr>
        <w:fldChar w:fldCharType="begin"/>
      </w:r>
      <w:r>
        <w:rPr>
          <w:color w:val="auto"/>
          <w:highlight w:val="none"/>
        </w:rPr>
        <w:instrText xml:space="preserve"> PAGEREF _Toc19325 \h </w:instrText>
      </w:r>
      <w:r>
        <w:rPr>
          <w:color w:val="auto"/>
          <w:highlight w:val="none"/>
        </w:rPr>
        <w:fldChar w:fldCharType="separate"/>
      </w:r>
      <w:r>
        <w:rPr>
          <w:color w:val="auto"/>
          <w:highlight w:val="none"/>
        </w:rPr>
        <w:t>73</w:t>
      </w:r>
      <w:r>
        <w:rPr>
          <w:color w:val="auto"/>
          <w:highlight w:val="none"/>
        </w:rPr>
        <w:fldChar w:fldCharType="end"/>
      </w:r>
      <w:r>
        <w:rPr>
          <w:rFonts w:ascii="宋体" w:hAnsi="宋体" w:eastAsia="宋体"/>
          <w:bCs/>
          <w:color w:val="auto"/>
          <w:szCs w:val="24"/>
          <w:highlight w:val="none"/>
        </w:rPr>
        <w:fldChar w:fldCharType="end"/>
      </w:r>
    </w:p>
    <w:p w14:paraId="50DC8CE2">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_Toc31699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评审因素量化赋分表</w:t>
      </w:r>
      <w:r>
        <w:rPr>
          <w:color w:val="auto"/>
          <w:highlight w:val="none"/>
        </w:rPr>
        <w:tab/>
      </w:r>
      <w:r>
        <w:rPr>
          <w:color w:val="auto"/>
          <w:highlight w:val="none"/>
        </w:rPr>
        <w:fldChar w:fldCharType="begin"/>
      </w:r>
      <w:r>
        <w:rPr>
          <w:color w:val="auto"/>
          <w:highlight w:val="none"/>
        </w:rPr>
        <w:instrText xml:space="preserve"> PAGEREF _Toc31699 \h </w:instrText>
      </w:r>
      <w:r>
        <w:rPr>
          <w:color w:val="auto"/>
          <w:highlight w:val="none"/>
        </w:rPr>
        <w:fldChar w:fldCharType="separate"/>
      </w:r>
      <w:r>
        <w:rPr>
          <w:color w:val="auto"/>
          <w:highlight w:val="none"/>
        </w:rPr>
        <w:t>74</w:t>
      </w:r>
      <w:r>
        <w:rPr>
          <w:color w:val="auto"/>
          <w:highlight w:val="none"/>
        </w:rPr>
        <w:fldChar w:fldCharType="end"/>
      </w:r>
      <w:r>
        <w:rPr>
          <w:rFonts w:ascii="宋体" w:hAnsi="宋体" w:eastAsia="宋体"/>
          <w:bCs/>
          <w:color w:val="auto"/>
          <w:szCs w:val="24"/>
          <w:highlight w:val="none"/>
        </w:rPr>
        <w:fldChar w:fldCharType="end"/>
      </w:r>
    </w:p>
    <w:p w14:paraId="1CF093CB">
      <w:pPr>
        <w:spacing w:line="360" w:lineRule="auto"/>
        <w:jc w:val="left"/>
        <w:rPr>
          <w:rFonts w:ascii="宋体" w:hAnsi="宋体" w:eastAsia="宋体"/>
          <w:b/>
          <w:bCs/>
          <w:color w:val="auto"/>
          <w:sz w:val="24"/>
          <w:szCs w:val="24"/>
          <w:highlight w:val="none"/>
        </w:rPr>
      </w:pPr>
      <w:r>
        <w:rPr>
          <w:rFonts w:ascii="宋体" w:hAnsi="宋体" w:eastAsia="宋体"/>
          <w:bCs/>
          <w:color w:val="auto"/>
          <w:szCs w:val="24"/>
          <w:highlight w:val="none"/>
        </w:rPr>
        <w:fldChar w:fldCharType="end"/>
      </w:r>
      <w:r>
        <w:rPr>
          <w:rFonts w:ascii="宋体" w:hAnsi="宋体" w:eastAsia="宋体"/>
          <w:b/>
          <w:bCs/>
          <w:color w:val="auto"/>
          <w:sz w:val="24"/>
          <w:szCs w:val="24"/>
          <w:highlight w:val="none"/>
        </w:rPr>
        <w:br w:type="page"/>
      </w:r>
    </w:p>
    <w:p w14:paraId="2741F6D1">
      <w:pPr>
        <w:widowControl/>
        <w:spacing w:line="360" w:lineRule="auto"/>
        <w:jc w:val="left"/>
        <w:rPr>
          <w:rFonts w:ascii="宋体" w:hAnsi="宋体" w:eastAsia="宋体"/>
          <w:b/>
          <w:bCs/>
          <w:color w:val="auto"/>
          <w:sz w:val="24"/>
          <w:szCs w:val="24"/>
          <w:highlight w:val="none"/>
        </w:rPr>
      </w:pPr>
    </w:p>
    <w:p w14:paraId="2C81AFAE">
      <w:pPr>
        <w:pStyle w:val="26"/>
        <w:rPr>
          <w:rFonts w:ascii="宋体" w:hAnsi="宋体" w:eastAsia="宋体"/>
          <w:color w:val="auto"/>
          <w:highlight w:val="none"/>
        </w:rPr>
      </w:pPr>
      <w:bookmarkStart w:id="0" w:name="_Toc23481"/>
      <w:r>
        <w:rPr>
          <w:rFonts w:hint="eastAsia" w:ascii="宋体" w:hAnsi="宋体" w:eastAsia="宋体"/>
          <w:color w:val="auto"/>
          <w:highlight w:val="none"/>
        </w:rPr>
        <w:t xml:space="preserve">第一章 </w:t>
      </w:r>
      <w:r>
        <w:rPr>
          <w:rFonts w:ascii="宋体" w:hAnsi="宋体" w:eastAsia="宋体"/>
          <w:color w:val="auto"/>
          <w:highlight w:val="none"/>
        </w:rPr>
        <w:t xml:space="preserve"> </w:t>
      </w:r>
      <w:r>
        <w:rPr>
          <w:rFonts w:hint="eastAsia" w:ascii="宋体" w:hAnsi="宋体" w:eastAsia="宋体"/>
          <w:color w:val="auto"/>
          <w:highlight w:val="none"/>
        </w:rPr>
        <w:t>招标公告</w:t>
      </w:r>
      <w:bookmarkEnd w:id="0"/>
    </w:p>
    <w:p w14:paraId="70DF1131">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项目概况</w:t>
      </w:r>
    </w:p>
    <w:p w14:paraId="79E3D6D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2026年高尔夫球队训练比赛服装购置的潜在投标人应在全国公共资源交易平台（陕西省）网站〖首页〉电子交易平台〉陕西政府采购交易系统〉企业端〗获取招标文件，并按外网招标公告要求的时间前递交投标文件。</w:t>
      </w:r>
    </w:p>
    <w:p w14:paraId="292CCBA6">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一、项目基本情况</w:t>
      </w:r>
    </w:p>
    <w:p w14:paraId="1E94AD4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项目编号：ZJZBSX-260718-0169</w:t>
      </w:r>
    </w:p>
    <w:p w14:paraId="2525320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项目名称：2026年高尔夫球队训练比赛服装购置</w:t>
      </w:r>
    </w:p>
    <w:p w14:paraId="2D30382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采购方式：公开招标</w:t>
      </w:r>
    </w:p>
    <w:p w14:paraId="7279D2B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预算金额：</w:t>
      </w:r>
      <w:bookmarkStart w:id="1" w:name="OLE_LINK2"/>
      <w:r>
        <w:rPr>
          <w:rFonts w:hint="eastAsia" w:ascii="宋体" w:hAnsi="宋体" w:eastAsia="宋体"/>
          <w:color w:val="auto"/>
          <w:sz w:val="24"/>
          <w:szCs w:val="24"/>
          <w:highlight w:val="none"/>
        </w:rPr>
        <w:t>290</w:t>
      </w:r>
      <w:r>
        <w:rPr>
          <w:rFonts w:ascii="宋体" w:hAnsi="宋体" w:eastAsia="宋体"/>
          <w:color w:val="auto"/>
          <w:sz w:val="24"/>
          <w:szCs w:val="24"/>
          <w:highlight w:val="none"/>
        </w:rPr>
        <w:t>,</w:t>
      </w:r>
      <w:r>
        <w:rPr>
          <w:rFonts w:hint="eastAsia" w:ascii="宋体" w:hAnsi="宋体" w:eastAsia="宋体"/>
          <w:color w:val="auto"/>
          <w:sz w:val="24"/>
          <w:szCs w:val="24"/>
          <w:highlight w:val="none"/>
        </w:rPr>
        <w:t>5</w:t>
      </w:r>
      <w:r>
        <w:rPr>
          <w:rFonts w:ascii="宋体" w:hAnsi="宋体" w:eastAsia="宋体"/>
          <w:color w:val="auto"/>
          <w:sz w:val="24"/>
          <w:szCs w:val="24"/>
          <w:highlight w:val="none"/>
        </w:rPr>
        <w:t>00</w:t>
      </w:r>
      <w:r>
        <w:rPr>
          <w:rFonts w:hint="eastAsia" w:ascii="宋体" w:hAnsi="宋体" w:eastAsia="宋体"/>
          <w:color w:val="auto"/>
          <w:sz w:val="24"/>
          <w:szCs w:val="24"/>
          <w:highlight w:val="none"/>
        </w:rPr>
        <w:t>.00</w:t>
      </w:r>
      <w:bookmarkEnd w:id="1"/>
      <w:r>
        <w:rPr>
          <w:rFonts w:hint="eastAsia" w:ascii="宋体" w:hAnsi="宋体" w:eastAsia="宋体"/>
          <w:color w:val="auto"/>
          <w:sz w:val="24"/>
          <w:szCs w:val="24"/>
          <w:highlight w:val="none"/>
        </w:rPr>
        <w:t>元</w:t>
      </w:r>
    </w:p>
    <w:p w14:paraId="7CFB913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采购需求：</w:t>
      </w:r>
    </w:p>
    <w:p w14:paraId="272B605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合同包</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bookmarkStart w:id="2" w:name="OLE_LINK26"/>
      <w:r>
        <w:rPr>
          <w:rFonts w:hint="eastAsia" w:ascii="宋体" w:hAnsi="宋体" w:eastAsia="宋体"/>
          <w:color w:val="auto"/>
          <w:sz w:val="24"/>
          <w:szCs w:val="24"/>
          <w:highlight w:val="none"/>
        </w:rPr>
        <w:t>2026年高尔夫球队训练比赛服装</w:t>
      </w:r>
      <w:bookmarkEnd w:id="2"/>
      <w:r>
        <w:rPr>
          <w:rFonts w:hint="eastAsia" w:ascii="宋体" w:hAnsi="宋体" w:eastAsia="宋体"/>
          <w:color w:val="auto"/>
          <w:sz w:val="24"/>
          <w:szCs w:val="24"/>
          <w:highlight w:val="none"/>
        </w:rPr>
        <w:t>购置）</w:t>
      </w:r>
    </w:p>
    <w:p w14:paraId="234676A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合同包预算金额：290</w:t>
      </w:r>
      <w:r>
        <w:rPr>
          <w:rFonts w:ascii="宋体" w:hAnsi="宋体" w:eastAsia="宋体"/>
          <w:color w:val="auto"/>
          <w:sz w:val="24"/>
          <w:szCs w:val="24"/>
          <w:highlight w:val="none"/>
        </w:rPr>
        <w:t>,</w:t>
      </w:r>
      <w:r>
        <w:rPr>
          <w:rFonts w:hint="eastAsia" w:ascii="宋体" w:hAnsi="宋体" w:eastAsia="宋体"/>
          <w:color w:val="auto"/>
          <w:sz w:val="24"/>
          <w:szCs w:val="24"/>
          <w:highlight w:val="none"/>
        </w:rPr>
        <w:t>5</w:t>
      </w:r>
      <w:r>
        <w:rPr>
          <w:rFonts w:ascii="宋体" w:hAnsi="宋体" w:eastAsia="宋体"/>
          <w:color w:val="auto"/>
          <w:sz w:val="24"/>
          <w:szCs w:val="24"/>
          <w:highlight w:val="none"/>
        </w:rPr>
        <w:t>00</w:t>
      </w:r>
      <w:r>
        <w:rPr>
          <w:rFonts w:hint="eastAsia" w:ascii="宋体" w:hAnsi="宋体" w:eastAsia="宋体"/>
          <w:color w:val="auto"/>
          <w:sz w:val="24"/>
          <w:szCs w:val="24"/>
          <w:highlight w:val="none"/>
        </w:rPr>
        <w:t>.00元</w:t>
      </w:r>
    </w:p>
    <w:p w14:paraId="7AC3E35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合同包最高限价：290,500.00元</w:t>
      </w:r>
    </w:p>
    <w:tbl>
      <w:tblPr>
        <w:tblStyle w:val="28"/>
        <w:tblW w:w="5208"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863"/>
        <w:gridCol w:w="1466"/>
        <w:gridCol w:w="1598"/>
        <w:gridCol w:w="1537"/>
        <w:gridCol w:w="2434"/>
        <w:gridCol w:w="1537"/>
      </w:tblGrid>
      <w:tr w14:paraId="7E3440E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30" w:hRule="atLeast"/>
        </w:trPr>
        <w:tc>
          <w:tcPr>
            <w:tcW w:w="45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5654534D">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品目号</w:t>
            </w:r>
          </w:p>
        </w:tc>
        <w:tc>
          <w:tcPr>
            <w:tcW w:w="77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36DA98F0">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品目名称</w:t>
            </w:r>
          </w:p>
        </w:tc>
        <w:tc>
          <w:tcPr>
            <w:tcW w:w="84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220926F9">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62DE17A6">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数量（单位）</w:t>
            </w:r>
          </w:p>
        </w:tc>
        <w:tc>
          <w:tcPr>
            <w:tcW w:w="1289"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4F9BB607">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技术规格、参数及要求</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020AA5B7">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品目预算(元)</w:t>
            </w:r>
          </w:p>
        </w:tc>
      </w:tr>
      <w:tr w14:paraId="4189D03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30" w:hRule="atLeast"/>
        </w:trPr>
        <w:tc>
          <w:tcPr>
            <w:tcW w:w="457" w:type="pct"/>
            <w:tcBorders>
              <w:top w:val="outset" w:color="auto" w:sz="6" w:space="0"/>
              <w:left w:val="outset" w:color="auto" w:sz="6" w:space="0"/>
              <w:bottom w:val="outset" w:color="auto" w:sz="6" w:space="0"/>
              <w:right w:val="outset" w:color="auto" w:sz="6" w:space="0"/>
            </w:tcBorders>
            <w:tcMar>
              <w:top w:w="94" w:type="dxa"/>
              <w:left w:w="94" w:type="dxa"/>
              <w:bottom w:w="94" w:type="dxa"/>
              <w:right w:w="94" w:type="dxa"/>
            </w:tcMar>
            <w:vAlign w:val="center"/>
          </w:tcPr>
          <w:p w14:paraId="6089EBE8">
            <w:pPr>
              <w:wordWrap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标包1</w:t>
            </w:r>
          </w:p>
        </w:tc>
        <w:tc>
          <w:tcPr>
            <w:tcW w:w="77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4F77E497">
            <w:pPr>
              <w:wordWrap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其他服装</w:t>
            </w:r>
          </w:p>
        </w:tc>
        <w:tc>
          <w:tcPr>
            <w:tcW w:w="84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10178F3D">
            <w:pPr>
              <w:wordWrap w:val="0"/>
              <w:spacing w:line="360" w:lineRule="auto"/>
              <w:jc w:val="center"/>
              <w:rPr>
                <w:rFonts w:ascii="宋体" w:hAnsi="宋体" w:eastAsia="宋体" w:cs="宋体"/>
                <w:color w:val="auto"/>
                <w:sz w:val="24"/>
                <w:szCs w:val="24"/>
                <w:highlight w:val="none"/>
              </w:rPr>
            </w:pPr>
            <w:r>
              <w:rPr>
                <w:rFonts w:hint="eastAsia" w:ascii="宋体" w:hAnsi="宋体" w:eastAsia="宋体"/>
                <w:color w:val="auto"/>
                <w:sz w:val="24"/>
                <w:szCs w:val="24"/>
                <w:highlight w:val="none"/>
              </w:rPr>
              <w:t>2026年高尔夫球队训练比赛服装</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7344DFE6">
            <w:pPr>
              <w:wordWrap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1批</w:t>
            </w:r>
          </w:p>
        </w:tc>
        <w:tc>
          <w:tcPr>
            <w:tcW w:w="1289"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6A3037B1">
            <w:pPr>
              <w:wordWrap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详见采购文件</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0E140372">
            <w:pPr>
              <w:wordWrap w:val="0"/>
              <w:spacing w:line="360" w:lineRule="auto"/>
              <w:jc w:val="center"/>
              <w:rPr>
                <w:rFonts w:ascii="宋体" w:hAnsi="宋体" w:eastAsia="宋体" w:cs="宋体"/>
                <w:color w:val="auto"/>
                <w:sz w:val="24"/>
                <w:szCs w:val="24"/>
                <w:highlight w:val="none"/>
              </w:rPr>
            </w:pPr>
            <w:r>
              <w:rPr>
                <w:rFonts w:hint="eastAsia" w:ascii="宋体" w:hAnsi="宋体" w:eastAsia="宋体"/>
                <w:color w:val="auto"/>
                <w:sz w:val="24"/>
                <w:szCs w:val="24"/>
                <w:highlight w:val="none"/>
              </w:rPr>
              <w:t>290,500.00</w:t>
            </w:r>
          </w:p>
        </w:tc>
      </w:tr>
    </w:tbl>
    <w:p w14:paraId="589CD02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本合同包不接受联合体投标</w:t>
      </w:r>
    </w:p>
    <w:p w14:paraId="169C318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合同履行期限：自合同签订之日起15日历天</w:t>
      </w:r>
      <w:r>
        <w:rPr>
          <w:rFonts w:hint="eastAsia" w:ascii="宋体" w:hAnsi="宋体" w:eastAsia="宋体"/>
          <w:color w:val="auto"/>
          <w:sz w:val="24"/>
          <w:szCs w:val="24"/>
          <w:highlight w:val="none"/>
          <w:lang w:val="en-US" w:eastAsia="zh-CN"/>
        </w:rPr>
        <w:t>内</w:t>
      </w:r>
      <w:r>
        <w:rPr>
          <w:rFonts w:hint="eastAsia" w:ascii="宋体" w:hAnsi="宋体" w:eastAsia="宋体"/>
          <w:color w:val="auto"/>
          <w:sz w:val="24"/>
          <w:szCs w:val="24"/>
          <w:highlight w:val="none"/>
        </w:rPr>
        <w:t>完成供货验收并交付使用。</w:t>
      </w:r>
    </w:p>
    <w:p w14:paraId="0132B846">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二、申请人的资格要求是：</w:t>
      </w:r>
    </w:p>
    <w:p w14:paraId="5DC3C41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1FC6E4A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46D4A7D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合同包1(2026年高尔夫球队训练比赛服装购置)落实政府采购政策需满足的资格要求如下:</w:t>
      </w:r>
      <w:r>
        <w:rPr>
          <w:rFonts w:hint="eastAsia" w:ascii="宋体" w:hAnsi="宋体" w:eastAsia="宋体" w:cs="宋体"/>
          <w:color w:val="auto"/>
          <w:sz w:val="24"/>
          <w:szCs w:val="24"/>
          <w:highlight w:val="none"/>
          <w:lang w:val="en-US" w:eastAsia="zh-CN"/>
        </w:rPr>
        <w:t>无</w:t>
      </w:r>
    </w:p>
    <w:p w14:paraId="54565AD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4CE6829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合同包1(2026年高尔夫球队训练比赛服装购置)特定资格要求如下:</w:t>
      </w:r>
    </w:p>
    <w:p w14:paraId="7B8605D6">
      <w:pPr>
        <w:numPr>
          <w:ilvl w:val="0"/>
          <w:numId w:val="3"/>
        </w:num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主体资格：供应商为响应招标并参加投标的合法注册的企业法人、事业法人或其他组织。企业法人应提供合法有效的标识有统一社会信用代码的营业执照；事业法人应提供事业单位法人证书；其他组织应提供合法登记证明文件。</w:t>
      </w:r>
    </w:p>
    <w:p w14:paraId="26F890AB">
      <w:pPr>
        <w:numPr>
          <w:ilvl w:val="0"/>
          <w:numId w:val="3"/>
        </w:num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授权委托：供应商应授权合法的人员参加投标全过程，其中法定代表人/负责人直接投标，须提交法定代表人/负责人身份证明书和身份证复印件；法定代表人/负责人授权代表参加投标的，须出具法定代表人/负责人授权书及授权代表身份证复印件；招标文件中凡是需要法定代表人签字或盖章之处，非法人单位的负责人均参照执行。</w:t>
      </w:r>
    </w:p>
    <w:p w14:paraId="37EFBF8B">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财务状况报告：提供2024或2025年度经审计的财务报告（包含审计报告和审计报告中所涉及的财务报表和报表附注），或提供2026年3月1日至投标截止之日期间银行出具的资信证明，或提供财政部门认可的政府采购专业担保机构出具的响应担保函，或供应商注册时间至投标文件提交截止日不足一年的，也可提供在工商管理部门备案的公司章程（以上四种形式的资料提供任何一种即可）。</w:t>
      </w:r>
    </w:p>
    <w:p w14:paraId="4F0B9EE7">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社会保障资金缴纳证明：提供2025年8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w:t>
      </w:r>
    </w:p>
    <w:p w14:paraId="4E4E7D86">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税收缴纳证明：提供2025年8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w:t>
      </w:r>
    </w:p>
    <w:p w14:paraId="443DEBFC">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（6）书面声明：参加本次政府采购活动前3年内在经营活动中没有重大违纪，以及未被列入失信被执行人、重大税收违法案件当事人名单、政府采购严重违法失信行为记录名单的书面声明；</w:t>
      </w:r>
    </w:p>
    <w:p w14:paraId="35BD8EFF">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（7）承诺函：提供具有履行合同所必需的设备和专业技术能力的承诺；</w:t>
      </w:r>
    </w:p>
    <w:p w14:paraId="737675F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三、获取招标文件</w:t>
      </w:r>
    </w:p>
    <w:p w14:paraId="515B92C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1、时间：以外网发布的招标公告时间为准。</w:t>
      </w:r>
    </w:p>
    <w:p w14:paraId="0A09FFC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2、地点：全国公共资源交易平台（陕西省）网站〖首页〉电子交易平台〉陕西政府采购交易系统〉企业端〗</w:t>
      </w:r>
    </w:p>
    <w:p w14:paraId="4351D1C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3、方式：在线获取</w:t>
      </w:r>
    </w:p>
    <w:p w14:paraId="3BDA912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4、售价：0元</w:t>
      </w:r>
    </w:p>
    <w:p w14:paraId="7BE2B74A">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四、提交投标文件截止时间、开标时间和地点</w:t>
      </w:r>
    </w:p>
    <w:p w14:paraId="4522D8D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时间：以外网发布的招标公告时间为准。</w:t>
      </w:r>
    </w:p>
    <w:p w14:paraId="7813060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提交投标文件地点：全国公共资源交易平台（陕西省）网站〖首页〉电子交易平台〉陕西政府采购交易系统〉企业端〗，电子投标文件（*.SXSTF）在线提交。可于提交投标文件截止时间前任意时段登录全国公共资源交易平台（陕西省）网站进行提交，逾期系统将拒绝接收。</w:t>
      </w:r>
    </w:p>
    <w:p w14:paraId="35F8E57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开标地点：本项目采用不见面开标方式。投标人需在开启前最少一个小时登录全国公共资源交易平台（陕西省）首页选择“不见面开标-陕西省本级”自行调试，并按照工作人员要求进行投标文件解密，远程观看开标直播。及时加入网络开标大厅公布的腾讯QQ号，以便澄清等情况处理。如遇困难，请拨打系统平台技术支持电话：0512-58188039。</w:t>
      </w:r>
    </w:p>
    <w:p w14:paraId="64D5361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五、公告期限</w:t>
      </w:r>
    </w:p>
    <w:p w14:paraId="72C37F2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自本公告发布之日起5个工作日。</w:t>
      </w:r>
      <w:bookmarkStart w:id="50" w:name="_GoBack"/>
      <w:bookmarkEnd w:id="50"/>
    </w:p>
    <w:p w14:paraId="71E8EF6C">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六、其他补充事宜</w:t>
      </w:r>
    </w:p>
    <w:p w14:paraId="40A2FC8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1.本项目采购标的对应的中小企业划分标准所属行业为“</w:t>
      </w:r>
      <w:r>
        <w:rPr>
          <w:rFonts w:hint="eastAsia" w:ascii="宋体" w:hAnsi="宋体" w:eastAsia="宋体"/>
          <w:b/>
          <w:color w:val="auto"/>
          <w:sz w:val="24"/>
          <w:szCs w:val="24"/>
          <w:highlight w:val="none"/>
        </w:rPr>
        <w:t>工业</w:t>
      </w:r>
      <w:r>
        <w:rPr>
          <w:rFonts w:hint="eastAsia" w:ascii="宋体" w:hAnsi="宋体" w:eastAsia="宋体"/>
          <w:color w:val="auto"/>
          <w:sz w:val="24"/>
          <w:szCs w:val="24"/>
          <w:highlight w:val="none"/>
        </w:rPr>
        <w:t>”。</w:t>
      </w:r>
    </w:p>
    <w:p w14:paraId="0138E3C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2.供应商须按照陕西省财政厅《关于政府采购供应商注册登记有关事项的通知》中的要求，通过陕西省政府采购网（http：//www.ccgp-shaanxi.gov.cn/）注册登记加入陕西省政府采购供应商库。</w:t>
      </w:r>
    </w:p>
    <w:p w14:paraId="61B81D6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供应商初次使用电子交易平台时，请先阅读【全国公共资源交易平台(陕西省】（https://www.sxggzyjy.cn/）网站〖首页〉服务指南〉下载专区〗中的《陕西省省级单位电子化政府采购项目投标指南》,并按要求完成诚信入库登记、CA认证及企业信息绑定。</w:t>
      </w:r>
    </w:p>
    <w:p w14:paraId="47B482C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数字认证证书（CA锁）办理详见全国公共资源交易平台（陕西省）网站〖首页·〉服务指南·〉常见问题解答〉CA证书办理〗中的《CA办理常见问题解答》，网址：http://www.sxggzyjy.cn/fwzn/004002/004002007/20250108/efdc53a2-c250-44b1-876c-c44ab6c5e66d.html。现场办理地址：西安市长安北路14号省公共资源交易中心一楼办理大厅3、4号窗口，咨询电话：029-88661241。</w:t>
      </w:r>
    </w:p>
    <w:p w14:paraId="67C6B9E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获取招标文件：投标人可登录全国公共资源交易平台（陕西省）（http://www.sxggzyjy.cn/），选择“电子交易平台—陕西政府采购交易系统—企业端”进行登录，登录后选择“交易乙方”身份进入投标人界面后，选择有意向的项目点击“我要投标”，参与投标活动。然后即可在〖我的项目〗中点击“项目流程&gt;交易文件下载”免费下载电子招标文件。将同时提供WORD\PDF格式（仅用于在线预览）和SXSZF格式（用于制作电子投标文件）两个版本，文件内容一致。请务必在采购文件获取期限内及时下载电子招标文件并做好备份，逾期无法再下载！</w:t>
      </w:r>
    </w:p>
    <w:p w14:paraId="59D5812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本项目采用电子化投标及远程不见面开标方式。投标人须使用数字认证证书（CA锁）对电子投标文件进行签章、加密、递交及开标时解密等相关招投标事宜。开标前，投标人需登录网络开标大厅。开标时，按照工作人员要求进行远程解密，如因投标人自身原因造成无法解密投标文件，按无效投标对待。</w:t>
      </w:r>
    </w:p>
    <w:p w14:paraId="6623D974">
      <w:pPr>
        <w:widowControl/>
        <w:spacing w:line="360" w:lineRule="auto"/>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7.制作电子投标文件。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671780DE">
      <w:pPr>
        <w:widowControl/>
        <w:spacing w:line="360" w:lineRule="auto"/>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8.递交电子投标文件。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p>
    <w:p w14:paraId="2C7E39F5">
      <w:pPr>
        <w:widowControl/>
        <w:spacing w:line="360" w:lineRule="auto"/>
        <w:ind w:firstLine="480" w:firstLineChars="20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9.为了保证远程不见面开标顺利进行，投标人需使用配备音响和拾音设备的电脑提前1小时登录网络开标大厅。</w:t>
      </w:r>
    </w:p>
    <w:p w14:paraId="0FE80979">
      <w:pPr>
        <w:widowControl/>
        <w:spacing w:line="360" w:lineRule="auto"/>
        <w:ind w:firstLine="480" w:firstLineChars="20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10.投标人需安装新点播放器，以便观看远程不见面开标直播画面（播放器下载链接为：</w:t>
      </w:r>
      <w:r>
        <w:rPr>
          <w:color w:val="auto"/>
          <w:highlight w:val="none"/>
        </w:rPr>
        <w:fldChar w:fldCharType="begin"/>
      </w:r>
      <w:r>
        <w:rPr>
          <w:color w:val="auto"/>
          <w:highlight w:val="none"/>
        </w:rPr>
        <w:instrText xml:space="preserve"> HYPERLINK "https://download.bqpoint.com/download/downloaddetail.html?SourceFrom=Down&amp;SoftGuid=55aa4e06-c384-4005-bcb9-48932d410fd4" </w:instrText>
      </w:r>
      <w:r>
        <w:rPr>
          <w:color w:val="auto"/>
          <w:highlight w:val="none"/>
        </w:rPr>
        <w:fldChar w:fldCharType="separate"/>
      </w:r>
      <w:r>
        <w:rPr>
          <w:rStyle w:val="38"/>
          <w:rFonts w:hint="eastAsia" w:ascii="宋体" w:hAnsi="宋体" w:eastAsia="宋体"/>
          <w:bCs/>
          <w:color w:val="auto"/>
          <w:sz w:val="24"/>
          <w:szCs w:val="24"/>
          <w:highlight w:val="none"/>
        </w:rPr>
        <w:t>https://download.bqpoint.com/download/downloaddetail.html?SourceFrom=Down&amp;SoftGuid=55aa4e06-c384-4005-bcb9-48932d410fd4</w:t>
      </w:r>
      <w:r>
        <w:rPr>
          <w:rStyle w:val="38"/>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w:t>
      </w:r>
    </w:p>
    <w:p w14:paraId="23CA6F84">
      <w:pPr>
        <w:widowControl/>
        <w:spacing w:line="360" w:lineRule="auto"/>
        <w:ind w:firstLine="480" w:firstLineChars="200"/>
        <w:jc w:val="left"/>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11.</w:t>
      </w:r>
      <w:r>
        <w:rPr>
          <w:rFonts w:hint="eastAsia" w:ascii="宋体" w:hAnsi="宋体" w:eastAsia="宋体"/>
          <w:color w:val="auto"/>
          <w:sz w:val="24"/>
          <w:szCs w:val="24"/>
          <w:highlight w:val="none"/>
        </w:rPr>
        <w:t>提交投标文件截止时间前，供应商应随时留意【陕西省政府采购网】、【全国公区资源交易平台（陕西省）】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p w14:paraId="2F4DDE1B">
      <w:pPr>
        <w:widowControl/>
        <w:spacing w:line="360" w:lineRule="auto"/>
        <w:ind w:firstLine="480" w:firstLineChars="200"/>
        <w:jc w:val="lef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12.</w:t>
      </w:r>
      <w:r>
        <w:rPr>
          <w:rFonts w:hint="eastAsia" w:ascii="宋体" w:hAnsi="宋体" w:eastAsia="宋体"/>
          <w:color w:val="000000" w:themeColor="text1"/>
          <w:sz w:val="24"/>
          <w:szCs w:val="24"/>
          <w:highlight w:val="none"/>
          <w14:textFill>
            <w14:solidFill>
              <w14:schemeClr w14:val="tx1"/>
            </w14:solidFill>
          </w14:textFill>
        </w:rPr>
        <w:t>需要落实的政府采购政策</w:t>
      </w:r>
      <w:r>
        <w:rPr>
          <w:rFonts w:hint="eastAsia" w:ascii="宋体" w:hAnsi="宋体" w:eastAsia="宋体"/>
          <w:color w:val="000000" w:themeColor="text1"/>
          <w:sz w:val="24"/>
          <w:szCs w:val="24"/>
          <w:highlight w:val="none"/>
          <w:lang w:eastAsia="zh-CN"/>
          <w14:textFill>
            <w14:solidFill>
              <w14:schemeClr w14:val="tx1"/>
            </w14:solidFill>
          </w14:textFill>
        </w:rPr>
        <w:t>：</w:t>
      </w:r>
    </w:p>
    <w:p w14:paraId="2C4D33C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促进中小企业发展管理办法》的通知--财库[2020]46号、财政部关于进一步加大政府采购支持中小企业力度的通知（财库﹝2022﹞19号）、陕西省财政厅关于进一步加大政府采购支持中小企业力度的通知（陕财办采〔2022〕5号）；</w:t>
      </w:r>
    </w:p>
    <w:p w14:paraId="705778B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（2）财政部司法部关于政府采购支持监狱企业发展有关问题的通知--财库〔2014〕68号；</w:t>
      </w:r>
    </w:p>
    <w:p w14:paraId="2C43413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（3）《国务院办公厅关于建立政府强制采购节能产品制度的通知》--国办发〔2007〕51号；</w:t>
      </w:r>
    </w:p>
    <w:p w14:paraId="14F0705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（4）《财政部发展改革委生态环境部市场监管总局关于调整优化节能产品、环境标志产品政府采购执行机制的通知》--（财库[2019]9号）；</w:t>
      </w:r>
    </w:p>
    <w:p w14:paraId="7FE1087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（5）《关于印发环境标志产品政府采购品目清单的通知》--（财库〔2019〕18号）；</w:t>
      </w:r>
    </w:p>
    <w:p w14:paraId="22A0281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（6）《关于印发节能产品政府采购品目清单的通知》--（财库〔2019〕19号）；</w:t>
      </w:r>
    </w:p>
    <w:p w14:paraId="523D209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（7）《市场监管总局关于发布参与实施政府采购节能产品、环境标志产品认证机构名录的公告》—2019年第16号；</w:t>
      </w:r>
    </w:p>
    <w:p w14:paraId="64BE714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（8）《财政部民政部中国残疾人联合会关于促进残疾人就业政府采购政策的通知》--（财库〔2017〕141号）；</w:t>
      </w:r>
    </w:p>
    <w:p w14:paraId="540BB21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（9）《关于运用政府采购政策支持乡村产业振兴的通知》（财库〔2021〕19号）；</w:t>
      </w:r>
    </w:p>
    <w:p w14:paraId="2ED145D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（10）陕西省财政厅关于印发《陕西省中小企业政府采购信用融资办法》（陕财办采〔2018〕23号）；</w:t>
      </w:r>
    </w:p>
    <w:p w14:paraId="752CE4E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（11）《陕西省财政厅关于加快推进我省中小企业政府采购信用融资工作的通知》（陕财办采〔2020〕15号）；</w:t>
      </w:r>
    </w:p>
    <w:p w14:paraId="7394EB8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（12）《关于进一步加强政府绿色采购有关问题的通知》（陕财办采〔2021〕29号）；</w:t>
      </w:r>
    </w:p>
    <w:p w14:paraId="6D30891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（13）其他需要落实的政府采购政策；</w:t>
      </w:r>
    </w:p>
    <w:p w14:paraId="354DE20F">
      <w:pPr>
        <w:spacing w:line="360" w:lineRule="auto"/>
        <w:ind w:firstLine="480"/>
        <w:rPr>
          <w:rFonts w:hint="default"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rPr>
        <w:t>若享受以上政策优惠的企业，提供相应声明函或品目范围内产品有效认证证书。</w:t>
      </w:r>
    </w:p>
    <w:p w14:paraId="5D53B034">
      <w:pPr>
        <w:widowControl/>
        <w:spacing w:line="360" w:lineRule="auto"/>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七、对本次招标提出询问，请按以下方式联系。</w:t>
      </w:r>
    </w:p>
    <w:p w14:paraId="2BDC28E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1.采购人信息</w:t>
      </w:r>
    </w:p>
    <w:p w14:paraId="23DCBED0">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名称：陕西省高尔夫击剑运动管理中心</w:t>
      </w:r>
    </w:p>
    <w:p w14:paraId="091EC8CE">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地址：西安市雁塔区丈八东路303号</w:t>
      </w:r>
    </w:p>
    <w:p w14:paraId="5E9242CB">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联系人：郑亚侠</w:t>
      </w:r>
    </w:p>
    <w:p w14:paraId="191AF608">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联系方式：18591405557</w:t>
      </w:r>
    </w:p>
    <w:p w14:paraId="664A582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2.采购代理机构信息</w:t>
      </w:r>
    </w:p>
    <w:p w14:paraId="752FCD81">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名称：陕西中经招标有限公司</w:t>
      </w:r>
    </w:p>
    <w:p w14:paraId="1DA5CAD0">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地址：西安市碑林区长安北路8B陕西高速大厦16楼</w:t>
      </w:r>
    </w:p>
    <w:p w14:paraId="6FC163A7">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联系方式：029-87888601-8007</w:t>
      </w:r>
    </w:p>
    <w:p w14:paraId="35EF136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3.项目联系方式</w:t>
      </w:r>
    </w:p>
    <w:p w14:paraId="2A832367">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项目联系人：张锦、盖莲花、郭燕妮</w:t>
      </w:r>
    </w:p>
    <w:p w14:paraId="5256DCDF">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电话：029-87888601-8007</w:t>
      </w:r>
    </w:p>
    <w:p w14:paraId="7452EBE4">
      <w:pPr>
        <w:widowControl/>
        <w:jc w:val="right"/>
        <w:rPr>
          <w:rFonts w:ascii="宋体" w:hAnsi="宋体" w:eastAsia="宋体"/>
          <w:color w:val="auto"/>
          <w:sz w:val="24"/>
          <w:szCs w:val="24"/>
          <w:highlight w:val="none"/>
        </w:rPr>
      </w:pPr>
    </w:p>
    <w:p w14:paraId="0156055A">
      <w:pPr>
        <w:widowControl/>
        <w:jc w:val="right"/>
        <w:rPr>
          <w:rFonts w:ascii="宋体" w:hAnsi="宋体" w:eastAsia="宋体"/>
          <w:color w:val="auto"/>
          <w:sz w:val="24"/>
          <w:szCs w:val="24"/>
          <w:highlight w:val="none"/>
        </w:rPr>
      </w:pPr>
    </w:p>
    <w:p w14:paraId="073C6C81">
      <w:pPr>
        <w:widowControl/>
        <w:jc w:val="right"/>
        <w:rPr>
          <w:rFonts w:ascii="宋体" w:hAnsi="宋体" w:eastAsia="宋体"/>
          <w:color w:val="auto"/>
          <w:sz w:val="24"/>
          <w:szCs w:val="24"/>
          <w:highlight w:val="none"/>
        </w:rPr>
      </w:pPr>
      <w:r>
        <w:rPr>
          <w:rFonts w:hint="eastAsia" w:ascii="宋体" w:hAnsi="宋体" w:eastAsia="宋体"/>
          <w:color w:val="auto"/>
          <w:sz w:val="24"/>
          <w:szCs w:val="24"/>
          <w:highlight w:val="none"/>
        </w:rPr>
        <w:t>陕西中经招标有限公司</w:t>
      </w:r>
    </w:p>
    <w:p w14:paraId="535F2E15">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5C3AC4B6">
      <w:pPr>
        <w:widowControl/>
        <w:jc w:val="left"/>
        <w:rPr>
          <w:rFonts w:ascii="宋体" w:hAnsi="宋体" w:eastAsia="宋体"/>
          <w:color w:val="auto"/>
          <w:sz w:val="24"/>
          <w:szCs w:val="24"/>
          <w:highlight w:val="none"/>
        </w:rPr>
      </w:pPr>
    </w:p>
    <w:p w14:paraId="746A1602">
      <w:pPr>
        <w:pStyle w:val="26"/>
        <w:rPr>
          <w:rFonts w:ascii="宋体" w:hAnsi="宋体" w:eastAsia="宋体"/>
          <w:color w:val="auto"/>
          <w:highlight w:val="none"/>
        </w:rPr>
      </w:pPr>
      <w:bookmarkStart w:id="3" w:name="_Toc15502"/>
      <w:r>
        <w:rPr>
          <w:rFonts w:hint="eastAsia" w:ascii="宋体" w:hAnsi="宋体" w:eastAsia="宋体"/>
          <w:color w:val="auto"/>
          <w:highlight w:val="none"/>
        </w:rPr>
        <w:t xml:space="preserve">第二章 </w:t>
      </w:r>
      <w:r>
        <w:rPr>
          <w:rFonts w:ascii="宋体" w:hAnsi="宋体" w:eastAsia="宋体"/>
          <w:color w:val="auto"/>
          <w:highlight w:val="none"/>
        </w:rPr>
        <w:t xml:space="preserve"> </w:t>
      </w:r>
      <w:r>
        <w:rPr>
          <w:rFonts w:hint="eastAsia" w:ascii="宋体" w:hAnsi="宋体" w:eastAsia="宋体"/>
          <w:color w:val="auto"/>
          <w:highlight w:val="none"/>
        </w:rPr>
        <w:t>投标人须知及前附表</w:t>
      </w:r>
      <w:bookmarkEnd w:id="3"/>
    </w:p>
    <w:p w14:paraId="6275ADB9">
      <w:pPr>
        <w:pStyle w:val="22"/>
        <w:rPr>
          <w:rFonts w:ascii="宋体" w:hAnsi="宋体" w:eastAsia="宋体"/>
          <w:color w:val="auto"/>
          <w:highlight w:val="none"/>
        </w:rPr>
      </w:pPr>
      <w:bookmarkStart w:id="4" w:name="_Toc16308"/>
      <w:r>
        <w:rPr>
          <w:rFonts w:hint="eastAsia" w:ascii="宋体" w:hAnsi="宋体" w:eastAsia="宋体"/>
          <w:color w:val="auto"/>
          <w:highlight w:val="none"/>
        </w:rPr>
        <w:t>投标人须知前附表</w:t>
      </w:r>
      <w:bookmarkEnd w:id="4"/>
    </w:p>
    <w:p w14:paraId="3D4D550C">
      <w:pPr>
        <w:widowControl/>
        <w:spacing w:line="360" w:lineRule="auto"/>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（本表是对投标人须知的提示、补充和修改，如有矛盾，应以本表为准。）</w:t>
      </w:r>
    </w:p>
    <w:tbl>
      <w:tblPr>
        <w:tblStyle w:val="29"/>
        <w:tblW w:w="9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098"/>
        <w:gridCol w:w="6349"/>
      </w:tblGrid>
      <w:tr w14:paraId="16979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BE19646">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序号</w:t>
            </w:r>
          </w:p>
        </w:tc>
        <w:tc>
          <w:tcPr>
            <w:tcW w:w="2098" w:type="dxa"/>
            <w:vAlign w:val="center"/>
          </w:tcPr>
          <w:p w14:paraId="07CD3752">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内容</w:t>
            </w:r>
          </w:p>
        </w:tc>
        <w:tc>
          <w:tcPr>
            <w:tcW w:w="6349" w:type="dxa"/>
            <w:vAlign w:val="center"/>
          </w:tcPr>
          <w:p w14:paraId="72E9B294">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编列内容</w:t>
            </w:r>
          </w:p>
        </w:tc>
      </w:tr>
      <w:tr w14:paraId="6DEE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D908E0B">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442630AB">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采购人</w:t>
            </w:r>
          </w:p>
        </w:tc>
        <w:tc>
          <w:tcPr>
            <w:tcW w:w="6349" w:type="dxa"/>
            <w:vAlign w:val="center"/>
          </w:tcPr>
          <w:p w14:paraId="76F7EA5B">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名称：</w:t>
            </w:r>
            <w:bookmarkStart w:id="5" w:name="OLE_LINK5"/>
            <w:r>
              <w:rPr>
                <w:rFonts w:hint="eastAsia" w:ascii="宋体" w:hAnsi="宋体" w:eastAsia="宋体"/>
                <w:color w:val="auto"/>
                <w:sz w:val="24"/>
                <w:szCs w:val="24"/>
                <w:highlight w:val="none"/>
              </w:rPr>
              <w:t>陕西省高尔夫击剑运动管理中心</w:t>
            </w:r>
            <w:bookmarkEnd w:id="5"/>
          </w:p>
          <w:p w14:paraId="372E9619">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地址：西安市丈八东路303号</w:t>
            </w:r>
          </w:p>
        </w:tc>
      </w:tr>
      <w:tr w14:paraId="790BC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0CB6EB0">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34CAAED2">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采购代理机构</w:t>
            </w:r>
          </w:p>
        </w:tc>
        <w:tc>
          <w:tcPr>
            <w:tcW w:w="6349" w:type="dxa"/>
            <w:vAlign w:val="center"/>
          </w:tcPr>
          <w:p w14:paraId="7049A098">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名称：陕西中经招标有限公司</w:t>
            </w:r>
          </w:p>
          <w:p w14:paraId="2D2793FE">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地址：西安市碑林区长安北路8B陕西高速大厦16楼</w:t>
            </w:r>
          </w:p>
        </w:tc>
      </w:tr>
      <w:tr w14:paraId="08FA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383CD8A">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30FCC31A">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投标人信用信息查询</w:t>
            </w:r>
          </w:p>
        </w:tc>
        <w:tc>
          <w:tcPr>
            <w:tcW w:w="6349" w:type="dxa"/>
            <w:vAlign w:val="center"/>
          </w:tcPr>
          <w:p w14:paraId="6EB8CFB1">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信用中国”网站（www.creditchina.gov.cn）和“中国政府采购网”（ccgp.gov.cn）为投标人信用信息查询渠道，如果投标人被查实在投标截止时间列入失信被执行人（页面跳转至“中国执行信息公开网”http：//zxgk.court.gov.cn/shixin/）、重大税收违法失信主体、政府采购严重违法失信行为记录名单，其投标为无效。</w:t>
            </w:r>
          </w:p>
        </w:tc>
      </w:tr>
      <w:tr w14:paraId="3B820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24C351B">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57BA254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供应商提出质疑的时间及代理机构指定的接受质疑联系部门</w:t>
            </w:r>
          </w:p>
        </w:tc>
        <w:tc>
          <w:tcPr>
            <w:tcW w:w="6349" w:type="dxa"/>
            <w:vAlign w:val="center"/>
          </w:tcPr>
          <w:p w14:paraId="5D83C7A4">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已经合法获取招标文件的供应商对招标文件有质疑的，可以在本项目招标文件公告期限届满之日起七个工作日内，针对同一采购程序环节以书面形式向采购代理机构一次性提出，在此之后提出的质疑均为无效，采购代理机构不予受理。</w:t>
            </w:r>
          </w:p>
          <w:p w14:paraId="202B7B3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质疑方式：</w:t>
            </w:r>
          </w:p>
          <w:p w14:paraId="4F8F2B9D">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1.书面质疑：格式见“中国政府采购网（www.ccgp.gov.cn）下载专区”；</w:t>
            </w:r>
          </w:p>
          <w:p w14:paraId="6279B3CE">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2.联系部门：陕西中经招标有限公司；</w:t>
            </w:r>
          </w:p>
          <w:p w14:paraId="1396474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3.联系电话：029-87888601转8</w:t>
            </w:r>
            <w:r>
              <w:rPr>
                <w:rFonts w:ascii="宋体" w:hAnsi="宋体" w:eastAsia="宋体"/>
                <w:color w:val="auto"/>
                <w:sz w:val="24"/>
                <w:szCs w:val="24"/>
                <w:highlight w:val="none"/>
              </w:rPr>
              <w:t>00</w:t>
            </w:r>
            <w:r>
              <w:rPr>
                <w:rFonts w:hint="eastAsia" w:ascii="宋体" w:hAnsi="宋体" w:eastAsia="宋体"/>
                <w:color w:val="auto"/>
                <w:sz w:val="24"/>
                <w:szCs w:val="24"/>
                <w:highlight w:val="none"/>
              </w:rPr>
              <w:t>7</w:t>
            </w:r>
          </w:p>
          <w:p w14:paraId="58DE4034">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4.通讯地址：西安市碑林区长安北路8B陕西高速大厦16楼</w:t>
            </w:r>
          </w:p>
        </w:tc>
      </w:tr>
      <w:tr w14:paraId="4D42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BBC19E">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71B4EB28">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质疑内容要求</w:t>
            </w:r>
          </w:p>
        </w:tc>
        <w:tc>
          <w:tcPr>
            <w:tcW w:w="6349" w:type="dxa"/>
            <w:vAlign w:val="center"/>
          </w:tcPr>
          <w:p w14:paraId="1F57C3D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供应商提出质疑应当提交质疑函和必要的证明材料原件。</w:t>
            </w:r>
          </w:p>
          <w:p w14:paraId="37D2FDF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质疑函应当包括下列内容：</w:t>
            </w:r>
          </w:p>
          <w:p w14:paraId="5FC91408">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（一）供应商的姓名或者名称、地址、邮编、联系人及联系电话；</w:t>
            </w:r>
          </w:p>
          <w:p w14:paraId="63F2774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（二）质疑项目的名称、编号；</w:t>
            </w:r>
          </w:p>
          <w:p w14:paraId="638D746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（三）具体、明确的质疑事项和与质疑事项相关的请求；</w:t>
            </w:r>
          </w:p>
          <w:p w14:paraId="797BEEE6">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（四）事实依据；</w:t>
            </w:r>
          </w:p>
          <w:p w14:paraId="5E971CAC">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（五）必要的法律依据；</w:t>
            </w:r>
          </w:p>
          <w:p w14:paraId="1C8051BC">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（六）提出质疑的日期。</w:t>
            </w:r>
          </w:p>
          <w:p w14:paraId="34D79C96">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供应商为自然人的，应当由本人签字；供应商为法人或者其他组织的，应当由法定代表人、主要负责人，或者其授权代表（附法人代表授权书）签字或者盖章（鲜章），并加盖公章（鲜章）。</w:t>
            </w:r>
          </w:p>
          <w:p w14:paraId="190E3A26">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质疑函格式应符合“政府采购供应商质疑函范本”要求，详见“中国政府采购网（www.ccgp.gov.cn）”下载专区。</w:t>
            </w:r>
          </w:p>
        </w:tc>
      </w:tr>
      <w:tr w14:paraId="3753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EA5C0B1">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09FC133C">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采购代理机构答疑的时间</w:t>
            </w:r>
          </w:p>
        </w:tc>
        <w:tc>
          <w:tcPr>
            <w:tcW w:w="6349" w:type="dxa"/>
            <w:vAlign w:val="center"/>
          </w:tcPr>
          <w:p w14:paraId="1656441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1.对于供应商依法提出的询问，采购代理机构将在三个工作日内答复。</w:t>
            </w:r>
          </w:p>
          <w:p w14:paraId="28FBB967">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2.对于供应商在规定时间内依法提出的质疑，采购代理机构将在七个工作日内答复。</w:t>
            </w:r>
          </w:p>
        </w:tc>
      </w:tr>
      <w:tr w14:paraId="2CC0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337EC3B">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0E6F5019">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报价要求</w:t>
            </w:r>
          </w:p>
        </w:tc>
        <w:tc>
          <w:tcPr>
            <w:tcW w:w="6349" w:type="dxa"/>
            <w:vAlign w:val="center"/>
          </w:tcPr>
          <w:p w14:paraId="4C62304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固定总价，包括为完成本项目发生的一切费和税。</w:t>
            </w:r>
          </w:p>
        </w:tc>
      </w:tr>
      <w:tr w14:paraId="6A86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FADA01D">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1389093D">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是否允许备选方案</w:t>
            </w:r>
          </w:p>
        </w:tc>
        <w:tc>
          <w:tcPr>
            <w:tcW w:w="6349" w:type="dxa"/>
            <w:vAlign w:val="center"/>
          </w:tcPr>
          <w:p w14:paraId="3AEB241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否</w:t>
            </w:r>
          </w:p>
        </w:tc>
      </w:tr>
      <w:tr w14:paraId="1880E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DADA35D">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76365204">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本次投标的最小单元要求</w:t>
            </w:r>
          </w:p>
        </w:tc>
        <w:tc>
          <w:tcPr>
            <w:tcW w:w="6349" w:type="dxa"/>
            <w:vAlign w:val="center"/>
          </w:tcPr>
          <w:p w14:paraId="3659DB2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本次投标的最小单元为“包”，不能对包中的内容或者分项内容进行不完全投标。任何不完全的投标将按照无效投标处理。</w:t>
            </w:r>
          </w:p>
        </w:tc>
      </w:tr>
      <w:tr w14:paraId="57F3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289703C">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1D4B09CC">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投标人资格证明文件</w:t>
            </w:r>
          </w:p>
        </w:tc>
        <w:tc>
          <w:tcPr>
            <w:tcW w:w="6349" w:type="dxa"/>
            <w:vAlign w:val="center"/>
          </w:tcPr>
          <w:p w14:paraId="24FA560A">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1、主体资格：供应商为响应招标并参加投标的合法注册的企业法人、事业法人或其他组织。企业法人应提供合法有效的标识有统一社会信用代码的营业执照；事业法人应提供事业单位法人证书；其他组织应提供合法登记证明文件。提供复印件</w:t>
            </w:r>
            <w:r>
              <w:rPr>
                <w:rFonts w:hint="eastAsia"/>
                <w:bCs/>
                <w:color w:val="auto"/>
                <w:highlight w:val="none"/>
                <w:lang w:val="en-US"/>
              </w:rPr>
              <w:t>并使用CA签章</w:t>
            </w:r>
            <w:r>
              <w:rPr>
                <w:rFonts w:hint="eastAsia"/>
                <w:bCs/>
                <w:color w:val="auto"/>
                <w:highlight w:val="none"/>
              </w:rPr>
              <w:t>。</w:t>
            </w:r>
          </w:p>
          <w:p w14:paraId="44993704">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2、授权委托：供应商应授权合法的人员参加投标全过程，其中法定代表人/负责人直接投标，须提交法定代表人/负责人身份证明书和身份证</w:t>
            </w:r>
            <w:r>
              <w:rPr>
                <w:rFonts w:hint="eastAsia"/>
                <w:bCs/>
                <w:color w:val="auto"/>
                <w:highlight w:val="none"/>
                <w:lang w:val="en-US"/>
              </w:rPr>
              <w:t>复印件并使用CA签章</w:t>
            </w:r>
            <w:r>
              <w:rPr>
                <w:rFonts w:hint="eastAsia"/>
                <w:bCs/>
                <w:color w:val="auto"/>
                <w:highlight w:val="none"/>
              </w:rPr>
              <w:t>；法定代表人/负责人授权代表参加投标的，须出具法定代表人/负责人授权书及授权代表身份证</w:t>
            </w:r>
            <w:r>
              <w:rPr>
                <w:rFonts w:hint="eastAsia"/>
                <w:bCs/>
                <w:color w:val="auto"/>
                <w:highlight w:val="none"/>
                <w:lang w:val="en-US"/>
              </w:rPr>
              <w:t>复印件并使用CA签章</w:t>
            </w:r>
            <w:r>
              <w:rPr>
                <w:rFonts w:hint="eastAsia"/>
                <w:bCs/>
                <w:color w:val="auto"/>
                <w:highlight w:val="none"/>
              </w:rPr>
              <w:t>；</w:t>
            </w:r>
            <w:r>
              <w:rPr>
                <w:rFonts w:hint="eastAsia"/>
                <w:bCs/>
                <w:color w:val="auto"/>
                <w:highlight w:val="none"/>
                <w:lang w:val="en-US"/>
              </w:rPr>
              <w:t>招标文件</w:t>
            </w:r>
            <w:r>
              <w:rPr>
                <w:rFonts w:hint="eastAsia"/>
                <w:bCs/>
                <w:color w:val="auto"/>
                <w:highlight w:val="none"/>
              </w:rPr>
              <w:t>中凡是需要法定代表人签字或盖章之处，非法人单位的负责人均参照执行。</w:t>
            </w:r>
          </w:p>
          <w:p w14:paraId="4C5E074B">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3、财务状况报告：提供202</w:t>
            </w:r>
            <w:r>
              <w:rPr>
                <w:rFonts w:hint="eastAsia"/>
                <w:bCs/>
                <w:color w:val="auto"/>
                <w:highlight w:val="none"/>
                <w:lang w:val="en-US"/>
              </w:rPr>
              <w:t>4</w:t>
            </w:r>
            <w:r>
              <w:rPr>
                <w:rFonts w:hint="eastAsia"/>
                <w:bCs/>
                <w:color w:val="auto"/>
                <w:highlight w:val="none"/>
              </w:rPr>
              <w:t>或202</w:t>
            </w:r>
            <w:r>
              <w:rPr>
                <w:rFonts w:hint="eastAsia"/>
                <w:bCs/>
                <w:color w:val="auto"/>
                <w:highlight w:val="none"/>
                <w:lang w:val="en-US"/>
              </w:rPr>
              <w:t>5</w:t>
            </w:r>
            <w:r>
              <w:rPr>
                <w:rFonts w:hint="eastAsia"/>
                <w:bCs/>
                <w:color w:val="auto"/>
                <w:highlight w:val="none"/>
              </w:rPr>
              <w:t>年度经审计的财务报告（包含审计报告和审计报告中所涉及的财务报表和报表附注），或</w:t>
            </w:r>
            <w:r>
              <w:rPr>
                <w:rFonts w:hint="eastAsia" w:cs="宋体"/>
                <w:color w:val="auto"/>
                <w:highlight w:val="none"/>
              </w:rPr>
              <w:t>提供202</w:t>
            </w:r>
            <w:r>
              <w:rPr>
                <w:rFonts w:hint="eastAsia" w:cs="宋体"/>
                <w:color w:val="auto"/>
                <w:highlight w:val="none"/>
                <w:lang w:val="en-US"/>
              </w:rPr>
              <w:t>6</w:t>
            </w:r>
            <w:r>
              <w:rPr>
                <w:rFonts w:hint="eastAsia" w:cs="宋体"/>
                <w:color w:val="auto"/>
                <w:highlight w:val="none"/>
              </w:rPr>
              <w:t>年</w:t>
            </w:r>
            <w:r>
              <w:rPr>
                <w:rFonts w:hint="eastAsia" w:cs="宋体"/>
                <w:color w:val="auto"/>
                <w:highlight w:val="none"/>
                <w:lang w:val="en-US"/>
              </w:rPr>
              <w:t>3</w:t>
            </w:r>
            <w:r>
              <w:rPr>
                <w:rFonts w:hint="eastAsia" w:cs="宋体"/>
                <w:color w:val="auto"/>
                <w:highlight w:val="none"/>
              </w:rPr>
              <w:t>月1日</w:t>
            </w:r>
            <w:r>
              <w:rPr>
                <w:rFonts w:hint="eastAsia" w:cs="宋体"/>
                <w:color w:val="auto"/>
                <w:highlight w:val="none"/>
                <w:lang w:val="en-US"/>
              </w:rPr>
              <w:t>至投标截止之日期间</w:t>
            </w:r>
            <w:r>
              <w:rPr>
                <w:rFonts w:hint="eastAsia" w:cs="宋体"/>
                <w:color w:val="auto"/>
                <w:highlight w:val="none"/>
              </w:rPr>
              <w:t>银行出具的资信证明</w:t>
            </w:r>
            <w:r>
              <w:rPr>
                <w:rFonts w:hint="eastAsia"/>
                <w:bCs/>
                <w:color w:val="auto"/>
                <w:highlight w:val="none"/>
              </w:rPr>
              <w:t>，或提供财政部门认可的政府采购专业担保机构出具的响应担保函，或供应商注册时间至投标文件提交截止日不足一年的，也可提供在工商管理部门备案的公司章程（以上</w:t>
            </w:r>
            <w:r>
              <w:rPr>
                <w:rFonts w:hint="eastAsia"/>
                <w:bCs/>
                <w:color w:val="auto"/>
                <w:highlight w:val="none"/>
                <w:lang w:val="en-US"/>
              </w:rPr>
              <w:t>四</w:t>
            </w:r>
            <w:r>
              <w:rPr>
                <w:rFonts w:hint="eastAsia"/>
                <w:bCs/>
                <w:color w:val="auto"/>
                <w:highlight w:val="none"/>
              </w:rPr>
              <w:t>种形式的资料提供任何一种即可）。提供复印件</w:t>
            </w:r>
            <w:r>
              <w:rPr>
                <w:rFonts w:hint="eastAsia"/>
                <w:bCs/>
                <w:color w:val="auto"/>
                <w:highlight w:val="none"/>
                <w:lang w:val="en-US"/>
              </w:rPr>
              <w:t>并使用CA签章</w:t>
            </w:r>
            <w:r>
              <w:rPr>
                <w:rFonts w:hint="eastAsia"/>
                <w:bCs/>
                <w:color w:val="auto"/>
                <w:highlight w:val="none"/>
              </w:rPr>
              <w:t>。</w:t>
            </w:r>
          </w:p>
          <w:p w14:paraId="24801A71">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4、社会保障资金缴纳证明：提供202</w:t>
            </w:r>
            <w:r>
              <w:rPr>
                <w:rFonts w:hint="eastAsia"/>
                <w:bCs/>
                <w:color w:val="auto"/>
                <w:highlight w:val="none"/>
                <w:lang w:val="en-US"/>
              </w:rPr>
              <w:t>5</w:t>
            </w:r>
            <w:r>
              <w:rPr>
                <w:rFonts w:hint="eastAsia"/>
                <w:bCs/>
                <w:color w:val="auto"/>
                <w:highlight w:val="none"/>
              </w:rPr>
              <w:t>年</w:t>
            </w:r>
            <w:r>
              <w:rPr>
                <w:rFonts w:hint="eastAsia"/>
                <w:bCs/>
                <w:color w:val="auto"/>
                <w:highlight w:val="none"/>
                <w:lang w:val="en-US"/>
              </w:rPr>
              <w:t>8</w:t>
            </w:r>
            <w:r>
              <w:rPr>
                <w:rFonts w:hint="eastAsia"/>
                <w:bCs/>
                <w:color w:val="auto"/>
                <w:highlight w:val="none"/>
              </w:rPr>
              <w:t>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提供复印件</w:t>
            </w:r>
            <w:r>
              <w:rPr>
                <w:rFonts w:hint="eastAsia"/>
                <w:bCs/>
                <w:color w:val="auto"/>
                <w:highlight w:val="none"/>
                <w:lang w:val="en-US"/>
              </w:rPr>
              <w:t>并使用CA签章</w:t>
            </w:r>
            <w:r>
              <w:rPr>
                <w:rFonts w:hint="eastAsia"/>
                <w:bCs/>
                <w:color w:val="auto"/>
                <w:highlight w:val="none"/>
              </w:rPr>
              <w:t>。</w:t>
            </w:r>
          </w:p>
          <w:p w14:paraId="5B493900">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5、税收缴纳证明：提供202</w:t>
            </w:r>
            <w:r>
              <w:rPr>
                <w:rFonts w:hint="eastAsia"/>
                <w:bCs/>
                <w:color w:val="auto"/>
                <w:highlight w:val="none"/>
                <w:lang w:val="en-US"/>
              </w:rPr>
              <w:t>5</w:t>
            </w:r>
            <w:r>
              <w:rPr>
                <w:rFonts w:hint="eastAsia"/>
                <w:bCs/>
                <w:color w:val="auto"/>
                <w:highlight w:val="none"/>
              </w:rPr>
              <w:t>年</w:t>
            </w:r>
            <w:r>
              <w:rPr>
                <w:rFonts w:hint="eastAsia"/>
                <w:bCs/>
                <w:color w:val="auto"/>
                <w:highlight w:val="none"/>
                <w:lang w:val="en-US"/>
              </w:rPr>
              <w:t>8</w:t>
            </w:r>
            <w:r>
              <w:rPr>
                <w:rFonts w:hint="eastAsia"/>
                <w:bCs/>
                <w:color w:val="auto"/>
                <w:highlight w:val="none"/>
              </w:rPr>
              <w:t>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提供复印件</w:t>
            </w:r>
            <w:r>
              <w:rPr>
                <w:rFonts w:hint="eastAsia"/>
                <w:bCs/>
                <w:color w:val="auto"/>
                <w:highlight w:val="none"/>
                <w:lang w:val="en-US"/>
              </w:rPr>
              <w:t>并使用CA签章</w:t>
            </w:r>
            <w:r>
              <w:rPr>
                <w:rFonts w:hint="eastAsia"/>
                <w:bCs/>
                <w:color w:val="auto"/>
                <w:highlight w:val="none"/>
              </w:rPr>
              <w:t>。</w:t>
            </w:r>
          </w:p>
          <w:p w14:paraId="2AE11056">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6、书面声明：参加本次政府采购活动前3年内在经营活动中没有重大违纪，以及未被列入失信被执行人、重大税收违法案件当事人名单、政府采购严重违法失信行为记录名单的书面声明原件</w:t>
            </w:r>
            <w:r>
              <w:rPr>
                <w:rFonts w:hint="eastAsia"/>
                <w:bCs/>
                <w:color w:val="auto"/>
                <w:highlight w:val="none"/>
                <w:lang w:val="en-US"/>
              </w:rPr>
              <w:t>并使用CA签章</w:t>
            </w:r>
            <w:r>
              <w:rPr>
                <w:rFonts w:hint="eastAsia"/>
                <w:bCs/>
                <w:color w:val="auto"/>
                <w:highlight w:val="none"/>
              </w:rPr>
              <w:t>；</w:t>
            </w:r>
          </w:p>
          <w:p w14:paraId="2A124E5D">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7、承诺函：提供具有履行合同所必需的设备和专业技术能力的承诺原件</w:t>
            </w:r>
            <w:r>
              <w:rPr>
                <w:rFonts w:hint="eastAsia"/>
                <w:bCs/>
                <w:color w:val="auto"/>
                <w:highlight w:val="none"/>
                <w:lang w:val="en-US"/>
              </w:rPr>
              <w:t>并使用CA签章</w:t>
            </w:r>
            <w:r>
              <w:rPr>
                <w:rFonts w:hint="eastAsia"/>
                <w:bCs/>
                <w:color w:val="auto"/>
                <w:highlight w:val="none"/>
              </w:rPr>
              <w:t>；</w:t>
            </w:r>
          </w:p>
          <w:p w14:paraId="172E2A10">
            <w:pPr>
              <w:widowControl/>
              <w:spacing w:line="360" w:lineRule="auto"/>
              <w:jc w:val="left"/>
              <w:rPr>
                <w:rFonts w:ascii="宋体" w:hAnsi="宋体" w:eastAsia="宋体"/>
                <w:color w:val="auto"/>
                <w:sz w:val="24"/>
                <w:szCs w:val="24"/>
                <w:highlight w:val="none"/>
              </w:rPr>
            </w:pPr>
            <w:r>
              <w:rPr>
                <w:rFonts w:hint="eastAsia" w:ascii="宋体" w:hAnsi="宋体" w:eastAsia="宋体" w:cs="宋体"/>
                <w:b/>
                <w:bCs/>
                <w:color w:val="auto"/>
                <w:kern w:val="0"/>
                <w:sz w:val="24"/>
                <w:szCs w:val="24"/>
                <w:highlight w:val="none"/>
              </w:rPr>
              <w:t>注：以上资格证明文件投标人必须完全提供，一项不合格即按照无效投标处理。</w:t>
            </w:r>
          </w:p>
        </w:tc>
      </w:tr>
      <w:tr w14:paraId="2E8A4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EF1358A">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35075DD6">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投标保证金</w:t>
            </w:r>
          </w:p>
        </w:tc>
        <w:tc>
          <w:tcPr>
            <w:tcW w:w="6349" w:type="dxa"/>
            <w:vAlign w:val="center"/>
          </w:tcPr>
          <w:p w14:paraId="4F195B7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1、投标保证金数额：人民币伍仟捌佰元整、¥5800.00元。</w:t>
            </w:r>
          </w:p>
          <w:p w14:paraId="5C5CC9F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2、投标保证金方式：可采用下列任何一种形式支付（银行转账、保函等非现金形式）交纳或提交投标保证金。保函需提前送至招标代理公司财务处。</w:t>
            </w:r>
          </w:p>
          <w:p w14:paraId="0CF03A2E">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3、投标保证金专用账户：</w:t>
            </w:r>
          </w:p>
          <w:p w14:paraId="2EDDDD1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开户名称：陕西中经招标有限公司</w:t>
            </w:r>
          </w:p>
          <w:p w14:paraId="3EA3D62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开户银行：中国工商银行股份有限公司大雁塔支行</w:t>
            </w:r>
          </w:p>
          <w:p w14:paraId="036E8F7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账    号：3700022319200103385</w:t>
            </w:r>
          </w:p>
          <w:p w14:paraId="5AF7B3B7">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4、投标保证金有效期：投标保证金到账（投标保函提交）截止时间与投标截止时间一致，投标保证金有效期与投标有效期一致。</w:t>
            </w:r>
          </w:p>
          <w:p w14:paraId="4AA5DA3E">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5、温馨提示：由于转账当天不一定能够到账，为避免因投标保证金未到账或延迟到账而导致投标文件被拒绝，建议至少提前1个工作日到账（银行账户转出的、以银行凭证为准、不需要到代理公司更换收据）。</w:t>
            </w:r>
          </w:p>
          <w:p w14:paraId="3F530584">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6、备注：</w:t>
            </w:r>
          </w:p>
          <w:p w14:paraId="388ED9E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（1）投标保证金以投标人名称汇款,如以个人汇款，视为无效。</w:t>
            </w:r>
          </w:p>
          <w:p w14:paraId="10E6A18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（2）投标保证金交纳凭证/投标保函须标明项目编号。</w:t>
            </w:r>
          </w:p>
          <w:p w14:paraId="7C9DCDB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（3）投标人未交纳、未足额交纳或未按规定时间交纳投标保证金的，将被视为自动放弃投标权利。</w:t>
            </w:r>
          </w:p>
          <w:p w14:paraId="2CB1CA1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（4）投标保证金的交付单位和投标人的名称必须一致，否则将视为投标无效。</w:t>
            </w:r>
          </w:p>
        </w:tc>
      </w:tr>
      <w:tr w14:paraId="3AB1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462A0A9">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7FC01B71">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投标保证金的退还</w:t>
            </w:r>
          </w:p>
        </w:tc>
        <w:tc>
          <w:tcPr>
            <w:tcW w:w="6349" w:type="dxa"/>
            <w:vAlign w:val="center"/>
          </w:tcPr>
          <w:p w14:paraId="7339716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未中标投标人的保证金，在中标结果公示期结束后5个工作日内全额无息退还。</w:t>
            </w:r>
          </w:p>
        </w:tc>
      </w:tr>
      <w:tr w14:paraId="5264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ADE97DF">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21350B6F">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政府采购政策功能</w:t>
            </w:r>
          </w:p>
        </w:tc>
        <w:tc>
          <w:tcPr>
            <w:tcW w:w="6349" w:type="dxa"/>
            <w:vAlign w:val="center"/>
          </w:tcPr>
          <w:p w14:paraId="09AD0DB7">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根据《陕西省财政厅关于印发的通知》（陕财办采〔2018〕23号，详见本章附件1）相关规定，有融资需求的供应商可根据自身情况，在陕西省政府采购信用融资平台http：//www.ccgpshaanxi.gov.cn/zcdservice/zcd/shanxi/）自主选择金融机构及其融资产品，凭政府采购中标（成交）通知书或政府采购合同提出融资申请。</w:t>
            </w:r>
          </w:p>
          <w:p w14:paraId="0F0F3200">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2.对于投标人符合政府采购政策关于小微企业、残疾人福利性单位及监狱企业等规定的，在评标时给予相应的价格折扣，具体办法详见第六章“评标办法”。</w:t>
            </w:r>
          </w:p>
          <w:p w14:paraId="326BC19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14:paraId="75E2A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A28C7BC">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78C0EC99">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投标有效期</w:t>
            </w:r>
          </w:p>
        </w:tc>
        <w:tc>
          <w:tcPr>
            <w:tcW w:w="6349" w:type="dxa"/>
            <w:vAlign w:val="center"/>
          </w:tcPr>
          <w:p w14:paraId="591B578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投标截止之日起计算不少于</w:t>
            </w:r>
            <w:r>
              <w:rPr>
                <w:rFonts w:ascii="宋体" w:hAnsi="宋体" w:eastAsia="宋体"/>
                <w:color w:val="auto"/>
                <w:sz w:val="24"/>
                <w:szCs w:val="24"/>
                <w:highlight w:val="none"/>
              </w:rPr>
              <w:t>90天</w:t>
            </w:r>
            <w:r>
              <w:rPr>
                <w:rFonts w:hint="eastAsia" w:ascii="宋体" w:hAnsi="宋体" w:eastAsia="宋体"/>
                <w:color w:val="auto"/>
                <w:sz w:val="24"/>
                <w:szCs w:val="24"/>
                <w:highlight w:val="none"/>
              </w:rPr>
              <w:t>。</w:t>
            </w:r>
          </w:p>
        </w:tc>
      </w:tr>
      <w:tr w14:paraId="3B4E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F76347B">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3F5B860C">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投标文件份数</w:t>
            </w:r>
          </w:p>
        </w:tc>
        <w:tc>
          <w:tcPr>
            <w:tcW w:w="6349" w:type="dxa"/>
            <w:vAlign w:val="center"/>
          </w:tcPr>
          <w:p w14:paraId="5AFB48D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投标供应商无需提供纸质文件；</w:t>
            </w:r>
          </w:p>
          <w:p w14:paraId="17C411F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中标供应商领取中标（成交）通知书后，向采购代理机构提供一正一副（可根据需要调整数量）纸质投标（响应）文件用于备案及档案保存。</w:t>
            </w:r>
          </w:p>
          <w:p w14:paraId="57F485D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在公告中标（成交）结果的同时，代理机构线下向中标（成交）供应商发出中标（成交）通知书。</w:t>
            </w:r>
          </w:p>
        </w:tc>
      </w:tr>
      <w:tr w14:paraId="47DF6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ACA7165">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79429FC9">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电子投标文件要求</w:t>
            </w:r>
          </w:p>
        </w:tc>
        <w:tc>
          <w:tcPr>
            <w:tcW w:w="6349" w:type="dxa"/>
            <w:vAlign w:val="center"/>
          </w:tcPr>
          <w:p w14:paraId="3A636EE3">
            <w:pPr>
              <w:widowControl/>
              <w:spacing w:line="360" w:lineRule="auto"/>
              <w:jc w:val="left"/>
              <w:rPr>
                <w:color w:val="auto"/>
                <w:highlight w:val="none"/>
              </w:rPr>
            </w:pPr>
            <w:r>
              <w:rPr>
                <w:rFonts w:hint="eastAsia" w:ascii="宋体" w:hAnsi="宋体" w:eastAsia="宋体" w:cs="宋体"/>
                <w:color w:val="auto"/>
                <w:kern w:val="0"/>
                <w:sz w:val="24"/>
                <w:szCs w:val="24"/>
                <w:highlight w:val="none"/>
              </w:rPr>
              <w:t>1.</w:t>
            </w:r>
            <w:r>
              <w:rPr>
                <w:rFonts w:ascii="宋体" w:hAnsi="宋体" w:eastAsia="宋体"/>
                <w:color w:val="auto"/>
                <w:sz w:val="24"/>
                <w:szCs w:val="24"/>
                <w:highlight w:val="none"/>
              </w:rPr>
              <w:t>制作电子</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w:t>
            </w:r>
            <w:r>
              <w:rPr>
                <w:rFonts w:hint="eastAsia" w:ascii="宋体" w:hAnsi="宋体" w:eastAsia="宋体"/>
                <w:color w:val="auto"/>
                <w:sz w:val="24"/>
                <w:szCs w:val="24"/>
                <w:highlight w:val="none"/>
              </w:rPr>
              <w:t>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6CF1F324">
            <w:pPr>
              <w:widowControl/>
              <w:spacing w:line="360" w:lineRule="auto"/>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3B58A547">
            <w:pPr>
              <w:widowControl/>
              <w:spacing w:line="360" w:lineRule="auto"/>
              <w:jc w:val="left"/>
              <w:rPr>
                <w:rFonts w:ascii="宋体" w:hAnsi="宋体" w:eastAsia="宋体"/>
                <w:color w:val="auto"/>
                <w:sz w:val="24"/>
                <w:szCs w:val="24"/>
                <w:highlight w:val="none"/>
              </w:rPr>
            </w:pPr>
            <w:r>
              <w:rPr>
                <w:rFonts w:hint="eastAsia" w:ascii="宋体" w:hAnsi="宋体" w:eastAsia="宋体" w:cs="宋体"/>
                <w:b/>
                <w:bCs/>
                <w:color w:val="auto"/>
                <w:kern w:val="0"/>
                <w:sz w:val="24"/>
                <w:szCs w:val="24"/>
                <w:highlight w:val="none"/>
              </w:rPr>
              <w:t>再次提醒：</w:t>
            </w:r>
            <w:r>
              <w:rPr>
                <w:rFonts w:hint="eastAsia" w:ascii="宋体" w:hAnsi="宋体" w:eastAsia="宋体"/>
                <w:b/>
                <w:bCs/>
                <w:color w:val="auto"/>
                <w:sz w:val="24"/>
                <w:szCs w:val="24"/>
                <w:highlight w:val="none"/>
              </w:rPr>
              <w:t>提交投标文件截止时间前，供应商应随时留意【陕西省政府采购网】、【全国公区资源交易平台（陕西省）】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tc>
      </w:tr>
      <w:tr w14:paraId="31A01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8922D82">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58B1B030">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签字盖章</w:t>
            </w:r>
          </w:p>
        </w:tc>
        <w:tc>
          <w:tcPr>
            <w:tcW w:w="6349" w:type="dxa"/>
            <w:vAlign w:val="center"/>
          </w:tcPr>
          <w:p w14:paraId="5FD6AE4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电子投标文件制作过程中，需要法定代表人签字或盖章的地方，请使用“法人CA锁”进行签章或直接签字或盖章；需要加盖供应商公章的地方，请使用“企业CA锁”进行签章。</w:t>
            </w:r>
          </w:p>
          <w:p w14:paraId="33C2DC17">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77C3FB99">
            <w:pPr>
              <w:pStyle w:val="23"/>
              <w:spacing w:after="0" w:line="440" w:lineRule="exact"/>
              <w:ind w:left="0" w:leftChars="0"/>
              <w:rPr>
                <w:rFonts w:ascii="宋体" w:hAnsi="宋体" w:cs="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w:t>
            </w:r>
            <w:bookmarkStart w:id="6" w:name="OLE_LINK52"/>
            <w:bookmarkStart w:id="7" w:name="OLE_LINK53"/>
            <w:r>
              <w:rPr>
                <w:rFonts w:hint="eastAsia" w:ascii="宋体" w:hAnsi="宋体"/>
                <w:color w:val="auto"/>
                <w:sz w:val="24"/>
                <w:szCs w:val="24"/>
                <w:highlight w:val="none"/>
              </w:rPr>
              <w:t>投标</w:t>
            </w:r>
            <w:r>
              <w:rPr>
                <w:rFonts w:hint="eastAsia" w:ascii="宋体" w:hAnsi="宋体" w:cs="宋体"/>
                <w:color w:val="auto"/>
                <w:sz w:val="24"/>
                <w:szCs w:val="24"/>
                <w:highlight w:val="none"/>
              </w:rPr>
              <w:t>文件要求指定位置“签字</w:t>
            </w:r>
            <w:r>
              <w:rPr>
                <w:rFonts w:hint="eastAsia" w:ascii="宋体" w:hAnsi="宋体" w:cs="宋体"/>
                <w:b/>
                <w:color w:val="auto"/>
                <w:sz w:val="24"/>
                <w:szCs w:val="24"/>
                <w:highlight w:val="none"/>
              </w:rPr>
              <w:t>或</w:t>
            </w:r>
            <w:r>
              <w:rPr>
                <w:rFonts w:hint="eastAsia" w:ascii="宋体" w:hAnsi="宋体" w:cs="宋体"/>
                <w:color w:val="auto"/>
                <w:sz w:val="24"/>
                <w:szCs w:val="24"/>
                <w:highlight w:val="none"/>
              </w:rPr>
              <w:t>盖章”的，供应商实施一项内容即可；</w:t>
            </w:r>
          </w:p>
          <w:p w14:paraId="0A7CC0F3">
            <w:pPr>
              <w:widowControl/>
              <w:spacing w:line="360" w:lineRule="auto"/>
              <w:jc w:val="left"/>
              <w:rPr>
                <w:rFonts w:ascii="宋体" w:hAnsi="宋体" w:eastAsia="宋体"/>
                <w:color w:val="auto"/>
                <w:sz w:val="24"/>
                <w:szCs w:val="24"/>
                <w:highlight w:val="none"/>
              </w:rPr>
            </w:pPr>
            <w:r>
              <w:rPr>
                <w:rFonts w:hint="eastAsia" w:ascii="宋体" w:hAnsi="宋体" w:eastAsia="宋体" w:cs="宋体"/>
                <w:color w:val="auto"/>
                <w:sz w:val="24"/>
                <w:szCs w:val="24"/>
                <w:highlight w:val="none"/>
              </w:rPr>
              <w:t>投标文件要求指定位置“签字</w:t>
            </w:r>
            <w:r>
              <w:rPr>
                <w:rFonts w:hint="eastAsia" w:ascii="宋体" w:hAnsi="宋体" w:eastAsia="宋体" w:cs="宋体"/>
                <w:b/>
                <w:color w:val="auto"/>
                <w:sz w:val="24"/>
                <w:szCs w:val="24"/>
                <w:highlight w:val="none"/>
              </w:rPr>
              <w:t>和</w:t>
            </w:r>
            <w:r>
              <w:rPr>
                <w:rFonts w:hint="eastAsia" w:ascii="宋体" w:hAnsi="宋体" w:eastAsia="宋体" w:cs="宋体"/>
                <w:color w:val="auto"/>
                <w:sz w:val="24"/>
                <w:szCs w:val="24"/>
                <w:highlight w:val="none"/>
              </w:rPr>
              <w:t>盖章”的，供应商必须既签字又盖章。</w:t>
            </w:r>
            <w:bookmarkEnd w:id="6"/>
            <w:bookmarkEnd w:id="7"/>
          </w:p>
        </w:tc>
      </w:tr>
      <w:tr w14:paraId="45FE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9E6377B">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3F0346B7">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投标文件的递交</w:t>
            </w:r>
          </w:p>
        </w:tc>
        <w:tc>
          <w:tcPr>
            <w:tcW w:w="6349" w:type="dxa"/>
            <w:vAlign w:val="center"/>
          </w:tcPr>
          <w:p w14:paraId="54B63B18">
            <w:pPr>
              <w:widowControl/>
              <w:spacing w:line="360" w:lineRule="auto"/>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递交电子投标文件。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p>
          <w:p w14:paraId="39B7D7C0">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投标截止时间：见招标公告。</w:t>
            </w:r>
          </w:p>
          <w:p w14:paraId="6695177E">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提示：供应商上传完加密投标文件后，还需单独填写开标一览表信息，且须与投标文件开标一览表内容保持一致。</w:t>
            </w:r>
          </w:p>
          <w:p w14:paraId="572E2405">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4.供应商按第五章“样品提供要求”在投标截止时间前将样品送至开标室。（未要求样品的不用提供）</w:t>
            </w:r>
          </w:p>
          <w:p w14:paraId="1946F7F8">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w:t>
            </w:r>
          </w:p>
          <w:p w14:paraId="09BA44D2">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（1）在生成电子投标文件时，需要使用CA锁对投标文件进行加密。加密投标文件和开标时解密投标文件应当使用同一CA，否则将会导致解密失败。</w:t>
            </w:r>
          </w:p>
          <w:p w14:paraId="60E60285">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（2）可于提交投标文件截止时间前任意时段登录全国公共资源交易平台（陕西省）网站进行提交，逾期系统将拒绝接收。</w:t>
            </w:r>
          </w:p>
          <w:p w14:paraId="56E4602C">
            <w:pPr>
              <w:widowControl/>
              <w:spacing w:line="360" w:lineRule="auto"/>
              <w:jc w:val="left"/>
              <w:rPr>
                <w:rFonts w:ascii="宋体" w:hAnsi="宋体" w:eastAsia="宋体"/>
                <w:color w:val="auto"/>
                <w:sz w:val="24"/>
                <w:szCs w:val="24"/>
                <w:highlight w:val="none"/>
              </w:rPr>
            </w:pPr>
            <w:r>
              <w:rPr>
                <w:rFonts w:hint="eastAsia" w:ascii="宋体" w:hAnsi="宋体" w:eastAsia="宋体" w:cs="宋体"/>
                <w:b/>
                <w:bCs/>
                <w:color w:val="auto"/>
                <w:kern w:val="0"/>
                <w:sz w:val="24"/>
                <w:szCs w:val="24"/>
                <w:highlight w:val="none"/>
              </w:rPr>
              <w:t>（3）上传文件有误或需要重新提交的，可先撤销已经上传的文件，然后重新上传新文件。</w:t>
            </w:r>
          </w:p>
        </w:tc>
      </w:tr>
      <w:tr w14:paraId="79D4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104DD79">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5362FC4E">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开标时间和地点</w:t>
            </w:r>
          </w:p>
        </w:tc>
        <w:tc>
          <w:tcPr>
            <w:tcW w:w="6349" w:type="dxa"/>
            <w:vAlign w:val="center"/>
          </w:tcPr>
          <w:p w14:paraId="540EBA21">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1.开标时间：同投标文件递交截止时间</w:t>
            </w:r>
          </w:p>
          <w:p w14:paraId="534B54D9">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开标地点：本项目采用不见面开标方式。投标人需在开启前最少一个小时登录全国公共资源交易平台（陕西省）首页选择“不见面开标- 陕西省本级”自行调试，并按照工作人员要求进行投标文件解密，远程观看开标直播。及时加入网络开标大厅公布的腾讯QQ号，以便澄清等情况处理。如遇困难，请拨打系统平台技术支持电话：4009980000。</w:t>
            </w:r>
          </w:p>
        </w:tc>
      </w:tr>
      <w:tr w14:paraId="0A97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A85A31D">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3E06C5F4">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唱标</w:t>
            </w:r>
          </w:p>
        </w:tc>
        <w:tc>
          <w:tcPr>
            <w:tcW w:w="6349" w:type="dxa"/>
            <w:vAlign w:val="center"/>
          </w:tcPr>
          <w:p w14:paraId="438CB4B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系统将自动展示供应商名单及其投标报价</w:t>
            </w:r>
          </w:p>
        </w:tc>
      </w:tr>
      <w:tr w14:paraId="0B0E9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C2F5FB5">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45F73716">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投标人资格审查</w:t>
            </w:r>
          </w:p>
        </w:tc>
        <w:tc>
          <w:tcPr>
            <w:tcW w:w="6349" w:type="dxa"/>
            <w:vAlign w:val="center"/>
          </w:tcPr>
          <w:p w14:paraId="02237BA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审查时间：开标结束后；</w:t>
            </w:r>
          </w:p>
          <w:p w14:paraId="480D25EF">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审查内容：在“信用中国”网站（www.creditchina.gov.cn）和“中国政府采购网”（ccgp.gov.cn）对投标人信用信息进行查询，如果投标人被查实在投标截止时间前列入失信被执行人（页面跳转至“中国执行信息公开网”http：//zxgk.court.gov.cn/shixin/）、重大税收违法失信主体、政府采购严重违法失信行为记录名单，其投标为无效。</w:t>
            </w:r>
          </w:p>
          <w:p w14:paraId="6730DA56">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审查投标人资格证明文件是否符合国家法律法规和招标文件的要求，并且齐全、真实、有效。资格证明文件不合格的，其投标为无效。</w:t>
            </w:r>
          </w:p>
          <w:p w14:paraId="12AE775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通过资格审查的投标人不足三家的，不进行评标。</w:t>
            </w:r>
          </w:p>
        </w:tc>
      </w:tr>
      <w:tr w14:paraId="5C0B9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3FD98FC">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4D391DC5">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评标方法</w:t>
            </w:r>
          </w:p>
        </w:tc>
        <w:tc>
          <w:tcPr>
            <w:tcW w:w="6349" w:type="dxa"/>
            <w:vAlign w:val="center"/>
          </w:tcPr>
          <w:p w14:paraId="20BB8A0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综合评分法（详见第六章评标方法）。</w:t>
            </w:r>
          </w:p>
        </w:tc>
      </w:tr>
      <w:tr w14:paraId="470E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A63BE29">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0859F48E">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中标候选人数量</w:t>
            </w:r>
          </w:p>
        </w:tc>
        <w:tc>
          <w:tcPr>
            <w:tcW w:w="6349" w:type="dxa"/>
            <w:vAlign w:val="center"/>
          </w:tcPr>
          <w:p w14:paraId="5AA309C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推荐3名中标候选人。</w:t>
            </w:r>
          </w:p>
        </w:tc>
      </w:tr>
      <w:tr w14:paraId="27B2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B22D4B1">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23E3C507">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招标代理服务费</w:t>
            </w:r>
          </w:p>
        </w:tc>
        <w:tc>
          <w:tcPr>
            <w:tcW w:w="6349" w:type="dxa"/>
            <w:vAlign w:val="center"/>
          </w:tcPr>
          <w:p w14:paraId="37D3EE4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1.招标代理服务费（即中标服务费）由中标单位支付，具体收费金额为：人民币捌仟元整，¥8000.00。</w:t>
            </w:r>
          </w:p>
          <w:p w14:paraId="11641968">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2.缴费时间：确定中标人后3日内，由中标人向招标代理机构一次付清招标代理服务费。</w:t>
            </w:r>
          </w:p>
          <w:p w14:paraId="1AB61A3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3.银行信息：</w:t>
            </w:r>
          </w:p>
          <w:p w14:paraId="0371E57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户名：陕西中经招标有限公司</w:t>
            </w:r>
          </w:p>
          <w:p w14:paraId="5080FE1C">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开户银行：中国工商银行股份有限公司西安南关支行</w:t>
            </w:r>
          </w:p>
          <w:p w14:paraId="2F0E3C8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账号：</w:t>
            </w:r>
            <w:r>
              <w:rPr>
                <w:rFonts w:ascii="宋体" w:hAnsi="宋体" w:eastAsia="宋体"/>
                <w:color w:val="auto"/>
                <w:sz w:val="24"/>
                <w:szCs w:val="24"/>
                <w:highlight w:val="none"/>
              </w:rPr>
              <w:t>3700021509024616202</w:t>
            </w:r>
          </w:p>
        </w:tc>
      </w:tr>
      <w:tr w14:paraId="5838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E90EB51">
            <w:pPr>
              <w:widowControl/>
              <w:numPr>
                <w:ilvl w:val="0"/>
                <w:numId w:val="4"/>
              </w:numPr>
              <w:spacing w:line="360" w:lineRule="auto"/>
              <w:jc w:val="center"/>
              <w:rPr>
                <w:rFonts w:ascii="宋体" w:hAnsi="宋体" w:eastAsia="宋体"/>
                <w:color w:val="auto"/>
                <w:sz w:val="24"/>
                <w:szCs w:val="24"/>
                <w:highlight w:val="none"/>
              </w:rPr>
            </w:pPr>
          </w:p>
        </w:tc>
        <w:tc>
          <w:tcPr>
            <w:tcW w:w="2098" w:type="dxa"/>
            <w:vAlign w:val="center"/>
          </w:tcPr>
          <w:p w14:paraId="7833CA90">
            <w:pPr>
              <w:widowControl/>
              <w:spacing w:line="360" w:lineRule="auto"/>
              <w:jc w:val="center"/>
              <w:rPr>
                <w:rFonts w:ascii="宋体" w:hAnsi="宋体" w:eastAsia="宋体"/>
                <w:color w:val="auto"/>
                <w:sz w:val="24"/>
                <w:szCs w:val="24"/>
                <w:highlight w:val="none"/>
              </w:rPr>
            </w:pPr>
            <w:r>
              <w:rPr>
                <w:rFonts w:hint="eastAsia" w:ascii="宋体" w:hAnsi="宋体" w:eastAsia="宋体"/>
                <w:bCs/>
                <w:color w:val="auto"/>
                <w:sz w:val="24"/>
                <w:szCs w:val="24"/>
                <w:highlight w:val="none"/>
              </w:rPr>
              <w:t>对应的中小企业划分标准</w:t>
            </w:r>
          </w:p>
        </w:tc>
        <w:tc>
          <w:tcPr>
            <w:tcW w:w="6349" w:type="dxa"/>
            <w:vAlign w:val="center"/>
          </w:tcPr>
          <w:p w14:paraId="3E2114E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工业</w:t>
            </w:r>
          </w:p>
        </w:tc>
      </w:tr>
      <w:tr w14:paraId="2DDF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0EE8B36">
            <w:pPr>
              <w:widowControl/>
              <w:numPr>
                <w:ilvl w:val="0"/>
                <w:numId w:val="4"/>
              </w:numPr>
              <w:spacing w:line="360" w:lineRule="auto"/>
              <w:jc w:val="center"/>
              <w:rPr>
                <w:rFonts w:ascii="宋体" w:hAnsi="宋体" w:eastAsia="宋体"/>
                <w:bCs/>
                <w:color w:val="auto"/>
                <w:sz w:val="24"/>
                <w:szCs w:val="24"/>
                <w:highlight w:val="none"/>
              </w:rPr>
            </w:pPr>
          </w:p>
        </w:tc>
        <w:tc>
          <w:tcPr>
            <w:tcW w:w="2098" w:type="dxa"/>
            <w:vAlign w:val="center"/>
          </w:tcPr>
          <w:p w14:paraId="12762039">
            <w:pPr>
              <w:widowControl/>
              <w:spacing w:line="360" w:lineRule="auto"/>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政府采购信息发布媒体（采购公告、采购结果公告、变更公告）</w:t>
            </w:r>
          </w:p>
        </w:tc>
        <w:tc>
          <w:tcPr>
            <w:tcW w:w="6349" w:type="dxa"/>
            <w:vAlign w:val="center"/>
          </w:tcPr>
          <w:p w14:paraId="18473BDD">
            <w:pPr>
              <w:widowControl/>
              <w:spacing w:line="360" w:lineRule="auto"/>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1.陕西省政府采购网：仅提供项目公告，官网地址：</w:t>
            </w:r>
            <w:r>
              <w:rPr>
                <w:color w:val="auto"/>
                <w:highlight w:val="none"/>
              </w:rPr>
              <w:fldChar w:fldCharType="begin"/>
            </w:r>
            <w:r>
              <w:rPr>
                <w:color w:val="auto"/>
                <w:highlight w:val="none"/>
              </w:rPr>
              <w:instrText xml:space="preserve"> HYPERLINK "https://www.ccgp-shaanxi.gov.cn/" </w:instrText>
            </w:r>
            <w:r>
              <w:rPr>
                <w:color w:val="auto"/>
                <w:highlight w:val="none"/>
              </w:rPr>
              <w:fldChar w:fldCharType="separate"/>
            </w:r>
            <w:r>
              <w:rPr>
                <w:rFonts w:ascii="宋体" w:hAnsi="宋体" w:eastAsia="宋体"/>
                <w:bCs/>
                <w:color w:val="auto"/>
                <w:sz w:val="24"/>
                <w:szCs w:val="24"/>
                <w:highlight w:val="none"/>
              </w:rPr>
              <w:t>https://www.ccgp-shaanxi.gov.cn/</w:t>
            </w:r>
            <w:r>
              <w:rPr>
                <w:rFonts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w:t>
            </w:r>
          </w:p>
          <w:p w14:paraId="6D4C4F33">
            <w:pPr>
              <w:widowControl/>
              <w:spacing w:line="360" w:lineRule="auto"/>
              <w:jc w:val="left"/>
              <w:rPr>
                <w:rFonts w:ascii="宋体" w:hAnsi="宋体" w:eastAsia="宋体"/>
                <w:bCs/>
                <w:color w:val="auto"/>
                <w:sz w:val="24"/>
                <w:szCs w:val="24"/>
                <w:highlight w:val="none"/>
              </w:rPr>
            </w:pPr>
            <w:r>
              <w:rPr>
                <w:rFonts w:ascii="宋体" w:hAnsi="宋体" w:eastAsia="宋体"/>
                <w:bCs/>
                <w:color w:val="auto"/>
                <w:sz w:val="24"/>
                <w:szCs w:val="24"/>
                <w:highlight w:val="none"/>
              </w:rPr>
              <w:t>2.</w:t>
            </w:r>
            <w:r>
              <w:rPr>
                <w:rFonts w:hint="eastAsia" w:ascii="宋体" w:hAnsi="宋体" w:eastAsia="宋体"/>
                <w:bCs/>
                <w:color w:val="auto"/>
                <w:sz w:val="24"/>
                <w:szCs w:val="24"/>
                <w:highlight w:val="none"/>
              </w:rPr>
              <w:t>全国公共资源交易平台（陕西省）：官网地址：https://www.sxggzyjy.cn/</w:t>
            </w:r>
          </w:p>
        </w:tc>
      </w:tr>
      <w:tr w14:paraId="0870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1D9F6C9">
            <w:pPr>
              <w:widowControl/>
              <w:numPr>
                <w:ilvl w:val="0"/>
                <w:numId w:val="4"/>
              </w:numPr>
              <w:spacing w:line="360" w:lineRule="auto"/>
              <w:jc w:val="center"/>
              <w:rPr>
                <w:rFonts w:ascii="宋体" w:hAnsi="宋体" w:eastAsia="宋体"/>
                <w:bCs/>
                <w:color w:val="auto"/>
                <w:sz w:val="24"/>
                <w:szCs w:val="24"/>
                <w:highlight w:val="none"/>
              </w:rPr>
            </w:pPr>
          </w:p>
        </w:tc>
        <w:tc>
          <w:tcPr>
            <w:tcW w:w="2098" w:type="dxa"/>
            <w:vAlign w:val="center"/>
          </w:tcPr>
          <w:p w14:paraId="2C38BD3B">
            <w:pPr>
              <w:widowControl/>
              <w:spacing w:line="360" w:lineRule="auto"/>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异常低价审查</w:t>
            </w:r>
          </w:p>
        </w:tc>
        <w:tc>
          <w:tcPr>
            <w:tcW w:w="6349" w:type="dxa"/>
            <w:vAlign w:val="center"/>
          </w:tcPr>
          <w:p w14:paraId="6C33C908">
            <w:pPr>
              <w:widowControl/>
              <w:spacing w:line="360" w:lineRule="auto"/>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本项目应执行财政部《关于推动解决政府采购异常低价问题的通知》（财库〔2026〕2号）的要求，具体内容见采购文件第六章。</w:t>
            </w:r>
          </w:p>
        </w:tc>
      </w:tr>
    </w:tbl>
    <w:p w14:paraId="4704614E">
      <w:pPr>
        <w:rPr>
          <w:color w:val="auto"/>
          <w:highlight w:val="none"/>
        </w:rPr>
      </w:pPr>
      <w:r>
        <w:rPr>
          <w:color w:val="auto"/>
          <w:highlight w:val="none"/>
        </w:rPr>
        <w:br w:type="page"/>
      </w:r>
    </w:p>
    <w:p w14:paraId="10EBDCEE">
      <w:pPr>
        <w:widowControl/>
        <w:spacing w:line="360" w:lineRule="auto"/>
        <w:jc w:val="left"/>
        <w:rPr>
          <w:rFonts w:ascii="宋体" w:hAnsi="宋体" w:eastAsia="宋体" w:cs="宋体"/>
          <w:b/>
          <w:bCs/>
          <w:color w:val="auto"/>
          <w:kern w:val="0"/>
          <w:sz w:val="28"/>
          <w:szCs w:val="28"/>
          <w:highlight w:val="none"/>
        </w:rPr>
      </w:pPr>
    </w:p>
    <w:p w14:paraId="69E086DC">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附件1</w:t>
      </w:r>
    </w:p>
    <w:p w14:paraId="396B6365">
      <w:pPr>
        <w:widowControl/>
        <w:spacing w:line="360" w:lineRule="auto"/>
        <w:jc w:val="center"/>
        <w:rPr>
          <w:rFonts w:ascii="宋体" w:hAnsi="宋体" w:eastAsia="宋体" w:cs="宋体"/>
          <w:b/>
          <w:color w:val="auto"/>
          <w:kern w:val="0"/>
          <w:sz w:val="28"/>
          <w:szCs w:val="28"/>
          <w:highlight w:val="none"/>
        </w:rPr>
      </w:pPr>
    </w:p>
    <w:p w14:paraId="4673B8F4">
      <w:pPr>
        <w:widowControl/>
        <w:spacing w:line="360" w:lineRule="auto"/>
        <w:jc w:val="center"/>
        <w:rPr>
          <w:rFonts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陕西省财政厅关于印发《陕西省中小企业政府采购信用融资办法》</w:t>
      </w:r>
    </w:p>
    <w:p w14:paraId="0C065898">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陕财办采〔2018〕23号</w:t>
      </w:r>
    </w:p>
    <w:p w14:paraId="0A3291A2">
      <w:pPr>
        <w:widowControl/>
        <w:spacing w:line="360" w:lineRule="auto"/>
        <w:jc w:val="left"/>
        <w:rPr>
          <w:rFonts w:ascii="宋体" w:hAnsi="宋体" w:eastAsia="宋体" w:cs="宋体"/>
          <w:color w:val="auto"/>
          <w:kern w:val="0"/>
          <w:sz w:val="24"/>
          <w:szCs w:val="24"/>
          <w:highlight w:val="none"/>
        </w:rPr>
      </w:pPr>
    </w:p>
    <w:p w14:paraId="7C02E66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各设区市、西咸新区、韩城市财政局，省级各部门、单位，各有关金融机构、有关企业：</w:t>
      </w:r>
    </w:p>
    <w:p w14:paraId="0FBADD44">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2012年起，我省启动了政府采购信用担保融资试点工作，取得了一定成效。为进一步贯彻落实国务院和我省关于支持中小企业发展的政策措施，发挥政府采购政策导向作用，充分利用信息化技术，通过搭建信息对称、相互对接的平台，有效缓解中小企业融资难、融资贵问题。结合我省政府采购信息化建设实际，我们制定了《陕西省中小企业政府采购信用融资办法》，现印发给你们，请遵照执行。</w:t>
      </w:r>
    </w:p>
    <w:p w14:paraId="284B60A2">
      <w:pPr>
        <w:widowControl/>
        <w:spacing w:line="360" w:lineRule="auto"/>
        <w:jc w:val="left"/>
        <w:rPr>
          <w:rFonts w:ascii="宋体" w:hAnsi="宋体" w:eastAsia="宋体" w:cs="宋体"/>
          <w:color w:val="auto"/>
          <w:kern w:val="0"/>
          <w:sz w:val="24"/>
          <w:szCs w:val="24"/>
          <w:highlight w:val="none"/>
        </w:rPr>
      </w:pPr>
    </w:p>
    <w:p w14:paraId="32A6A83A">
      <w:pPr>
        <w:widowControl/>
        <w:spacing w:line="360" w:lineRule="auto"/>
        <w:jc w:val="righ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陕西省财政厅</w:t>
      </w:r>
    </w:p>
    <w:p w14:paraId="0CE36492">
      <w:pPr>
        <w:widowControl/>
        <w:spacing w:line="360" w:lineRule="auto"/>
        <w:jc w:val="righ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2018年10月8日</w:t>
      </w:r>
    </w:p>
    <w:p w14:paraId="3090ED43">
      <w:pPr>
        <w:widowControl/>
        <w:spacing w:line="360" w:lineRule="auto"/>
        <w:jc w:val="left"/>
        <w:rPr>
          <w:rFonts w:ascii="宋体" w:hAnsi="宋体" w:eastAsia="宋体" w:cs="宋体"/>
          <w:color w:val="auto"/>
          <w:kern w:val="0"/>
          <w:sz w:val="24"/>
          <w:szCs w:val="24"/>
          <w:highlight w:val="none"/>
        </w:rPr>
      </w:pPr>
    </w:p>
    <w:p w14:paraId="5346C4B1">
      <w:pPr>
        <w:widowControl/>
        <w:spacing w:line="360" w:lineRule="auto"/>
        <w:jc w:val="center"/>
        <w:rPr>
          <w:rFonts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陕西省中小企业政府采购信用融资办法</w:t>
      </w:r>
    </w:p>
    <w:p w14:paraId="47196501">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第一条  为进一步贯彻落实国务院和我省关于支持中小企业发展的政策措施，发挥政府采购政策导向作用，充分利用信息化技术，通过搭建信息对称、相互对接的平台，有效缓解中小企业融资难、融资贵问题。根据《中华人民共和国政府采购法》以及《政府采购促进中小企业发展暂行办法》等有关规定，结合本省实际，制定本办法。</w:t>
      </w:r>
    </w:p>
    <w:p w14:paraId="689F3D4B">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第二条  本办法所称“中小企业”包括中型、小型及微型企业，其划型标准按照《关于印发中小企业划型标准规定的通知》（工信部联企业〔2011〕300号）规定执行。</w:t>
      </w:r>
    </w:p>
    <w:p w14:paraId="6A7C8D5E">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第三条  本办法所称的政府采购信用融资，是指银行业金融机构（以下简称银行）以政府采购诚信考核和信用审查为基础，凭借政府采购合同，按优于一般中小企业的贷款利率直接向申请贷款的供应商发放贷款的一种融资方式。</w:t>
      </w:r>
    </w:p>
    <w:p w14:paraId="4C3C3B30">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第四条  开展政府采购信用融资的银行，应当为在陕西省境内注册或设立分支机构，并经财政部门审核且在我省政府采购信息系统搭建服务链接窗口的金融机构。</w:t>
      </w:r>
    </w:p>
    <w:p w14:paraId="6C7AFF25">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第五条  政府采购信用融资应当坚持“财政引导，市场运行，银企自愿，互惠共赢”的原则。</w:t>
      </w:r>
    </w:p>
    <w:p w14:paraId="76F1BEE2">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第六条  省财政厅以全省统一的电子化政府采购系统为平台，对接银行信息化系统，推进政府采购中标成交信息、合同信息、融资信息、支付信息和信用信息等信息资源共享。</w:t>
      </w:r>
    </w:p>
    <w:p w14:paraId="529BEA37">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第七条  各级财政部门应当以政府采购诚信考核和信息化建设为基础，积极为中小企业信用融资搭建平台，提供银企对接的机会和相关的服务支持，但不得为相关贷款项目提供任何形式的担保。</w:t>
      </w:r>
    </w:p>
    <w:p w14:paraId="1866FEFB">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第八条  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440D281E">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第九条  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F9814FB">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第十条  银行为参与政府采购融资的中小企业提供的产品，应以信用贷款为主，贷款利率应当优于一般中小企业的贷款利率水平，并将产品信息（包括贷款发放条件、利率优惠、贷款金额）等在陕西政府采购网予以展示。</w:t>
      </w:r>
    </w:p>
    <w:p w14:paraId="678ADAAB">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第十一条  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038FBA3B">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第十二条  银行应按规定对申请信用融资的供应商的政府采购合同信息进行审查，必要时可通过陕西政府采购网对该政府采购合同进行审核，以确保政府采购合同的真实性和有效性。</w:t>
      </w:r>
    </w:p>
    <w:p w14:paraId="49F0FC91">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第十三条  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AB5261E">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第十四条  各银行应当建立政府采购合同融资绿色通道，配备专业人员定向服务，简化贷款审批程序，制定相应业务管理规范，审核无误后，银行应当凭合同和事先约定的优惠利率及时予以放款，提供快捷、方便、专业的融资服务。</w:t>
      </w:r>
    </w:p>
    <w:p w14:paraId="6B9E146D">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第十五条  省本级政府采购资金支付时，各采购单位必须将采购资金支付到备案合同中指定的融资银行及收款账号，以保障贷款资金的安全回收。</w:t>
      </w:r>
    </w:p>
    <w:p w14:paraId="316B0FDB">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第十六条  各市县操作程序由各地结合本地实际自行拟定，但应当体现“便捷高效、监管有效、风险可控”的原则。</w:t>
      </w:r>
    </w:p>
    <w:p w14:paraId="6EBADD49">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第十七条  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542A209C">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第十八条  本办法由陕西省财政厅负责解释。</w:t>
      </w:r>
    </w:p>
    <w:p w14:paraId="30154DF7">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第十九条  本办法自2018年11月1日起施行。</w:t>
      </w:r>
    </w:p>
    <w:p w14:paraId="5FD155FB">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567F6BB3">
      <w:pPr>
        <w:widowControl/>
        <w:spacing w:line="360" w:lineRule="auto"/>
        <w:jc w:val="left"/>
        <w:rPr>
          <w:rFonts w:ascii="宋体" w:hAnsi="宋体" w:eastAsia="宋体"/>
          <w:color w:val="auto"/>
          <w:sz w:val="24"/>
          <w:szCs w:val="24"/>
          <w:highlight w:val="none"/>
        </w:rPr>
      </w:pPr>
    </w:p>
    <w:p w14:paraId="0DBA6381">
      <w:pPr>
        <w:pStyle w:val="22"/>
        <w:rPr>
          <w:rFonts w:ascii="宋体" w:hAnsi="宋体" w:eastAsia="宋体"/>
          <w:color w:val="auto"/>
          <w:highlight w:val="none"/>
        </w:rPr>
      </w:pPr>
      <w:bookmarkStart w:id="8" w:name="_Toc6525"/>
      <w:r>
        <w:rPr>
          <w:rFonts w:hint="eastAsia" w:ascii="宋体" w:hAnsi="宋体" w:eastAsia="宋体"/>
          <w:color w:val="auto"/>
          <w:highlight w:val="none"/>
        </w:rPr>
        <w:t>投标人须知</w:t>
      </w:r>
      <w:bookmarkEnd w:id="8"/>
    </w:p>
    <w:p w14:paraId="4BA57147">
      <w:pPr>
        <w:pStyle w:val="22"/>
        <w:rPr>
          <w:rFonts w:ascii="宋体" w:hAnsi="宋体" w:eastAsia="宋体"/>
          <w:color w:val="auto"/>
          <w:sz w:val="28"/>
          <w:szCs w:val="28"/>
          <w:highlight w:val="none"/>
        </w:rPr>
      </w:pPr>
      <w:bookmarkStart w:id="9" w:name="_Toc9701"/>
      <w:r>
        <w:rPr>
          <w:rFonts w:hint="eastAsia" w:ascii="宋体" w:hAnsi="宋体" w:eastAsia="宋体"/>
          <w:color w:val="auto"/>
          <w:sz w:val="28"/>
          <w:szCs w:val="28"/>
          <w:highlight w:val="none"/>
        </w:rPr>
        <w:t>一、总则</w:t>
      </w:r>
      <w:bookmarkEnd w:id="9"/>
    </w:p>
    <w:p w14:paraId="7D5F5A63">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1.采购人、采购代理机构和资金来源</w:t>
      </w:r>
    </w:p>
    <w:p w14:paraId="67D200C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1.1采购人名称、地址见前附表。</w:t>
      </w:r>
    </w:p>
    <w:p w14:paraId="0715688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1.2实施本次招标的采购代理机构为陕西中经招标有限公司。陕西中经招标有限公司在陕西省政府采购网登记备案。</w:t>
      </w:r>
    </w:p>
    <w:p w14:paraId="6AEAC6C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1.3本次招标采购所签订合同将使用财政性资金支付，资金已落实到位。</w:t>
      </w:r>
    </w:p>
    <w:p w14:paraId="02A5C321">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2.合格的投标人</w:t>
      </w:r>
    </w:p>
    <w:p w14:paraId="4143BC5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2.1合格投标人条件</w:t>
      </w:r>
    </w:p>
    <w:p w14:paraId="0A93F36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1）具有独立承担民事责任的能力；</w:t>
      </w:r>
    </w:p>
    <w:p w14:paraId="6FADA65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2）具有良好的商业信誉和健全的财务会计制度；</w:t>
      </w:r>
    </w:p>
    <w:p w14:paraId="610728B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3）具有履行合同所必需的设备和专业技术能力；</w:t>
      </w:r>
    </w:p>
    <w:p w14:paraId="64EF6C8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4）有依法缴纳税收和社会保障资金的良好纪录；</w:t>
      </w:r>
    </w:p>
    <w:p w14:paraId="583E3F7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5）参加政府采购活动前三年内，在经营活动中没有重大违法纪录；</w:t>
      </w:r>
    </w:p>
    <w:p w14:paraId="64D96AE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6）中华人民共和国法律、行政法规规定的其他条件（见投标人须知前附表）；</w:t>
      </w:r>
    </w:p>
    <w:p w14:paraId="17D0AE8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7）根据本次采购项目的特殊要求，规定的供应商特定条件（见投标人须知前附表）。</w:t>
      </w:r>
    </w:p>
    <w:p w14:paraId="7ABFA4B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2.2单位负责人为同一人或者存在直接控股、管理关系的不同供应商，不得参加本项目同一合同项下的投标。如果投标人在投标中隐瞒了上述关系，则该投标无效。</w:t>
      </w:r>
    </w:p>
    <w:p w14:paraId="5872DEA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2.3为本采购项目提供整体设计、规范编制或者项目管理、监理、检测等服务的供应商，不得再参加本采购项目的投标。如果投标人在投标中隐瞒了上述事实，则该投标无效。</w:t>
      </w:r>
    </w:p>
    <w:p w14:paraId="6A5AF37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两个以上的供应商可以组成一个联合体，以一个供应商的身份共同参加投标。以联合体形式参加投标的，联合体各方均应当具备政府采购法第二十二条第一款规定的条件。采购人根据采购项目的特殊要求规定投标人特定条件的，联合体各方中至少应当有一方符合采购人规定的特定条件。</w:t>
      </w:r>
      <w:r>
        <w:rPr>
          <w:rFonts w:hint="eastAsia" w:ascii="宋体" w:hAnsi="宋体" w:eastAsia="宋体"/>
          <w:b/>
          <w:bCs/>
          <w:color w:val="auto"/>
          <w:sz w:val="24"/>
          <w:szCs w:val="24"/>
          <w:highlight w:val="none"/>
        </w:rPr>
        <w:t>-本项目不接受联合体投标。</w:t>
      </w:r>
    </w:p>
    <w:p w14:paraId="4250CFC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2.4.1联合体各方之间应当签订共同投标协议，明确约定联合体各方承担的工作、合同份额和相应的责任，并将共同投标协议附在投标文件中一并提交。</w:t>
      </w:r>
    </w:p>
    <w:p w14:paraId="546D6B8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2.4.2联合体中有同类资质的供应商按照联合体分工承担相同工作的，按照资质等级较低的供应商确定资质等级。</w:t>
      </w:r>
    </w:p>
    <w:p w14:paraId="4380E95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2.4.3以联合体形式参加投标的，联合体各方不得再单独参加或者与其他供应商另外组成联合体参加同一合同项下的投标，否则，其相关投标均为无效。</w:t>
      </w:r>
    </w:p>
    <w:p w14:paraId="6408D8A5">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2.5投标人必须在陕西中经招标有限公司依法获取招标文件，方可参加投标。招标文件</w:t>
      </w:r>
      <w:r>
        <w:rPr>
          <w:rFonts w:hint="eastAsia" w:ascii="宋体" w:hAnsi="宋体" w:eastAsia="宋体" w:cs="宋体"/>
          <w:color w:val="auto"/>
          <w:kern w:val="0"/>
          <w:sz w:val="24"/>
          <w:szCs w:val="24"/>
          <w:highlight w:val="none"/>
        </w:rPr>
        <w:t>售后不退。</w:t>
      </w:r>
    </w:p>
    <w:p w14:paraId="54DB1E5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2.6投标费用自理。不论投标的结果如何，投标人均应自行承担所有与参加投标有关的费用。</w:t>
      </w:r>
    </w:p>
    <w:p w14:paraId="2883BDE8">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3.投标人信用记录查询及使用</w:t>
      </w:r>
    </w:p>
    <w:p w14:paraId="7F5E8FF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信用中国”网站（www.creditchina.gov.cn）和“中国政府采购网”（ccgp.gov.cn）为投标人信用信息查询渠道，如果投标人被查实在投标截止时间列入、失信被执行人、重大税收违法案件当事人名单、政府采购严重违法失信行为记录名单，其投标为无效。采购代理机构将打印查询记录作为证据留存。</w:t>
      </w:r>
    </w:p>
    <w:p w14:paraId="67B3737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4.投标文件内容的真实性</w:t>
      </w:r>
    </w:p>
    <w:p w14:paraId="07EA37D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4.1投标人应保证其投标文件中所提供的所有有关投标的资料、信息是真实的，并且来源于合法的渠道。因投标文件中所提供的有关投标的资料、信息不真实，或者其来源不合法而导致的所有法律责任，由投标人自行承担。</w:t>
      </w:r>
    </w:p>
    <w:p w14:paraId="731C2EC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5.招标过程的监督和管理</w:t>
      </w:r>
    </w:p>
    <w:p w14:paraId="62E409D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5.1同级人民政府财政部门及有关部门依法履行对招标过程的监督管理职责。</w:t>
      </w:r>
    </w:p>
    <w:p w14:paraId="2EFA0B9C">
      <w:pPr>
        <w:pStyle w:val="22"/>
        <w:rPr>
          <w:rFonts w:ascii="宋体" w:hAnsi="宋体" w:eastAsia="宋体"/>
          <w:color w:val="auto"/>
          <w:sz w:val="28"/>
          <w:szCs w:val="28"/>
          <w:highlight w:val="none"/>
        </w:rPr>
      </w:pPr>
      <w:bookmarkStart w:id="10" w:name="_Toc10518"/>
      <w:r>
        <w:rPr>
          <w:rFonts w:hint="eastAsia" w:ascii="宋体" w:hAnsi="宋体" w:eastAsia="宋体"/>
          <w:color w:val="auto"/>
          <w:sz w:val="28"/>
          <w:szCs w:val="28"/>
          <w:highlight w:val="none"/>
        </w:rPr>
        <w:t>二、招标文件</w:t>
      </w:r>
      <w:bookmarkEnd w:id="10"/>
    </w:p>
    <w:p w14:paraId="586B696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6.招标文件构成</w:t>
      </w:r>
    </w:p>
    <w:p w14:paraId="431C87A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6.1招标文件规定了要求提供的货物和服务。招标程序和合同条件在招标文件中均有说明。招标文件共八章，内容如下：</w:t>
      </w:r>
    </w:p>
    <w:p w14:paraId="510F535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第一章 招标公告</w:t>
      </w:r>
    </w:p>
    <w:p w14:paraId="2A40409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第二章 投标人须知及前附表</w:t>
      </w:r>
    </w:p>
    <w:p w14:paraId="03EEDFA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第三章 合同主要条款</w:t>
      </w:r>
    </w:p>
    <w:p w14:paraId="53B256F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第四章 投标文件格式</w:t>
      </w:r>
    </w:p>
    <w:p w14:paraId="6C8A9DE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第五章 招标内容及技术要求</w:t>
      </w:r>
    </w:p>
    <w:p w14:paraId="7D78FB4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第六章 评标方法</w:t>
      </w:r>
    </w:p>
    <w:p w14:paraId="3F16FD9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6.2投标人应认真阅读招标文件中所有的事项、格式、条款和规范等要求。如果投标人没有按照招标文件的要求提交全部必要的资料，由此带来的不利于投标人的评标结果，其风险由投标人承担。</w:t>
      </w:r>
    </w:p>
    <w:p w14:paraId="5886626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6.3如果投标文件没有对招标内容做出实质性响应，其投标为无效投标。</w:t>
      </w:r>
    </w:p>
    <w:p w14:paraId="33078D9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6.4本招标文件的解释权归陕西中经招标有限公司。</w:t>
      </w:r>
    </w:p>
    <w:p w14:paraId="7404BF3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7.招标文件的澄清修改</w:t>
      </w:r>
    </w:p>
    <w:p w14:paraId="2A49D2A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7.1采购人如果对已发出的招标文件进行必要的澄清或者修改，将在原公告发布媒体上发布澄清公告。澄清或者修改的内容为招标文件的组成部分。</w:t>
      </w:r>
    </w:p>
    <w:p w14:paraId="4DD6065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7.2采购人如果对已发出的招标文件进行必要的澄清或者修改，将在交易平台发布答疑文件（*.SXSCF，即更新后的电子招标文件）。供应商应及时从全国公共资源交易平台·陕西省〖首页·〉电子交易平台·〉陕西政府采购交易系统·〉企业端〗登录，登录后切换到〖我的项目〗模块，从【项目流程·&gt;项目管理·&gt;答疑文件下载〗获取更新后的电子招标文件（*.SXSCF）,使用旧版电子招标文件制作的电子投标文件（*.SXSTF），系统将拒绝接收。</w:t>
      </w:r>
    </w:p>
    <w:p w14:paraId="569FFF11">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8.招标文件的质疑答复</w:t>
      </w:r>
    </w:p>
    <w:p w14:paraId="6838110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8.1已经合法获取招标文件的供应商对招标文件有疑问或者认为招标文件使自己的权益受到损害的，应当在“投标人须知前附表”规定的时间内，以书面形式向采购代理机构指定的联系部门提出询问或者质疑，在此之后提出的质疑均为无效，采购代理机构不予受理。</w:t>
      </w:r>
    </w:p>
    <w:p w14:paraId="2E94C12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8.2已经合法获取招标文件的供应商认为招标文件使自己的权益受到损害的，应当在“投标人须知前附表”规定的时间内，以投标人须知前附表“规定的形式向采购代理机构指定的联系部门提出质疑，在此之后提出的质疑均为无效，采购代理机构不予受理。</w:t>
      </w:r>
    </w:p>
    <w:p w14:paraId="3E8A78E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8.3供应商提出质疑应当按照“投标人须知前附表”的要求提交质疑函和必要的证明材料。</w:t>
      </w:r>
    </w:p>
    <w:p w14:paraId="328681C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8.4对于在规定时间内收到的供应商依法提出的询问或者质疑，采购代理机构将按程序在规定的时间内予以答复。</w:t>
      </w:r>
    </w:p>
    <w:p w14:paraId="372A0CF9">
      <w:pPr>
        <w:pStyle w:val="22"/>
        <w:rPr>
          <w:rFonts w:ascii="宋体" w:hAnsi="宋体" w:eastAsia="宋体"/>
          <w:color w:val="auto"/>
          <w:sz w:val="28"/>
          <w:szCs w:val="28"/>
          <w:highlight w:val="none"/>
        </w:rPr>
      </w:pPr>
      <w:bookmarkStart w:id="11" w:name="_Toc1331"/>
      <w:r>
        <w:rPr>
          <w:rFonts w:hint="eastAsia" w:ascii="宋体" w:hAnsi="宋体" w:eastAsia="宋体"/>
          <w:color w:val="auto"/>
          <w:sz w:val="28"/>
          <w:szCs w:val="28"/>
          <w:highlight w:val="none"/>
        </w:rPr>
        <w:t>三、投标文件的编制</w:t>
      </w:r>
      <w:bookmarkEnd w:id="11"/>
    </w:p>
    <w:p w14:paraId="3A0D4E0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9.投标语言和投标货币</w:t>
      </w:r>
    </w:p>
    <w:p w14:paraId="4512752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9.1投标人提交的投标文件以及投标人与采购代理机构就有关投标的所有来往函电均应使用中文。对不同文字文本投标文件（包括产品样本、彩页、说明书等）的解释发生异议的，以中文文本为准。</w:t>
      </w:r>
    </w:p>
    <w:p w14:paraId="4D37DCF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9.2投标应以人民币报价。任何包含非人民币报价的投标均按照无效投标处理。</w:t>
      </w:r>
    </w:p>
    <w:p w14:paraId="7E16E1E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10.投标文件格式</w:t>
      </w:r>
    </w:p>
    <w:p w14:paraId="684FC4E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10.1投标人应按照招标文件中“投标文件格式”所提供的格式和要求制作投标文件，明确表达投标意愿，详细说明投标方案和投标价格。</w:t>
      </w:r>
    </w:p>
    <w:p w14:paraId="50F19C0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10.2投标人应完整地提供招标文件要求的所有数据和资料。</w:t>
      </w:r>
    </w:p>
    <w:p w14:paraId="6B3E8F2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11.投标报价和投标方案要求</w:t>
      </w:r>
    </w:p>
    <w:p w14:paraId="30CF380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11.1投标人应按照“投标人须知前附表”中的规定和要求报价，任何不符合报价要求的投标将按照无效投标处理。</w:t>
      </w:r>
    </w:p>
    <w:p w14:paraId="16CE8C8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11.2投标人应按照投标报价表的内容标明投标的所有单项价格和总价。投标报价表中标明的价格应为履行合同的固定价格，不得以任何理由予以变更。任何有选择的报价及以可调整价格提交的投标均按照无效投标处理。</w:t>
      </w:r>
    </w:p>
    <w:p w14:paraId="2C83031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11.3如果在招标文件中没有允许提供备选方案，则每个投标人只允许提交一个投标方案，否则，其投标按照无效投标处理。如果允许提供备选方案，则按照评标方法中的规定对备选方案进行评审。</w:t>
      </w:r>
    </w:p>
    <w:p w14:paraId="7939BFE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11.4本次投标的最小单元见“投标人须知前附表”中的规定，投标人可对任一最小单元进行投标，但不能对最小单元中的部分内容或者分项内容进行不完全投标。任何不完全的投标将按照无效投标处理。</w:t>
      </w:r>
    </w:p>
    <w:p w14:paraId="51558F5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12.投标文件的构成</w:t>
      </w:r>
    </w:p>
    <w:p w14:paraId="3A9A793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投标人提交的投标文件应包括下列内容：</w:t>
      </w:r>
    </w:p>
    <w:p w14:paraId="3D8DEFA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12.1按照投标人须知的要求和投标文件规定格式填写的投标书、投标报价表；按要求格式出具的法人代表授权书。</w:t>
      </w:r>
    </w:p>
    <w:p w14:paraId="6F5A8A8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12.2按照招标文件要求提交的资格证明文件（详见“投标人须知前附表”）。</w:t>
      </w:r>
    </w:p>
    <w:p w14:paraId="72A9E2D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12.3按照招标文件的要求编制的投标方案说明书，内容应包括服务的详细说明、服务响应表、服务一览表、等。</w:t>
      </w:r>
    </w:p>
    <w:p w14:paraId="0ACCD4C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12.3.1投标人应在投标文件中提交服务满足招标文件要求并符合国家法律法规、行业管理部门要求的其他强制性标准的证明及文件。缺少上述证明及文件或证明及文件不合格的投标，与招标文件要求有重大偏离的投标，不符合国家法律法规、行业管理部门要求的其他强制性标准的投标将按照无效投标处理。</w:t>
      </w:r>
    </w:p>
    <w:p w14:paraId="09C8758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12.3.2上述证明可以是文字资料、图纸、图片和数据，也可以是实物，它包括：</w:t>
      </w:r>
    </w:p>
    <w:p w14:paraId="4034BCE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1)本次采购特别要求的合格性证明文件；</w:t>
      </w:r>
    </w:p>
    <w:p w14:paraId="29EC2A2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2）服务的详细说明；</w:t>
      </w:r>
    </w:p>
    <w:p w14:paraId="47510FDB">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)逐条对招标文件提出的技术要求和商务要求进行应答，说明所提供的服务对招标的技术和商务要求是否做出了实质性响应并提供支持文件；</w:t>
      </w:r>
    </w:p>
    <w:p w14:paraId="0E0BFC5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13.落实优先采购节能、环保产品的政策</w:t>
      </w:r>
    </w:p>
    <w:p w14:paraId="036474E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按照政府采购政策，优先采购节能产品，环境标志产品。投标产品进入“节能产品政府采购品目清单”的；进入“环境标志产品政府采购品目清单”的，提供证明文件，在评标中给予加分优惠（详见评标方法）。</w:t>
      </w:r>
    </w:p>
    <w:p w14:paraId="212BAC88">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14.落实促进支持小微企业、监狱企业、残疾人企业发展的政策</w:t>
      </w:r>
    </w:p>
    <w:p w14:paraId="479168C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按照政府采购政策，在评标中对于符合文件要求的小微企业投标的产品和服务，给予价格折扣优惠(详见评标方法)。投标单位属于（财库〔2020〕46号）文件规定的小微企业的，提供中小企业声明函；投标单位属于（财库〔2014〕68号）文件规定的监狱企业的，提供由省级以上监狱管理局、戒毒管理局（含新疆生产建设兵团）出具的属于监狱企业的证明文件，视同小微企业；投标单位属于（财库〔2017〕141号）文件规定的残疾人福利性单位的，提供《残疾人福利性单位声明函》，视同小微企业。</w:t>
      </w:r>
    </w:p>
    <w:p w14:paraId="70F059A8">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15.落实在政府采购中实施本国产品标准及相关政策</w:t>
      </w:r>
    </w:p>
    <w:p w14:paraId="50097FFF">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olor w:val="auto"/>
          <w:sz w:val="24"/>
          <w:szCs w:val="24"/>
          <w:highlight w:val="none"/>
        </w:rPr>
        <w:t>。</w:t>
      </w:r>
    </w:p>
    <w:p w14:paraId="14260AF5">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08AF33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16.投标保证金</w:t>
      </w:r>
    </w:p>
    <w:p w14:paraId="3C07CC4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16.1如果招标文件有要求，投标人应按照“投标人须知前附表”的要求，在投标时向陕西中经招标有限公司提交投标保证金,其有效期与投标有效期一致，并作为其投标的一部分。</w:t>
      </w:r>
    </w:p>
    <w:p w14:paraId="1047B31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16.2投标保证金的数额、形式、交纳办法和交纳时间见“投标人须知前附表”。</w:t>
      </w:r>
    </w:p>
    <w:p w14:paraId="218714C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16.3联合体投标的，可以由联合体中的一方或者共同提交投标保证金，以一方名义提交投标保证金的，对联合体各方均具有约束力。</w:t>
      </w:r>
    </w:p>
    <w:p w14:paraId="7ECE022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16.4开标后经审查，未按照“投标人须知前附表”的要求交纳投标保证金的、已交纳的投标保证金金额不足的或有效期不足的，其投标按照无效投标处理。</w:t>
      </w:r>
    </w:p>
    <w:p w14:paraId="53A38C5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16.5未中标人的投标保证金，在中标通知书发出后五个工作日内退还；中标人在签订商务合同后</w:t>
      </w:r>
      <w:r>
        <w:rPr>
          <w:rFonts w:ascii="宋体" w:hAnsi="宋体" w:eastAsia="宋体"/>
          <w:color w:val="auto"/>
          <w:sz w:val="24"/>
          <w:szCs w:val="24"/>
          <w:highlight w:val="none"/>
        </w:rPr>
        <w:t>2</w:t>
      </w:r>
      <w:r>
        <w:rPr>
          <w:rFonts w:hint="eastAsia" w:ascii="宋体" w:hAnsi="宋体" w:eastAsia="宋体"/>
          <w:color w:val="auto"/>
          <w:sz w:val="24"/>
          <w:szCs w:val="24"/>
          <w:highlight w:val="none"/>
        </w:rPr>
        <w:t>个工作日内将商务合同原件扫描成P</w:t>
      </w:r>
      <w:r>
        <w:rPr>
          <w:rFonts w:ascii="宋体" w:hAnsi="宋体" w:eastAsia="宋体"/>
          <w:color w:val="auto"/>
          <w:sz w:val="24"/>
          <w:szCs w:val="24"/>
          <w:highlight w:val="none"/>
        </w:rPr>
        <w:t>DF</w:t>
      </w:r>
      <w:r>
        <w:rPr>
          <w:rFonts w:hint="eastAsia" w:ascii="宋体" w:hAnsi="宋体" w:eastAsia="宋体"/>
          <w:color w:val="auto"/>
          <w:sz w:val="24"/>
          <w:szCs w:val="24"/>
          <w:highlight w:val="none"/>
        </w:rPr>
        <w:t>电子版电邮至招标代理机构邮箱（279641192@qq.com）后5个工作日内全额无息退还的投标保证金。</w:t>
      </w:r>
    </w:p>
    <w:p w14:paraId="5A9DADE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16.6有下列情形之一的，投标保证金不予退还：</w:t>
      </w:r>
    </w:p>
    <w:p w14:paraId="698960B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16.6.1投标人在提交投标文件截止时间后撤回其投标的；</w:t>
      </w:r>
    </w:p>
    <w:p w14:paraId="6A0C79E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16.6.2投标人在投标文件中提供虚假材料的；</w:t>
      </w:r>
    </w:p>
    <w:p w14:paraId="611AD11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16.6.3除因不可抗力或招标文件认可的情形以外，中标供应商不与采购人签订合同的；</w:t>
      </w:r>
    </w:p>
    <w:p w14:paraId="7E63EBF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16.6.4投标人与采购人、其他投标人恶意串通的；</w:t>
      </w:r>
    </w:p>
    <w:p w14:paraId="0395B4E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16.6.5中标供应商未能按规定交纳代理服务费的。</w:t>
      </w:r>
    </w:p>
    <w:p w14:paraId="35624F7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17.投标有效期</w:t>
      </w:r>
    </w:p>
    <w:p w14:paraId="0DFCE5F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17.1投标应在“投标人须知前附表”中规定的投标有效期内保持有效。不满足规定有效期的投标将按照无效投标处理。</w:t>
      </w:r>
    </w:p>
    <w:p w14:paraId="74556EE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17.2在特殊情况下，在原投标有效期期满之前，采购代理机构可向投标人提出延长投标有效期的要求。这种要求与答复均应以书面的形式。投标人可以拒绝采购代理机构的这种要求,其投标保证金予以退还。同意延长的投标人既不能要求也不允许修改其投标文件，但要相应延长其投标保证金的有效期。</w:t>
      </w:r>
    </w:p>
    <w:p w14:paraId="5403758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18.投标文件的格式和签署</w:t>
      </w:r>
    </w:p>
    <w:p w14:paraId="7F24AD1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18.1投标供应商无需提供纸质文件，应按照“投标人须知前附表”的要求准备相应格式和载体的电子版文件。</w:t>
      </w:r>
    </w:p>
    <w:p w14:paraId="0F5632B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18.2任何行间插字、涂改和增删，必须由投标文件的签字人在旁边签字才有效。</w:t>
      </w:r>
    </w:p>
    <w:p w14:paraId="21C030A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18.3因字迹潦草、表述不清或不按招标文件格式编制的投标文件，所引起的对投标人不利的后果，由投标人自行负责。</w:t>
      </w:r>
    </w:p>
    <w:p w14:paraId="53F4B59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18.4中标供应商下载中标（成交）通知书后，向采购代理机构提供一正两副（可根据需要调整数量）纸质投标（响应）文件用于备案及档案保存。</w:t>
      </w:r>
    </w:p>
    <w:p w14:paraId="5F30C20B">
      <w:pPr>
        <w:spacing w:line="360" w:lineRule="auto"/>
        <w:rPr>
          <w:rFonts w:ascii="宋体" w:hAnsi="宋体" w:eastAsia="宋体" w:cs="宋体"/>
          <w:b/>
          <w:bCs/>
          <w:color w:val="auto"/>
          <w:kern w:val="0"/>
          <w:sz w:val="24"/>
          <w:szCs w:val="24"/>
          <w:highlight w:val="none"/>
        </w:rPr>
      </w:pPr>
      <w:r>
        <w:rPr>
          <w:rFonts w:hint="eastAsia" w:ascii="宋体" w:hAnsi="宋体" w:eastAsia="宋体"/>
          <w:b/>
          <w:bCs/>
          <w:color w:val="auto"/>
          <w:sz w:val="24"/>
          <w:szCs w:val="24"/>
          <w:highlight w:val="none"/>
        </w:rPr>
        <w:t>19.</w:t>
      </w:r>
      <w:r>
        <w:rPr>
          <w:rFonts w:hint="eastAsia" w:ascii="宋体" w:hAnsi="宋体" w:eastAsia="宋体" w:cs="宋体"/>
          <w:b/>
          <w:bCs/>
          <w:color w:val="auto"/>
          <w:kern w:val="0"/>
          <w:sz w:val="24"/>
          <w:szCs w:val="24"/>
          <w:highlight w:val="none"/>
        </w:rPr>
        <w:t>投标文件的制作和签章</w:t>
      </w:r>
    </w:p>
    <w:p w14:paraId="79B0D5A5">
      <w:pPr>
        <w:widowControl/>
        <w:spacing w:line="360" w:lineRule="auto"/>
        <w:ind w:firstLine="480" w:firstLineChars="20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19.1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7DFB934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19.2电子投标文件制作过程中，需要法定代表人签字或盖章的地方，请使用“法人CA锁”进行签章或直接签字或盖章；需要加盖供应商公章的地方，请使用“企业CA锁”进行签章。</w:t>
      </w:r>
    </w:p>
    <w:p w14:paraId="6185C17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19.3若导出的PDF文件里看不到签章，请尝试使用专用制作软件中的“查看投标文件工具”打开未加密的电子投标文件重新导出。在制作过程中，如有其他技术性问题，请先翻阅操作手册，或致电软件开发商。</w:t>
      </w:r>
    </w:p>
    <w:p w14:paraId="6D76AD54">
      <w:pPr>
        <w:pStyle w:val="23"/>
        <w:spacing w:after="0" w:line="440" w:lineRule="exact"/>
        <w:ind w:left="0" w:leftChars="0" w:firstLine="480" w:firstLineChars="200"/>
        <w:rPr>
          <w:rFonts w:ascii="宋体" w:hAnsi="宋体"/>
          <w:color w:val="auto"/>
          <w:sz w:val="24"/>
          <w:szCs w:val="24"/>
          <w:highlight w:val="none"/>
        </w:rPr>
      </w:pPr>
      <w:r>
        <w:rPr>
          <w:rFonts w:hint="eastAsia" w:ascii="宋体" w:hAnsi="宋体"/>
          <w:color w:val="auto"/>
          <w:sz w:val="24"/>
          <w:szCs w:val="24"/>
          <w:highlight w:val="none"/>
        </w:rPr>
        <w:t>19.4投标</w:t>
      </w:r>
      <w:r>
        <w:rPr>
          <w:rFonts w:hint="eastAsia" w:ascii="宋体" w:hAnsi="宋体" w:cs="宋体"/>
          <w:color w:val="auto"/>
          <w:sz w:val="24"/>
          <w:szCs w:val="24"/>
          <w:highlight w:val="none"/>
        </w:rPr>
        <w:t>文件要求指定位置“签字</w:t>
      </w:r>
      <w:r>
        <w:rPr>
          <w:rFonts w:hint="eastAsia" w:ascii="宋体" w:hAnsi="宋体" w:cs="宋体"/>
          <w:b/>
          <w:color w:val="auto"/>
          <w:sz w:val="24"/>
          <w:szCs w:val="24"/>
          <w:highlight w:val="none"/>
        </w:rPr>
        <w:t>或</w:t>
      </w:r>
      <w:r>
        <w:rPr>
          <w:rFonts w:hint="eastAsia" w:ascii="宋体" w:hAnsi="宋体" w:cs="宋体"/>
          <w:color w:val="auto"/>
          <w:sz w:val="24"/>
          <w:szCs w:val="24"/>
          <w:highlight w:val="none"/>
        </w:rPr>
        <w:t>盖章”的，供应商实施一项内容即可；投标文件要求指定位置“签字</w:t>
      </w:r>
      <w:r>
        <w:rPr>
          <w:rFonts w:hint="eastAsia" w:ascii="宋体" w:hAnsi="宋体" w:cs="宋体"/>
          <w:b/>
          <w:color w:val="auto"/>
          <w:sz w:val="24"/>
          <w:szCs w:val="24"/>
          <w:highlight w:val="none"/>
        </w:rPr>
        <w:t>和</w:t>
      </w:r>
      <w:r>
        <w:rPr>
          <w:rFonts w:hint="eastAsia" w:ascii="宋体" w:hAnsi="宋体" w:cs="宋体"/>
          <w:color w:val="auto"/>
          <w:sz w:val="24"/>
          <w:szCs w:val="24"/>
          <w:highlight w:val="none"/>
        </w:rPr>
        <w:t>盖章”的，供应商必须既签字又盖章。</w:t>
      </w:r>
    </w:p>
    <w:p w14:paraId="1C8E4502">
      <w:pPr>
        <w:pStyle w:val="22"/>
        <w:rPr>
          <w:rFonts w:ascii="宋体" w:hAnsi="宋体" w:eastAsia="宋体"/>
          <w:color w:val="auto"/>
          <w:sz w:val="28"/>
          <w:szCs w:val="28"/>
          <w:highlight w:val="none"/>
        </w:rPr>
      </w:pPr>
      <w:bookmarkStart w:id="12" w:name="_Toc25343"/>
      <w:r>
        <w:rPr>
          <w:rFonts w:hint="eastAsia" w:ascii="宋体" w:hAnsi="宋体" w:eastAsia="宋体"/>
          <w:color w:val="auto"/>
          <w:sz w:val="28"/>
          <w:szCs w:val="28"/>
          <w:highlight w:val="none"/>
        </w:rPr>
        <w:t>四、投标文件的递交</w:t>
      </w:r>
      <w:bookmarkEnd w:id="12"/>
    </w:p>
    <w:p w14:paraId="0272A038">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20</w:t>
      </w:r>
      <w:r>
        <w:rPr>
          <w:rFonts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rPr>
        <w:t>投标文件的加密</w:t>
      </w:r>
    </w:p>
    <w:p w14:paraId="19AFA79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20.1在生成电子投标文件时，需要使用CA锁对投标文件进行加密。</w:t>
      </w:r>
    </w:p>
    <w:p w14:paraId="36E35BD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注意：加密投标文件和开标时解密投标文件应当使用同一CA，否则会导致解密失败。</w:t>
      </w:r>
    </w:p>
    <w:p w14:paraId="5AF645DD">
      <w:pPr>
        <w:widowControl/>
        <w:spacing w:line="360" w:lineRule="auto"/>
        <w:jc w:val="left"/>
        <w:rPr>
          <w:rFonts w:ascii="宋体" w:hAnsi="宋体" w:eastAsia="宋体"/>
          <w:color w:val="auto"/>
          <w:sz w:val="24"/>
          <w:szCs w:val="24"/>
          <w:highlight w:val="none"/>
        </w:rPr>
      </w:pPr>
      <w:r>
        <w:rPr>
          <w:rFonts w:hint="eastAsia" w:ascii="宋体" w:hAnsi="宋体" w:eastAsia="宋体" w:cs="宋体"/>
          <w:b/>
          <w:bCs/>
          <w:color w:val="auto"/>
          <w:kern w:val="0"/>
          <w:sz w:val="24"/>
          <w:szCs w:val="24"/>
          <w:highlight w:val="none"/>
        </w:rPr>
        <w:t>21．投标文件递交方式和投标截止时间</w:t>
      </w:r>
    </w:p>
    <w:p w14:paraId="737F753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21.1电子投标文件可于提交投标文件截止时间前任意时段，</w:t>
      </w:r>
      <w:r>
        <w:rPr>
          <w:rFonts w:hint="eastAsia" w:ascii="宋体" w:hAnsi="宋体" w:eastAsia="宋体"/>
          <w:bCs/>
          <w:color w:val="auto"/>
          <w:sz w:val="24"/>
          <w:szCs w:val="24"/>
          <w:highlight w:val="none"/>
        </w:rPr>
        <w:t>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r>
        <w:rPr>
          <w:rFonts w:hint="eastAsia" w:ascii="宋体" w:hAnsi="宋体" w:eastAsia="宋体"/>
          <w:color w:val="auto"/>
          <w:sz w:val="24"/>
          <w:szCs w:val="24"/>
          <w:highlight w:val="none"/>
        </w:rPr>
        <w:t>上传文件有误或需要重新提交的，可先撤销已经上传的文件，然后重新上传新文件。</w:t>
      </w:r>
    </w:p>
    <w:p w14:paraId="694F41A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21.2采购代理机构拒绝接收在规定的投标截止时间后递交的投标文件和投标资料。</w:t>
      </w:r>
    </w:p>
    <w:p w14:paraId="526B791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21.3逾期提交、误投或采用旧版电子招标文件的投标文件将被拒绝接收。</w:t>
      </w:r>
    </w:p>
    <w:p w14:paraId="344D4126">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22．投标的修改与撤回</w:t>
      </w:r>
    </w:p>
    <w:p w14:paraId="05E5036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22.1投标人在递交投标文件后，可以修改或撤回其投标文件，也可以提出价格变动声明，但投标人必须在规定的投标截止时间之前将修改或撤回或变动价格的书面通知文件递交到采购代理机构。</w:t>
      </w:r>
    </w:p>
    <w:p w14:paraId="5869F8C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22.2投标人在递交投标文件后，可以修改或撤回其投标文件。对已提交的电子投标文件进行补充、修改的，应先从电子交易平台上撤回旧文件，再重新提供新文件；中标后提交的纸质文件（备案用，若有要求）应从专用制作软件中直接打印，与电子投标文件保持一致，不允许补充和修改。</w:t>
      </w:r>
    </w:p>
    <w:p w14:paraId="45BD354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22.3在投标截止时间之后，投标人不得对其投标做任何修改或撤回。</w:t>
      </w:r>
    </w:p>
    <w:p w14:paraId="4771B5D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22.4在开标之后，对于投标人正常经营活动必须的资质和其他证明文件原件（包括但不限于：营业执照、税务登记证、经营许可证、资质等级证书、中标通知书、合同等），经审查后予以退还。其他投标文件和资料一律不予退还。</w:t>
      </w:r>
    </w:p>
    <w:p w14:paraId="37CC7658">
      <w:pPr>
        <w:pStyle w:val="22"/>
        <w:rPr>
          <w:rFonts w:ascii="宋体" w:hAnsi="宋体" w:eastAsia="宋体"/>
          <w:color w:val="auto"/>
          <w:sz w:val="28"/>
          <w:szCs w:val="28"/>
          <w:highlight w:val="none"/>
        </w:rPr>
      </w:pPr>
      <w:bookmarkStart w:id="13" w:name="_Toc18851"/>
      <w:r>
        <w:rPr>
          <w:rFonts w:hint="eastAsia" w:ascii="宋体" w:hAnsi="宋体" w:eastAsia="宋体"/>
          <w:color w:val="auto"/>
          <w:sz w:val="28"/>
          <w:szCs w:val="28"/>
          <w:highlight w:val="none"/>
        </w:rPr>
        <w:t>五、开标、审查与评标</w:t>
      </w:r>
      <w:bookmarkEnd w:id="13"/>
    </w:p>
    <w:p w14:paraId="5E197691">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23.开标</w:t>
      </w:r>
    </w:p>
    <w:p w14:paraId="1BC888C6">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23.1招标代理公司组织开标、评审工作，整个过程受采购人监督部门的监督、管理。</w:t>
      </w:r>
    </w:p>
    <w:p w14:paraId="63658CAD">
      <w:pPr>
        <w:widowControl/>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23.2</w:t>
      </w:r>
      <w:r>
        <w:rPr>
          <w:rFonts w:hint="eastAsia" w:ascii="宋体" w:hAnsi="宋体" w:eastAsia="宋体" w:cs="宋体"/>
          <w:b/>
          <w:bCs/>
          <w:color w:val="auto"/>
          <w:kern w:val="0"/>
          <w:sz w:val="24"/>
          <w:szCs w:val="24"/>
          <w:highlight w:val="none"/>
          <w:lang w:bidi="ar"/>
        </w:rPr>
        <w:t>本项目采用不见面开标方式。投标人需在开启前最少一个小时登录全国公共资源交易平台（陕西省）首页选择“不见面开标-陕西省本级”自行调试，并按照工作人员要求进行投标文件解密，远程观看开启直播。及时加入网络开标大厅公布的腾讯QQ号，以便澄清等情况处理。如遇困难，请拨打系统平台技术支持电话：4009980000。</w:t>
      </w:r>
    </w:p>
    <w:p w14:paraId="1631BA69">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参加投标的投标人不足3家的，不得开标。</w:t>
      </w:r>
    </w:p>
    <w:p w14:paraId="55AA6961">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23.3开标时，招标代理公司现场工作人员将根据项目投标人数约定解密时长，投标人应在规定时间内，使用电子投标文件加密时所用的数字认证证书（CA锁）自行解密电子投标文件。未在规定时间内解密的，视为投标无效。</w:t>
      </w:r>
    </w:p>
    <w:p w14:paraId="30A7D349">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23.4投标人对开标过程有疑义，以及认为采购人、招标代理公司相关工作人员有需要回避情形的，应在网络开标大厅提出询问或回避申请，采购人、采购代理机构应当及时处理。</w:t>
      </w:r>
    </w:p>
    <w:p w14:paraId="4F6DE8F8">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23.5投标人未参加开标的，视同认可开标结果。</w:t>
      </w:r>
    </w:p>
    <w:p w14:paraId="632BDE3F">
      <w:pPr>
        <w:widowControl/>
        <w:spacing w:line="360" w:lineRule="auto"/>
        <w:ind w:firstLine="482" w:firstLineChars="200"/>
        <w:jc w:val="left"/>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23.6在开标环节出现下列情况之一的，其投标文件视为无效文件：</w:t>
      </w:r>
    </w:p>
    <w:p w14:paraId="3CF80101">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23.6.1、投标人拒绝对电子投标文件进行解密的；</w:t>
      </w:r>
    </w:p>
    <w:p w14:paraId="45E61433">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23.6.2、因投标人自身原因（如解密时使用的CA锁与制作电子投标文件使用的CA锁不一致、或沿用旧版招标文件编制投标文件等情形），导致在规定时间内无法解密投标文件的；</w:t>
      </w:r>
    </w:p>
    <w:p w14:paraId="7C48DBE5">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23.6.3、上传的电子投标文件无法打开的；</w:t>
      </w:r>
    </w:p>
    <w:p w14:paraId="77669EC3">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23.6.4、政府采购法律法规规定的其他无效情形。</w:t>
      </w:r>
    </w:p>
    <w:p w14:paraId="2A977523">
      <w:pPr>
        <w:widowControl/>
        <w:spacing w:line="360" w:lineRule="auto"/>
        <w:ind w:firstLine="482" w:firstLineChars="200"/>
        <w:jc w:val="left"/>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23.7特殊情形下的应急处置</w:t>
      </w:r>
    </w:p>
    <w:p w14:paraId="4FF48271">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在开标、评审过程中，如因停电、断网、电子化系统故障等特殊原因导致电子化开、评审无法正常进行时，将视电子投标文件解密情况特殊处理。</w:t>
      </w:r>
    </w:p>
    <w:p w14:paraId="6CFBF7CA">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1、开标时投标文件未解密的，将另行确定时间继续完成开标程序；</w:t>
      </w:r>
    </w:p>
    <w:p w14:paraId="7DA58490">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2、开标后投标文件已解密但评审结论未形成的，将发布废标公告，重新组织采购活动；</w:t>
      </w:r>
    </w:p>
    <w:p w14:paraId="48AB7719">
      <w:pPr>
        <w:widowControl/>
        <w:spacing w:line="360" w:lineRule="auto"/>
        <w:ind w:firstLine="480" w:firstLineChars="200"/>
        <w:jc w:val="left"/>
        <w:rPr>
          <w:rFonts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lang w:bidi="ar"/>
        </w:rPr>
        <w:t>3、开标后投标文件已解密且评审结论已形成的，待特殊情况排除后，继续完成评审活动。</w:t>
      </w:r>
    </w:p>
    <w:p w14:paraId="5B05A29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24．评标组织及评标原则</w:t>
      </w:r>
    </w:p>
    <w:p w14:paraId="056B9C7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24.1按照《中华人民共和国政府采购法》、《中华人民共和国政府采购法实施条例》和《政府采购货物和服务招标投标管理办法》的规定，依法组建评标委员会。评标委员会按照招标文件规定的评标方法独立进行评标工作。</w:t>
      </w:r>
    </w:p>
    <w:p w14:paraId="4EE1CE9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24.2招标文件和投标文件是评标的依据。在评标中，不得改变招标文件中规定的评标标准、方法和中标条件。投标人不得在开标后使用任何方式对投标文件的实质性内容做任何更改。</w:t>
      </w:r>
    </w:p>
    <w:p w14:paraId="56AE5A5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24.3在评标期间，对于投标文件中含义不明确、同类问题表述不一致或者有明显文字和计算错误的内容，评标委员会应当以书面形式（由评标委员会专家签字）要求投标人做出必要的澄清、说明或者纠正。投标人的澄清、说明或者补正应当采用书面形式，由其法人代表或其授权的代表签署全名。投标人的澄清、说明或者补正不得超出投标文件的范围或者改变投标文件的实质性内容。</w:t>
      </w:r>
    </w:p>
    <w:p w14:paraId="095703E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24.4如果投标人在规定时限内，未能答复或拒绝答复评委会提出的澄清、说明或者补正的要求，将由评委会根据其投标文件按最大风险进行评标。</w:t>
      </w:r>
    </w:p>
    <w:p w14:paraId="664676F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25．评标过程的保密</w:t>
      </w:r>
    </w:p>
    <w:p w14:paraId="35AE410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25.1评标委员会成员、采购人与采购代理机构有关人员对评标情况以及在评标过程中获悉的国家秘密、商业秘密负有保密责任。</w:t>
      </w:r>
    </w:p>
    <w:p w14:paraId="30F9159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25.2在评标过程中，如果投标人试图在投标文件的评审和比较、中标候选人的推荐以及与评标有关的其他方面，向评标人、采购人和采购代理机构施加任何影响，其投标将按照无效投标处理。</w:t>
      </w:r>
    </w:p>
    <w:p w14:paraId="303E344C">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26．评标方法</w:t>
      </w:r>
    </w:p>
    <w:p w14:paraId="0A74FA3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26.1按照《中华人民共和国政府采购法》、《中华人民共和国政府采购法实施条例》和《政府采购货物和服务招标投标管理办法》的规定，本次评标采用以下评标方法中的一种：具体见“投标人须知前附表”。</w:t>
      </w:r>
    </w:p>
    <w:p w14:paraId="374B220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1）最低评标价法，是指投标文件满足招标文件全部实质性要求，且投标报价最低的投标人为中标候选人的评标方法。</w:t>
      </w:r>
    </w:p>
    <w:p w14:paraId="377A07F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2）综合评分法，是指投标文件满足招标文件全部实质性要求，且按照评审因素的量化指标评审得分最高的投标人为中标候选人的评标方法。</w:t>
      </w:r>
    </w:p>
    <w:p w14:paraId="2028C74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27．评标程序</w:t>
      </w:r>
    </w:p>
    <w:p w14:paraId="0E7556B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评标程序为投标文件审查、澄清、比较与评价、确定中标候选人名单。</w:t>
      </w:r>
    </w:p>
    <w:p w14:paraId="69188918">
      <w:pPr>
        <w:pStyle w:val="22"/>
        <w:rPr>
          <w:rFonts w:ascii="宋体" w:hAnsi="宋体" w:eastAsia="宋体"/>
          <w:color w:val="auto"/>
          <w:sz w:val="28"/>
          <w:szCs w:val="28"/>
          <w:highlight w:val="none"/>
        </w:rPr>
      </w:pPr>
      <w:bookmarkStart w:id="14" w:name="_Toc21071"/>
      <w:r>
        <w:rPr>
          <w:rFonts w:hint="eastAsia" w:ascii="宋体" w:hAnsi="宋体" w:eastAsia="宋体"/>
          <w:color w:val="auto"/>
          <w:sz w:val="28"/>
          <w:szCs w:val="28"/>
          <w:highlight w:val="none"/>
        </w:rPr>
        <w:t>六、定标、中标通知与签约</w:t>
      </w:r>
      <w:bookmarkEnd w:id="14"/>
    </w:p>
    <w:p w14:paraId="1986191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28．定标</w:t>
      </w:r>
    </w:p>
    <w:p w14:paraId="06D39E5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28.1评委会根据评标方法的规定对投标人进行评审排序，推荐3名中标候选人，作为评标结果。评标结果由全体评委签字确认。</w:t>
      </w:r>
    </w:p>
    <w:p w14:paraId="02C1275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28.2采购人应当自收到评标报告之日起5个工作日内，在评标报告确定的中标候选人名单中按顺序确定中标人。中标候选人并列的，由采购人自行确定中标人。</w:t>
      </w:r>
    </w:p>
    <w:p w14:paraId="13D0E22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28.3采购人也可以委托评委会直接确定中标人。</w:t>
      </w:r>
    </w:p>
    <w:p w14:paraId="26501F5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28.4中标人确定之后，中标结果将在省级以上财政部门指定的媒体上公告。如果中标人为小微企业或残疾人福利性单位的，将同时公告其《中小企业声明函》或《残疾人福利性单位声明函》。</w:t>
      </w:r>
    </w:p>
    <w:p w14:paraId="63DB5B7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28.5投标人对中标公告有异议的，按照《中华人民共和国政府采购法》第五十二条之规定执行。提出质疑的投标人应当有明确的请求和必要的证明材料，应保证提出的质疑内容及相应证明材料的真实性及来源的合法性，并承担相应的法律责任。</w:t>
      </w:r>
    </w:p>
    <w:p w14:paraId="20EF00F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28.6中标供应商拒绝与采购人签订合同的，采购人可以按照评审报告推荐的中标候选人名单排序，确定下一候选人为中标人，也可以重新开展政府采购活动。</w:t>
      </w:r>
    </w:p>
    <w:p w14:paraId="05F5DFF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28.7关于本次评标的特别规定（见“投标人须知前附表）。</w:t>
      </w:r>
    </w:p>
    <w:p w14:paraId="50F64EE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29．中标与落标通知</w:t>
      </w:r>
    </w:p>
    <w:p w14:paraId="3A67E98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29.1中标人确定之后，陕西中经招标有限公司将发出《中标通知书》。</w:t>
      </w:r>
    </w:p>
    <w:p w14:paraId="44A3389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29.2中标通知书对采购人和中标人具有同等法律效力。中标通知书发出之后，采购人改变中标结果，或者中标人放弃中标，应当承担相应的法律责任。</w:t>
      </w:r>
    </w:p>
    <w:p w14:paraId="46A9F97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29.3中标通知书发出后五个工作日内，陕西中经招标有限公司将通知未中标的投标人，并退还其投标保证金。中标人的投标保证金将在合同签订之后五个工作日内退还。</w:t>
      </w:r>
    </w:p>
    <w:p w14:paraId="0CCC102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30.中标合同的签订</w:t>
      </w:r>
    </w:p>
    <w:p w14:paraId="7401336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30.1采购人应当自中标通知书发出之日起三十日内，按照招标文件和中标人投标文件（包括评标中形成的澄清文件）的规定，与中标人签订书面合同。所签订的合同不得对招标文件确定的事项和中标人投标文件作实质性修改。</w:t>
      </w:r>
    </w:p>
    <w:p w14:paraId="157D883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30.2采购人自政府采购合同签订之日起2个工作日内，将政府采购合同在省级以上人民政府财政部门指定的媒体上公告，但政府采购合同中涉及国家秘密、商业秘密的内容除外。</w:t>
      </w:r>
    </w:p>
    <w:p w14:paraId="32AEC73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31．中标合同的履约验收</w:t>
      </w:r>
    </w:p>
    <w:p w14:paraId="109073B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31.1政府采购合同的履行、违约责任和解决争议的方法等适用《中华人民共和国民法典》。采购人按照政府采购合同规定的技术、服务、安全标准组织对供应商履约情况进行验收，并出具验收书。</w:t>
      </w:r>
    </w:p>
    <w:p w14:paraId="4584510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32．招标代理服务费</w:t>
      </w:r>
    </w:p>
    <w:p w14:paraId="6B40A49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32.1中标单位应在收到中标通知书3日内，向陕西中经招标有限公司一次性支付招标代理服务费。</w:t>
      </w:r>
    </w:p>
    <w:p w14:paraId="38EAD64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32.2招标代理服务费的金额见前附表。</w:t>
      </w:r>
    </w:p>
    <w:p w14:paraId="53883B5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33.废标与采购方式的变更</w:t>
      </w:r>
    </w:p>
    <w:p w14:paraId="78DAFB4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33.1在招标采购中，出现下列情形之一的，应予废标：</w:t>
      </w:r>
    </w:p>
    <w:p w14:paraId="634EB13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（一）符合专业条件的供应商或者对招标文件作实质响应的供应商不足三家的；</w:t>
      </w:r>
    </w:p>
    <w:p w14:paraId="5C32035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（二）出现影响采购公正的违法、违规行为的；</w:t>
      </w:r>
    </w:p>
    <w:p w14:paraId="2F8B2FB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（三）投标人的报价均超过了采购预算，采购人不能支付的；</w:t>
      </w:r>
    </w:p>
    <w:p w14:paraId="42E95E8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（四）因重大变故，采购任务取消的。</w:t>
      </w:r>
    </w:p>
    <w:p w14:paraId="294664F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33.2废标后，除采购任务取消情形外，按照以下方式处理：</w:t>
      </w:r>
    </w:p>
    <w:p w14:paraId="2EE11AB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（一）招标文件存在不合理条款或者招标程序不符合规定的，采购人、采购代理机构改正后依法重新招标；</w:t>
      </w:r>
    </w:p>
    <w:p w14:paraId="0700985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（二）招标文件没有不合理条款、招标程序符合规定，需要重新招标的，依法重新招标；需要采用其他采购方式采购的，采购人应当依法报财政部门批准。</w:t>
      </w:r>
    </w:p>
    <w:p w14:paraId="7AB3A9BF">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00A4CC2C">
      <w:pPr>
        <w:widowControl/>
        <w:spacing w:line="360" w:lineRule="auto"/>
        <w:jc w:val="left"/>
        <w:rPr>
          <w:rFonts w:ascii="宋体" w:hAnsi="宋体" w:eastAsia="宋体" w:cs="宋体"/>
          <w:color w:val="auto"/>
          <w:kern w:val="0"/>
          <w:sz w:val="24"/>
          <w:szCs w:val="24"/>
          <w:highlight w:val="none"/>
        </w:rPr>
      </w:pPr>
    </w:p>
    <w:p w14:paraId="54C858AF">
      <w:pPr>
        <w:pStyle w:val="26"/>
        <w:rPr>
          <w:rFonts w:ascii="宋体" w:hAnsi="宋体" w:eastAsia="宋体"/>
          <w:color w:val="auto"/>
          <w:highlight w:val="none"/>
        </w:rPr>
      </w:pPr>
      <w:bookmarkStart w:id="15" w:name="_Toc3182"/>
      <w:r>
        <w:rPr>
          <w:rFonts w:hint="eastAsia" w:ascii="宋体" w:hAnsi="宋体" w:eastAsia="宋体"/>
          <w:color w:val="auto"/>
          <w:highlight w:val="none"/>
        </w:rPr>
        <w:t xml:space="preserve">第三章 </w:t>
      </w:r>
      <w:r>
        <w:rPr>
          <w:rFonts w:ascii="宋体" w:hAnsi="宋体" w:eastAsia="宋体"/>
          <w:color w:val="auto"/>
          <w:highlight w:val="none"/>
        </w:rPr>
        <w:t xml:space="preserve"> </w:t>
      </w:r>
      <w:r>
        <w:rPr>
          <w:rFonts w:hint="eastAsia" w:ascii="宋体" w:hAnsi="宋体" w:eastAsia="宋体"/>
          <w:color w:val="auto"/>
          <w:highlight w:val="none"/>
        </w:rPr>
        <w:t>合同主要条款（参考）</w:t>
      </w:r>
      <w:bookmarkEnd w:id="15"/>
    </w:p>
    <w:p w14:paraId="6847E7DF">
      <w:pPr>
        <w:adjustRightInd w:val="0"/>
        <w:snapToGrid w:val="0"/>
        <w:spacing w:before="312" w:beforeLines="100" w:line="360" w:lineRule="auto"/>
        <w:jc w:val="center"/>
        <w:rPr>
          <w:rFonts w:hAnsi="宋体" w:cs="宋体"/>
          <w:b/>
          <w:bCs/>
          <w:color w:val="auto"/>
          <w:sz w:val="48"/>
          <w:szCs w:val="48"/>
          <w:highlight w:val="none"/>
        </w:rPr>
      </w:pPr>
    </w:p>
    <w:p w14:paraId="5BF82EFB">
      <w:pPr>
        <w:adjustRightInd w:val="0"/>
        <w:snapToGrid w:val="0"/>
        <w:spacing w:before="312" w:beforeLines="100" w:line="360" w:lineRule="auto"/>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陕西省高尔夫击剑运动管理中心</w:t>
      </w:r>
    </w:p>
    <w:p w14:paraId="31694015">
      <w:pPr>
        <w:adjustRightInd w:val="0"/>
        <w:snapToGrid w:val="0"/>
        <w:spacing w:before="312" w:beforeLines="100" w:line="360" w:lineRule="auto"/>
        <w:jc w:val="center"/>
        <w:rPr>
          <w:rFonts w:ascii="宋体" w:hAnsi="宋体" w:eastAsia="宋体" w:cs="宋体"/>
          <w:color w:val="auto"/>
          <w:sz w:val="44"/>
          <w:szCs w:val="44"/>
          <w:highlight w:val="none"/>
        </w:rPr>
      </w:pPr>
      <w:r>
        <w:rPr>
          <w:rFonts w:hint="eastAsia" w:ascii="宋体" w:hAnsi="宋体" w:eastAsia="宋体" w:cs="宋体"/>
          <w:b/>
          <w:bCs/>
          <w:color w:val="auto"/>
          <w:sz w:val="48"/>
          <w:szCs w:val="48"/>
          <w:highlight w:val="none"/>
          <w:u w:val="single"/>
        </w:rPr>
        <w:t xml:space="preserve">                  </w:t>
      </w:r>
      <w:r>
        <w:rPr>
          <w:rFonts w:hint="eastAsia" w:ascii="宋体" w:hAnsi="宋体" w:eastAsia="宋体" w:cs="宋体"/>
          <w:b/>
          <w:bCs/>
          <w:color w:val="auto"/>
          <w:sz w:val="48"/>
          <w:szCs w:val="48"/>
          <w:highlight w:val="none"/>
        </w:rPr>
        <w:t>项目</w:t>
      </w:r>
      <w:r>
        <w:rPr>
          <w:rFonts w:hint="eastAsia" w:ascii="宋体" w:hAnsi="宋体" w:eastAsia="宋体" w:cs="宋体"/>
          <w:color w:val="auto"/>
          <w:sz w:val="48"/>
          <w:szCs w:val="48"/>
          <w:highlight w:val="none"/>
        </w:rPr>
        <w:br w:type="textWrapping"/>
      </w:r>
      <w:r>
        <w:rPr>
          <w:rFonts w:hint="eastAsia" w:ascii="宋体" w:hAnsi="宋体" w:eastAsia="宋体" w:cs="宋体"/>
          <w:color w:val="auto"/>
          <w:sz w:val="48"/>
          <w:szCs w:val="48"/>
          <w:highlight w:val="none"/>
        </w:rPr>
        <w:br w:type="textWrapping"/>
      </w:r>
      <w:r>
        <w:rPr>
          <w:rFonts w:hint="eastAsia" w:ascii="宋体" w:hAnsi="宋体" w:eastAsia="宋体" w:cs="宋体"/>
          <w:color w:val="auto"/>
          <w:sz w:val="48"/>
          <w:szCs w:val="48"/>
          <w:highlight w:val="none"/>
        </w:rPr>
        <w:br w:type="textWrapping"/>
      </w:r>
      <w:r>
        <w:rPr>
          <w:rFonts w:hint="eastAsia" w:ascii="宋体" w:hAnsi="宋体" w:eastAsia="宋体" w:cs="宋体"/>
          <w:b/>
          <w:bCs/>
          <w:color w:val="auto"/>
          <w:sz w:val="44"/>
          <w:szCs w:val="44"/>
          <w:highlight w:val="none"/>
        </w:rPr>
        <w:t>采 购 合 同</w:t>
      </w:r>
    </w:p>
    <w:p w14:paraId="2C0043F9">
      <w:pPr>
        <w:spacing w:line="360" w:lineRule="auto"/>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rPr>
          <w:rFonts w:hint="eastAsia" w:ascii="宋体" w:hAnsi="宋体" w:eastAsia="宋体" w:cs="宋体"/>
          <w:b/>
          <w:color w:val="auto"/>
          <w:sz w:val="36"/>
          <w:szCs w:val="36"/>
          <w:highlight w:val="none"/>
        </w:rPr>
        <w:t>（项目编号：</w:t>
      </w:r>
      <w:r>
        <w:rPr>
          <w:rFonts w:hint="eastAsia" w:ascii="宋体" w:hAnsi="宋体" w:eastAsia="宋体" w:cs="宋体"/>
          <w:color w:val="auto"/>
          <w:sz w:val="36"/>
          <w:szCs w:val="36"/>
          <w:highlight w:val="none"/>
          <w:u w:val="single"/>
        </w:rPr>
        <w:t xml:space="preserve">      </w:t>
      </w:r>
      <w:r>
        <w:rPr>
          <w:rFonts w:hint="eastAsia" w:ascii="宋体" w:hAnsi="宋体" w:eastAsia="宋体" w:cs="宋体"/>
          <w:b/>
          <w:color w:val="auto"/>
          <w:sz w:val="36"/>
          <w:szCs w:val="36"/>
          <w:highlight w:val="none"/>
        </w:rPr>
        <w:t>）</w:t>
      </w:r>
    </w:p>
    <w:p w14:paraId="43A5872E">
      <w:pPr>
        <w:spacing w:line="360" w:lineRule="auto"/>
        <w:jc w:val="center"/>
        <w:rPr>
          <w:rFonts w:ascii="宋体" w:hAnsi="宋体" w:eastAsia="宋体" w:cs="宋体"/>
          <w:color w:val="auto"/>
          <w:sz w:val="48"/>
          <w:szCs w:val="48"/>
          <w:highlight w:val="none"/>
        </w:rPr>
      </w:pPr>
    </w:p>
    <w:p w14:paraId="00B67CD1">
      <w:pPr>
        <w:spacing w:line="360" w:lineRule="auto"/>
        <w:rPr>
          <w:rFonts w:ascii="宋体" w:hAnsi="宋体" w:eastAsia="宋体" w:cs="宋体"/>
          <w:color w:val="auto"/>
          <w:sz w:val="24"/>
          <w:szCs w:val="24"/>
          <w:highlight w:val="none"/>
        </w:rPr>
      </w:pPr>
    </w:p>
    <w:p w14:paraId="677EF659">
      <w:pPr>
        <w:spacing w:line="360" w:lineRule="auto"/>
        <w:ind w:firstLine="1560" w:firstLineChars="650"/>
        <w:jc w:val="left"/>
        <w:rPr>
          <w:rFonts w:ascii="宋体" w:hAnsi="宋体" w:eastAsia="宋体" w:cs="宋体"/>
          <w:color w:val="auto"/>
          <w:sz w:val="24"/>
          <w:szCs w:val="24"/>
          <w:highlight w:val="none"/>
        </w:rPr>
      </w:pPr>
    </w:p>
    <w:p w14:paraId="4054EFEF">
      <w:pPr>
        <w:spacing w:line="360" w:lineRule="auto"/>
        <w:ind w:firstLine="1687" w:firstLineChars="700"/>
        <w:rPr>
          <w:rFonts w:ascii="宋体" w:hAnsi="宋体" w:eastAsia="宋体" w:cs="宋体"/>
          <w:b/>
          <w:bCs/>
          <w:color w:val="auto"/>
          <w:sz w:val="24"/>
          <w:szCs w:val="24"/>
          <w:highlight w:val="none"/>
        </w:rPr>
      </w:pPr>
    </w:p>
    <w:p w14:paraId="0EEA93E8">
      <w:pPr>
        <w:spacing w:line="360" w:lineRule="auto"/>
        <w:rPr>
          <w:rFonts w:ascii="宋体" w:hAnsi="宋体" w:eastAsia="宋体" w:cs="宋体"/>
          <w:b/>
          <w:bCs/>
          <w:color w:val="auto"/>
          <w:sz w:val="24"/>
          <w:szCs w:val="24"/>
          <w:highlight w:val="none"/>
        </w:rPr>
      </w:pPr>
    </w:p>
    <w:p w14:paraId="47831BC0">
      <w:pPr>
        <w:spacing w:line="360" w:lineRule="auto"/>
        <w:ind w:firstLine="1687" w:firstLineChars="700"/>
        <w:rPr>
          <w:rFonts w:ascii="宋体" w:hAnsi="宋体" w:eastAsia="宋体" w:cs="宋体"/>
          <w:b/>
          <w:bCs/>
          <w:color w:val="auto"/>
          <w:sz w:val="24"/>
          <w:szCs w:val="24"/>
          <w:highlight w:val="none"/>
        </w:rPr>
      </w:pPr>
    </w:p>
    <w:p w14:paraId="736EA2A5">
      <w:pPr>
        <w:spacing w:line="360" w:lineRule="auto"/>
        <w:rPr>
          <w:rFonts w:ascii="宋体" w:hAnsi="宋体" w:eastAsia="宋体" w:cs="宋体"/>
          <w:b/>
          <w:bCs/>
          <w:color w:val="auto"/>
          <w:sz w:val="24"/>
          <w:szCs w:val="24"/>
          <w:highlight w:val="none"/>
        </w:rPr>
      </w:pPr>
    </w:p>
    <w:p w14:paraId="50911D9B">
      <w:pPr>
        <w:spacing w:line="360" w:lineRule="auto"/>
        <w:ind w:firstLine="1687" w:firstLineChars="7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甲方（采购方）：</w:t>
      </w:r>
      <w:r>
        <w:rPr>
          <w:rFonts w:hint="eastAsia" w:ascii="宋体" w:hAnsi="宋体" w:eastAsia="宋体" w:cs="宋体"/>
          <w:b/>
          <w:bCs/>
          <w:color w:val="auto"/>
          <w:sz w:val="24"/>
          <w:szCs w:val="24"/>
          <w:highlight w:val="none"/>
          <w:u w:val="single"/>
        </w:rPr>
        <w:t xml:space="preserve">                          </w:t>
      </w:r>
    </w:p>
    <w:p w14:paraId="31942043">
      <w:pPr>
        <w:spacing w:line="360" w:lineRule="auto"/>
        <w:ind w:firstLine="1687" w:firstLineChars="700"/>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乙方（供货方）：</w:t>
      </w:r>
      <w:r>
        <w:rPr>
          <w:rFonts w:hint="eastAsia" w:ascii="宋体" w:hAnsi="宋体" w:eastAsia="宋体" w:cs="宋体"/>
          <w:b/>
          <w:bCs/>
          <w:color w:val="auto"/>
          <w:sz w:val="24"/>
          <w:szCs w:val="24"/>
          <w:highlight w:val="none"/>
          <w:u w:val="single"/>
        </w:rPr>
        <w:t xml:space="preserve">                          </w:t>
      </w:r>
    </w:p>
    <w:p w14:paraId="1F47BC0B">
      <w:pPr>
        <w:spacing w:line="360" w:lineRule="auto"/>
        <w:ind w:firstLine="1680" w:firstLineChars="700"/>
        <w:rPr>
          <w:rFonts w:ascii="宋体" w:hAnsi="宋体" w:eastAsia="宋体" w:cs="宋体"/>
          <w:color w:val="auto"/>
          <w:sz w:val="24"/>
          <w:szCs w:val="24"/>
          <w:highlight w:val="none"/>
        </w:rPr>
      </w:pPr>
    </w:p>
    <w:p w14:paraId="78697CC6">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2026年   月    日</w:t>
      </w:r>
    </w:p>
    <w:p w14:paraId="478DE5C4">
      <w:pPr>
        <w:adjustRightInd w:val="0"/>
        <w:snapToGrid w:val="0"/>
        <w:spacing w:line="360" w:lineRule="auto"/>
        <w:ind w:firstLine="482" w:firstLineChars="2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0B878AE9">
      <w:pPr>
        <w:adjustRightInd w:val="0"/>
        <w:snapToGrid w:val="0"/>
        <w:spacing w:line="360" w:lineRule="auto"/>
        <w:ind w:firstLine="480" w:firstLineChars="200"/>
        <w:rPr>
          <w:rFonts w:ascii="宋体" w:hAnsi="宋体" w:eastAsia="宋体" w:cs="宋体"/>
          <w:color w:val="auto"/>
          <w:sz w:val="24"/>
          <w:szCs w:val="24"/>
          <w:highlight w:val="none"/>
        </w:rPr>
      </w:pPr>
    </w:p>
    <w:p w14:paraId="46CF7C85">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陕西省高尔夫击剑运动管理中心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(项目名称、编号）采购项目，在陕西省财政厅政府采购管理处的监督管理下，由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（以下简称甲方）委托</w:t>
      </w:r>
      <w:r>
        <w:rPr>
          <w:rFonts w:hint="eastAsia" w:ascii="宋体" w:hAnsi="宋体" w:eastAsia="宋体" w:cs="宋体"/>
          <w:color w:val="auto"/>
          <w:sz w:val="24"/>
          <w:highlight w:val="none"/>
          <w:u w:val="single"/>
        </w:rPr>
        <w:t xml:space="preserve"> 陕西中经招标有限公司 </w:t>
      </w:r>
      <w:r>
        <w:rPr>
          <w:rFonts w:hint="eastAsia" w:ascii="宋体" w:hAnsi="宋体" w:eastAsia="宋体" w:cs="宋体"/>
          <w:color w:val="auto"/>
          <w:sz w:val="24"/>
          <w:highlight w:val="none"/>
        </w:rPr>
        <w:t>公司组织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采购方式），经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确定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公司（以下简称乙方）为该项目成交单位。依据《中华人民共和国民法典》和《中华人民共和国政府采购法》，经双方协商，本着平等互利</w:t>
      </w:r>
      <w:r>
        <w:rPr>
          <w:rFonts w:hint="eastAsia" w:ascii="宋体" w:hAnsi="宋体" w:eastAsia="宋体" w:cs="宋体"/>
          <w:bCs/>
          <w:color w:val="auto"/>
          <w:sz w:val="24"/>
          <w:highlight w:val="none"/>
        </w:rPr>
        <w:t>和诚实信用的原则，按下述条款和条件签署本合同。</w:t>
      </w:r>
    </w:p>
    <w:p w14:paraId="75B9BB44">
      <w:pPr>
        <w:adjustRightInd w:val="0"/>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一、合同内容</w:t>
      </w:r>
    </w:p>
    <w:p w14:paraId="383ED25B">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1.乙方负责按照合同确定的内容及技术标准进行供货；同时乙方做好售后服务。</w:t>
      </w:r>
    </w:p>
    <w:p w14:paraId="24285B5B">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2.供货清单：（可附件）</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873"/>
        <w:gridCol w:w="1209"/>
        <w:gridCol w:w="718"/>
        <w:gridCol w:w="716"/>
        <w:gridCol w:w="936"/>
        <w:gridCol w:w="824"/>
        <w:gridCol w:w="998"/>
        <w:gridCol w:w="1071"/>
      </w:tblGrid>
      <w:tr w14:paraId="1505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397" w:type="pct"/>
            <w:vAlign w:val="center"/>
          </w:tcPr>
          <w:p w14:paraId="70071847">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035" w:type="pct"/>
            <w:vAlign w:val="center"/>
          </w:tcPr>
          <w:p w14:paraId="3ECB5887">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产品名称</w:t>
            </w:r>
          </w:p>
        </w:tc>
        <w:tc>
          <w:tcPr>
            <w:tcW w:w="669" w:type="pct"/>
            <w:vAlign w:val="center"/>
          </w:tcPr>
          <w:p w14:paraId="60BA9EBD">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单价（元）</w:t>
            </w:r>
          </w:p>
        </w:tc>
        <w:tc>
          <w:tcPr>
            <w:tcW w:w="398" w:type="pct"/>
            <w:vAlign w:val="center"/>
          </w:tcPr>
          <w:p w14:paraId="08383300">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397" w:type="pct"/>
            <w:vAlign w:val="center"/>
          </w:tcPr>
          <w:p w14:paraId="1111BF9B">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504" w:type="pct"/>
            <w:vAlign w:val="center"/>
          </w:tcPr>
          <w:p w14:paraId="1161D452">
            <w:pPr>
              <w:adjustRightInd w:val="0"/>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金额（元）</w:t>
            </w:r>
          </w:p>
        </w:tc>
        <w:tc>
          <w:tcPr>
            <w:tcW w:w="456" w:type="pct"/>
            <w:vAlign w:val="center"/>
          </w:tcPr>
          <w:p w14:paraId="5C91D12C">
            <w:pPr>
              <w:adjustRightInd w:val="0"/>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制造商</w:t>
            </w:r>
          </w:p>
        </w:tc>
        <w:tc>
          <w:tcPr>
            <w:tcW w:w="552" w:type="pct"/>
            <w:vAlign w:val="center"/>
          </w:tcPr>
          <w:p w14:paraId="2720DCFC">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品牌</w:t>
            </w:r>
          </w:p>
        </w:tc>
        <w:tc>
          <w:tcPr>
            <w:tcW w:w="592" w:type="pct"/>
            <w:vAlign w:val="center"/>
          </w:tcPr>
          <w:p w14:paraId="176A118A">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安全标准及主要技术参数</w:t>
            </w:r>
          </w:p>
        </w:tc>
      </w:tr>
      <w:tr w14:paraId="4449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1354437B">
            <w:pPr>
              <w:snapToGrid w:val="0"/>
              <w:spacing w:line="360" w:lineRule="auto"/>
              <w:rPr>
                <w:rFonts w:ascii="宋体" w:hAnsi="宋体" w:eastAsia="宋体" w:cs="宋体"/>
                <w:color w:val="auto"/>
                <w:sz w:val="24"/>
                <w:highlight w:val="none"/>
              </w:rPr>
            </w:pPr>
          </w:p>
        </w:tc>
        <w:tc>
          <w:tcPr>
            <w:tcW w:w="1035" w:type="pct"/>
          </w:tcPr>
          <w:p w14:paraId="591948B9">
            <w:pPr>
              <w:snapToGrid w:val="0"/>
              <w:spacing w:line="360" w:lineRule="auto"/>
              <w:rPr>
                <w:rFonts w:ascii="宋体" w:hAnsi="宋体" w:eastAsia="宋体" w:cs="宋体"/>
                <w:color w:val="auto"/>
                <w:sz w:val="24"/>
                <w:highlight w:val="none"/>
              </w:rPr>
            </w:pPr>
          </w:p>
        </w:tc>
        <w:tc>
          <w:tcPr>
            <w:tcW w:w="669" w:type="pct"/>
          </w:tcPr>
          <w:p w14:paraId="0CF28FE7">
            <w:pPr>
              <w:snapToGrid w:val="0"/>
              <w:spacing w:line="360" w:lineRule="auto"/>
              <w:rPr>
                <w:rFonts w:ascii="宋体" w:hAnsi="宋体" w:eastAsia="宋体" w:cs="宋体"/>
                <w:color w:val="auto"/>
                <w:sz w:val="24"/>
                <w:highlight w:val="none"/>
              </w:rPr>
            </w:pPr>
          </w:p>
        </w:tc>
        <w:tc>
          <w:tcPr>
            <w:tcW w:w="398" w:type="pct"/>
          </w:tcPr>
          <w:p w14:paraId="4E6D7572">
            <w:pPr>
              <w:snapToGrid w:val="0"/>
              <w:spacing w:line="360" w:lineRule="auto"/>
              <w:rPr>
                <w:rFonts w:ascii="宋体" w:hAnsi="宋体" w:eastAsia="宋体" w:cs="宋体"/>
                <w:color w:val="auto"/>
                <w:sz w:val="24"/>
                <w:highlight w:val="none"/>
              </w:rPr>
            </w:pPr>
          </w:p>
        </w:tc>
        <w:tc>
          <w:tcPr>
            <w:tcW w:w="397" w:type="pct"/>
          </w:tcPr>
          <w:p w14:paraId="45DD221F">
            <w:pPr>
              <w:snapToGrid w:val="0"/>
              <w:spacing w:line="360" w:lineRule="auto"/>
              <w:rPr>
                <w:rFonts w:ascii="宋体" w:hAnsi="宋体" w:eastAsia="宋体" w:cs="宋体"/>
                <w:color w:val="auto"/>
                <w:sz w:val="24"/>
                <w:highlight w:val="none"/>
              </w:rPr>
            </w:pPr>
          </w:p>
        </w:tc>
        <w:tc>
          <w:tcPr>
            <w:tcW w:w="504" w:type="pct"/>
          </w:tcPr>
          <w:p w14:paraId="181D5DEF">
            <w:pPr>
              <w:snapToGrid w:val="0"/>
              <w:spacing w:line="360" w:lineRule="auto"/>
              <w:rPr>
                <w:rFonts w:ascii="宋体" w:hAnsi="宋体" w:eastAsia="宋体" w:cs="宋体"/>
                <w:color w:val="auto"/>
                <w:sz w:val="24"/>
                <w:highlight w:val="none"/>
              </w:rPr>
            </w:pPr>
          </w:p>
        </w:tc>
        <w:tc>
          <w:tcPr>
            <w:tcW w:w="456" w:type="pct"/>
          </w:tcPr>
          <w:p w14:paraId="18294071">
            <w:pPr>
              <w:snapToGrid w:val="0"/>
              <w:spacing w:line="360" w:lineRule="auto"/>
              <w:rPr>
                <w:rFonts w:ascii="宋体" w:hAnsi="宋体" w:eastAsia="宋体" w:cs="宋体"/>
                <w:color w:val="auto"/>
                <w:sz w:val="24"/>
                <w:highlight w:val="none"/>
              </w:rPr>
            </w:pPr>
          </w:p>
        </w:tc>
        <w:tc>
          <w:tcPr>
            <w:tcW w:w="552" w:type="pct"/>
          </w:tcPr>
          <w:p w14:paraId="36FDC836">
            <w:pPr>
              <w:snapToGrid w:val="0"/>
              <w:spacing w:line="360" w:lineRule="auto"/>
              <w:rPr>
                <w:rFonts w:ascii="宋体" w:hAnsi="宋体" w:eastAsia="宋体" w:cs="宋体"/>
                <w:color w:val="auto"/>
                <w:sz w:val="24"/>
                <w:highlight w:val="none"/>
              </w:rPr>
            </w:pPr>
          </w:p>
        </w:tc>
        <w:tc>
          <w:tcPr>
            <w:tcW w:w="592" w:type="pct"/>
          </w:tcPr>
          <w:p w14:paraId="7AA23216">
            <w:pPr>
              <w:snapToGrid w:val="0"/>
              <w:spacing w:line="360" w:lineRule="auto"/>
              <w:rPr>
                <w:rFonts w:ascii="宋体" w:hAnsi="宋体" w:eastAsia="宋体" w:cs="宋体"/>
                <w:color w:val="auto"/>
                <w:sz w:val="24"/>
                <w:highlight w:val="none"/>
              </w:rPr>
            </w:pPr>
          </w:p>
        </w:tc>
      </w:tr>
      <w:tr w14:paraId="195D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14B8C9A3">
            <w:pPr>
              <w:snapToGrid w:val="0"/>
              <w:spacing w:line="360" w:lineRule="auto"/>
              <w:rPr>
                <w:rFonts w:ascii="宋体" w:hAnsi="宋体" w:eastAsia="宋体" w:cs="宋体"/>
                <w:color w:val="auto"/>
                <w:sz w:val="24"/>
                <w:highlight w:val="none"/>
              </w:rPr>
            </w:pPr>
          </w:p>
        </w:tc>
        <w:tc>
          <w:tcPr>
            <w:tcW w:w="1035" w:type="pct"/>
          </w:tcPr>
          <w:p w14:paraId="1F309BFF">
            <w:pPr>
              <w:snapToGrid w:val="0"/>
              <w:spacing w:line="360" w:lineRule="auto"/>
              <w:rPr>
                <w:rFonts w:ascii="宋体" w:hAnsi="宋体" w:eastAsia="宋体" w:cs="宋体"/>
                <w:color w:val="auto"/>
                <w:sz w:val="24"/>
                <w:highlight w:val="none"/>
              </w:rPr>
            </w:pPr>
          </w:p>
        </w:tc>
        <w:tc>
          <w:tcPr>
            <w:tcW w:w="669" w:type="pct"/>
          </w:tcPr>
          <w:p w14:paraId="2647A9A4">
            <w:pPr>
              <w:snapToGrid w:val="0"/>
              <w:spacing w:line="360" w:lineRule="auto"/>
              <w:rPr>
                <w:rFonts w:ascii="宋体" w:hAnsi="宋体" w:eastAsia="宋体" w:cs="宋体"/>
                <w:color w:val="auto"/>
                <w:sz w:val="24"/>
                <w:highlight w:val="none"/>
              </w:rPr>
            </w:pPr>
          </w:p>
        </w:tc>
        <w:tc>
          <w:tcPr>
            <w:tcW w:w="398" w:type="pct"/>
          </w:tcPr>
          <w:p w14:paraId="766FBABE">
            <w:pPr>
              <w:snapToGrid w:val="0"/>
              <w:spacing w:line="360" w:lineRule="auto"/>
              <w:rPr>
                <w:rFonts w:ascii="宋体" w:hAnsi="宋体" w:eastAsia="宋体" w:cs="宋体"/>
                <w:color w:val="auto"/>
                <w:sz w:val="24"/>
                <w:highlight w:val="none"/>
              </w:rPr>
            </w:pPr>
          </w:p>
        </w:tc>
        <w:tc>
          <w:tcPr>
            <w:tcW w:w="397" w:type="pct"/>
          </w:tcPr>
          <w:p w14:paraId="30D1F820">
            <w:pPr>
              <w:snapToGrid w:val="0"/>
              <w:spacing w:line="360" w:lineRule="auto"/>
              <w:rPr>
                <w:rFonts w:ascii="宋体" w:hAnsi="宋体" w:eastAsia="宋体" w:cs="宋体"/>
                <w:color w:val="auto"/>
                <w:sz w:val="24"/>
                <w:highlight w:val="none"/>
              </w:rPr>
            </w:pPr>
          </w:p>
        </w:tc>
        <w:tc>
          <w:tcPr>
            <w:tcW w:w="504" w:type="pct"/>
          </w:tcPr>
          <w:p w14:paraId="4BFF698D">
            <w:pPr>
              <w:snapToGrid w:val="0"/>
              <w:spacing w:line="360" w:lineRule="auto"/>
              <w:rPr>
                <w:rFonts w:ascii="宋体" w:hAnsi="宋体" w:eastAsia="宋体" w:cs="宋体"/>
                <w:color w:val="auto"/>
                <w:sz w:val="24"/>
                <w:highlight w:val="none"/>
              </w:rPr>
            </w:pPr>
          </w:p>
        </w:tc>
        <w:tc>
          <w:tcPr>
            <w:tcW w:w="456" w:type="pct"/>
          </w:tcPr>
          <w:p w14:paraId="624593E7">
            <w:pPr>
              <w:snapToGrid w:val="0"/>
              <w:spacing w:line="360" w:lineRule="auto"/>
              <w:rPr>
                <w:rFonts w:ascii="宋体" w:hAnsi="宋体" w:eastAsia="宋体" w:cs="宋体"/>
                <w:color w:val="auto"/>
                <w:sz w:val="24"/>
                <w:highlight w:val="none"/>
              </w:rPr>
            </w:pPr>
          </w:p>
        </w:tc>
        <w:tc>
          <w:tcPr>
            <w:tcW w:w="552" w:type="pct"/>
          </w:tcPr>
          <w:p w14:paraId="3F4DE07C">
            <w:pPr>
              <w:snapToGrid w:val="0"/>
              <w:spacing w:line="360" w:lineRule="auto"/>
              <w:rPr>
                <w:rFonts w:ascii="宋体" w:hAnsi="宋体" w:eastAsia="宋体" w:cs="宋体"/>
                <w:color w:val="auto"/>
                <w:sz w:val="24"/>
                <w:highlight w:val="none"/>
              </w:rPr>
            </w:pPr>
          </w:p>
        </w:tc>
        <w:tc>
          <w:tcPr>
            <w:tcW w:w="592" w:type="pct"/>
          </w:tcPr>
          <w:p w14:paraId="6E150DF3">
            <w:pPr>
              <w:snapToGrid w:val="0"/>
              <w:spacing w:line="360" w:lineRule="auto"/>
              <w:rPr>
                <w:rFonts w:ascii="宋体" w:hAnsi="宋体" w:eastAsia="宋体" w:cs="宋体"/>
                <w:color w:val="auto"/>
                <w:sz w:val="24"/>
                <w:highlight w:val="none"/>
              </w:rPr>
            </w:pPr>
          </w:p>
        </w:tc>
      </w:tr>
      <w:tr w14:paraId="46DF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7C1D3559">
            <w:pPr>
              <w:snapToGrid w:val="0"/>
              <w:spacing w:line="360" w:lineRule="auto"/>
              <w:rPr>
                <w:rFonts w:ascii="宋体" w:hAnsi="宋体" w:eastAsia="宋体" w:cs="宋体"/>
                <w:color w:val="auto"/>
                <w:sz w:val="24"/>
                <w:highlight w:val="none"/>
              </w:rPr>
            </w:pPr>
          </w:p>
        </w:tc>
        <w:tc>
          <w:tcPr>
            <w:tcW w:w="1035" w:type="pct"/>
          </w:tcPr>
          <w:p w14:paraId="18FA8339">
            <w:pPr>
              <w:snapToGrid w:val="0"/>
              <w:spacing w:line="360" w:lineRule="auto"/>
              <w:rPr>
                <w:rFonts w:ascii="宋体" w:hAnsi="宋体" w:eastAsia="宋体" w:cs="宋体"/>
                <w:color w:val="auto"/>
                <w:sz w:val="24"/>
                <w:highlight w:val="none"/>
              </w:rPr>
            </w:pPr>
          </w:p>
        </w:tc>
        <w:tc>
          <w:tcPr>
            <w:tcW w:w="669" w:type="pct"/>
          </w:tcPr>
          <w:p w14:paraId="4BC5304C">
            <w:pPr>
              <w:snapToGrid w:val="0"/>
              <w:spacing w:line="360" w:lineRule="auto"/>
              <w:rPr>
                <w:rFonts w:ascii="宋体" w:hAnsi="宋体" w:eastAsia="宋体" w:cs="宋体"/>
                <w:color w:val="auto"/>
                <w:sz w:val="24"/>
                <w:highlight w:val="none"/>
              </w:rPr>
            </w:pPr>
          </w:p>
        </w:tc>
        <w:tc>
          <w:tcPr>
            <w:tcW w:w="398" w:type="pct"/>
          </w:tcPr>
          <w:p w14:paraId="7B7FA0F3">
            <w:pPr>
              <w:snapToGrid w:val="0"/>
              <w:spacing w:line="360" w:lineRule="auto"/>
              <w:rPr>
                <w:rFonts w:ascii="宋体" w:hAnsi="宋体" w:eastAsia="宋体" w:cs="宋体"/>
                <w:color w:val="auto"/>
                <w:sz w:val="24"/>
                <w:highlight w:val="none"/>
              </w:rPr>
            </w:pPr>
          </w:p>
        </w:tc>
        <w:tc>
          <w:tcPr>
            <w:tcW w:w="397" w:type="pct"/>
          </w:tcPr>
          <w:p w14:paraId="7F035E62">
            <w:pPr>
              <w:snapToGrid w:val="0"/>
              <w:spacing w:line="360" w:lineRule="auto"/>
              <w:rPr>
                <w:rFonts w:ascii="宋体" w:hAnsi="宋体" w:eastAsia="宋体" w:cs="宋体"/>
                <w:color w:val="auto"/>
                <w:sz w:val="24"/>
                <w:highlight w:val="none"/>
              </w:rPr>
            </w:pPr>
          </w:p>
        </w:tc>
        <w:tc>
          <w:tcPr>
            <w:tcW w:w="504" w:type="pct"/>
          </w:tcPr>
          <w:p w14:paraId="2AAB54D2">
            <w:pPr>
              <w:snapToGrid w:val="0"/>
              <w:spacing w:line="360" w:lineRule="auto"/>
              <w:rPr>
                <w:rFonts w:ascii="宋体" w:hAnsi="宋体" w:eastAsia="宋体" w:cs="宋体"/>
                <w:color w:val="auto"/>
                <w:sz w:val="24"/>
                <w:highlight w:val="none"/>
              </w:rPr>
            </w:pPr>
          </w:p>
        </w:tc>
        <w:tc>
          <w:tcPr>
            <w:tcW w:w="456" w:type="pct"/>
          </w:tcPr>
          <w:p w14:paraId="666D34E6">
            <w:pPr>
              <w:snapToGrid w:val="0"/>
              <w:spacing w:line="360" w:lineRule="auto"/>
              <w:rPr>
                <w:rFonts w:ascii="宋体" w:hAnsi="宋体" w:eastAsia="宋体" w:cs="宋体"/>
                <w:color w:val="auto"/>
                <w:sz w:val="24"/>
                <w:highlight w:val="none"/>
              </w:rPr>
            </w:pPr>
          </w:p>
        </w:tc>
        <w:tc>
          <w:tcPr>
            <w:tcW w:w="552" w:type="pct"/>
          </w:tcPr>
          <w:p w14:paraId="13180AE5">
            <w:pPr>
              <w:snapToGrid w:val="0"/>
              <w:spacing w:line="360" w:lineRule="auto"/>
              <w:rPr>
                <w:rFonts w:ascii="宋体" w:hAnsi="宋体" w:eastAsia="宋体" w:cs="宋体"/>
                <w:color w:val="auto"/>
                <w:sz w:val="24"/>
                <w:highlight w:val="none"/>
              </w:rPr>
            </w:pPr>
          </w:p>
        </w:tc>
        <w:tc>
          <w:tcPr>
            <w:tcW w:w="592" w:type="pct"/>
          </w:tcPr>
          <w:p w14:paraId="26AD0DBD">
            <w:pPr>
              <w:snapToGrid w:val="0"/>
              <w:spacing w:line="360" w:lineRule="auto"/>
              <w:rPr>
                <w:rFonts w:ascii="宋体" w:hAnsi="宋体" w:eastAsia="宋体" w:cs="宋体"/>
                <w:color w:val="auto"/>
                <w:sz w:val="24"/>
                <w:highlight w:val="none"/>
              </w:rPr>
            </w:pPr>
          </w:p>
        </w:tc>
      </w:tr>
      <w:tr w14:paraId="0A41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11DCAAEC">
            <w:pPr>
              <w:snapToGrid w:val="0"/>
              <w:spacing w:line="360" w:lineRule="auto"/>
              <w:rPr>
                <w:rFonts w:ascii="宋体" w:hAnsi="宋体" w:eastAsia="宋体" w:cs="宋体"/>
                <w:color w:val="auto"/>
                <w:sz w:val="24"/>
                <w:highlight w:val="none"/>
              </w:rPr>
            </w:pPr>
          </w:p>
        </w:tc>
        <w:tc>
          <w:tcPr>
            <w:tcW w:w="1035" w:type="pct"/>
          </w:tcPr>
          <w:p w14:paraId="7A0F57BA">
            <w:pPr>
              <w:snapToGrid w:val="0"/>
              <w:spacing w:line="360" w:lineRule="auto"/>
              <w:rPr>
                <w:rFonts w:ascii="宋体" w:hAnsi="宋体" w:eastAsia="宋体" w:cs="宋体"/>
                <w:color w:val="auto"/>
                <w:sz w:val="24"/>
                <w:highlight w:val="none"/>
              </w:rPr>
            </w:pPr>
          </w:p>
        </w:tc>
        <w:tc>
          <w:tcPr>
            <w:tcW w:w="669" w:type="pct"/>
          </w:tcPr>
          <w:p w14:paraId="5502D4C6">
            <w:pPr>
              <w:snapToGrid w:val="0"/>
              <w:spacing w:line="360" w:lineRule="auto"/>
              <w:rPr>
                <w:rFonts w:ascii="宋体" w:hAnsi="宋体" w:eastAsia="宋体" w:cs="宋体"/>
                <w:color w:val="auto"/>
                <w:sz w:val="24"/>
                <w:highlight w:val="none"/>
              </w:rPr>
            </w:pPr>
          </w:p>
        </w:tc>
        <w:tc>
          <w:tcPr>
            <w:tcW w:w="398" w:type="pct"/>
          </w:tcPr>
          <w:p w14:paraId="55589DD8">
            <w:pPr>
              <w:snapToGrid w:val="0"/>
              <w:spacing w:line="360" w:lineRule="auto"/>
              <w:rPr>
                <w:rFonts w:ascii="宋体" w:hAnsi="宋体" w:eastAsia="宋体" w:cs="宋体"/>
                <w:color w:val="auto"/>
                <w:sz w:val="24"/>
                <w:highlight w:val="none"/>
              </w:rPr>
            </w:pPr>
          </w:p>
        </w:tc>
        <w:tc>
          <w:tcPr>
            <w:tcW w:w="397" w:type="pct"/>
          </w:tcPr>
          <w:p w14:paraId="5E10E4A7">
            <w:pPr>
              <w:snapToGrid w:val="0"/>
              <w:spacing w:line="360" w:lineRule="auto"/>
              <w:rPr>
                <w:rFonts w:ascii="宋体" w:hAnsi="宋体" w:eastAsia="宋体" w:cs="宋体"/>
                <w:color w:val="auto"/>
                <w:sz w:val="24"/>
                <w:highlight w:val="none"/>
              </w:rPr>
            </w:pPr>
          </w:p>
        </w:tc>
        <w:tc>
          <w:tcPr>
            <w:tcW w:w="504" w:type="pct"/>
          </w:tcPr>
          <w:p w14:paraId="0EE649A2">
            <w:pPr>
              <w:snapToGrid w:val="0"/>
              <w:spacing w:line="360" w:lineRule="auto"/>
              <w:rPr>
                <w:rFonts w:ascii="宋体" w:hAnsi="宋体" w:eastAsia="宋体" w:cs="宋体"/>
                <w:color w:val="auto"/>
                <w:sz w:val="24"/>
                <w:highlight w:val="none"/>
              </w:rPr>
            </w:pPr>
          </w:p>
        </w:tc>
        <w:tc>
          <w:tcPr>
            <w:tcW w:w="456" w:type="pct"/>
          </w:tcPr>
          <w:p w14:paraId="0E8797A6">
            <w:pPr>
              <w:snapToGrid w:val="0"/>
              <w:spacing w:line="360" w:lineRule="auto"/>
              <w:rPr>
                <w:rFonts w:ascii="宋体" w:hAnsi="宋体" w:eastAsia="宋体" w:cs="宋体"/>
                <w:color w:val="auto"/>
                <w:sz w:val="24"/>
                <w:highlight w:val="none"/>
              </w:rPr>
            </w:pPr>
          </w:p>
        </w:tc>
        <w:tc>
          <w:tcPr>
            <w:tcW w:w="552" w:type="pct"/>
          </w:tcPr>
          <w:p w14:paraId="322CDAD0">
            <w:pPr>
              <w:snapToGrid w:val="0"/>
              <w:spacing w:line="360" w:lineRule="auto"/>
              <w:rPr>
                <w:rFonts w:ascii="宋体" w:hAnsi="宋体" w:eastAsia="宋体" w:cs="宋体"/>
                <w:color w:val="auto"/>
                <w:sz w:val="24"/>
                <w:highlight w:val="none"/>
              </w:rPr>
            </w:pPr>
          </w:p>
        </w:tc>
        <w:tc>
          <w:tcPr>
            <w:tcW w:w="592" w:type="pct"/>
          </w:tcPr>
          <w:p w14:paraId="2DED91E7">
            <w:pPr>
              <w:snapToGrid w:val="0"/>
              <w:spacing w:line="360" w:lineRule="auto"/>
              <w:rPr>
                <w:rFonts w:ascii="宋体" w:hAnsi="宋体" w:eastAsia="宋体" w:cs="宋体"/>
                <w:color w:val="auto"/>
                <w:sz w:val="24"/>
                <w:highlight w:val="none"/>
              </w:rPr>
            </w:pPr>
          </w:p>
        </w:tc>
      </w:tr>
      <w:tr w14:paraId="4785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9"/>
          </w:tcPr>
          <w:p w14:paraId="4437EDE9">
            <w:pPr>
              <w:snapToGrid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合计（大写）：                               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                       </w:t>
            </w:r>
          </w:p>
        </w:tc>
      </w:tr>
    </w:tbl>
    <w:p w14:paraId="2E500E79">
      <w:pPr>
        <w:adjustRightInd w:val="0"/>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二、合同价格</w:t>
      </w:r>
    </w:p>
    <w:p w14:paraId="17776833">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合同总价：大写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元人民币（¥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15CA6E76">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说明：</w:t>
      </w:r>
    </w:p>
    <w:p w14:paraId="492F4AA8">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1.合同总价包含货物价（含税）+运输费＋产品辅材费+售后服务费+培训费+保险费+相关伴随费用等+关税（含报关手续费）（仅指进口产品，非进口产品可删除该项）。</w:t>
      </w:r>
    </w:p>
    <w:p w14:paraId="2E7F8AE4">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2.合同总价位一次性包死，不受市场价格变化的影响，并作为结算的唯一依据。</w:t>
      </w:r>
    </w:p>
    <w:p w14:paraId="57B2BEF9">
      <w:pPr>
        <w:topLinePunct/>
        <w:snapToGrid w:val="0"/>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三、合同款项支付</w:t>
      </w:r>
    </w:p>
    <w:p w14:paraId="0B0E5EDC">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1.结算方式：由甲方负责结算。</w:t>
      </w:r>
    </w:p>
    <w:p w14:paraId="31D2D803">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2.支付条件：合同生效后，乙方按合同履约完成，经甲方验收合格，乙方需提供合同总金额发票，验收入库资料。</w:t>
      </w:r>
    </w:p>
    <w:p w14:paraId="017771F6">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3.合同款的支付：</w:t>
      </w:r>
      <w:bookmarkStart w:id="16" w:name="OLE_LINK3"/>
      <w:bookmarkStart w:id="17" w:name="OLE_LINK1"/>
      <w:r>
        <w:rPr>
          <w:rFonts w:ascii="宋体" w:hAnsi="宋体" w:eastAsia="宋体" w:cs="宋体"/>
          <w:color w:val="auto"/>
          <w:sz w:val="24"/>
          <w:szCs w:val="24"/>
          <w:highlight w:val="none"/>
        </w:rPr>
        <w:t>合同签订10个工作日内，采购人支付合同价款40%的预付款，</w:t>
      </w:r>
      <w:r>
        <w:rPr>
          <w:rFonts w:hint="eastAsia" w:ascii="宋体" w:hAnsi="宋体" w:eastAsia="宋体" w:cs="宋体"/>
          <w:color w:val="auto"/>
          <w:sz w:val="24"/>
          <w:szCs w:val="24"/>
          <w:highlight w:val="none"/>
        </w:rPr>
        <w:t>供货</w:t>
      </w:r>
      <w:r>
        <w:rPr>
          <w:rFonts w:ascii="宋体" w:hAnsi="宋体" w:eastAsia="宋体" w:cs="宋体"/>
          <w:color w:val="auto"/>
          <w:sz w:val="24"/>
          <w:szCs w:val="24"/>
          <w:highlight w:val="none"/>
        </w:rPr>
        <w:t>完成经采购人验收合格后10个工作日内，由采购人支付</w:t>
      </w:r>
      <w:r>
        <w:rPr>
          <w:rFonts w:hint="eastAsia" w:ascii="宋体" w:hAnsi="宋体" w:eastAsia="宋体" w:cs="宋体"/>
          <w:color w:val="auto"/>
          <w:sz w:val="24"/>
          <w:szCs w:val="24"/>
          <w:highlight w:val="none"/>
        </w:rPr>
        <w:t>60%</w:t>
      </w:r>
      <w:r>
        <w:rPr>
          <w:rFonts w:ascii="宋体" w:hAnsi="宋体" w:eastAsia="宋体" w:cs="宋体"/>
          <w:color w:val="auto"/>
          <w:sz w:val="24"/>
          <w:szCs w:val="24"/>
          <w:highlight w:val="none"/>
        </w:rPr>
        <w:t>剩余款项。</w:t>
      </w:r>
      <w:bookmarkEnd w:id="16"/>
      <w:bookmarkEnd w:id="17"/>
    </w:p>
    <w:p w14:paraId="5F96BC56">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四、交货条件</w:t>
      </w:r>
    </w:p>
    <w:p w14:paraId="6CDC370D">
      <w:pPr>
        <w:tabs>
          <w:tab w:val="left" w:pos="1701"/>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1.交货地点：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8DAFC44">
      <w:pPr>
        <w:tabs>
          <w:tab w:val="left" w:pos="1701"/>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2.交货期限：合同签订后，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个工作日内完成供货、验收并交付使用。</w:t>
      </w:r>
    </w:p>
    <w:p w14:paraId="5B0338B9">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五、包装运输</w:t>
      </w:r>
    </w:p>
    <w:p w14:paraId="4153CE3B">
      <w:pPr>
        <w:tabs>
          <w:tab w:val="left" w:pos="1701"/>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1.运杂费：一次性包死，已包含在合同总价内，包括从产品供应地点到交</w:t>
      </w:r>
    </w:p>
    <w:p w14:paraId="178D223A">
      <w:pPr>
        <w:tabs>
          <w:tab w:val="left" w:pos="1701"/>
        </w:tabs>
        <w:adjustRightInd w:val="0"/>
        <w:snapToGrid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货地点所包含的运输费、保险费、搬运费等一切费用。</w:t>
      </w:r>
    </w:p>
    <w:p w14:paraId="7DEEB349">
      <w:pPr>
        <w:tabs>
          <w:tab w:val="left" w:pos="1701"/>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2.运输方式：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8441C41">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六、质量保证</w:t>
      </w:r>
    </w:p>
    <w:p w14:paraId="04F67C72">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1、质保期：自验收合格之日起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p>
    <w:p w14:paraId="08B5DD4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2、货物参数指标必须与其标识的技术指标项符合，甲方有权在产品的有效保质期内依据技术指标对该产品进行技术验收，其主要的技术参数达不到标准时，甲方有权无条件退货或依据有关法律索赔。</w:t>
      </w:r>
    </w:p>
    <w:p w14:paraId="04FF6B59">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七、甲方的权利和义务</w:t>
      </w:r>
    </w:p>
    <w:p w14:paraId="6F419E42">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(一）甲方的权利</w:t>
      </w:r>
    </w:p>
    <w:p w14:paraId="46F7E892">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1．甲方有权随时了解项目进度，并要求乙方提供项目相关资料。</w:t>
      </w:r>
    </w:p>
    <w:p w14:paraId="5B7ECD1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2．甲方有权对项目资金使用情况进行监督、检查，并要求乙方提供相关资料。</w:t>
      </w:r>
    </w:p>
    <w:p w14:paraId="4E6FCD14">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甲方有权按照本合同约定或有关法律法规、政府采购管理的相关职能规定，对本项目进行监督和检查，有权要求乙方按照监督检查情况制定相应措施并加以整改。甲方不因行使该监督和检查权而承担任何责任，也不因此减轻或免除乙方根据本合同约定或相关法律法规规定应承担的任何义务或责任。</w:t>
      </w:r>
    </w:p>
    <w:p w14:paraId="11B95D10">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4．甲方有权在乙方履行合同过程中出现损害或可能损害公共利益、公共安全情形时终止本合同。</w:t>
      </w:r>
    </w:p>
    <w:p w14:paraId="73CE4333">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5．甲方有权根据国家政策或法律法规的变动对项目的需求标准和质量要求作出相应变动或者取消项目。</w:t>
      </w:r>
    </w:p>
    <w:p w14:paraId="6F56AA9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6．甲方有权将乙方履行合同情况及不符合政府采购管理规定情况，向相关部门报告并纳入不良信用记录、年检（报）、评估、执法等监管体系中。</w:t>
      </w:r>
    </w:p>
    <w:p w14:paraId="4256AD2B">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(二）甲方的义务</w:t>
      </w:r>
    </w:p>
    <w:p w14:paraId="2AD59C15">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1.甲方负责项目的采购/招标组织，并对采购结果承担责任。</w:t>
      </w:r>
    </w:p>
    <w:p w14:paraId="618B813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2.甲方负责办理项目相关的政府采购手续，提供与相关政府部门及其他第三方的沟通、协调的协助，负责政府采购相关的法律法规解释。</w:t>
      </w:r>
    </w:p>
    <w:p w14:paraId="6726CBA8">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八、乙方的权利和义务</w:t>
      </w:r>
    </w:p>
    <w:p w14:paraId="350D452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(一）乙方的权利</w:t>
      </w:r>
    </w:p>
    <w:p w14:paraId="42F31A42">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1.乙方有权自甲方处获得与提供本合同的所有必须的文件、资料。</w:t>
      </w:r>
    </w:p>
    <w:p w14:paraId="4C708A75">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(二）乙方的义务</w:t>
      </w:r>
    </w:p>
    <w:p w14:paraId="0C064C04">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1．乙方应配备具有相应资质、特定经验的工作人员负责项目实施，按照本合同约定的标准、要求和时间完成项目。</w:t>
      </w:r>
    </w:p>
    <w:p w14:paraId="0DC9EBEB">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2．乙方不得以任何理由将本合同项下的项目转包给第三方承担。</w:t>
      </w:r>
    </w:p>
    <w:p w14:paraId="67497C0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3．乙方应负责本项目实施过程中的安全管理职责与之相应的应急预案，因乙方未尽到管理职责发生安全事故的，由乙方承担相应的法律责任。</w:t>
      </w:r>
    </w:p>
    <w:p w14:paraId="0B8089DD">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4．乙方承诺根据本合同提供的货物及相关的软件和技术资料，均已取得有关知识产权的权利人的合法授权。如发生涉及到专利权、著作权、商标权等争议，乙方负责处理并承担由此引起的全部法律及经济责任。</w:t>
      </w:r>
    </w:p>
    <w:p w14:paraId="218633B6">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5．乙方应接受并配合甲方组织的对本合同履行情况的监督与检查，对于甲方指出的问题，应及时作出合理解释或予以纠正。</w:t>
      </w:r>
    </w:p>
    <w:p w14:paraId="0CDE73C1">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6．乙方应对项目资金进行规范的财务管理和会计核算，加强自身监督，确保资金规范管理和使用。</w:t>
      </w:r>
    </w:p>
    <w:p w14:paraId="6EB7A3A6">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7．乙方应建立健全财务管理与报告制度，按要求向甲方提供资金的使用情况、项目执行情况、成果总结等材料，并配合甲方及甲方组织的监督检查或绩效评价</w:t>
      </w:r>
    </w:p>
    <w:p w14:paraId="791A6399">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8．乙方应根据甲方要求，无条件接受和配合甲方或甲方委托的会计师事务所进行的与本合同相关的审计。乙方应保存与本合同相关的记录和账目，保存期限为本合同履行完毕或终止后15年。经提前通知，甲方或甲方委托的会计师事务所有权检查并复制上述记录和账目。</w:t>
      </w:r>
    </w:p>
    <w:p w14:paraId="205D5DA8">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9．项目交付后，乙方应无条件返还甲方向其提供的文件、资料并向甲方移交项目资料，同时乙方应当自留一份完整的项目档案并予以妥善保存。</w:t>
      </w:r>
    </w:p>
    <w:p w14:paraId="493BC924">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九、技术规格及标准。（详见附件）</w:t>
      </w:r>
    </w:p>
    <w:p w14:paraId="28F161D8">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十、技术服务</w:t>
      </w:r>
    </w:p>
    <w:p w14:paraId="63B5FD7D">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1.技术资料：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226E0973">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2.服务承诺：</w:t>
      </w:r>
    </w:p>
    <w:p w14:paraId="63CAB1FF">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16AA6AE">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DC378B7">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6F4FAFE">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十一、违约责任</w:t>
      </w:r>
    </w:p>
    <w:p w14:paraId="7EB03254">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1.按照《中华人民共和国民法典》和《中华人民共和国政府采购法》中的相关条款执行。</w:t>
      </w:r>
    </w:p>
    <w:p w14:paraId="235ED46D">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2.未按合同要求的提供产品或质量不能满足技术要求，甲方、丙方有权终止合同，甚至对供方违约行为进行追究。</w:t>
      </w:r>
    </w:p>
    <w:p w14:paraId="55124055">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十二、验收及资产入帐</w:t>
      </w:r>
    </w:p>
    <w:p w14:paraId="6EE967AD">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1.到货验收由甲方组织实施。</w:t>
      </w:r>
    </w:p>
    <w:p w14:paraId="24260AAD">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2.甲方根据合同要求对货物进行验收，确认货物的产地、规格、型号和数量。如果有必要可同采购代理机构并邀请有关专家验收。</w:t>
      </w:r>
    </w:p>
    <w:p w14:paraId="35002C8B">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3.甲方终验合格后以合同、货物验收单、发票复印件作为资产入账依据，及时登记入册。</w:t>
      </w:r>
    </w:p>
    <w:p w14:paraId="74EDDF49">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十三、其他事项</w:t>
      </w:r>
    </w:p>
    <w:p w14:paraId="00137EE2">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1.陕西省财政厅政府采购管理处在合同的履行期间以及履行期后，可以随时检查项目的执行情况，对采购标准、采购内容进行调查核实，并对发现的问题进行处理。</w:t>
      </w:r>
    </w:p>
    <w:p w14:paraId="56046D9E">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份，代理公司</w:t>
      </w:r>
      <w:r>
        <w:rPr>
          <w:rFonts w:hint="eastAsia" w:ascii="宋体" w:hAnsi="宋体" w:eastAsia="宋体" w:cs="宋体"/>
          <w:color w:val="auto"/>
          <w:sz w:val="24"/>
          <w:highlight w:val="none"/>
          <w:u w:val="single"/>
        </w:rPr>
        <w:t>一</w:t>
      </w:r>
      <w:r>
        <w:rPr>
          <w:rFonts w:hint="eastAsia" w:ascii="宋体" w:hAnsi="宋体" w:eastAsia="宋体" w:cs="宋体"/>
          <w:color w:val="auto"/>
          <w:sz w:val="24"/>
          <w:highlight w:val="none"/>
        </w:rPr>
        <w:t>份。甲方、乙方签字盖章后生效。</w:t>
      </w:r>
    </w:p>
    <w:p w14:paraId="543E46D5">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3.本合同未尽事项，补充合同内容。</w:t>
      </w:r>
    </w:p>
    <w:p w14:paraId="7CA1E6F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4.以下无正文。</w:t>
      </w:r>
    </w:p>
    <w:p w14:paraId="60336686">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szCs w:val="24"/>
          <w:highlight w:val="none"/>
        </w:rPr>
      </w:pPr>
    </w:p>
    <w:p w14:paraId="144FF981">
      <w:pPr>
        <w:snapToGrid w:val="0"/>
        <w:spacing w:line="360" w:lineRule="auto"/>
        <w:rPr>
          <w:rFonts w:ascii="宋体" w:hAnsi="宋体" w:eastAsia="宋体" w:cs="宋体"/>
          <w:color w:val="auto"/>
          <w:sz w:val="24"/>
          <w:szCs w:val="24"/>
          <w:highlight w:val="none"/>
        </w:rPr>
      </w:pP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8"/>
        <w:gridCol w:w="4663"/>
      </w:tblGrid>
      <w:tr w14:paraId="2804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2427" w:type="pct"/>
            <w:vAlign w:val="center"/>
          </w:tcPr>
          <w:p w14:paraId="26A2AA9A">
            <w:pPr>
              <w:tabs>
                <w:tab w:val="left" w:pos="810"/>
              </w:tabs>
              <w:adjustRightInd w:val="0"/>
              <w:snapToGrid w:val="0"/>
              <w:spacing w:line="360" w:lineRule="auto"/>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甲方（采购方）</w:t>
            </w:r>
          </w:p>
        </w:tc>
        <w:tc>
          <w:tcPr>
            <w:tcW w:w="2573" w:type="pct"/>
            <w:vAlign w:val="center"/>
          </w:tcPr>
          <w:p w14:paraId="738F8514">
            <w:pPr>
              <w:tabs>
                <w:tab w:val="left" w:pos="810"/>
              </w:tabs>
              <w:adjustRightInd w:val="0"/>
              <w:snapToGrid w:val="0"/>
              <w:spacing w:line="360" w:lineRule="auto"/>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乙方（供货方）</w:t>
            </w:r>
          </w:p>
        </w:tc>
      </w:tr>
      <w:tr w14:paraId="6EFF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7" w:type="pct"/>
            <w:vAlign w:val="center"/>
          </w:tcPr>
          <w:p w14:paraId="73C4D4FF">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c>
          <w:tcPr>
            <w:tcW w:w="2573" w:type="pct"/>
            <w:vAlign w:val="center"/>
          </w:tcPr>
          <w:p w14:paraId="5EB23CB9">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r>
      <w:tr w14:paraId="69B2D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001D6917">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2573" w:type="pct"/>
            <w:vAlign w:val="center"/>
          </w:tcPr>
          <w:p w14:paraId="4BD36143">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r>
      <w:tr w14:paraId="44BA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280ECFFC">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tc>
        <w:tc>
          <w:tcPr>
            <w:tcW w:w="2573" w:type="pct"/>
            <w:vAlign w:val="center"/>
          </w:tcPr>
          <w:p w14:paraId="24538720">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tc>
      </w:tr>
      <w:tr w14:paraId="0A377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427" w:type="pct"/>
            <w:vAlign w:val="center"/>
          </w:tcPr>
          <w:p w14:paraId="7A17BE8E">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573" w:type="pct"/>
            <w:vAlign w:val="center"/>
          </w:tcPr>
          <w:p w14:paraId="0C4F1FF8">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r>
      <w:tr w14:paraId="57D53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7BD10859">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被授权代表：</w:t>
            </w:r>
          </w:p>
          <w:p w14:paraId="29B5E471">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c>
          <w:tcPr>
            <w:tcW w:w="2573" w:type="pct"/>
            <w:vAlign w:val="center"/>
          </w:tcPr>
          <w:p w14:paraId="046F4EF6">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被授权代表：</w:t>
            </w:r>
          </w:p>
          <w:p w14:paraId="2B069029">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r>
      <w:tr w14:paraId="0B825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427" w:type="pct"/>
            <w:vAlign w:val="center"/>
          </w:tcPr>
          <w:p w14:paraId="72572C9A">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573" w:type="pct"/>
            <w:vAlign w:val="center"/>
          </w:tcPr>
          <w:p w14:paraId="6BEAA767">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r>
      <w:tr w14:paraId="25EB4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1B8A740E">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573" w:type="pct"/>
            <w:vAlign w:val="center"/>
          </w:tcPr>
          <w:p w14:paraId="2A87D208">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r>
      <w:tr w14:paraId="4D29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4442B5D3">
            <w:pPr>
              <w:tabs>
                <w:tab w:val="left" w:pos="810"/>
              </w:tabs>
              <w:adjustRightInd w:val="0"/>
              <w:snapToGrid w:val="0"/>
              <w:spacing w:line="360" w:lineRule="auto"/>
              <w:ind w:firstLine="600" w:firstLineChars="250"/>
              <w:rPr>
                <w:rFonts w:ascii="宋体" w:hAnsi="宋体" w:eastAsia="宋体" w:cs="宋体"/>
                <w:color w:val="auto"/>
                <w:sz w:val="24"/>
                <w:szCs w:val="24"/>
                <w:highlight w:val="none"/>
              </w:rPr>
            </w:pPr>
          </w:p>
        </w:tc>
        <w:tc>
          <w:tcPr>
            <w:tcW w:w="2573" w:type="pct"/>
            <w:vAlign w:val="center"/>
          </w:tcPr>
          <w:p w14:paraId="5686D45F">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616C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253C7088">
            <w:pPr>
              <w:tabs>
                <w:tab w:val="left" w:pos="810"/>
              </w:tabs>
              <w:adjustRightInd w:val="0"/>
              <w:snapToGrid w:val="0"/>
              <w:spacing w:line="360" w:lineRule="auto"/>
              <w:ind w:firstLine="600" w:firstLineChars="250"/>
              <w:rPr>
                <w:rFonts w:ascii="宋体" w:hAnsi="宋体" w:eastAsia="宋体" w:cs="宋体"/>
                <w:color w:val="auto"/>
                <w:sz w:val="24"/>
                <w:szCs w:val="24"/>
                <w:highlight w:val="none"/>
              </w:rPr>
            </w:pPr>
          </w:p>
        </w:tc>
        <w:tc>
          <w:tcPr>
            <w:tcW w:w="2573" w:type="pct"/>
            <w:vAlign w:val="center"/>
          </w:tcPr>
          <w:p w14:paraId="5E30E3F4">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r>
      <w:tr w14:paraId="138EE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212D7431">
            <w:pPr>
              <w:tabs>
                <w:tab w:val="left" w:pos="810"/>
              </w:tabs>
              <w:adjustRightInd w:val="0"/>
              <w:snapToGrid w:val="0"/>
              <w:spacing w:line="360" w:lineRule="auto"/>
              <w:ind w:firstLine="600" w:firstLineChars="250"/>
              <w:rPr>
                <w:rFonts w:ascii="宋体" w:hAnsi="宋体" w:eastAsia="宋体" w:cs="宋体"/>
                <w:color w:val="auto"/>
                <w:sz w:val="24"/>
                <w:szCs w:val="24"/>
                <w:highlight w:val="none"/>
              </w:rPr>
            </w:pPr>
          </w:p>
        </w:tc>
        <w:tc>
          <w:tcPr>
            <w:tcW w:w="2573" w:type="pct"/>
            <w:vAlign w:val="center"/>
          </w:tcPr>
          <w:p w14:paraId="25B1F2C2">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行号：</w:t>
            </w:r>
          </w:p>
        </w:tc>
      </w:tr>
      <w:tr w14:paraId="2FF39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427" w:type="pct"/>
            <w:vAlign w:val="center"/>
          </w:tcPr>
          <w:p w14:paraId="5D5D20C7">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tc>
        <w:tc>
          <w:tcPr>
            <w:tcW w:w="2573" w:type="pct"/>
            <w:vAlign w:val="center"/>
          </w:tcPr>
          <w:p w14:paraId="5107BCC5">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tc>
      </w:tr>
    </w:tbl>
    <w:p w14:paraId="4CC9AC21">
      <w:pPr>
        <w:widowControl/>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61EB64F2">
      <w:pPr>
        <w:rPr>
          <w:color w:val="auto"/>
          <w:highlight w:val="none"/>
        </w:rPr>
      </w:pPr>
    </w:p>
    <w:p w14:paraId="0B7E8189">
      <w:pPr>
        <w:pStyle w:val="26"/>
        <w:rPr>
          <w:rFonts w:ascii="宋体" w:hAnsi="宋体" w:eastAsia="宋体"/>
          <w:b w:val="0"/>
          <w:bCs w:val="0"/>
          <w:color w:val="auto"/>
          <w:sz w:val="24"/>
          <w:szCs w:val="24"/>
          <w:highlight w:val="none"/>
        </w:rPr>
      </w:pPr>
      <w:bookmarkStart w:id="18" w:name="_Toc987"/>
      <w:r>
        <w:rPr>
          <w:rFonts w:hint="eastAsia" w:ascii="宋体" w:hAnsi="宋体" w:eastAsia="宋体"/>
          <w:color w:val="auto"/>
          <w:highlight w:val="none"/>
        </w:rPr>
        <w:t xml:space="preserve">第四章 </w:t>
      </w:r>
      <w:r>
        <w:rPr>
          <w:rFonts w:ascii="宋体" w:hAnsi="宋体" w:eastAsia="宋体"/>
          <w:color w:val="auto"/>
          <w:highlight w:val="none"/>
        </w:rPr>
        <w:t xml:space="preserve"> </w:t>
      </w:r>
      <w:r>
        <w:rPr>
          <w:rFonts w:hint="eastAsia" w:ascii="宋体" w:hAnsi="宋体" w:eastAsia="宋体"/>
          <w:color w:val="auto"/>
          <w:highlight w:val="none"/>
        </w:rPr>
        <w:t>投标文件格式</w:t>
      </w:r>
      <w:bookmarkEnd w:id="18"/>
    </w:p>
    <w:p w14:paraId="519C6DB8">
      <w:pPr>
        <w:widowControl/>
        <w:spacing w:line="360" w:lineRule="auto"/>
        <w:jc w:val="left"/>
        <w:rPr>
          <w:rFonts w:ascii="宋体" w:hAnsi="宋体" w:eastAsia="宋体"/>
          <w:b/>
          <w:bCs/>
          <w:color w:val="auto"/>
          <w:sz w:val="28"/>
          <w:szCs w:val="28"/>
          <w:highlight w:val="none"/>
        </w:rPr>
      </w:pPr>
    </w:p>
    <w:p w14:paraId="1C65B6A4">
      <w:pPr>
        <w:widowControl/>
        <w:spacing w:line="360" w:lineRule="auto"/>
        <w:jc w:val="left"/>
        <w:rPr>
          <w:rFonts w:ascii="宋体" w:hAnsi="宋体" w:eastAsia="宋体"/>
          <w:b/>
          <w:bCs/>
          <w:color w:val="auto"/>
          <w:sz w:val="28"/>
          <w:szCs w:val="28"/>
          <w:highlight w:val="none"/>
        </w:rPr>
      </w:pPr>
    </w:p>
    <w:p w14:paraId="1D7899EF">
      <w:pPr>
        <w:widowControl/>
        <w:spacing w:line="360" w:lineRule="auto"/>
        <w:jc w:val="left"/>
        <w:rPr>
          <w:rFonts w:ascii="宋体" w:hAnsi="宋体" w:eastAsia="宋体"/>
          <w:b/>
          <w:bCs/>
          <w:color w:val="auto"/>
          <w:sz w:val="28"/>
          <w:szCs w:val="28"/>
          <w:highlight w:val="none"/>
        </w:rPr>
      </w:pPr>
    </w:p>
    <w:p w14:paraId="126A5CE8">
      <w:pPr>
        <w:widowControl/>
        <w:spacing w:line="360" w:lineRule="auto"/>
        <w:jc w:val="center"/>
        <w:rPr>
          <w:rFonts w:ascii="宋体" w:hAnsi="宋体" w:eastAsia="宋体"/>
          <w:b/>
          <w:bCs/>
          <w:color w:val="auto"/>
          <w:sz w:val="84"/>
          <w:szCs w:val="84"/>
          <w:highlight w:val="none"/>
        </w:rPr>
      </w:pPr>
      <w:r>
        <w:rPr>
          <w:rFonts w:hint="eastAsia" w:ascii="宋体" w:hAnsi="宋体" w:eastAsia="宋体"/>
          <w:b/>
          <w:bCs/>
          <w:color w:val="auto"/>
          <w:sz w:val="84"/>
          <w:szCs w:val="84"/>
          <w:highlight w:val="none"/>
        </w:rPr>
        <w:t>投 标 文 件</w:t>
      </w:r>
    </w:p>
    <w:p w14:paraId="36C90384">
      <w:pPr>
        <w:widowControl/>
        <w:spacing w:line="360" w:lineRule="auto"/>
        <w:jc w:val="left"/>
        <w:rPr>
          <w:rFonts w:ascii="宋体" w:hAnsi="宋体" w:eastAsia="宋体"/>
          <w:b/>
          <w:bCs/>
          <w:color w:val="auto"/>
          <w:sz w:val="28"/>
          <w:szCs w:val="28"/>
          <w:highlight w:val="none"/>
        </w:rPr>
      </w:pPr>
    </w:p>
    <w:p w14:paraId="79068FC6">
      <w:pPr>
        <w:widowControl/>
        <w:spacing w:line="360" w:lineRule="auto"/>
        <w:jc w:val="left"/>
        <w:rPr>
          <w:rFonts w:ascii="宋体" w:hAnsi="宋体" w:eastAsia="宋体"/>
          <w:b/>
          <w:bCs/>
          <w:color w:val="auto"/>
          <w:sz w:val="28"/>
          <w:szCs w:val="28"/>
          <w:highlight w:val="none"/>
        </w:rPr>
      </w:pPr>
    </w:p>
    <w:p w14:paraId="5DE341A9">
      <w:pPr>
        <w:widowControl/>
        <w:spacing w:line="360" w:lineRule="auto"/>
        <w:jc w:val="left"/>
        <w:rPr>
          <w:rFonts w:ascii="宋体" w:hAnsi="宋体" w:eastAsia="宋体"/>
          <w:b/>
          <w:bCs/>
          <w:color w:val="auto"/>
          <w:sz w:val="28"/>
          <w:szCs w:val="28"/>
          <w:highlight w:val="none"/>
        </w:rPr>
      </w:pPr>
    </w:p>
    <w:p w14:paraId="0F7AC6C7">
      <w:pPr>
        <w:widowControl/>
        <w:spacing w:line="360" w:lineRule="auto"/>
        <w:jc w:val="left"/>
        <w:rPr>
          <w:rFonts w:ascii="宋体" w:hAnsi="宋体" w:eastAsia="宋体"/>
          <w:b/>
          <w:bCs/>
          <w:color w:val="auto"/>
          <w:sz w:val="28"/>
          <w:szCs w:val="28"/>
          <w:highlight w:val="none"/>
        </w:rPr>
      </w:pPr>
    </w:p>
    <w:p w14:paraId="6E3996AA">
      <w:pPr>
        <w:widowControl/>
        <w:spacing w:line="360" w:lineRule="auto"/>
        <w:ind w:firstLine="1124" w:firstLineChars="400"/>
        <w:jc w:val="lef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项目名称：</w:t>
      </w:r>
    </w:p>
    <w:p w14:paraId="2BB49F2F">
      <w:pPr>
        <w:widowControl/>
        <w:spacing w:line="360" w:lineRule="auto"/>
        <w:ind w:firstLine="1124" w:firstLineChars="400"/>
        <w:jc w:val="lef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项目编号：</w:t>
      </w:r>
    </w:p>
    <w:p w14:paraId="2C287ECC">
      <w:pPr>
        <w:widowControl/>
        <w:spacing w:line="360" w:lineRule="auto"/>
        <w:jc w:val="left"/>
        <w:rPr>
          <w:rFonts w:ascii="宋体" w:hAnsi="宋体" w:eastAsia="宋体"/>
          <w:b/>
          <w:bCs/>
          <w:color w:val="auto"/>
          <w:sz w:val="28"/>
          <w:szCs w:val="28"/>
          <w:highlight w:val="none"/>
        </w:rPr>
      </w:pPr>
    </w:p>
    <w:p w14:paraId="58929D9D">
      <w:pPr>
        <w:widowControl/>
        <w:spacing w:line="360" w:lineRule="auto"/>
        <w:jc w:val="left"/>
        <w:rPr>
          <w:rFonts w:ascii="宋体" w:hAnsi="宋体" w:eastAsia="宋体"/>
          <w:b/>
          <w:bCs/>
          <w:color w:val="auto"/>
          <w:sz w:val="28"/>
          <w:szCs w:val="28"/>
          <w:highlight w:val="none"/>
        </w:rPr>
      </w:pPr>
    </w:p>
    <w:p w14:paraId="0DC82E0E">
      <w:pPr>
        <w:widowControl/>
        <w:spacing w:line="360" w:lineRule="auto"/>
        <w:jc w:val="left"/>
        <w:rPr>
          <w:rFonts w:ascii="宋体" w:hAnsi="宋体" w:eastAsia="宋体"/>
          <w:b/>
          <w:bCs/>
          <w:color w:val="auto"/>
          <w:sz w:val="28"/>
          <w:szCs w:val="28"/>
          <w:highlight w:val="none"/>
        </w:rPr>
      </w:pPr>
    </w:p>
    <w:p w14:paraId="79C6F183">
      <w:pPr>
        <w:widowControl/>
        <w:spacing w:line="360" w:lineRule="auto"/>
        <w:jc w:val="left"/>
        <w:rPr>
          <w:rFonts w:ascii="宋体" w:hAnsi="宋体" w:eastAsia="宋体"/>
          <w:b/>
          <w:bCs/>
          <w:color w:val="auto"/>
          <w:sz w:val="28"/>
          <w:szCs w:val="28"/>
          <w:highlight w:val="none"/>
        </w:rPr>
      </w:pPr>
    </w:p>
    <w:p w14:paraId="6C6C7AE7">
      <w:pPr>
        <w:widowControl/>
        <w:spacing w:line="360" w:lineRule="auto"/>
        <w:jc w:val="left"/>
        <w:rPr>
          <w:rFonts w:ascii="宋体" w:hAnsi="宋体" w:eastAsia="宋体"/>
          <w:b/>
          <w:bCs/>
          <w:color w:val="auto"/>
          <w:sz w:val="28"/>
          <w:szCs w:val="28"/>
          <w:highlight w:val="none"/>
        </w:rPr>
      </w:pPr>
    </w:p>
    <w:p w14:paraId="21FB32D5">
      <w:pPr>
        <w:widowControl/>
        <w:spacing w:line="360" w:lineRule="auto"/>
        <w:ind w:firstLine="1124" w:firstLineChars="400"/>
        <w:jc w:val="lef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投标人：</w:t>
      </w:r>
      <w:r>
        <w:rPr>
          <w:rFonts w:hint="eastAsia" w:ascii="宋体" w:hAnsi="宋体" w:eastAsia="宋体"/>
          <w:b/>
          <w:bCs/>
          <w:color w:val="auto"/>
          <w:sz w:val="28"/>
          <w:szCs w:val="28"/>
          <w:highlight w:val="none"/>
          <w:u w:val="single"/>
        </w:rPr>
        <w:t xml:space="preserve"> </w:t>
      </w:r>
      <w:r>
        <w:rPr>
          <w:rFonts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rPr>
        <w:t>（公章）</w:t>
      </w:r>
    </w:p>
    <w:p w14:paraId="5EB0FD94">
      <w:pPr>
        <w:widowControl/>
        <w:spacing w:line="360" w:lineRule="auto"/>
        <w:ind w:firstLine="1124" w:firstLineChars="400"/>
        <w:jc w:val="lef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日 </w:t>
      </w:r>
      <w:r>
        <w:rPr>
          <w:rFonts w:ascii="宋体" w:hAnsi="宋体" w:eastAsia="宋体"/>
          <w:b/>
          <w:bCs/>
          <w:color w:val="auto"/>
          <w:sz w:val="28"/>
          <w:szCs w:val="28"/>
          <w:highlight w:val="none"/>
        </w:rPr>
        <w:t xml:space="preserve"> </w:t>
      </w:r>
      <w:r>
        <w:rPr>
          <w:rFonts w:hint="eastAsia" w:ascii="宋体" w:hAnsi="宋体" w:eastAsia="宋体"/>
          <w:b/>
          <w:bCs/>
          <w:color w:val="auto"/>
          <w:sz w:val="28"/>
          <w:szCs w:val="28"/>
          <w:highlight w:val="none"/>
        </w:rPr>
        <w:t>期：</w:t>
      </w:r>
      <w:r>
        <w:rPr>
          <w:rFonts w:hint="eastAsia" w:ascii="宋体" w:hAnsi="宋体" w:eastAsia="宋体"/>
          <w:b/>
          <w:bCs/>
          <w:color w:val="auto"/>
          <w:sz w:val="28"/>
          <w:szCs w:val="28"/>
          <w:highlight w:val="none"/>
          <w:u w:val="single"/>
        </w:rPr>
        <w:t xml:space="preserve"> </w:t>
      </w:r>
      <w:r>
        <w:rPr>
          <w:rFonts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rPr>
        <w:t>年</w:t>
      </w:r>
      <w:r>
        <w:rPr>
          <w:rFonts w:hint="eastAsia" w:ascii="宋体" w:hAnsi="宋体" w:eastAsia="宋体"/>
          <w:b/>
          <w:bCs/>
          <w:color w:val="auto"/>
          <w:sz w:val="28"/>
          <w:szCs w:val="28"/>
          <w:highlight w:val="none"/>
          <w:u w:val="single"/>
        </w:rPr>
        <w:t xml:space="preserve"> </w:t>
      </w:r>
      <w:r>
        <w:rPr>
          <w:rFonts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rPr>
        <w:t>月</w:t>
      </w:r>
      <w:r>
        <w:rPr>
          <w:rFonts w:hint="eastAsia" w:ascii="宋体" w:hAnsi="宋体" w:eastAsia="宋体"/>
          <w:b/>
          <w:bCs/>
          <w:color w:val="auto"/>
          <w:sz w:val="28"/>
          <w:szCs w:val="28"/>
          <w:highlight w:val="none"/>
          <w:u w:val="single"/>
        </w:rPr>
        <w:t xml:space="preserve"> </w:t>
      </w:r>
      <w:r>
        <w:rPr>
          <w:rFonts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rPr>
        <w:t>日</w:t>
      </w:r>
    </w:p>
    <w:p w14:paraId="2F0205B2">
      <w:pPr>
        <w:widowControl/>
        <w:jc w:val="left"/>
        <w:rPr>
          <w:rFonts w:ascii="宋体" w:hAnsi="宋体" w:eastAsia="宋体"/>
          <w:b/>
          <w:bCs/>
          <w:color w:val="auto"/>
          <w:sz w:val="28"/>
          <w:szCs w:val="28"/>
          <w:highlight w:val="none"/>
        </w:rPr>
      </w:pPr>
      <w:r>
        <w:rPr>
          <w:rFonts w:ascii="宋体" w:hAnsi="宋体" w:eastAsia="宋体"/>
          <w:b/>
          <w:bCs/>
          <w:color w:val="auto"/>
          <w:sz w:val="28"/>
          <w:szCs w:val="28"/>
          <w:highlight w:val="none"/>
        </w:rPr>
        <w:br w:type="page"/>
      </w:r>
    </w:p>
    <w:p w14:paraId="6892F352">
      <w:pPr>
        <w:widowControl/>
        <w:spacing w:line="360" w:lineRule="auto"/>
        <w:jc w:val="left"/>
        <w:rPr>
          <w:rFonts w:ascii="宋体" w:hAnsi="宋体" w:eastAsia="宋体"/>
          <w:color w:val="auto"/>
          <w:sz w:val="24"/>
          <w:szCs w:val="24"/>
          <w:highlight w:val="none"/>
        </w:rPr>
      </w:pPr>
    </w:p>
    <w:p w14:paraId="2936DDE4">
      <w:pPr>
        <w:pStyle w:val="22"/>
        <w:rPr>
          <w:rFonts w:ascii="宋体" w:hAnsi="宋体" w:eastAsia="宋体"/>
          <w:color w:val="auto"/>
          <w:sz w:val="30"/>
          <w:szCs w:val="30"/>
          <w:highlight w:val="none"/>
        </w:rPr>
      </w:pPr>
      <w:bookmarkStart w:id="19" w:name="_Toc1453"/>
      <w:r>
        <w:rPr>
          <w:rFonts w:hint="eastAsia" w:ascii="宋体" w:hAnsi="宋体" w:eastAsia="宋体"/>
          <w:color w:val="auto"/>
          <w:sz w:val="30"/>
          <w:szCs w:val="30"/>
          <w:highlight w:val="none"/>
        </w:rPr>
        <w:t>一、法人代表授权书</w:t>
      </w:r>
      <w:bookmarkEnd w:id="19"/>
    </w:p>
    <w:p w14:paraId="2A092F84">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致：（采购人名称）</w:t>
      </w:r>
    </w:p>
    <w:p w14:paraId="01BBB0E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u w:val="single"/>
        </w:rPr>
        <w:t>(</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投标人名称 )</w:t>
      </w:r>
      <w:r>
        <w:rPr>
          <w:rFonts w:hint="eastAsia" w:ascii="宋体" w:hAnsi="宋体" w:eastAsia="宋体"/>
          <w:color w:val="auto"/>
          <w:sz w:val="24"/>
          <w:szCs w:val="24"/>
          <w:highlight w:val="none"/>
        </w:rPr>
        <w:t>按中华人民共和国法律于</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年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月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日）</w:t>
      </w:r>
      <w:r>
        <w:rPr>
          <w:rFonts w:hint="eastAsia" w:ascii="宋体" w:hAnsi="宋体" w:eastAsia="宋体"/>
          <w:color w:val="auto"/>
          <w:sz w:val="24"/>
          <w:szCs w:val="24"/>
          <w:highlight w:val="none"/>
        </w:rPr>
        <w:t>成立，现注册地址为</w:t>
      </w:r>
      <w:r>
        <w:rPr>
          <w:rFonts w:hint="eastAsia" w:ascii="宋体" w:hAnsi="宋体" w:eastAsia="宋体"/>
          <w:color w:val="auto"/>
          <w:sz w:val="24"/>
          <w:szCs w:val="24"/>
          <w:highlight w:val="none"/>
          <w:u w:val="single"/>
        </w:rPr>
        <w:t>（填写完整的地址信息）</w:t>
      </w:r>
      <w:r>
        <w:rPr>
          <w:rFonts w:hint="eastAsia" w:ascii="宋体" w:hAnsi="宋体" w:eastAsia="宋体"/>
          <w:color w:val="auto"/>
          <w:sz w:val="24"/>
          <w:szCs w:val="24"/>
          <w:highlight w:val="none"/>
        </w:rPr>
        <w:t>，营业（办公）地址为</w:t>
      </w:r>
      <w:r>
        <w:rPr>
          <w:rFonts w:hint="eastAsia" w:ascii="宋体" w:hAnsi="宋体" w:eastAsia="宋体"/>
          <w:color w:val="auto"/>
          <w:sz w:val="24"/>
          <w:szCs w:val="24"/>
          <w:highlight w:val="none"/>
          <w:u w:val="single"/>
        </w:rPr>
        <w:t>（填写完整的地址信息）</w:t>
      </w:r>
      <w:r>
        <w:rPr>
          <w:rFonts w:hint="eastAsia" w:ascii="宋体" w:hAnsi="宋体" w:eastAsia="宋体"/>
          <w:color w:val="auto"/>
          <w:sz w:val="24"/>
          <w:szCs w:val="24"/>
          <w:highlight w:val="none"/>
        </w:rPr>
        <w:t>正式联系电话为</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(法定代表人姓名)</w:t>
      </w:r>
      <w:r>
        <w:rPr>
          <w:rFonts w:hint="eastAsia" w:ascii="宋体" w:hAnsi="宋体" w:eastAsia="宋体"/>
          <w:color w:val="auto"/>
          <w:sz w:val="24"/>
          <w:szCs w:val="24"/>
          <w:highlight w:val="none"/>
        </w:rPr>
        <w:t>特授权</w:t>
      </w:r>
      <w:r>
        <w:rPr>
          <w:rFonts w:hint="eastAsia" w:ascii="宋体" w:hAnsi="宋体" w:eastAsia="宋体"/>
          <w:color w:val="auto"/>
          <w:sz w:val="24"/>
          <w:szCs w:val="24"/>
          <w:highlight w:val="none"/>
          <w:u w:val="single"/>
        </w:rPr>
        <w:t>（被授权人姓名）</w:t>
      </w:r>
      <w:r>
        <w:rPr>
          <w:rFonts w:hint="eastAsia" w:ascii="宋体" w:hAnsi="宋体" w:eastAsia="宋体"/>
          <w:color w:val="auto"/>
          <w:sz w:val="24"/>
          <w:szCs w:val="24"/>
          <w:highlight w:val="none"/>
        </w:rPr>
        <w:t>代表我公司全权办理针对本次政府采购</w:t>
      </w:r>
      <w:r>
        <w:rPr>
          <w:rFonts w:hint="eastAsia" w:ascii="宋体" w:hAnsi="宋体" w:eastAsia="宋体"/>
          <w:color w:val="auto"/>
          <w:sz w:val="24"/>
          <w:szCs w:val="24"/>
          <w:highlight w:val="none"/>
          <w:u w:val="single"/>
        </w:rPr>
        <w:t>（招标项目名称和项目编号）</w:t>
      </w:r>
      <w:r>
        <w:rPr>
          <w:rFonts w:hint="eastAsia" w:ascii="宋体" w:hAnsi="宋体" w:eastAsia="宋体"/>
          <w:color w:val="auto"/>
          <w:sz w:val="24"/>
          <w:szCs w:val="24"/>
          <w:highlight w:val="none"/>
        </w:rPr>
        <w:t>项目的投标、谈判、签约等具体工作，并签署全部有关的文件、协议及合同。</w:t>
      </w:r>
    </w:p>
    <w:p w14:paraId="7A0CA4E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我公司对被授权人的签名负全部责任。</w:t>
      </w:r>
    </w:p>
    <w:p w14:paraId="25AE858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本授权书于</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年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月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日</w:t>
      </w:r>
      <w:r>
        <w:rPr>
          <w:rFonts w:hint="eastAsia" w:ascii="宋体" w:hAnsi="宋体" w:eastAsia="宋体"/>
          <w:color w:val="auto"/>
          <w:sz w:val="24"/>
          <w:szCs w:val="24"/>
          <w:highlight w:val="none"/>
        </w:rPr>
        <w:t>起签字生效，特此证明。</w:t>
      </w:r>
    </w:p>
    <w:p w14:paraId="2DD216E7">
      <w:pPr>
        <w:spacing w:line="360" w:lineRule="auto"/>
        <w:ind w:firstLine="480" w:firstLineChars="200"/>
        <w:rPr>
          <w:rFonts w:ascii="宋体" w:hAnsi="宋体" w:eastAsia="宋体"/>
          <w:color w:val="auto"/>
          <w:sz w:val="24"/>
          <w:szCs w:val="24"/>
          <w:highlight w:val="none"/>
        </w:rPr>
      </w:pPr>
    </w:p>
    <w:p w14:paraId="633632DB">
      <w:pPr>
        <w:spacing w:line="360" w:lineRule="auto"/>
        <w:ind w:firstLine="480" w:firstLineChars="200"/>
        <w:rPr>
          <w:rFonts w:ascii="宋体" w:hAnsi="宋体" w:eastAsia="宋体"/>
          <w:color w:val="auto"/>
          <w:sz w:val="24"/>
          <w:szCs w:val="24"/>
          <w:highlight w:val="none"/>
        </w:rPr>
      </w:pPr>
    </w:p>
    <w:p w14:paraId="0CFC2F7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被授权人（签字或盖章）：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法定代表人（签字或盖章）：</w:t>
      </w:r>
    </w:p>
    <w:p w14:paraId="38F27E5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职务：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职务：</w:t>
      </w:r>
    </w:p>
    <w:p w14:paraId="55FF21FC">
      <w:pPr>
        <w:spacing w:line="360" w:lineRule="auto"/>
        <w:ind w:firstLine="480" w:firstLineChars="200"/>
        <w:rPr>
          <w:rFonts w:ascii="宋体" w:hAnsi="宋体" w:eastAsia="宋体"/>
          <w:color w:val="auto"/>
          <w:sz w:val="24"/>
          <w:szCs w:val="24"/>
          <w:highlight w:val="none"/>
        </w:rPr>
      </w:pPr>
    </w:p>
    <w:p w14:paraId="6A2C041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w:t>
      </w:r>
    </w:p>
    <w:p w14:paraId="444E9A7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公章：</w:t>
      </w:r>
    </w:p>
    <w:p w14:paraId="00D8DB3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附件：法定代表人、被授权人身份证复印件（必须印正反两面的完整信息）</w:t>
      </w:r>
    </w:p>
    <w:p w14:paraId="794ADA26">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6D6BB509">
      <w:pPr>
        <w:spacing w:line="360" w:lineRule="auto"/>
        <w:rPr>
          <w:rFonts w:ascii="宋体" w:hAnsi="宋体" w:eastAsia="宋体"/>
          <w:color w:val="auto"/>
          <w:sz w:val="24"/>
          <w:szCs w:val="24"/>
          <w:highlight w:val="none"/>
        </w:rPr>
      </w:pPr>
    </w:p>
    <w:p w14:paraId="02ACE1CD">
      <w:pPr>
        <w:pStyle w:val="6"/>
        <w:rPr>
          <w:color w:val="auto"/>
          <w:highlight w:val="none"/>
        </w:rPr>
      </w:pPr>
      <w:r>
        <w:rPr>
          <w:rFonts w:hint="eastAsia"/>
          <w:color w:val="auto"/>
          <w:highlight w:val="none"/>
        </w:rPr>
        <w:t>法定代表人身份证明书</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225"/>
        <w:gridCol w:w="1732"/>
        <w:gridCol w:w="1999"/>
        <w:gridCol w:w="1184"/>
      </w:tblGrid>
      <w:tr w14:paraId="01AFC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5ED84701">
            <w:pPr>
              <w:tabs>
                <w:tab w:val="left" w:pos="210"/>
              </w:tabs>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olor w:val="auto"/>
                <w:sz w:val="24"/>
                <w:szCs w:val="24"/>
                <w:highlight w:val="none"/>
              </w:rPr>
              <w:t>（采购人名称）</w:t>
            </w:r>
          </w:p>
        </w:tc>
      </w:tr>
      <w:tr w14:paraId="5804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restart"/>
            <w:vAlign w:val="center"/>
          </w:tcPr>
          <w:p w14:paraId="5DAE4AE9">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4146773B">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1361C2CF">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11BF7F09">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p w14:paraId="30418645">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信</w:t>
            </w:r>
          </w:p>
          <w:p w14:paraId="7935620C">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息</w:t>
            </w:r>
          </w:p>
        </w:tc>
        <w:tc>
          <w:tcPr>
            <w:tcW w:w="1228" w:type="pct"/>
            <w:vAlign w:val="center"/>
          </w:tcPr>
          <w:p w14:paraId="01B002EB">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2712" w:type="pct"/>
            <w:gridSpan w:val="3"/>
            <w:vAlign w:val="center"/>
          </w:tcPr>
          <w:p w14:paraId="605F9237">
            <w:pPr>
              <w:tabs>
                <w:tab w:val="left" w:pos="210"/>
              </w:tabs>
              <w:spacing w:line="360" w:lineRule="auto"/>
              <w:rPr>
                <w:rFonts w:ascii="宋体" w:hAnsi="宋体" w:eastAsia="宋体" w:cs="宋体"/>
                <w:color w:val="auto"/>
                <w:kern w:val="0"/>
                <w:sz w:val="24"/>
                <w:highlight w:val="none"/>
              </w:rPr>
            </w:pPr>
          </w:p>
        </w:tc>
      </w:tr>
      <w:tr w14:paraId="3814D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35AEB119">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7E715A57">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2712" w:type="pct"/>
            <w:gridSpan w:val="3"/>
            <w:vAlign w:val="center"/>
          </w:tcPr>
          <w:p w14:paraId="5CDB4636">
            <w:pPr>
              <w:tabs>
                <w:tab w:val="left" w:pos="210"/>
              </w:tabs>
              <w:spacing w:line="360" w:lineRule="auto"/>
              <w:rPr>
                <w:rFonts w:ascii="宋体" w:hAnsi="宋体" w:eastAsia="宋体" w:cs="宋体"/>
                <w:color w:val="auto"/>
                <w:kern w:val="0"/>
                <w:sz w:val="24"/>
                <w:highlight w:val="none"/>
              </w:rPr>
            </w:pPr>
          </w:p>
        </w:tc>
      </w:tr>
      <w:tr w14:paraId="29C81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27354E12">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653BBFDC">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2712" w:type="pct"/>
            <w:gridSpan w:val="3"/>
            <w:vAlign w:val="center"/>
          </w:tcPr>
          <w:p w14:paraId="5A91AAD8">
            <w:pPr>
              <w:tabs>
                <w:tab w:val="left" w:pos="210"/>
              </w:tabs>
              <w:spacing w:line="360" w:lineRule="auto"/>
              <w:rPr>
                <w:rFonts w:ascii="宋体" w:hAnsi="宋体" w:eastAsia="宋体" w:cs="宋体"/>
                <w:color w:val="auto"/>
                <w:kern w:val="0"/>
                <w:sz w:val="24"/>
                <w:highlight w:val="none"/>
              </w:rPr>
            </w:pPr>
          </w:p>
        </w:tc>
      </w:tr>
      <w:tr w14:paraId="54F9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5BA97BEA">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20CB0411">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工商登记机关</w:t>
            </w:r>
          </w:p>
        </w:tc>
        <w:tc>
          <w:tcPr>
            <w:tcW w:w="2712" w:type="pct"/>
            <w:gridSpan w:val="3"/>
            <w:vAlign w:val="center"/>
          </w:tcPr>
          <w:p w14:paraId="223BC9DB">
            <w:pPr>
              <w:tabs>
                <w:tab w:val="left" w:pos="210"/>
              </w:tabs>
              <w:spacing w:line="360" w:lineRule="auto"/>
              <w:rPr>
                <w:rFonts w:ascii="宋体" w:hAnsi="宋体" w:eastAsia="宋体" w:cs="宋体"/>
                <w:color w:val="auto"/>
                <w:kern w:val="0"/>
                <w:sz w:val="24"/>
                <w:highlight w:val="none"/>
              </w:rPr>
            </w:pPr>
          </w:p>
        </w:tc>
      </w:tr>
      <w:tr w14:paraId="0EBC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244F6387">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08812F86">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税务登记机关</w:t>
            </w:r>
          </w:p>
        </w:tc>
        <w:tc>
          <w:tcPr>
            <w:tcW w:w="2712" w:type="pct"/>
            <w:gridSpan w:val="3"/>
            <w:vAlign w:val="center"/>
          </w:tcPr>
          <w:p w14:paraId="14C0F87B">
            <w:pPr>
              <w:tabs>
                <w:tab w:val="left" w:pos="210"/>
              </w:tabs>
              <w:spacing w:line="360" w:lineRule="auto"/>
              <w:rPr>
                <w:rFonts w:ascii="宋体" w:hAnsi="宋体" w:eastAsia="宋体" w:cs="宋体"/>
                <w:color w:val="auto"/>
                <w:kern w:val="0"/>
                <w:sz w:val="24"/>
                <w:highlight w:val="none"/>
              </w:rPr>
            </w:pPr>
          </w:p>
        </w:tc>
      </w:tr>
      <w:tr w14:paraId="567AD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7C4D1742">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4BD13222">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统一社会信用代码</w:t>
            </w:r>
          </w:p>
        </w:tc>
        <w:tc>
          <w:tcPr>
            <w:tcW w:w="2712" w:type="pct"/>
            <w:gridSpan w:val="3"/>
            <w:vAlign w:val="center"/>
          </w:tcPr>
          <w:p w14:paraId="76C777DA">
            <w:pPr>
              <w:tabs>
                <w:tab w:val="left" w:pos="210"/>
              </w:tabs>
              <w:spacing w:line="360" w:lineRule="auto"/>
              <w:rPr>
                <w:rFonts w:ascii="宋体" w:hAnsi="宋体" w:eastAsia="宋体" w:cs="宋体"/>
                <w:color w:val="auto"/>
                <w:kern w:val="0"/>
                <w:sz w:val="24"/>
                <w:highlight w:val="none"/>
              </w:rPr>
            </w:pPr>
          </w:p>
        </w:tc>
      </w:tr>
      <w:tr w14:paraId="3B06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restart"/>
            <w:vAlign w:val="center"/>
          </w:tcPr>
          <w:p w14:paraId="732AEFCB">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法定代表人信息</w:t>
            </w:r>
          </w:p>
        </w:tc>
        <w:tc>
          <w:tcPr>
            <w:tcW w:w="1228" w:type="pct"/>
            <w:vAlign w:val="center"/>
          </w:tcPr>
          <w:p w14:paraId="02F09DEB">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956" w:type="pct"/>
            <w:vAlign w:val="center"/>
          </w:tcPr>
          <w:p w14:paraId="29FAAB4A">
            <w:pPr>
              <w:tabs>
                <w:tab w:val="left" w:pos="210"/>
              </w:tabs>
              <w:spacing w:line="360" w:lineRule="auto"/>
              <w:rPr>
                <w:rFonts w:ascii="宋体" w:hAnsi="宋体" w:eastAsia="宋体" w:cs="宋体"/>
                <w:color w:val="auto"/>
                <w:kern w:val="0"/>
                <w:sz w:val="24"/>
                <w:highlight w:val="none"/>
              </w:rPr>
            </w:pPr>
          </w:p>
        </w:tc>
        <w:tc>
          <w:tcPr>
            <w:tcW w:w="1103" w:type="pct"/>
            <w:vAlign w:val="center"/>
          </w:tcPr>
          <w:p w14:paraId="7582E651">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653" w:type="pct"/>
            <w:vAlign w:val="center"/>
          </w:tcPr>
          <w:p w14:paraId="17A02E78">
            <w:pPr>
              <w:tabs>
                <w:tab w:val="left" w:pos="210"/>
              </w:tabs>
              <w:spacing w:line="360" w:lineRule="auto"/>
              <w:rPr>
                <w:rFonts w:ascii="宋体" w:hAnsi="宋体" w:eastAsia="宋体" w:cs="宋体"/>
                <w:color w:val="auto"/>
                <w:kern w:val="0"/>
                <w:sz w:val="24"/>
                <w:highlight w:val="none"/>
              </w:rPr>
            </w:pPr>
          </w:p>
        </w:tc>
      </w:tr>
      <w:tr w14:paraId="2495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623DC57B">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4A24A63C">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身份证号</w:t>
            </w:r>
          </w:p>
        </w:tc>
        <w:tc>
          <w:tcPr>
            <w:tcW w:w="2712" w:type="pct"/>
            <w:gridSpan w:val="3"/>
            <w:vAlign w:val="center"/>
          </w:tcPr>
          <w:p w14:paraId="289EC3DF">
            <w:pPr>
              <w:tabs>
                <w:tab w:val="left" w:pos="210"/>
              </w:tabs>
              <w:spacing w:line="360" w:lineRule="auto"/>
              <w:rPr>
                <w:rFonts w:ascii="宋体" w:hAnsi="宋体" w:eastAsia="宋体" w:cs="宋体"/>
                <w:color w:val="auto"/>
                <w:kern w:val="0"/>
                <w:sz w:val="24"/>
                <w:highlight w:val="none"/>
              </w:rPr>
            </w:pPr>
          </w:p>
        </w:tc>
      </w:tr>
      <w:tr w14:paraId="1282A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3BC2CD02">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0B9F7EA0">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956" w:type="pct"/>
            <w:vAlign w:val="center"/>
          </w:tcPr>
          <w:p w14:paraId="4265D1BD">
            <w:pPr>
              <w:tabs>
                <w:tab w:val="left" w:pos="210"/>
              </w:tabs>
              <w:spacing w:line="360" w:lineRule="auto"/>
              <w:rPr>
                <w:rFonts w:ascii="宋体" w:hAnsi="宋体" w:eastAsia="宋体" w:cs="宋体"/>
                <w:color w:val="auto"/>
                <w:kern w:val="0"/>
                <w:sz w:val="24"/>
                <w:highlight w:val="none"/>
              </w:rPr>
            </w:pPr>
          </w:p>
        </w:tc>
        <w:tc>
          <w:tcPr>
            <w:tcW w:w="1103" w:type="pct"/>
            <w:vAlign w:val="center"/>
          </w:tcPr>
          <w:p w14:paraId="78E2B0A1">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653" w:type="pct"/>
            <w:vAlign w:val="center"/>
          </w:tcPr>
          <w:p w14:paraId="2C9ACF7C">
            <w:pPr>
              <w:tabs>
                <w:tab w:val="left" w:pos="210"/>
              </w:tabs>
              <w:spacing w:line="360" w:lineRule="auto"/>
              <w:rPr>
                <w:rFonts w:ascii="宋体" w:hAnsi="宋体" w:eastAsia="宋体" w:cs="宋体"/>
                <w:color w:val="auto"/>
                <w:kern w:val="0"/>
                <w:sz w:val="24"/>
                <w:highlight w:val="none"/>
              </w:rPr>
            </w:pPr>
          </w:p>
        </w:tc>
      </w:tr>
      <w:tr w14:paraId="3964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03B60748">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7598B984">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2712" w:type="pct"/>
            <w:gridSpan w:val="3"/>
            <w:vAlign w:val="center"/>
          </w:tcPr>
          <w:p w14:paraId="346E957D">
            <w:pPr>
              <w:tabs>
                <w:tab w:val="left" w:pos="210"/>
              </w:tabs>
              <w:spacing w:line="360" w:lineRule="auto"/>
              <w:rPr>
                <w:rFonts w:ascii="宋体" w:hAnsi="宋体" w:eastAsia="宋体" w:cs="宋体"/>
                <w:color w:val="auto"/>
                <w:kern w:val="0"/>
                <w:sz w:val="24"/>
                <w:highlight w:val="none"/>
              </w:rPr>
            </w:pPr>
          </w:p>
        </w:tc>
      </w:tr>
      <w:tr w14:paraId="0111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0" w:hRule="atLeast"/>
          <w:jc w:val="center"/>
        </w:trPr>
        <w:tc>
          <w:tcPr>
            <w:tcW w:w="1060" w:type="pct"/>
            <w:vMerge w:val="restart"/>
            <w:vAlign w:val="center"/>
          </w:tcPr>
          <w:p w14:paraId="50512125">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2184" w:type="pct"/>
            <w:gridSpan w:val="2"/>
            <w:vMerge w:val="restart"/>
            <w:vAlign w:val="center"/>
          </w:tcPr>
          <w:p w14:paraId="530EC34A">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sz w:val="24"/>
                <w:highlight w:val="none"/>
              </w:rPr>
              <w:t>法定代表人身份证正反面复印件</w:t>
            </w:r>
          </w:p>
        </w:tc>
        <w:tc>
          <w:tcPr>
            <w:tcW w:w="1756" w:type="pct"/>
            <w:gridSpan w:val="2"/>
            <w:vAlign w:val="center"/>
          </w:tcPr>
          <w:p w14:paraId="18851E3F">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法定代表人（签字或盖章）</w:t>
            </w:r>
          </w:p>
        </w:tc>
      </w:tr>
      <w:tr w14:paraId="4A8E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0" w:hRule="atLeast"/>
          <w:jc w:val="center"/>
        </w:trPr>
        <w:tc>
          <w:tcPr>
            <w:tcW w:w="1060" w:type="pct"/>
            <w:vMerge w:val="continue"/>
            <w:vAlign w:val="center"/>
          </w:tcPr>
          <w:p w14:paraId="45A0063C">
            <w:pPr>
              <w:tabs>
                <w:tab w:val="left" w:pos="210"/>
              </w:tabs>
              <w:spacing w:line="360" w:lineRule="auto"/>
              <w:jc w:val="center"/>
              <w:rPr>
                <w:rFonts w:ascii="宋体" w:hAnsi="宋体" w:eastAsia="宋体" w:cs="宋体"/>
                <w:color w:val="auto"/>
                <w:kern w:val="0"/>
                <w:sz w:val="24"/>
                <w:highlight w:val="none"/>
              </w:rPr>
            </w:pPr>
          </w:p>
        </w:tc>
        <w:tc>
          <w:tcPr>
            <w:tcW w:w="2184" w:type="pct"/>
            <w:gridSpan w:val="2"/>
            <w:vMerge w:val="continue"/>
            <w:vAlign w:val="center"/>
          </w:tcPr>
          <w:p w14:paraId="2D017D7C">
            <w:pPr>
              <w:tabs>
                <w:tab w:val="left" w:pos="210"/>
              </w:tabs>
              <w:spacing w:line="360" w:lineRule="auto"/>
              <w:jc w:val="right"/>
              <w:rPr>
                <w:rFonts w:ascii="宋体" w:hAnsi="宋体" w:eastAsia="宋体" w:cs="宋体"/>
                <w:color w:val="auto"/>
                <w:kern w:val="0"/>
                <w:sz w:val="24"/>
                <w:highlight w:val="none"/>
              </w:rPr>
            </w:pPr>
          </w:p>
        </w:tc>
        <w:tc>
          <w:tcPr>
            <w:tcW w:w="1756" w:type="pct"/>
            <w:gridSpan w:val="2"/>
            <w:vAlign w:val="center"/>
          </w:tcPr>
          <w:p w14:paraId="192A1632">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（单位公章）</w:t>
            </w:r>
          </w:p>
        </w:tc>
      </w:tr>
      <w:tr w14:paraId="502E8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30057589">
            <w:pPr>
              <w:tabs>
                <w:tab w:val="left" w:pos="210"/>
              </w:tabs>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日期：       年    月   日</w:t>
            </w:r>
          </w:p>
        </w:tc>
      </w:tr>
    </w:tbl>
    <w:p w14:paraId="75A26F6B">
      <w:pPr>
        <w:spacing w:line="360" w:lineRule="auto"/>
        <w:rPr>
          <w:rFonts w:ascii="宋体" w:hAnsi="宋体" w:eastAsia="宋体"/>
          <w:color w:val="auto"/>
          <w:sz w:val="24"/>
          <w:szCs w:val="24"/>
          <w:highlight w:val="none"/>
        </w:rPr>
      </w:pPr>
    </w:p>
    <w:p w14:paraId="217BFFB7">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1E379B7C">
      <w:pPr>
        <w:spacing w:line="360" w:lineRule="auto"/>
        <w:rPr>
          <w:rFonts w:ascii="宋体" w:hAnsi="宋体" w:eastAsia="宋体"/>
          <w:color w:val="auto"/>
          <w:sz w:val="24"/>
          <w:szCs w:val="24"/>
          <w:highlight w:val="none"/>
        </w:rPr>
      </w:pPr>
    </w:p>
    <w:p w14:paraId="5BCA4F2B">
      <w:pPr>
        <w:pStyle w:val="22"/>
        <w:rPr>
          <w:rFonts w:ascii="宋体" w:hAnsi="宋体" w:eastAsia="宋体"/>
          <w:color w:val="auto"/>
          <w:sz w:val="30"/>
          <w:szCs w:val="30"/>
          <w:highlight w:val="none"/>
        </w:rPr>
      </w:pPr>
      <w:bookmarkStart w:id="20" w:name="_Toc31643"/>
      <w:r>
        <w:rPr>
          <w:rFonts w:hint="eastAsia" w:ascii="宋体" w:hAnsi="宋体" w:eastAsia="宋体"/>
          <w:color w:val="auto"/>
          <w:sz w:val="30"/>
          <w:szCs w:val="30"/>
          <w:highlight w:val="none"/>
        </w:rPr>
        <w:t>二、政府采购供应商拒绝政府采购领域商业贿赂承诺书</w:t>
      </w:r>
      <w:bookmarkEnd w:id="20"/>
    </w:p>
    <w:p w14:paraId="7C42FFBC">
      <w:pPr>
        <w:spacing w:line="360" w:lineRule="auto"/>
        <w:ind w:firstLine="480" w:firstLineChars="200"/>
        <w:rPr>
          <w:rFonts w:ascii="宋体" w:hAnsi="宋体" w:eastAsia="宋体"/>
          <w:color w:val="auto"/>
          <w:sz w:val="24"/>
          <w:szCs w:val="24"/>
          <w:highlight w:val="none"/>
        </w:rPr>
      </w:pPr>
    </w:p>
    <w:p w14:paraId="0882E0B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为响应党中央、国务院关于治理政府采购领域商业贿赂行为的号召，我公司在此庄严承诺：</w:t>
      </w:r>
    </w:p>
    <w:p w14:paraId="2B5621A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1、在参与政府采购活动中遵纪守法、诚信经营、公平竞标。</w:t>
      </w:r>
    </w:p>
    <w:p w14:paraId="4771B75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2、不向政府采购人、采购代理机构和政府采购评审专家进行任何形式的商业贿赂以谋取交易机会。</w:t>
      </w:r>
    </w:p>
    <w:p w14:paraId="5D67B86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3、不向政府采购代理机构和采购人提供虚假资质文件或采用虚假应标方式参与政府采购市场竞争并谋取中标、成交。</w:t>
      </w:r>
    </w:p>
    <w:p w14:paraId="6A4F149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4、不采取“围标、陪标”等商业欺诈手段获得政府采购定单。</w:t>
      </w:r>
    </w:p>
    <w:p w14:paraId="25EDCEF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5、不采取不正当手段诋毁、排挤其他供应商。</w:t>
      </w:r>
    </w:p>
    <w:p w14:paraId="2D6BB7E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6、不在提供商品和服务时“偷梁换柱、以次充好”损害采购人的合法权益。</w:t>
      </w:r>
    </w:p>
    <w:p w14:paraId="3EF5F82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7、不与采购人、采购代理机构政府采购评审专家或其它供应商恶意串通，进行质疑和投诉，维护政府采购市场秩序。</w:t>
      </w:r>
    </w:p>
    <w:p w14:paraId="02724ED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8、尊重和接受政府采购监督管理部门的监督和政府采购代理机构招标采购要求，承担因违约行为给采购人造成的损失。</w:t>
      </w:r>
    </w:p>
    <w:p w14:paraId="5FA4D1C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9、不发生其他有悖于政府采购公开、公平、公正和诚信原则的行为。</w:t>
      </w:r>
    </w:p>
    <w:p w14:paraId="39B3164E">
      <w:pPr>
        <w:spacing w:line="360" w:lineRule="auto"/>
        <w:rPr>
          <w:rFonts w:ascii="宋体" w:hAnsi="宋体" w:eastAsia="宋体"/>
          <w:color w:val="auto"/>
          <w:sz w:val="24"/>
          <w:szCs w:val="24"/>
          <w:highlight w:val="none"/>
        </w:rPr>
      </w:pPr>
    </w:p>
    <w:p w14:paraId="5D9251F7">
      <w:pPr>
        <w:spacing w:line="360" w:lineRule="auto"/>
        <w:rPr>
          <w:rFonts w:ascii="宋体" w:hAnsi="宋体" w:eastAsia="宋体"/>
          <w:color w:val="auto"/>
          <w:sz w:val="24"/>
          <w:szCs w:val="24"/>
          <w:highlight w:val="none"/>
        </w:rPr>
      </w:pPr>
    </w:p>
    <w:p w14:paraId="1D982BE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38EEE7B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450A5E1A">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654EAAC8">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1D961E6A">
      <w:pPr>
        <w:spacing w:line="360" w:lineRule="auto"/>
        <w:rPr>
          <w:rFonts w:ascii="宋体" w:hAnsi="宋体" w:eastAsia="宋体"/>
          <w:color w:val="auto"/>
          <w:sz w:val="24"/>
          <w:szCs w:val="24"/>
          <w:highlight w:val="none"/>
        </w:rPr>
      </w:pPr>
    </w:p>
    <w:p w14:paraId="4B58C230">
      <w:pPr>
        <w:pStyle w:val="22"/>
        <w:rPr>
          <w:rFonts w:ascii="宋体" w:hAnsi="宋体" w:eastAsia="宋体"/>
          <w:color w:val="auto"/>
          <w:sz w:val="30"/>
          <w:szCs w:val="30"/>
          <w:highlight w:val="none"/>
        </w:rPr>
      </w:pPr>
      <w:bookmarkStart w:id="21" w:name="_Toc19604"/>
      <w:r>
        <w:rPr>
          <w:rFonts w:hint="eastAsia" w:ascii="宋体" w:hAnsi="宋体" w:eastAsia="宋体"/>
          <w:color w:val="auto"/>
          <w:sz w:val="30"/>
          <w:szCs w:val="30"/>
          <w:highlight w:val="none"/>
        </w:rPr>
        <w:t>三、资格证明文件</w:t>
      </w:r>
      <w:bookmarkEnd w:id="21"/>
    </w:p>
    <w:p w14:paraId="47F97843">
      <w:pPr>
        <w:widowControl/>
        <w:spacing w:line="360" w:lineRule="auto"/>
        <w:jc w:val="left"/>
        <w:rPr>
          <w:rFonts w:ascii="宋体" w:hAnsi="宋体" w:eastAsia="宋体" w:cs="宋体"/>
          <w:color w:val="auto"/>
          <w:kern w:val="0"/>
          <w:sz w:val="24"/>
          <w:szCs w:val="24"/>
          <w:highlight w:val="none"/>
        </w:rPr>
      </w:pPr>
    </w:p>
    <w:p w14:paraId="26E7215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见招标文件第二章投标人须知前附表第10项要求。</w:t>
      </w:r>
    </w:p>
    <w:p w14:paraId="0E6F75B4">
      <w:pPr>
        <w:widowControl/>
        <w:spacing w:line="360" w:lineRule="auto"/>
        <w:jc w:val="left"/>
        <w:rPr>
          <w:rFonts w:ascii="宋体" w:hAnsi="宋体" w:eastAsia="宋体" w:cs="宋体"/>
          <w:b/>
          <w:bCs/>
          <w:color w:val="auto"/>
          <w:kern w:val="0"/>
          <w:sz w:val="24"/>
          <w:szCs w:val="24"/>
          <w:highlight w:val="none"/>
        </w:rPr>
      </w:pPr>
    </w:p>
    <w:p w14:paraId="4CD4209C">
      <w:pPr>
        <w:widowControl/>
        <w:spacing w:line="360" w:lineRule="auto"/>
        <w:jc w:val="left"/>
        <w:rPr>
          <w:rFonts w:ascii="宋体" w:hAnsi="宋体" w:eastAsia="宋体" w:cs="宋体"/>
          <w:b/>
          <w:bCs/>
          <w:color w:val="auto"/>
          <w:kern w:val="0"/>
          <w:sz w:val="24"/>
          <w:szCs w:val="24"/>
          <w:highlight w:val="none"/>
        </w:rPr>
      </w:pPr>
    </w:p>
    <w:p w14:paraId="1A7A8F87">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w:t>
      </w:r>
    </w:p>
    <w:p w14:paraId="61CB627A">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1、加盖投标人公章。</w:t>
      </w:r>
    </w:p>
    <w:p w14:paraId="2DB60D14">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2、投标人应按照招标文件的要求自行准备以上证明文件并编目。</w:t>
      </w:r>
    </w:p>
    <w:p w14:paraId="6D291389">
      <w:pPr>
        <w:widowControl/>
        <w:jc w:val="left"/>
        <w:rPr>
          <w:rFonts w:ascii="宋体" w:hAnsi="宋体" w:eastAsia="宋体" w:cs="宋体"/>
          <w:b/>
          <w:bCs/>
          <w:color w:val="auto"/>
          <w:kern w:val="0"/>
          <w:sz w:val="24"/>
          <w:szCs w:val="24"/>
          <w:highlight w:val="none"/>
        </w:rPr>
      </w:pPr>
      <w:r>
        <w:rPr>
          <w:rFonts w:ascii="宋体" w:hAnsi="宋体" w:eastAsia="宋体" w:cs="宋体"/>
          <w:b/>
          <w:bCs/>
          <w:color w:val="auto"/>
          <w:kern w:val="0"/>
          <w:sz w:val="24"/>
          <w:szCs w:val="24"/>
          <w:highlight w:val="none"/>
        </w:rPr>
        <w:br w:type="page"/>
      </w:r>
    </w:p>
    <w:p w14:paraId="425E6159">
      <w:pPr>
        <w:widowControl/>
        <w:spacing w:line="360" w:lineRule="auto"/>
        <w:jc w:val="left"/>
        <w:rPr>
          <w:rFonts w:ascii="宋体" w:hAnsi="宋体" w:eastAsia="宋体" w:cs="宋体"/>
          <w:b/>
          <w:bCs/>
          <w:color w:val="auto"/>
          <w:kern w:val="0"/>
          <w:sz w:val="24"/>
          <w:szCs w:val="24"/>
          <w:highlight w:val="none"/>
        </w:rPr>
      </w:pPr>
    </w:p>
    <w:p w14:paraId="430FCFCB">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附件1：</w:t>
      </w:r>
    </w:p>
    <w:p w14:paraId="1CF927B0">
      <w:pPr>
        <w:widowControl/>
        <w:spacing w:line="360" w:lineRule="auto"/>
        <w:jc w:val="center"/>
        <w:rPr>
          <w:rFonts w:ascii="宋体" w:hAnsi="宋体" w:eastAsia="宋体" w:cs="宋体"/>
          <w:b/>
          <w:bCs/>
          <w:color w:val="auto"/>
          <w:kern w:val="0"/>
          <w:sz w:val="28"/>
          <w:szCs w:val="28"/>
          <w:highlight w:val="none"/>
        </w:rPr>
      </w:pPr>
    </w:p>
    <w:p w14:paraId="77771681">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供应商无重大违法记录的书面声明格式</w:t>
      </w:r>
    </w:p>
    <w:p w14:paraId="4A458F76">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u w:val="single"/>
        </w:rPr>
        <w:t>（采购人名称）</w:t>
      </w:r>
    </w:p>
    <w:p w14:paraId="5C0F9EFB">
      <w:pPr>
        <w:widowControl/>
        <w:shd w:val="clear" w:color="auto" w:fill="FFFFFF"/>
        <w:spacing w:line="360" w:lineRule="auto"/>
        <w:ind w:firstLine="480" w:firstLineChars="200"/>
        <w:jc w:val="left"/>
        <w:rPr>
          <w:rFonts w:ascii="宋体" w:hAnsi="宋体" w:eastAsia="宋体"/>
          <w:color w:val="auto"/>
          <w:sz w:val="24"/>
          <w:highlight w:val="none"/>
        </w:rPr>
      </w:pPr>
      <w:r>
        <w:rPr>
          <w:rFonts w:ascii="宋体" w:hAnsi="宋体" w:eastAsia="宋体"/>
          <w:color w:val="auto"/>
          <w:sz w:val="24"/>
          <w:highlight w:val="none"/>
        </w:rPr>
        <w:t>我方作为</w:t>
      </w:r>
      <w:r>
        <w:rPr>
          <w:rFonts w:hint="eastAsia" w:ascii="宋体" w:hAnsi="宋体" w:eastAsia="宋体"/>
          <w:color w:val="auto"/>
          <w:sz w:val="24"/>
          <w:highlight w:val="none"/>
          <w:u w:val="single"/>
        </w:rPr>
        <w:t>（</w:t>
      </w:r>
      <w:r>
        <w:rPr>
          <w:rFonts w:ascii="宋体" w:hAnsi="宋体" w:eastAsia="宋体"/>
          <w:color w:val="auto"/>
          <w:sz w:val="24"/>
          <w:highlight w:val="none"/>
          <w:u w:val="single"/>
        </w:rPr>
        <w:t>项目名称</w:t>
      </w:r>
      <w:r>
        <w:rPr>
          <w:rFonts w:hint="eastAsia" w:ascii="宋体" w:hAnsi="宋体" w:eastAsia="宋体"/>
          <w:color w:val="auto"/>
          <w:sz w:val="24"/>
          <w:highlight w:val="none"/>
          <w:u w:val="single"/>
        </w:rPr>
        <w:t>+</w:t>
      </w:r>
      <w:r>
        <w:rPr>
          <w:rFonts w:ascii="宋体" w:hAnsi="宋体" w:eastAsia="宋体"/>
          <w:color w:val="auto"/>
          <w:sz w:val="24"/>
          <w:highlight w:val="none"/>
          <w:u w:val="single"/>
        </w:rPr>
        <w:t>项目编号）</w:t>
      </w:r>
      <w:r>
        <w:rPr>
          <w:rFonts w:ascii="宋体" w:hAnsi="宋体" w:eastAsia="宋体"/>
          <w:color w:val="auto"/>
          <w:sz w:val="24"/>
          <w:highlight w:val="none"/>
        </w:rPr>
        <w:t xml:space="preserve">的供应商，在此郑重声明： </w:t>
      </w:r>
    </w:p>
    <w:p w14:paraId="536A553C">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1、在参加本次政府采购活动前 3 年内的经营活动中</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（填“没有”或“有”）重大违法记录。供应商在参加政府采购活动前3 年内因违法经营被禁止在一定期限内参加政府采购活动，期限届满的，可以参加政府采购活动，但应提供期限届满的证明材料。</w:t>
      </w:r>
    </w:p>
    <w:p w14:paraId="2D4007E3">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2、我方</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（填“未被列入”或“被列入”）失信被执行人名单。</w:t>
      </w:r>
    </w:p>
    <w:p w14:paraId="39063E64">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3、我方</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 xml:space="preserve">（填“未被列入”或“被列入”）重大税收违法失信主体名单。 </w:t>
      </w:r>
    </w:p>
    <w:p w14:paraId="5D62B40F">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4、我方</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（填“未被列入”或“被列入”）政府采购严重违法失信行为记录名单。</w:t>
      </w:r>
    </w:p>
    <w:p w14:paraId="48FDD239">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如有不实，我方将无条件地退出本项目的采购活动，并遵照《中华人民共和国政府采购法》有关“提供虚假材料的规定”接受处罚。</w:t>
      </w:r>
    </w:p>
    <w:p w14:paraId="29339BB2">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 xml:space="preserve">特此声明。 </w:t>
      </w:r>
    </w:p>
    <w:p w14:paraId="59A9F095">
      <w:pPr>
        <w:widowControl/>
        <w:shd w:val="clear" w:color="auto" w:fill="FFFFFF"/>
        <w:spacing w:line="360" w:lineRule="auto"/>
        <w:ind w:firstLine="480" w:firstLineChars="200"/>
        <w:jc w:val="left"/>
        <w:rPr>
          <w:rFonts w:ascii="宋体" w:hAnsi="宋体" w:eastAsia="宋体"/>
          <w:color w:val="auto"/>
          <w:sz w:val="24"/>
          <w:highlight w:val="none"/>
        </w:rPr>
      </w:pPr>
    </w:p>
    <w:p w14:paraId="33464475">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olor w:val="auto"/>
          <w:sz w:val="24"/>
          <w:highlight w:val="none"/>
        </w:rPr>
        <w:t>注：成立不足三年的供应商提供自成立之日起至开标之日止的书面声明。</w:t>
      </w:r>
    </w:p>
    <w:p w14:paraId="292FA7D1">
      <w:pPr>
        <w:widowControl/>
        <w:spacing w:line="360" w:lineRule="auto"/>
        <w:jc w:val="left"/>
        <w:rPr>
          <w:rFonts w:ascii="宋体" w:hAnsi="宋体" w:eastAsia="宋体" w:cs="宋体"/>
          <w:color w:val="auto"/>
          <w:kern w:val="0"/>
          <w:sz w:val="24"/>
          <w:szCs w:val="24"/>
          <w:highlight w:val="none"/>
        </w:rPr>
      </w:pPr>
    </w:p>
    <w:p w14:paraId="7341AD6B">
      <w:pPr>
        <w:widowControl/>
        <w:spacing w:line="360" w:lineRule="auto"/>
        <w:jc w:val="left"/>
        <w:rPr>
          <w:rFonts w:ascii="宋体" w:hAnsi="宋体" w:eastAsia="宋体" w:cs="宋体"/>
          <w:color w:val="auto"/>
          <w:kern w:val="0"/>
          <w:sz w:val="24"/>
          <w:szCs w:val="24"/>
          <w:highlight w:val="none"/>
        </w:rPr>
      </w:pPr>
    </w:p>
    <w:p w14:paraId="78FAF598">
      <w:pPr>
        <w:widowControl/>
        <w:spacing w:line="360" w:lineRule="auto"/>
        <w:jc w:val="left"/>
        <w:rPr>
          <w:rFonts w:ascii="宋体" w:hAnsi="宋体" w:eastAsia="宋体" w:cs="宋体"/>
          <w:color w:val="auto"/>
          <w:kern w:val="0"/>
          <w:sz w:val="24"/>
          <w:szCs w:val="24"/>
          <w:highlight w:val="none"/>
        </w:rPr>
      </w:pPr>
    </w:p>
    <w:p w14:paraId="1020138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4758869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3236555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46754FD7">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1A0F291E">
      <w:pPr>
        <w:widowControl/>
        <w:spacing w:line="360" w:lineRule="auto"/>
        <w:jc w:val="left"/>
        <w:rPr>
          <w:rFonts w:ascii="宋体" w:hAnsi="宋体" w:eastAsia="宋体" w:cs="宋体"/>
          <w:color w:val="auto"/>
          <w:kern w:val="0"/>
          <w:sz w:val="24"/>
          <w:szCs w:val="24"/>
          <w:highlight w:val="none"/>
        </w:rPr>
      </w:pPr>
    </w:p>
    <w:p w14:paraId="2A455529">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附件2：</w:t>
      </w:r>
    </w:p>
    <w:p w14:paraId="43767CBD">
      <w:pPr>
        <w:widowControl/>
        <w:spacing w:line="360" w:lineRule="auto"/>
        <w:jc w:val="center"/>
        <w:rPr>
          <w:rFonts w:ascii="宋体" w:hAnsi="宋体" w:eastAsia="宋体" w:cs="宋体"/>
          <w:b/>
          <w:bCs/>
          <w:color w:val="auto"/>
          <w:kern w:val="0"/>
          <w:sz w:val="28"/>
          <w:szCs w:val="28"/>
          <w:highlight w:val="none"/>
        </w:rPr>
      </w:pPr>
    </w:p>
    <w:p w14:paraId="22706207">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诚信声明</w:t>
      </w:r>
    </w:p>
    <w:p w14:paraId="083E3F5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u w:val="single"/>
        </w:rPr>
        <w:t>（采购人名称）</w:t>
      </w:r>
    </w:p>
    <w:p w14:paraId="6245AC70">
      <w:pPr>
        <w:widowControl/>
        <w:spacing w:line="360" w:lineRule="auto"/>
        <w:ind w:firstLine="480" w:firstLineChars="200"/>
        <w:jc w:val="left"/>
        <w:rPr>
          <w:rFonts w:ascii="宋体" w:hAnsi="宋体" w:eastAsia="宋体" w:cs="宋体"/>
          <w:color w:val="auto"/>
          <w:kern w:val="0"/>
          <w:sz w:val="24"/>
          <w:szCs w:val="24"/>
          <w:highlight w:val="none"/>
        </w:rPr>
      </w:pPr>
      <w:r>
        <w:rPr>
          <w:rFonts w:ascii="宋体" w:hAnsi="宋体" w:eastAsia="宋体"/>
          <w:color w:val="auto"/>
          <w:sz w:val="24"/>
          <w:highlight w:val="none"/>
        </w:rPr>
        <w:t>作为</w:t>
      </w:r>
      <w:r>
        <w:rPr>
          <w:rFonts w:hint="eastAsia" w:ascii="宋体" w:hAnsi="宋体" w:eastAsia="宋体"/>
          <w:color w:val="auto"/>
          <w:sz w:val="24"/>
          <w:highlight w:val="none"/>
          <w:u w:val="single"/>
        </w:rPr>
        <w:t>（</w:t>
      </w:r>
      <w:r>
        <w:rPr>
          <w:rFonts w:ascii="宋体" w:hAnsi="宋体" w:eastAsia="宋体"/>
          <w:color w:val="auto"/>
          <w:sz w:val="24"/>
          <w:highlight w:val="none"/>
          <w:u w:val="single"/>
        </w:rPr>
        <w:t>项目名称</w:t>
      </w:r>
      <w:r>
        <w:rPr>
          <w:rFonts w:hint="eastAsia" w:ascii="宋体" w:hAnsi="宋体" w:eastAsia="宋体"/>
          <w:color w:val="auto"/>
          <w:sz w:val="24"/>
          <w:highlight w:val="none"/>
          <w:u w:val="single"/>
        </w:rPr>
        <w:t>+</w:t>
      </w:r>
      <w:r>
        <w:rPr>
          <w:rFonts w:ascii="宋体" w:hAnsi="宋体" w:eastAsia="宋体"/>
          <w:color w:val="auto"/>
          <w:sz w:val="24"/>
          <w:highlight w:val="none"/>
          <w:u w:val="single"/>
        </w:rPr>
        <w:t>项目编号）</w:t>
      </w:r>
      <w:r>
        <w:rPr>
          <w:rFonts w:ascii="宋体" w:hAnsi="宋体" w:eastAsia="宋体"/>
          <w:color w:val="auto"/>
          <w:sz w:val="24"/>
          <w:highlight w:val="none"/>
        </w:rPr>
        <w:t>的供应商，在此郑重声明</w:t>
      </w:r>
      <w:r>
        <w:rPr>
          <w:rFonts w:hint="eastAsia" w:ascii="宋体" w:hAnsi="宋体" w:eastAsia="宋体"/>
          <w:color w:val="auto"/>
          <w:sz w:val="24"/>
          <w:highlight w:val="none"/>
        </w:rPr>
        <w:t>：</w:t>
      </w:r>
      <w:r>
        <w:rPr>
          <w:rFonts w:hint="eastAsia" w:ascii="宋体" w:hAnsi="宋体" w:eastAsia="宋体" w:cs="宋体"/>
          <w:color w:val="auto"/>
          <w:kern w:val="0"/>
          <w:sz w:val="24"/>
          <w:szCs w:val="24"/>
          <w:highlight w:val="none"/>
        </w:rPr>
        <w:t>我公司具有良好的商业信誉和健全的财务会计制度，具有履行合同所必需的设备和专业技术能力，有依法缴纳税收和社会保障资金的良好记录，在合同签订前后随时愿意提供相关证明材料，符合《中华人民共和国政府采购法》规定的供应商资格条件。我方对以上声明负全部法律责任。</w:t>
      </w:r>
    </w:p>
    <w:p w14:paraId="08FA8074">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特此声明。</w:t>
      </w:r>
    </w:p>
    <w:p w14:paraId="29F0516F">
      <w:pPr>
        <w:widowControl/>
        <w:spacing w:line="360" w:lineRule="auto"/>
        <w:jc w:val="left"/>
        <w:rPr>
          <w:rFonts w:ascii="宋体" w:hAnsi="宋体" w:eastAsia="宋体" w:cs="宋体"/>
          <w:color w:val="auto"/>
          <w:kern w:val="0"/>
          <w:sz w:val="24"/>
          <w:szCs w:val="24"/>
          <w:highlight w:val="none"/>
        </w:rPr>
      </w:pPr>
    </w:p>
    <w:p w14:paraId="4848EEF9">
      <w:pPr>
        <w:widowControl/>
        <w:spacing w:line="360" w:lineRule="auto"/>
        <w:jc w:val="left"/>
        <w:rPr>
          <w:rFonts w:ascii="宋体" w:hAnsi="宋体" w:eastAsia="宋体" w:cs="宋体"/>
          <w:color w:val="auto"/>
          <w:kern w:val="0"/>
          <w:sz w:val="24"/>
          <w:szCs w:val="24"/>
          <w:highlight w:val="none"/>
        </w:rPr>
      </w:pPr>
    </w:p>
    <w:p w14:paraId="555CFF2A">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3B16ACB8">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205D7B1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06EB5C87">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6DAA7C89">
      <w:pPr>
        <w:widowControl/>
        <w:spacing w:line="360" w:lineRule="auto"/>
        <w:jc w:val="left"/>
        <w:rPr>
          <w:rFonts w:ascii="宋体" w:hAnsi="宋体" w:eastAsia="宋体" w:cs="宋体"/>
          <w:color w:val="auto"/>
          <w:kern w:val="0"/>
          <w:sz w:val="24"/>
          <w:szCs w:val="24"/>
          <w:highlight w:val="none"/>
        </w:rPr>
      </w:pPr>
    </w:p>
    <w:p w14:paraId="4BE4D478">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附件3：</w:t>
      </w:r>
    </w:p>
    <w:p w14:paraId="631B87A9">
      <w:pPr>
        <w:widowControl/>
        <w:spacing w:line="360" w:lineRule="auto"/>
        <w:jc w:val="center"/>
        <w:rPr>
          <w:rFonts w:ascii="宋体" w:hAnsi="宋体" w:eastAsia="宋体" w:cs="宋体"/>
          <w:b/>
          <w:bCs/>
          <w:color w:val="auto"/>
          <w:kern w:val="0"/>
          <w:sz w:val="28"/>
          <w:szCs w:val="28"/>
          <w:highlight w:val="none"/>
        </w:rPr>
      </w:pPr>
    </w:p>
    <w:p w14:paraId="0C91CCCA">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供应商具有履行本合同所必需的设备和专业技术能力的承诺函</w:t>
      </w:r>
    </w:p>
    <w:p w14:paraId="213B4B2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u w:val="single"/>
        </w:rPr>
        <w:t>（采购人名称）</w:t>
      </w:r>
      <w:r>
        <w:rPr>
          <w:rFonts w:hint="eastAsia" w:ascii="宋体" w:hAnsi="宋体" w:eastAsia="宋体" w:cs="宋体"/>
          <w:color w:val="auto"/>
          <w:kern w:val="0"/>
          <w:sz w:val="24"/>
          <w:szCs w:val="24"/>
          <w:highlight w:val="none"/>
        </w:rPr>
        <w:t>：</w:t>
      </w:r>
    </w:p>
    <w:p w14:paraId="46DB477C">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（投标人名称）</w:t>
      </w:r>
      <w:r>
        <w:rPr>
          <w:rFonts w:hint="eastAsia" w:ascii="宋体" w:hAnsi="宋体" w:eastAsia="宋体" w:cs="宋体"/>
          <w:color w:val="auto"/>
          <w:kern w:val="0"/>
          <w:sz w:val="24"/>
          <w:szCs w:val="24"/>
          <w:highlight w:val="none"/>
        </w:rPr>
        <w:t>于</w:t>
      </w:r>
      <w:r>
        <w:rPr>
          <w:rFonts w:hint="eastAsia" w:ascii="宋体" w:hAnsi="宋体" w:eastAsia="宋体" w:cs="宋体"/>
          <w:color w:val="auto"/>
          <w:kern w:val="0"/>
          <w:sz w:val="24"/>
          <w:szCs w:val="24"/>
          <w:highlight w:val="none"/>
          <w:u w:val="single"/>
        </w:rPr>
        <w:t xml:space="preserve"> </w:t>
      </w:r>
      <w:r>
        <w:rPr>
          <w:rFonts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年 </w:t>
      </w:r>
      <w:r>
        <w:rPr>
          <w:rFonts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 xml:space="preserve">月 </w:t>
      </w:r>
      <w:r>
        <w:rPr>
          <w:rFonts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日</w:t>
      </w:r>
      <w:r>
        <w:rPr>
          <w:rFonts w:hint="eastAsia" w:ascii="宋体" w:hAnsi="宋体" w:eastAsia="宋体" w:cs="宋体"/>
          <w:color w:val="auto"/>
          <w:kern w:val="0"/>
          <w:sz w:val="24"/>
          <w:szCs w:val="24"/>
          <w:highlight w:val="none"/>
        </w:rPr>
        <w:t>在中华人民共和国境内</w:t>
      </w:r>
      <w:r>
        <w:rPr>
          <w:rFonts w:hint="eastAsia" w:ascii="宋体" w:hAnsi="宋体" w:eastAsia="宋体" w:cs="宋体"/>
          <w:color w:val="auto"/>
          <w:kern w:val="0"/>
          <w:sz w:val="24"/>
          <w:szCs w:val="24"/>
          <w:highlight w:val="none"/>
          <w:u w:val="single"/>
        </w:rPr>
        <w:t>（详细注册地址）</w:t>
      </w:r>
      <w:r>
        <w:rPr>
          <w:rFonts w:hint="eastAsia" w:ascii="宋体" w:hAnsi="宋体" w:eastAsia="宋体" w:cs="宋体"/>
          <w:color w:val="auto"/>
          <w:kern w:val="0"/>
          <w:sz w:val="24"/>
          <w:szCs w:val="24"/>
          <w:highlight w:val="none"/>
        </w:rPr>
        <w:t>合法注册并经营，公司主营业务为</w:t>
      </w:r>
      <w:r>
        <w:rPr>
          <w:rFonts w:hint="eastAsia" w:ascii="宋体" w:hAnsi="宋体" w:eastAsia="宋体" w:cs="宋体"/>
          <w:color w:val="auto"/>
          <w:kern w:val="0"/>
          <w:sz w:val="24"/>
          <w:szCs w:val="24"/>
          <w:highlight w:val="none"/>
          <w:u w:val="single"/>
        </w:rPr>
        <w:t xml:space="preserve">（ </w:t>
      </w:r>
      <w:r>
        <w:rPr>
          <w:rFonts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rPr>
        <w:t>，营业（生产经营）面积为</w:t>
      </w:r>
      <w:r>
        <w:rPr>
          <w:rFonts w:hint="eastAsia" w:ascii="宋体" w:hAnsi="宋体" w:eastAsia="宋体" w:cs="宋体"/>
          <w:color w:val="auto"/>
          <w:kern w:val="0"/>
          <w:sz w:val="24"/>
          <w:szCs w:val="24"/>
          <w:highlight w:val="none"/>
          <w:u w:val="single"/>
        </w:rPr>
        <w:t xml:space="preserve">（ </w:t>
      </w:r>
      <w:r>
        <w:rPr>
          <w:rFonts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rPr>
        <w:t>，现有员工数量为</w:t>
      </w:r>
      <w:r>
        <w:rPr>
          <w:rFonts w:hint="eastAsia" w:ascii="宋体" w:hAnsi="宋体" w:eastAsia="宋体" w:cs="宋体"/>
          <w:color w:val="auto"/>
          <w:kern w:val="0"/>
          <w:sz w:val="24"/>
          <w:szCs w:val="24"/>
          <w:highlight w:val="none"/>
          <w:u w:val="single"/>
        </w:rPr>
        <w:t xml:space="preserve">（ </w:t>
      </w:r>
      <w:r>
        <w:rPr>
          <w:rFonts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rPr>
        <w:t>，其中与履行本合同相关的专业技术人员有</w:t>
      </w:r>
      <w:r>
        <w:rPr>
          <w:rFonts w:hint="eastAsia" w:ascii="宋体" w:hAnsi="宋体" w:eastAsia="宋体" w:cs="宋体"/>
          <w:color w:val="auto"/>
          <w:kern w:val="0"/>
          <w:sz w:val="24"/>
          <w:szCs w:val="24"/>
          <w:highlight w:val="none"/>
          <w:u w:val="single"/>
        </w:rPr>
        <w:t>（专业能力、数量）</w:t>
      </w:r>
      <w:r>
        <w:rPr>
          <w:rFonts w:hint="eastAsia" w:ascii="宋体" w:hAnsi="宋体" w:eastAsia="宋体" w:cs="宋体"/>
          <w:color w:val="auto"/>
          <w:kern w:val="0"/>
          <w:sz w:val="24"/>
          <w:szCs w:val="24"/>
          <w:highlight w:val="none"/>
        </w:rPr>
        <w:t>，本公司郑重承诺，具有履行本合同所必需的设备和专业技术能力。</w:t>
      </w:r>
    </w:p>
    <w:p w14:paraId="20C9F33E">
      <w:pPr>
        <w:widowControl/>
        <w:spacing w:line="360" w:lineRule="auto"/>
        <w:jc w:val="left"/>
        <w:rPr>
          <w:rFonts w:ascii="宋体" w:hAnsi="宋体" w:eastAsia="宋体" w:cs="宋体"/>
          <w:color w:val="auto"/>
          <w:kern w:val="0"/>
          <w:sz w:val="24"/>
          <w:szCs w:val="24"/>
          <w:highlight w:val="none"/>
        </w:rPr>
      </w:pPr>
    </w:p>
    <w:p w14:paraId="576E35C9">
      <w:pPr>
        <w:widowControl/>
        <w:spacing w:line="360" w:lineRule="auto"/>
        <w:jc w:val="left"/>
        <w:rPr>
          <w:rFonts w:ascii="宋体" w:hAnsi="宋体" w:eastAsia="宋体" w:cs="宋体"/>
          <w:color w:val="auto"/>
          <w:kern w:val="0"/>
          <w:sz w:val="24"/>
          <w:szCs w:val="24"/>
          <w:highlight w:val="none"/>
        </w:rPr>
      </w:pPr>
    </w:p>
    <w:p w14:paraId="7257890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5B5B5D5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442BC36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16773A09">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6ABDEF6D">
      <w:pPr>
        <w:widowControl/>
        <w:spacing w:line="360" w:lineRule="auto"/>
        <w:jc w:val="left"/>
        <w:rPr>
          <w:rFonts w:ascii="宋体" w:hAnsi="宋体" w:eastAsia="宋体" w:cs="宋体"/>
          <w:color w:val="auto"/>
          <w:kern w:val="0"/>
          <w:sz w:val="24"/>
          <w:szCs w:val="24"/>
          <w:highlight w:val="none"/>
        </w:rPr>
      </w:pPr>
    </w:p>
    <w:p w14:paraId="0497F3E8">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附件4：</w:t>
      </w:r>
    </w:p>
    <w:p w14:paraId="724FA293">
      <w:pPr>
        <w:widowControl/>
        <w:spacing w:line="360" w:lineRule="auto"/>
        <w:jc w:val="center"/>
        <w:rPr>
          <w:rFonts w:ascii="宋体" w:hAnsi="宋体" w:eastAsia="宋体" w:cs="宋体"/>
          <w:b/>
          <w:bCs/>
          <w:color w:val="auto"/>
          <w:kern w:val="0"/>
          <w:sz w:val="28"/>
          <w:szCs w:val="28"/>
          <w:highlight w:val="none"/>
        </w:rPr>
      </w:pPr>
    </w:p>
    <w:p w14:paraId="0CAD3792">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中小企业声明函（货物）</w:t>
      </w:r>
    </w:p>
    <w:p w14:paraId="30B876E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（项目名称+项目编号） </w:t>
      </w:r>
      <w:r>
        <w:rPr>
          <w:rFonts w:hint="eastAsia" w:ascii="宋体" w:hAnsi="宋体" w:eastAsia="宋体" w:cs="宋体"/>
          <w:color w:val="auto"/>
          <w:sz w:val="24"/>
          <w:szCs w:val="24"/>
          <w:highlight w:val="none"/>
        </w:rPr>
        <w:t>采购活动，提供的货物全部符合政策要求的中小企业制造。相关企业的具体情况如下：</w:t>
      </w:r>
    </w:p>
    <w:p w14:paraId="16BAD0F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63135D71">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2E87D0F9">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14:paraId="3B5E54EC">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3949B449">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本企业对上述声明内容的真实性负责。如有虚假，将依法承担相应责任。</w:t>
      </w:r>
    </w:p>
    <w:p w14:paraId="5E8990C8">
      <w:pPr>
        <w:widowControl/>
        <w:spacing w:line="360" w:lineRule="auto"/>
        <w:jc w:val="left"/>
        <w:rPr>
          <w:rFonts w:ascii="宋体" w:hAnsi="宋体" w:eastAsia="宋体" w:cs="宋体"/>
          <w:color w:val="auto"/>
          <w:kern w:val="0"/>
          <w:sz w:val="24"/>
          <w:szCs w:val="24"/>
          <w:highlight w:val="none"/>
        </w:rPr>
      </w:pPr>
    </w:p>
    <w:p w14:paraId="4E38D35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企业名称（盖章）：</w:t>
      </w:r>
    </w:p>
    <w:p w14:paraId="663FC9E1">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w:t>
      </w:r>
    </w:p>
    <w:p w14:paraId="484C3736">
      <w:pPr>
        <w:widowControl/>
        <w:spacing w:line="360" w:lineRule="auto"/>
        <w:jc w:val="left"/>
        <w:rPr>
          <w:rFonts w:ascii="宋体" w:hAnsi="宋体" w:eastAsia="宋体" w:cs="宋体"/>
          <w:color w:val="auto"/>
          <w:kern w:val="0"/>
          <w:sz w:val="24"/>
          <w:szCs w:val="24"/>
          <w:highlight w:val="none"/>
        </w:rPr>
      </w:pPr>
    </w:p>
    <w:p w14:paraId="46AC7670">
      <w:pPr>
        <w:widowControl/>
        <w:spacing w:line="360" w:lineRule="auto"/>
        <w:jc w:val="left"/>
        <w:rPr>
          <w:rFonts w:ascii="宋体" w:hAnsi="宋体" w:eastAsia="宋体" w:cs="宋体"/>
          <w:color w:val="auto"/>
          <w:kern w:val="0"/>
          <w:sz w:val="24"/>
          <w:szCs w:val="24"/>
          <w:highlight w:val="none"/>
        </w:rPr>
      </w:pPr>
    </w:p>
    <w:p w14:paraId="606EAA9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从业人员、营业收入、资产总额填报上一年度数据，无上一年度数据的新成立企业可不填报。</w:t>
      </w:r>
    </w:p>
    <w:p w14:paraId="4F369250">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3760E135">
      <w:pPr>
        <w:widowControl/>
        <w:spacing w:line="360" w:lineRule="auto"/>
        <w:jc w:val="left"/>
        <w:rPr>
          <w:rFonts w:ascii="宋体" w:hAnsi="宋体" w:eastAsia="宋体"/>
          <w:color w:val="auto"/>
          <w:sz w:val="24"/>
          <w:szCs w:val="24"/>
          <w:highlight w:val="none"/>
        </w:rPr>
      </w:pPr>
    </w:p>
    <w:p w14:paraId="5D62F255">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附件5：</w:t>
      </w:r>
    </w:p>
    <w:p w14:paraId="2DD372FC">
      <w:pPr>
        <w:widowControl/>
        <w:spacing w:line="360" w:lineRule="auto"/>
        <w:jc w:val="left"/>
        <w:rPr>
          <w:rFonts w:ascii="宋体" w:hAnsi="宋体" w:eastAsia="宋体" w:cs="宋体"/>
          <w:color w:val="auto"/>
          <w:kern w:val="0"/>
          <w:sz w:val="24"/>
          <w:szCs w:val="24"/>
          <w:highlight w:val="none"/>
        </w:rPr>
      </w:pPr>
    </w:p>
    <w:p w14:paraId="5B54EC35">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残疾人福利性单位声明函</w:t>
      </w:r>
    </w:p>
    <w:p w14:paraId="6A4ABDBF">
      <w:pPr>
        <w:widowControl/>
        <w:spacing w:line="360" w:lineRule="auto"/>
        <w:ind w:firstLine="480" w:firstLineChars="200"/>
        <w:jc w:val="left"/>
        <w:rPr>
          <w:rFonts w:ascii="宋体" w:hAnsi="宋体" w:eastAsia="宋体" w:cs="宋体"/>
          <w:color w:val="auto"/>
          <w:kern w:val="0"/>
          <w:sz w:val="24"/>
          <w:szCs w:val="24"/>
          <w:highlight w:val="none"/>
        </w:rPr>
      </w:pPr>
      <w:r>
        <w:rPr>
          <w:rFonts w:ascii="宋体" w:hAnsi="宋体" w:eastAsia="宋体"/>
          <w:color w:val="auto"/>
          <w:sz w:val="24"/>
          <w:highlight w:val="none"/>
        </w:rPr>
        <w:t>作为</w:t>
      </w:r>
      <w:r>
        <w:rPr>
          <w:rFonts w:hint="eastAsia" w:ascii="宋体" w:hAnsi="宋体" w:eastAsia="宋体"/>
          <w:color w:val="auto"/>
          <w:sz w:val="24"/>
          <w:highlight w:val="none"/>
          <w:u w:val="single"/>
        </w:rPr>
        <w:t>（</w:t>
      </w:r>
      <w:r>
        <w:rPr>
          <w:rFonts w:hint="eastAsia" w:ascii="宋体" w:hAnsi="宋体" w:eastAsia="宋体" w:cs="宋体"/>
          <w:color w:val="auto"/>
          <w:sz w:val="24"/>
          <w:szCs w:val="24"/>
          <w:highlight w:val="none"/>
          <w:u w:val="single"/>
        </w:rPr>
        <w:t>项目名称+项目编号</w:t>
      </w:r>
      <w:r>
        <w:rPr>
          <w:rFonts w:ascii="宋体" w:hAnsi="宋体" w:eastAsia="宋体"/>
          <w:color w:val="auto"/>
          <w:sz w:val="24"/>
          <w:highlight w:val="none"/>
          <w:u w:val="single"/>
        </w:rPr>
        <w:t>）</w:t>
      </w:r>
      <w:r>
        <w:rPr>
          <w:rFonts w:ascii="宋体" w:hAnsi="宋体" w:eastAsia="宋体"/>
          <w:color w:val="auto"/>
          <w:sz w:val="24"/>
          <w:highlight w:val="none"/>
        </w:rPr>
        <w:t>的供应商</w:t>
      </w:r>
      <w:r>
        <w:rPr>
          <w:rFonts w:hint="eastAsia" w:ascii="宋体" w:hAnsi="宋体" w:eastAsia="宋体"/>
          <w:color w:val="auto"/>
          <w:sz w:val="24"/>
          <w:highlight w:val="none"/>
        </w:rPr>
        <w:t>，在此</w:t>
      </w:r>
      <w:r>
        <w:rPr>
          <w:rFonts w:hint="eastAsia" w:ascii="宋体" w:hAnsi="宋体" w:eastAsia="宋体" w:cs="宋体"/>
          <w:color w:val="auto"/>
          <w:kern w:val="0"/>
          <w:sz w:val="24"/>
          <w:szCs w:val="24"/>
          <w:highlight w:val="none"/>
        </w:rPr>
        <w:t>郑重声明：根据《财政部民政部中国残疾人联合会关于促进残疾人就业政府采购政策的通知》（财库〔2017〕141号）的规定，本单位为符合条件的残疾人福利性单位，且本单位参加单位的项目采购活动由本单位提供服务。</w:t>
      </w:r>
    </w:p>
    <w:p w14:paraId="18FBE7D4">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本单位对上述声明的真实性负责。如有虚假，将依法承担相应责任。</w:t>
      </w:r>
    </w:p>
    <w:p w14:paraId="1DA9E60D">
      <w:pPr>
        <w:widowControl/>
        <w:spacing w:line="360" w:lineRule="auto"/>
        <w:jc w:val="left"/>
        <w:rPr>
          <w:rFonts w:ascii="宋体" w:hAnsi="宋体" w:eastAsia="宋体" w:cs="宋体"/>
          <w:color w:val="auto"/>
          <w:kern w:val="0"/>
          <w:sz w:val="24"/>
          <w:szCs w:val="24"/>
          <w:highlight w:val="none"/>
        </w:rPr>
      </w:pPr>
    </w:p>
    <w:p w14:paraId="3FC899F8">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单位名称（盖章）：</w:t>
      </w:r>
    </w:p>
    <w:p w14:paraId="38F0F2D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w:t>
      </w:r>
    </w:p>
    <w:p w14:paraId="79DAE970">
      <w:pPr>
        <w:widowControl/>
        <w:spacing w:line="360" w:lineRule="auto"/>
        <w:jc w:val="left"/>
        <w:rPr>
          <w:rFonts w:ascii="宋体" w:hAnsi="宋体" w:eastAsia="宋体" w:cs="宋体"/>
          <w:color w:val="auto"/>
          <w:kern w:val="0"/>
          <w:sz w:val="24"/>
          <w:szCs w:val="24"/>
          <w:highlight w:val="none"/>
        </w:rPr>
      </w:pPr>
    </w:p>
    <w:p w14:paraId="6FF2E30C">
      <w:pPr>
        <w:widowControl/>
        <w:spacing w:line="360" w:lineRule="auto"/>
        <w:jc w:val="left"/>
        <w:rPr>
          <w:rFonts w:ascii="宋体" w:hAnsi="宋体" w:eastAsia="宋体" w:cs="宋体"/>
          <w:color w:val="auto"/>
          <w:kern w:val="0"/>
          <w:sz w:val="24"/>
          <w:szCs w:val="24"/>
          <w:highlight w:val="none"/>
        </w:rPr>
      </w:pPr>
    </w:p>
    <w:p w14:paraId="49ADB135">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注：非残疾人福利性单位无需提供此文件，否则由此导致的一切不利后果由投标人自行承担。</w:t>
      </w:r>
    </w:p>
    <w:p w14:paraId="6EA40D37">
      <w:pPr>
        <w:widowControl/>
        <w:jc w:val="left"/>
        <w:rPr>
          <w:rFonts w:ascii="宋体" w:hAnsi="宋体" w:eastAsia="宋体" w:cs="宋体"/>
          <w:b/>
          <w:bCs/>
          <w:color w:val="auto"/>
          <w:kern w:val="0"/>
          <w:sz w:val="24"/>
          <w:szCs w:val="24"/>
          <w:highlight w:val="none"/>
        </w:rPr>
      </w:pPr>
      <w:r>
        <w:rPr>
          <w:rFonts w:ascii="宋体" w:hAnsi="宋体" w:eastAsia="宋体" w:cs="宋体"/>
          <w:b/>
          <w:bCs/>
          <w:color w:val="auto"/>
          <w:kern w:val="0"/>
          <w:sz w:val="24"/>
          <w:szCs w:val="24"/>
          <w:highlight w:val="none"/>
        </w:rPr>
        <w:br w:type="page"/>
      </w:r>
    </w:p>
    <w:p w14:paraId="0588DD87">
      <w:pPr>
        <w:widowControl/>
        <w:spacing w:line="360" w:lineRule="auto"/>
        <w:jc w:val="left"/>
        <w:rPr>
          <w:rFonts w:ascii="宋体" w:hAnsi="宋体" w:eastAsia="宋体"/>
          <w:color w:val="auto"/>
          <w:sz w:val="24"/>
          <w:szCs w:val="24"/>
          <w:highlight w:val="none"/>
        </w:rPr>
      </w:pPr>
    </w:p>
    <w:p w14:paraId="2C5AADBF">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w:t>
      </w:r>
      <w:r>
        <w:rPr>
          <w:rFonts w:ascii="宋体" w:hAnsi="宋体" w:eastAsia="宋体" w:cs="宋体"/>
          <w:b/>
          <w:bCs/>
          <w:color w:val="auto"/>
          <w:kern w:val="0"/>
          <w:sz w:val="28"/>
          <w:szCs w:val="28"/>
          <w:highlight w:val="none"/>
        </w:rPr>
        <w:t>6</w:t>
      </w:r>
      <w:r>
        <w:rPr>
          <w:rFonts w:hint="eastAsia" w:ascii="宋体" w:hAnsi="宋体" w:eastAsia="宋体" w:cs="宋体"/>
          <w:b/>
          <w:bCs/>
          <w:color w:val="auto"/>
          <w:kern w:val="0"/>
          <w:sz w:val="28"/>
          <w:szCs w:val="28"/>
          <w:highlight w:val="none"/>
        </w:rPr>
        <w:t>：</w:t>
      </w:r>
    </w:p>
    <w:p w14:paraId="6963BEC7">
      <w:pPr>
        <w:widowControl/>
        <w:spacing w:line="360" w:lineRule="auto"/>
        <w:jc w:val="left"/>
        <w:rPr>
          <w:rFonts w:ascii="宋体" w:hAnsi="宋体" w:eastAsia="宋体" w:cs="宋体"/>
          <w:color w:val="auto"/>
          <w:kern w:val="0"/>
          <w:sz w:val="24"/>
          <w:szCs w:val="24"/>
          <w:highlight w:val="none"/>
        </w:rPr>
      </w:pPr>
    </w:p>
    <w:p w14:paraId="712370A1">
      <w:pPr>
        <w:widowControl/>
        <w:spacing w:line="360" w:lineRule="auto"/>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监狱企业证明函</w:t>
      </w:r>
    </w:p>
    <w:p w14:paraId="2916E09E">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62B6218">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监狱企业参加政府采购活动时，应当提供由省级以上监狱管理局、戒毒管理局（含新疆生产建设兵团）出具的属于监狱企业的证明文件。</w:t>
      </w:r>
    </w:p>
    <w:p w14:paraId="1D77500D">
      <w:pPr>
        <w:widowControl/>
        <w:spacing w:line="360" w:lineRule="auto"/>
        <w:jc w:val="left"/>
        <w:rPr>
          <w:rFonts w:ascii="宋体" w:hAnsi="宋体" w:eastAsia="宋体" w:cs="宋体"/>
          <w:color w:val="auto"/>
          <w:kern w:val="0"/>
          <w:sz w:val="24"/>
          <w:szCs w:val="24"/>
          <w:highlight w:val="none"/>
        </w:rPr>
      </w:pPr>
    </w:p>
    <w:p w14:paraId="0AF865C7">
      <w:pPr>
        <w:widowControl/>
        <w:spacing w:line="360" w:lineRule="auto"/>
        <w:jc w:val="left"/>
        <w:rPr>
          <w:rFonts w:ascii="宋体" w:hAnsi="宋体" w:eastAsia="宋体" w:cs="宋体"/>
          <w:color w:val="auto"/>
          <w:kern w:val="0"/>
          <w:sz w:val="24"/>
          <w:szCs w:val="24"/>
          <w:highlight w:val="none"/>
        </w:rPr>
      </w:pPr>
    </w:p>
    <w:p w14:paraId="50AEE97D">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注：非监狱企业无需提供此文件，否则由此导致的一切不利后果由投标人自行承担。</w:t>
      </w:r>
    </w:p>
    <w:p w14:paraId="4ED61D2B">
      <w:pPr>
        <w:widowControl/>
        <w:jc w:val="left"/>
        <w:rPr>
          <w:rFonts w:ascii="宋体" w:hAnsi="宋体" w:eastAsia="宋体" w:cs="宋体"/>
          <w:b/>
          <w:bCs/>
          <w:color w:val="auto"/>
          <w:kern w:val="0"/>
          <w:sz w:val="24"/>
          <w:szCs w:val="24"/>
          <w:highlight w:val="none"/>
        </w:rPr>
      </w:pPr>
      <w:r>
        <w:rPr>
          <w:rFonts w:ascii="宋体" w:hAnsi="宋体" w:eastAsia="宋体" w:cs="宋体"/>
          <w:b/>
          <w:bCs/>
          <w:color w:val="auto"/>
          <w:kern w:val="0"/>
          <w:sz w:val="24"/>
          <w:szCs w:val="24"/>
          <w:highlight w:val="none"/>
        </w:rPr>
        <w:br w:type="page"/>
      </w:r>
    </w:p>
    <w:p w14:paraId="123931FE">
      <w:pPr>
        <w:widowControl/>
        <w:spacing w:line="360" w:lineRule="auto"/>
        <w:jc w:val="left"/>
        <w:rPr>
          <w:rFonts w:ascii="宋体" w:hAnsi="宋体" w:eastAsia="宋体" w:cs="宋体"/>
          <w:color w:val="auto"/>
          <w:kern w:val="0"/>
          <w:sz w:val="24"/>
          <w:szCs w:val="24"/>
          <w:highlight w:val="none"/>
        </w:rPr>
      </w:pPr>
    </w:p>
    <w:p w14:paraId="35218330">
      <w:pPr>
        <w:widowControl/>
        <w:spacing w:line="360" w:lineRule="auto"/>
        <w:jc w:val="left"/>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附件7：</w:t>
      </w:r>
    </w:p>
    <w:p w14:paraId="26072F73">
      <w:pPr>
        <w:widowControl/>
        <w:spacing w:line="360" w:lineRule="auto"/>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控股管理关系承诺书（格式）</w:t>
      </w:r>
    </w:p>
    <w:p w14:paraId="648839A7">
      <w:pPr>
        <w:autoSpaceDE w:val="0"/>
        <w:autoSpaceDN w:val="0"/>
        <w:spacing w:line="360" w:lineRule="auto"/>
        <w:ind w:firstLine="480" w:firstLineChars="200"/>
        <w:rPr>
          <w:rFonts w:ascii="宋体" w:hAnsi="宋体" w:eastAsia="宋体" w:cs="宋体"/>
          <w:color w:val="auto"/>
          <w:sz w:val="24"/>
          <w:szCs w:val="24"/>
          <w:highlight w:val="none"/>
        </w:rPr>
      </w:pPr>
    </w:p>
    <w:p w14:paraId="7AE8042C">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1、我单位在本项目投标中与招标人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（填“存在”或“不存在”）利害关系可能影响招标公正性或被招标人控股、管理等关联关系。</w:t>
      </w:r>
    </w:p>
    <w:p w14:paraId="33F6833E">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2、投标人在本项目投标中，不存在与其它投标人负责人为同一人，有控股、管理等关联关系承诺。</w:t>
      </w:r>
    </w:p>
    <w:p w14:paraId="5B6B4818">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2.1管理关系说明：</w:t>
      </w:r>
    </w:p>
    <w:p w14:paraId="42725BA2">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4B43DD5">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8CFD7EF">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2.2股权关系说明：</w:t>
      </w:r>
    </w:p>
    <w:p w14:paraId="10EF7667">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28508F8">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056ADC10">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3、其他与本项目有关的利害关系说明：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EB377C3">
      <w:pPr>
        <w:autoSpaceDE w:val="0"/>
        <w:autoSpaceDN w:val="0"/>
        <w:spacing w:line="360" w:lineRule="auto"/>
        <w:ind w:firstLine="480" w:firstLineChars="200"/>
        <w:rPr>
          <w:rFonts w:ascii="宋体" w:hAnsi="宋体" w:eastAsia="宋体" w:cs="宋体"/>
          <w:color w:val="auto"/>
          <w:sz w:val="24"/>
          <w:szCs w:val="24"/>
          <w:highlight w:val="none"/>
        </w:rPr>
      </w:pPr>
    </w:p>
    <w:p w14:paraId="6184106A">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05CFA2BC">
      <w:pPr>
        <w:spacing w:line="360" w:lineRule="auto"/>
        <w:ind w:firstLine="4320" w:firstLineChars="1800"/>
        <w:rPr>
          <w:rFonts w:ascii="宋体" w:hAnsi="宋体" w:eastAsia="宋体" w:cs="宋体"/>
          <w:color w:val="auto"/>
          <w:sz w:val="24"/>
          <w:szCs w:val="24"/>
          <w:highlight w:val="none"/>
        </w:rPr>
      </w:pPr>
    </w:p>
    <w:p w14:paraId="2B6E04DA">
      <w:pPr>
        <w:spacing w:line="360" w:lineRule="auto"/>
        <w:ind w:firstLine="472" w:firstLineChars="196"/>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val="zh-CN"/>
        </w:rPr>
        <w:t>备注：如果被举报经查实出具虚假承诺函的，将被取消投标资格，并按有关规定予以处理。</w:t>
      </w:r>
    </w:p>
    <w:p w14:paraId="1A1E3C22">
      <w:pPr>
        <w:widowControl/>
        <w:spacing w:line="360" w:lineRule="auto"/>
        <w:jc w:val="left"/>
        <w:rPr>
          <w:rFonts w:ascii="宋体" w:hAnsi="宋体" w:eastAsia="宋体" w:cs="宋体"/>
          <w:b/>
          <w:bCs/>
          <w:color w:val="auto"/>
          <w:kern w:val="0"/>
          <w:sz w:val="24"/>
          <w:szCs w:val="24"/>
          <w:highlight w:val="none"/>
        </w:rPr>
      </w:pPr>
    </w:p>
    <w:p w14:paraId="7749F54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76ADBFE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6BB5E1D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089E5E7C">
      <w:pPr>
        <w:widowControl/>
        <w:spacing w:line="360" w:lineRule="auto"/>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288A3748">
      <w:pPr>
        <w:widowControl/>
        <w:spacing w:line="360" w:lineRule="auto"/>
        <w:jc w:val="left"/>
        <w:rPr>
          <w:rFonts w:ascii="宋体" w:hAnsi="宋体" w:eastAsia="宋体"/>
          <w:color w:val="auto"/>
          <w:sz w:val="24"/>
          <w:szCs w:val="24"/>
          <w:highlight w:val="none"/>
        </w:rPr>
      </w:pPr>
    </w:p>
    <w:p w14:paraId="6D12F24D">
      <w:pPr>
        <w:pStyle w:val="22"/>
        <w:rPr>
          <w:rFonts w:ascii="宋体" w:hAnsi="宋体" w:eastAsia="宋体"/>
          <w:color w:val="auto"/>
          <w:sz w:val="30"/>
          <w:szCs w:val="30"/>
          <w:highlight w:val="none"/>
        </w:rPr>
      </w:pPr>
      <w:bookmarkStart w:id="22" w:name="_Toc4753"/>
      <w:r>
        <w:rPr>
          <w:rFonts w:hint="eastAsia" w:ascii="宋体" w:hAnsi="宋体" w:eastAsia="宋体"/>
          <w:color w:val="auto"/>
          <w:sz w:val="30"/>
          <w:szCs w:val="30"/>
          <w:highlight w:val="none"/>
        </w:rPr>
        <w:t>四、投标函</w:t>
      </w:r>
      <w:bookmarkEnd w:id="22"/>
    </w:p>
    <w:p w14:paraId="7312E2E3">
      <w:pPr>
        <w:widowControl/>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致：（采购人名称）</w:t>
      </w:r>
    </w:p>
    <w:p w14:paraId="5C2C6FE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(投标单位全称)授权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（全名、职务）为全权代表，参加贵单位组织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）的招标活动，并进行投标。为此：</w:t>
      </w:r>
    </w:p>
    <w:p w14:paraId="685FC10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1、愿意按照招标文件中的全部要求，提供合格的产品及完善的供货服务，履行合同的责任和义务。</w:t>
      </w:r>
    </w:p>
    <w:p w14:paraId="0D183CA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2、按照招标文件的规定，完成总体项目要求的投标总报价为： 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3704EB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3、如果我单位中标，我们将履行招标文件中规定的每一项要求，按质、按期、按量完成总体项目供货与服务。</w:t>
      </w:r>
    </w:p>
    <w:p w14:paraId="74AB2F9C">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hint="eastAsia" w:ascii="宋体" w:hAnsi="宋体" w:eastAsia="宋体" w:cs="宋体"/>
          <w:color w:val="auto"/>
          <w:sz w:val="24"/>
          <w:szCs w:val="24"/>
          <w:highlight w:val="none"/>
        </w:rPr>
        <w:t>、我们理解，最低报价不是成交的唯一条件，你们有选择供货商中标的权力。</w:t>
      </w:r>
    </w:p>
    <w:p w14:paraId="2CE8195C">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5</w:t>
      </w:r>
      <w:r>
        <w:rPr>
          <w:rFonts w:hint="eastAsia" w:ascii="宋体" w:hAnsi="宋体" w:eastAsia="宋体" w:cs="宋体"/>
          <w:color w:val="auto"/>
          <w:sz w:val="24"/>
          <w:szCs w:val="24"/>
          <w:highlight w:val="none"/>
        </w:rPr>
        <w:t>、我方愿意按《中华人民共和国民法典》履行自己的全部义务和责任。</w:t>
      </w:r>
    </w:p>
    <w:p w14:paraId="2DD4B68F">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6</w:t>
      </w:r>
      <w:r>
        <w:rPr>
          <w:rFonts w:hint="eastAsia" w:ascii="宋体" w:hAnsi="宋体" w:eastAsia="宋体" w:cs="宋体"/>
          <w:color w:val="auto"/>
          <w:sz w:val="24"/>
          <w:szCs w:val="24"/>
          <w:highlight w:val="none"/>
        </w:rPr>
        <w:t>、我方的投标文件有效期为投标截止之日起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日历天，若我方中标，投标文件有效期延长至合同执行完毕。</w:t>
      </w:r>
    </w:p>
    <w:p w14:paraId="44044F3C">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7</w:t>
      </w:r>
      <w:r>
        <w:rPr>
          <w:rFonts w:hint="eastAsia" w:ascii="宋体" w:hAnsi="宋体" w:eastAsia="宋体" w:cs="宋体"/>
          <w:color w:val="auto"/>
          <w:sz w:val="24"/>
          <w:szCs w:val="24"/>
          <w:highlight w:val="none"/>
        </w:rPr>
        <w:t>、我方已按招标文件要求提交保证金，保证金提交方式为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0D1406">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8</w:t>
      </w:r>
      <w:r>
        <w:rPr>
          <w:rFonts w:hint="eastAsia" w:ascii="宋体" w:hAnsi="宋体" w:eastAsia="宋体" w:cs="宋体"/>
          <w:color w:val="auto"/>
          <w:sz w:val="24"/>
          <w:szCs w:val="24"/>
          <w:highlight w:val="none"/>
        </w:rPr>
        <w:t>、同意贵方可能另外要求的与本投标有关的任何证据和资料。</w:t>
      </w:r>
    </w:p>
    <w:p w14:paraId="62587C0F">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9</w:t>
      </w:r>
      <w:r>
        <w:rPr>
          <w:rFonts w:hint="eastAsia" w:ascii="宋体" w:hAnsi="宋体" w:eastAsia="宋体" w:cs="宋体"/>
          <w:color w:val="auto"/>
          <w:sz w:val="24"/>
          <w:szCs w:val="24"/>
          <w:highlight w:val="none"/>
        </w:rPr>
        <w:t>、我们同意，如果中标，向陕西中经招标有限公司交纳中标服务费。</w:t>
      </w:r>
    </w:p>
    <w:p w14:paraId="3E4D1D3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0</w:t>
      </w:r>
      <w:r>
        <w:rPr>
          <w:rFonts w:hint="eastAsia" w:ascii="宋体" w:hAnsi="宋体" w:eastAsia="宋体" w:cs="宋体"/>
          <w:color w:val="auto"/>
          <w:sz w:val="24"/>
          <w:szCs w:val="24"/>
          <w:highlight w:val="none"/>
        </w:rPr>
        <w:t>、所有关于本次投标的函电，请按下列地址联系。</w:t>
      </w:r>
    </w:p>
    <w:p w14:paraId="08FB9CE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6AA6FD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    址：__________________________________________</w:t>
      </w:r>
    </w:p>
    <w:p w14:paraId="695FD4F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开户银行：__________________________________________</w:t>
      </w:r>
    </w:p>
    <w:p w14:paraId="2476D5B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帐    号：__________________________________________</w:t>
      </w:r>
    </w:p>
    <w:p w14:paraId="6FE72E2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话：__________________________________________</w:t>
      </w:r>
    </w:p>
    <w:p w14:paraId="754B5CA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    真：__________________________________________</w:t>
      </w:r>
    </w:p>
    <w:p w14:paraId="6F2415B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授权代表：__________________________________________（签字或盖章）</w:t>
      </w:r>
    </w:p>
    <w:p w14:paraId="29D53CC1">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                 _____年___月___日</w:t>
      </w:r>
    </w:p>
    <w:p w14:paraId="07A6B852">
      <w:pPr>
        <w:widowControl/>
        <w:spacing w:line="360" w:lineRule="auto"/>
        <w:jc w:val="left"/>
        <w:rPr>
          <w:rFonts w:ascii="宋体" w:hAnsi="宋体" w:eastAsia="宋体"/>
          <w:color w:val="auto"/>
          <w:sz w:val="24"/>
          <w:szCs w:val="24"/>
          <w:highlight w:val="none"/>
        </w:rPr>
      </w:pPr>
    </w:p>
    <w:p w14:paraId="495EF086">
      <w:pPr>
        <w:pStyle w:val="22"/>
        <w:rPr>
          <w:rFonts w:ascii="宋体" w:hAnsi="宋体" w:eastAsia="宋体"/>
          <w:color w:val="auto"/>
          <w:sz w:val="30"/>
          <w:szCs w:val="30"/>
          <w:highlight w:val="none"/>
        </w:rPr>
      </w:pPr>
      <w:bookmarkStart w:id="23" w:name="_Toc25168"/>
      <w:r>
        <w:rPr>
          <w:rFonts w:hint="eastAsia" w:ascii="宋体" w:hAnsi="宋体" w:eastAsia="宋体"/>
          <w:color w:val="auto"/>
          <w:sz w:val="30"/>
          <w:szCs w:val="30"/>
          <w:highlight w:val="none"/>
        </w:rPr>
        <w:t>五、投标报价表</w:t>
      </w:r>
      <w:bookmarkEnd w:id="23"/>
    </w:p>
    <w:p w14:paraId="7889438A">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1、开标一览表(投标报价表)</w:t>
      </w:r>
    </w:p>
    <w:p w14:paraId="41C2043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项目编号：</w:t>
      </w:r>
    </w:p>
    <w:p w14:paraId="45358146">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bl>
      <w:tblPr>
        <w:tblStyle w:val="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8"/>
        <w:gridCol w:w="4531"/>
      </w:tblGrid>
      <w:tr w14:paraId="251AE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4B5D5008">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标题</w:t>
            </w:r>
          </w:p>
        </w:tc>
        <w:tc>
          <w:tcPr>
            <w:tcW w:w="2500" w:type="pct"/>
          </w:tcPr>
          <w:p w14:paraId="12882D7C">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内容</w:t>
            </w:r>
          </w:p>
        </w:tc>
      </w:tr>
      <w:tr w14:paraId="1635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11AF3B2E">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投标报价（元）</w:t>
            </w:r>
          </w:p>
        </w:tc>
        <w:tc>
          <w:tcPr>
            <w:tcW w:w="2500" w:type="pct"/>
          </w:tcPr>
          <w:p w14:paraId="53ADA9BF">
            <w:pPr>
              <w:widowControl/>
              <w:spacing w:line="360" w:lineRule="auto"/>
              <w:jc w:val="left"/>
              <w:rPr>
                <w:rFonts w:ascii="宋体" w:hAnsi="宋体" w:eastAsia="宋体"/>
                <w:color w:val="auto"/>
                <w:sz w:val="24"/>
                <w:szCs w:val="24"/>
                <w:highlight w:val="none"/>
              </w:rPr>
            </w:pPr>
          </w:p>
        </w:tc>
      </w:tr>
      <w:tr w14:paraId="15674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59E6CB1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供货期（日历天）</w:t>
            </w:r>
          </w:p>
        </w:tc>
        <w:tc>
          <w:tcPr>
            <w:tcW w:w="2500" w:type="pct"/>
          </w:tcPr>
          <w:p w14:paraId="6EB1D9FD">
            <w:pPr>
              <w:widowControl/>
              <w:spacing w:line="360" w:lineRule="auto"/>
              <w:jc w:val="left"/>
              <w:rPr>
                <w:rFonts w:ascii="宋体" w:hAnsi="宋体" w:eastAsia="宋体"/>
                <w:color w:val="auto"/>
                <w:sz w:val="24"/>
                <w:szCs w:val="24"/>
                <w:highlight w:val="none"/>
              </w:rPr>
            </w:pPr>
          </w:p>
        </w:tc>
      </w:tr>
      <w:tr w14:paraId="7DC71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6AE27E7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质保期（年）</w:t>
            </w:r>
          </w:p>
        </w:tc>
        <w:tc>
          <w:tcPr>
            <w:tcW w:w="2500" w:type="pct"/>
          </w:tcPr>
          <w:p w14:paraId="75873741">
            <w:pPr>
              <w:widowControl/>
              <w:spacing w:line="360" w:lineRule="auto"/>
              <w:jc w:val="left"/>
              <w:rPr>
                <w:rFonts w:ascii="宋体" w:hAnsi="宋体" w:eastAsia="宋体"/>
                <w:color w:val="auto"/>
                <w:sz w:val="24"/>
                <w:szCs w:val="24"/>
                <w:highlight w:val="none"/>
              </w:rPr>
            </w:pPr>
          </w:p>
        </w:tc>
      </w:tr>
    </w:tbl>
    <w:p w14:paraId="59ACD638">
      <w:pPr>
        <w:widowControl/>
        <w:spacing w:line="360" w:lineRule="auto"/>
        <w:jc w:val="left"/>
        <w:rPr>
          <w:rFonts w:ascii="宋体" w:hAnsi="宋体" w:eastAsia="宋体"/>
          <w:color w:val="auto"/>
          <w:sz w:val="24"/>
          <w:szCs w:val="24"/>
          <w:highlight w:val="none"/>
        </w:rPr>
      </w:pPr>
    </w:p>
    <w:p w14:paraId="45D29786">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7DA77FF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416D7B1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25C610DA">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2068F7D3">
      <w:pPr>
        <w:widowControl/>
        <w:spacing w:line="360" w:lineRule="auto"/>
        <w:jc w:val="left"/>
        <w:rPr>
          <w:rFonts w:ascii="宋体" w:hAnsi="宋体" w:eastAsia="宋体"/>
          <w:color w:val="auto"/>
          <w:sz w:val="24"/>
          <w:szCs w:val="24"/>
          <w:highlight w:val="none"/>
        </w:rPr>
      </w:pPr>
    </w:p>
    <w:p w14:paraId="2FD474A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2、投标分项报价表</w:t>
      </w:r>
    </w:p>
    <w:p w14:paraId="751715E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项目编号：</w:t>
      </w:r>
    </w:p>
    <w:p w14:paraId="20291CE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bl>
      <w:tblPr>
        <w:tblStyle w:val="28"/>
        <w:tblW w:w="93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4"/>
        <w:gridCol w:w="1193"/>
        <w:gridCol w:w="1258"/>
        <w:gridCol w:w="718"/>
        <w:gridCol w:w="1512"/>
        <w:gridCol w:w="747"/>
        <w:gridCol w:w="1261"/>
        <w:gridCol w:w="1231"/>
        <w:gridCol w:w="754"/>
      </w:tblGrid>
      <w:tr w14:paraId="70B246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61E0638F">
            <w:pPr>
              <w:spacing w:line="360" w:lineRule="auto"/>
              <w:ind w:right="-93"/>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序号</w:t>
            </w:r>
          </w:p>
        </w:tc>
        <w:tc>
          <w:tcPr>
            <w:tcW w:w="1193" w:type="dxa"/>
            <w:tcBorders>
              <w:top w:val="single" w:color="auto" w:sz="4" w:space="0"/>
              <w:left w:val="single" w:color="auto" w:sz="4" w:space="0"/>
              <w:bottom w:val="single" w:color="auto" w:sz="4" w:space="0"/>
              <w:right w:val="single" w:color="auto" w:sz="4" w:space="0"/>
            </w:tcBorders>
            <w:vAlign w:val="center"/>
          </w:tcPr>
          <w:p w14:paraId="217D7854">
            <w:pPr>
              <w:tabs>
                <w:tab w:val="left" w:pos="837"/>
              </w:tabs>
              <w:spacing w:line="360" w:lineRule="auto"/>
              <w:ind w:right="-10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货物名称</w:t>
            </w:r>
          </w:p>
        </w:tc>
        <w:tc>
          <w:tcPr>
            <w:tcW w:w="1258" w:type="dxa"/>
            <w:tcBorders>
              <w:top w:val="single" w:color="auto" w:sz="4" w:space="0"/>
              <w:left w:val="single" w:color="auto" w:sz="4" w:space="0"/>
              <w:bottom w:val="single" w:color="auto" w:sz="4" w:space="0"/>
              <w:right w:val="single" w:color="auto" w:sz="4" w:space="0"/>
            </w:tcBorders>
            <w:vAlign w:val="center"/>
          </w:tcPr>
          <w:p w14:paraId="37586B5E">
            <w:pPr>
              <w:spacing w:line="360" w:lineRule="auto"/>
              <w:ind w:left="41" w:hanging="14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生产厂家（全称）</w:t>
            </w:r>
          </w:p>
        </w:tc>
        <w:tc>
          <w:tcPr>
            <w:tcW w:w="718" w:type="dxa"/>
            <w:tcBorders>
              <w:top w:val="single" w:color="auto" w:sz="4" w:space="0"/>
              <w:left w:val="single" w:color="auto" w:sz="4" w:space="0"/>
              <w:bottom w:val="single" w:color="auto" w:sz="4" w:space="0"/>
              <w:right w:val="single" w:color="auto" w:sz="4" w:space="0"/>
            </w:tcBorders>
            <w:vAlign w:val="center"/>
          </w:tcPr>
          <w:p w14:paraId="65429513">
            <w:pPr>
              <w:spacing w:line="360" w:lineRule="auto"/>
              <w:ind w:left="41" w:hanging="14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品牌</w:t>
            </w:r>
          </w:p>
        </w:tc>
        <w:tc>
          <w:tcPr>
            <w:tcW w:w="1512" w:type="dxa"/>
            <w:tcBorders>
              <w:top w:val="single" w:color="auto" w:sz="4" w:space="0"/>
              <w:left w:val="single" w:color="auto" w:sz="4" w:space="0"/>
              <w:bottom w:val="single" w:color="auto" w:sz="4" w:space="0"/>
              <w:right w:val="single" w:color="auto" w:sz="4" w:space="0"/>
            </w:tcBorders>
            <w:vAlign w:val="center"/>
          </w:tcPr>
          <w:p w14:paraId="7742B2C8">
            <w:pPr>
              <w:spacing w:line="360" w:lineRule="auto"/>
              <w:ind w:right="-10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规格型号</w:t>
            </w:r>
          </w:p>
        </w:tc>
        <w:tc>
          <w:tcPr>
            <w:tcW w:w="747" w:type="dxa"/>
            <w:tcBorders>
              <w:top w:val="single" w:color="auto" w:sz="4" w:space="0"/>
              <w:left w:val="single" w:color="auto" w:sz="4" w:space="0"/>
              <w:bottom w:val="single" w:color="auto" w:sz="4" w:space="0"/>
              <w:right w:val="single" w:color="auto" w:sz="4" w:space="0"/>
            </w:tcBorders>
            <w:vAlign w:val="center"/>
          </w:tcPr>
          <w:p w14:paraId="2C63C6AA">
            <w:pPr>
              <w:spacing w:line="360" w:lineRule="auto"/>
              <w:ind w:right="-10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数量</w:t>
            </w:r>
          </w:p>
        </w:tc>
        <w:tc>
          <w:tcPr>
            <w:tcW w:w="1261" w:type="dxa"/>
            <w:tcBorders>
              <w:top w:val="single" w:color="auto" w:sz="4" w:space="0"/>
              <w:left w:val="single" w:color="auto" w:sz="4" w:space="0"/>
              <w:bottom w:val="single" w:color="auto" w:sz="4" w:space="0"/>
              <w:right w:val="single" w:color="auto" w:sz="4" w:space="0"/>
            </w:tcBorders>
            <w:vAlign w:val="center"/>
          </w:tcPr>
          <w:p w14:paraId="05865ED7">
            <w:pPr>
              <w:spacing w:line="360" w:lineRule="auto"/>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单价（元）</w:t>
            </w:r>
          </w:p>
        </w:tc>
        <w:tc>
          <w:tcPr>
            <w:tcW w:w="1231" w:type="dxa"/>
            <w:tcBorders>
              <w:top w:val="single" w:color="auto" w:sz="4" w:space="0"/>
              <w:left w:val="single" w:color="auto" w:sz="4" w:space="0"/>
              <w:bottom w:val="single" w:color="auto" w:sz="4" w:space="0"/>
              <w:right w:val="single" w:color="auto" w:sz="4" w:space="0"/>
            </w:tcBorders>
            <w:vAlign w:val="center"/>
          </w:tcPr>
          <w:p w14:paraId="518405C5">
            <w:pPr>
              <w:spacing w:line="360" w:lineRule="auto"/>
              <w:ind w:right="-49"/>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总价（元）</w:t>
            </w:r>
          </w:p>
        </w:tc>
        <w:tc>
          <w:tcPr>
            <w:tcW w:w="754" w:type="dxa"/>
            <w:tcBorders>
              <w:top w:val="single" w:color="auto" w:sz="4" w:space="0"/>
              <w:left w:val="single" w:color="auto" w:sz="4" w:space="0"/>
              <w:bottom w:val="single" w:color="auto" w:sz="4" w:space="0"/>
              <w:right w:val="single" w:color="auto" w:sz="4" w:space="0"/>
            </w:tcBorders>
            <w:vAlign w:val="center"/>
          </w:tcPr>
          <w:p w14:paraId="092364CC">
            <w:pPr>
              <w:spacing w:line="360" w:lineRule="auto"/>
              <w:ind w:right="-49"/>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备注</w:t>
            </w:r>
          </w:p>
        </w:tc>
      </w:tr>
      <w:tr w14:paraId="0872FD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29B6A137">
            <w:pPr>
              <w:spacing w:line="360" w:lineRule="auto"/>
              <w:ind w:left="-57" w:right="-57"/>
              <w:jc w:val="center"/>
              <w:rPr>
                <w:rFonts w:ascii="宋体" w:hAnsi="宋体" w:eastAsia="宋体" w:cs="仿宋"/>
                <w:color w:val="auto"/>
                <w:sz w:val="24"/>
                <w:szCs w:val="24"/>
                <w:highlight w:val="none"/>
              </w:rPr>
            </w:pPr>
            <w:r>
              <w:rPr>
                <w:rFonts w:hint="eastAsia" w:ascii="宋体" w:hAnsi="宋体" w:eastAsia="宋体"/>
                <w:color w:val="auto"/>
                <w:sz w:val="24"/>
                <w:szCs w:val="24"/>
                <w:highlight w:val="none"/>
                <w:lang w:val="zh-CN"/>
              </w:rPr>
              <w:t>1</w:t>
            </w:r>
          </w:p>
        </w:tc>
        <w:tc>
          <w:tcPr>
            <w:tcW w:w="1193" w:type="dxa"/>
            <w:tcBorders>
              <w:top w:val="single" w:color="auto" w:sz="4" w:space="0"/>
              <w:left w:val="single" w:color="auto" w:sz="4" w:space="0"/>
              <w:bottom w:val="single" w:color="auto" w:sz="4" w:space="0"/>
              <w:right w:val="single" w:color="auto" w:sz="4" w:space="0"/>
            </w:tcBorders>
            <w:vAlign w:val="center"/>
          </w:tcPr>
          <w:p w14:paraId="5440C272">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20A04563">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32104E3D">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4F0A5CD3">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5F234CAE">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5AA3D900">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495A9F86">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12EE2A17">
            <w:pPr>
              <w:spacing w:line="360" w:lineRule="auto"/>
              <w:ind w:right="893"/>
              <w:jc w:val="center"/>
              <w:rPr>
                <w:rFonts w:ascii="宋体" w:hAnsi="宋体" w:eastAsia="宋体"/>
                <w:color w:val="auto"/>
                <w:sz w:val="24"/>
                <w:szCs w:val="24"/>
                <w:highlight w:val="none"/>
                <w:lang w:val="zh-CN"/>
              </w:rPr>
            </w:pPr>
          </w:p>
        </w:tc>
      </w:tr>
      <w:tr w14:paraId="0DB96B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4DEDF262">
            <w:pPr>
              <w:spacing w:line="360" w:lineRule="auto"/>
              <w:ind w:left="-57" w:right="-57"/>
              <w:jc w:val="center"/>
              <w:rPr>
                <w:rFonts w:ascii="宋体" w:hAnsi="宋体" w:eastAsia="宋体" w:cs="仿宋"/>
                <w:color w:val="auto"/>
                <w:sz w:val="24"/>
                <w:szCs w:val="24"/>
                <w:highlight w:val="none"/>
              </w:rPr>
            </w:pPr>
            <w:r>
              <w:rPr>
                <w:rFonts w:hint="eastAsia" w:ascii="宋体" w:hAnsi="宋体" w:eastAsia="宋体"/>
                <w:color w:val="auto"/>
                <w:sz w:val="24"/>
                <w:szCs w:val="24"/>
                <w:highlight w:val="none"/>
                <w:lang w:val="zh-CN"/>
              </w:rPr>
              <w:t>2</w:t>
            </w:r>
          </w:p>
        </w:tc>
        <w:tc>
          <w:tcPr>
            <w:tcW w:w="1193" w:type="dxa"/>
            <w:tcBorders>
              <w:top w:val="single" w:color="auto" w:sz="4" w:space="0"/>
              <w:left w:val="single" w:color="auto" w:sz="4" w:space="0"/>
              <w:bottom w:val="single" w:color="auto" w:sz="4" w:space="0"/>
              <w:right w:val="single" w:color="auto" w:sz="4" w:space="0"/>
            </w:tcBorders>
            <w:vAlign w:val="center"/>
          </w:tcPr>
          <w:p w14:paraId="54F5CBF8">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028A1AB1">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0EACF6C2">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424EAD33">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13A81EDB">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406903E1">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3120153B">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3E271475">
            <w:pPr>
              <w:spacing w:line="360" w:lineRule="auto"/>
              <w:ind w:right="893"/>
              <w:jc w:val="center"/>
              <w:rPr>
                <w:rFonts w:ascii="宋体" w:hAnsi="宋体" w:eastAsia="宋体"/>
                <w:color w:val="auto"/>
                <w:sz w:val="24"/>
                <w:szCs w:val="24"/>
                <w:highlight w:val="none"/>
                <w:lang w:val="zh-CN"/>
              </w:rPr>
            </w:pPr>
          </w:p>
        </w:tc>
      </w:tr>
      <w:tr w14:paraId="432DB9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0C8D82FB">
            <w:pPr>
              <w:spacing w:line="360" w:lineRule="auto"/>
              <w:ind w:left="-57" w:right="-57"/>
              <w:jc w:val="center"/>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tc>
        <w:tc>
          <w:tcPr>
            <w:tcW w:w="1193" w:type="dxa"/>
            <w:tcBorders>
              <w:top w:val="single" w:color="auto" w:sz="4" w:space="0"/>
              <w:left w:val="single" w:color="auto" w:sz="4" w:space="0"/>
              <w:bottom w:val="single" w:color="auto" w:sz="4" w:space="0"/>
              <w:right w:val="single" w:color="auto" w:sz="4" w:space="0"/>
            </w:tcBorders>
            <w:vAlign w:val="center"/>
          </w:tcPr>
          <w:p w14:paraId="37C8FFBE">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46FFA501">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4C4A96A6">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3333F6F4">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3E44B424">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58B7CDA1">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6565406B">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3710FEAA">
            <w:pPr>
              <w:spacing w:line="360" w:lineRule="auto"/>
              <w:ind w:right="893"/>
              <w:jc w:val="center"/>
              <w:rPr>
                <w:rFonts w:ascii="宋体" w:hAnsi="宋体" w:eastAsia="宋体"/>
                <w:color w:val="auto"/>
                <w:sz w:val="24"/>
                <w:szCs w:val="24"/>
                <w:highlight w:val="none"/>
                <w:lang w:val="zh-CN"/>
              </w:rPr>
            </w:pPr>
          </w:p>
        </w:tc>
      </w:tr>
      <w:tr w14:paraId="19217A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4B2643EE">
            <w:pPr>
              <w:spacing w:line="360" w:lineRule="auto"/>
              <w:ind w:left="-57" w:right="-57"/>
              <w:jc w:val="center"/>
              <w:rPr>
                <w:rFonts w:ascii="宋体" w:hAnsi="宋体" w:eastAsia="宋体" w:cs="仿宋"/>
                <w:color w:val="auto"/>
                <w:sz w:val="24"/>
                <w:szCs w:val="24"/>
                <w:highlight w:val="none"/>
              </w:rPr>
            </w:pPr>
          </w:p>
        </w:tc>
        <w:tc>
          <w:tcPr>
            <w:tcW w:w="1193" w:type="dxa"/>
            <w:tcBorders>
              <w:top w:val="single" w:color="auto" w:sz="4" w:space="0"/>
              <w:left w:val="single" w:color="auto" w:sz="4" w:space="0"/>
              <w:bottom w:val="single" w:color="auto" w:sz="4" w:space="0"/>
              <w:right w:val="single" w:color="auto" w:sz="4" w:space="0"/>
            </w:tcBorders>
            <w:vAlign w:val="center"/>
          </w:tcPr>
          <w:p w14:paraId="08912453">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23CB5270">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5641E656">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02E77E12">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2AE01ED2">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5D922D89">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25A3BDD5">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66C5ECFD">
            <w:pPr>
              <w:spacing w:line="360" w:lineRule="auto"/>
              <w:ind w:right="893"/>
              <w:jc w:val="center"/>
              <w:rPr>
                <w:rFonts w:ascii="宋体" w:hAnsi="宋体" w:eastAsia="宋体"/>
                <w:color w:val="auto"/>
                <w:sz w:val="24"/>
                <w:szCs w:val="24"/>
                <w:highlight w:val="none"/>
                <w:lang w:val="zh-CN"/>
              </w:rPr>
            </w:pPr>
          </w:p>
        </w:tc>
      </w:tr>
      <w:tr w14:paraId="5129BB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247D4F8F">
            <w:pPr>
              <w:spacing w:line="360" w:lineRule="auto"/>
              <w:ind w:left="-57" w:right="-57"/>
              <w:jc w:val="center"/>
              <w:rPr>
                <w:rFonts w:ascii="宋体" w:hAnsi="宋体" w:eastAsia="宋体" w:cs="仿宋"/>
                <w:color w:val="auto"/>
                <w:sz w:val="24"/>
                <w:szCs w:val="24"/>
                <w:highlight w:val="none"/>
              </w:rPr>
            </w:pPr>
          </w:p>
        </w:tc>
        <w:tc>
          <w:tcPr>
            <w:tcW w:w="1193" w:type="dxa"/>
            <w:tcBorders>
              <w:top w:val="single" w:color="auto" w:sz="4" w:space="0"/>
              <w:left w:val="single" w:color="auto" w:sz="4" w:space="0"/>
              <w:bottom w:val="single" w:color="auto" w:sz="4" w:space="0"/>
              <w:right w:val="single" w:color="auto" w:sz="4" w:space="0"/>
            </w:tcBorders>
            <w:vAlign w:val="center"/>
          </w:tcPr>
          <w:p w14:paraId="1D5732A1">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09CF0678">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614BEEA2">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47A1D3B9">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2886EA21">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5437272B">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56A99C41">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04B86930">
            <w:pPr>
              <w:spacing w:line="360" w:lineRule="auto"/>
              <w:ind w:right="893"/>
              <w:jc w:val="center"/>
              <w:rPr>
                <w:rFonts w:ascii="宋体" w:hAnsi="宋体" w:eastAsia="宋体"/>
                <w:color w:val="auto"/>
                <w:sz w:val="24"/>
                <w:szCs w:val="24"/>
                <w:highlight w:val="none"/>
                <w:lang w:val="zh-CN"/>
              </w:rPr>
            </w:pPr>
          </w:p>
        </w:tc>
      </w:tr>
      <w:tr w14:paraId="47FAF4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21B60B75">
            <w:pPr>
              <w:spacing w:line="360" w:lineRule="auto"/>
              <w:ind w:left="-57" w:right="-57"/>
              <w:jc w:val="center"/>
              <w:rPr>
                <w:rFonts w:ascii="宋体" w:hAnsi="宋体" w:eastAsia="宋体" w:cs="仿宋"/>
                <w:color w:val="auto"/>
                <w:sz w:val="24"/>
                <w:szCs w:val="24"/>
                <w:highlight w:val="none"/>
              </w:rPr>
            </w:pPr>
          </w:p>
        </w:tc>
        <w:tc>
          <w:tcPr>
            <w:tcW w:w="1193" w:type="dxa"/>
            <w:tcBorders>
              <w:top w:val="single" w:color="auto" w:sz="4" w:space="0"/>
              <w:left w:val="single" w:color="auto" w:sz="4" w:space="0"/>
              <w:bottom w:val="single" w:color="auto" w:sz="4" w:space="0"/>
              <w:right w:val="single" w:color="auto" w:sz="4" w:space="0"/>
            </w:tcBorders>
            <w:vAlign w:val="center"/>
          </w:tcPr>
          <w:p w14:paraId="6EC4A168">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33C7A677">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351B4B87">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0E423B45">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5A6E5C1D">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128B477B">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6AFBB7D5">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49F440F0">
            <w:pPr>
              <w:spacing w:line="360" w:lineRule="auto"/>
              <w:ind w:right="893"/>
              <w:jc w:val="center"/>
              <w:rPr>
                <w:rFonts w:ascii="宋体" w:hAnsi="宋体" w:eastAsia="宋体"/>
                <w:color w:val="auto"/>
                <w:sz w:val="24"/>
                <w:szCs w:val="24"/>
                <w:highlight w:val="none"/>
                <w:lang w:val="zh-CN"/>
              </w:rPr>
            </w:pPr>
          </w:p>
        </w:tc>
      </w:tr>
      <w:tr w14:paraId="11761F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28783A41">
            <w:pPr>
              <w:spacing w:line="360" w:lineRule="auto"/>
              <w:ind w:left="-57" w:right="-57"/>
              <w:jc w:val="center"/>
              <w:rPr>
                <w:rFonts w:ascii="宋体" w:hAnsi="宋体" w:eastAsia="宋体" w:cs="仿宋"/>
                <w:color w:val="auto"/>
                <w:sz w:val="24"/>
                <w:szCs w:val="24"/>
                <w:highlight w:val="none"/>
              </w:rPr>
            </w:pPr>
          </w:p>
        </w:tc>
        <w:tc>
          <w:tcPr>
            <w:tcW w:w="1193" w:type="dxa"/>
            <w:tcBorders>
              <w:top w:val="single" w:color="auto" w:sz="4" w:space="0"/>
              <w:left w:val="single" w:color="auto" w:sz="4" w:space="0"/>
              <w:bottom w:val="single" w:color="auto" w:sz="4" w:space="0"/>
              <w:right w:val="single" w:color="auto" w:sz="4" w:space="0"/>
            </w:tcBorders>
            <w:vAlign w:val="center"/>
          </w:tcPr>
          <w:p w14:paraId="3BB43288">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3A7EF0F8">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78CA6D32">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7543BC05">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70BA4499">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5A7F2632">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6B69D7E9">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7DB1F70D">
            <w:pPr>
              <w:spacing w:line="360" w:lineRule="auto"/>
              <w:ind w:right="893"/>
              <w:jc w:val="center"/>
              <w:rPr>
                <w:rFonts w:ascii="宋体" w:hAnsi="宋体" w:eastAsia="宋体"/>
                <w:color w:val="auto"/>
                <w:sz w:val="24"/>
                <w:szCs w:val="24"/>
                <w:highlight w:val="none"/>
                <w:lang w:val="zh-CN"/>
              </w:rPr>
            </w:pPr>
          </w:p>
        </w:tc>
      </w:tr>
      <w:tr w14:paraId="3B4B62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085" w:type="dxa"/>
            <w:gridSpan w:val="3"/>
            <w:tcBorders>
              <w:top w:val="single" w:color="auto" w:sz="4" w:space="0"/>
              <w:left w:val="single" w:color="auto" w:sz="4" w:space="0"/>
              <w:bottom w:val="single" w:color="auto" w:sz="4" w:space="0"/>
              <w:right w:val="single" w:color="auto" w:sz="4" w:space="0"/>
            </w:tcBorders>
            <w:vAlign w:val="center"/>
          </w:tcPr>
          <w:p w14:paraId="05F93985">
            <w:pPr>
              <w:spacing w:line="360" w:lineRule="auto"/>
              <w:ind w:right="893"/>
              <w:jc w:val="center"/>
              <w:rPr>
                <w:rFonts w:ascii="宋体" w:hAnsi="宋体" w:eastAsia="宋体"/>
                <w:color w:val="auto"/>
                <w:sz w:val="24"/>
                <w:szCs w:val="24"/>
                <w:highlight w:val="none"/>
                <w:lang w:val="zh-CN"/>
              </w:rPr>
            </w:pPr>
            <w:r>
              <w:rPr>
                <w:rFonts w:hint="eastAsia" w:ascii="宋体" w:hAnsi="宋体" w:eastAsia="宋体" w:cs="仿宋"/>
                <w:color w:val="auto"/>
                <w:sz w:val="24"/>
                <w:szCs w:val="24"/>
                <w:highlight w:val="none"/>
              </w:rPr>
              <w:t>小计</w:t>
            </w:r>
          </w:p>
        </w:tc>
        <w:tc>
          <w:tcPr>
            <w:tcW w:w="6223" w:type="dxa"/>
            <w:gridSpan w:val="6"/>
            <w:tcBorders>
              <w:top w:val="single" w:color="auto" w:sz="4" w:space="0"/>
              <w:left w:val="single" w:color="auto" w:sz="4" w:space="0"/>
              <w:bottom w:val="single" w:color="auto" w:sz="4" w:space="0"/>
              <w:right w:val="single" w:color="auto" w:sz="4" w:space="0"/>
            </w:tcBorders>
            <w:vAlign w:val="center"/>
          </w:tcPr>
          <w:p w14:paraId="3A207A73">
            <w:pPr>
              <w:spacing w:line="360" w:lineRule="auto"/>
              <w:ind w:right="893"/>
              <w:jc w:val="center"/>
              <w:rPr>
                <w:rFonts w:ascii="宋体" w:hAnsi="宋体" w:eastAsia="宋体"/>
                <w:color w:val="auto"/>
                <w:sz w:val="24"/>
                <w:szCs w:val="24"/>
                <w:highlight w:val="none"/>
                <w:lang w:val="zh-CN"/>
              </w:rPr>
            </w:pPr>
          </w:p>
        </w:tc>
      </w:tr>
      <w:tr w14:paraId="527F64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08" w:type="dxa"/>
            <w:gridSpan w:val="9"/>
            <w:tcBorders>
              <w:top w:val="single" w:color="auto" w:sz="4" w:space="0"/>
              <w:left w:val="single" w:color="auto" w:sz="4" w:space="0"/>
              <w:bottom w:val="single" w:color="auto" w:sz="4" w:space="0"/>
              <w:right w:val="single" w:color="auto" w:sz="4" w:space="0"/>
            </w:tcBorders>
            <w:vAlign w:val="center"/>
          </w:tcPr>
          <w:p w14:paraId="48DFA4C8">
            <w:pPr>
              <w:spacing w:line="360" w:lineRule="auto"/>
              <w:ind w:right="-5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投标总报价人民币（大写）：</w:t>
            </w:r>
            <w:r>
              <w:rPr>
                <w:rFonts w:hint="eastAsia" w:ascii="宋体" w:hAnsi="宋体" w:eastAsia="宋体" w:cs="仿宋"/>
                <w:color w:val="auto"/>
                <w:sz w:val="24"/>
                <w:szCs w:val="24"/>
                <w:highlight w:val="none"/>
                <w:u w:val="single"/>
              </w:rPr>
              <w:t xml:space="preserve">                                   </w:t>
            </w:r>
          </w:p>
          <w:p w14:paraId="49AABA00">
            <w:pPr>
              <w:spacing w:line="360" w:lineRule="auto"/>
              <w:ind w:right="893" w:firstLine="1920" w:firstLineChars="800"/>
              <w:rPr>
                <w:rFonts w:ascii="宋体" w:hAnsi="宋体" w:eastAsia="宋体"/>
                <w:color w:val="auto"/>
                <w:sz w:val="24"/>
                <w:szCs w:val="24"/>
                <w:highlight w:val="none"/>
                <w:lang w:val="zh-CN"/>
              </w:rPr>
            </w:pPr>
            <w:r>
              <w:rPr>
                <w:rFonts w:hint="eastAsia" w:ascii="宋体" w:hAnsi="宋体" w:eastAsia="宋体" w:cs="仿宋"/>
                <w:color w:val="auto"/>
                <w:sz w:val="24"/>
                <w:szCs w:val="24"/>
                <w:highlight w:val="none"/>
              </w:rPr>
              <w:t>（小写）：</w:t>
            </w:r>
            <w:r>
              <w:rPr>
                <w:rFonts w:hint="eastAsia" w:ascii="宋体" w:hAnsi="宋体" w:eastAsia="宋体" w:cs="仿宋"/>
                <w:color w:val="auto"/>
                <w:sz w:val="24"/>
                <w:szCs w:val="24"/>
                <w:highlight w:val="none"/>
                <w:lang w:val="en-US" w:eastAsia="zh-CN"/>
              </w:rPr>
              <w:t>¥</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元</w:t>
            </w:r>
          </w:p>
        </w:tc>
      </w:tr>
    </w:tbl>
    <w:p w14:paraId="32AABB3D">
      <w:pPr>
        <w:widowControl/>
        <w:spacing w:line="360" w:lineRule="auto"/>
        <w:jc w:val="left"/>
        <w:rPr>
          <w:rFonts w:ascii="宋体" w:hAnsi="宋体" w:eastAsia="宋体"/>
          <w:color w:val="auto"/>
          <w:sz w:val="24"/>
          <w:szCs w:val="24"/>
          <w:highlight w:val="none"/>
        </w:rPr>
      </w:pPr>
    </w:p>
    <w:p w14:paraId="259BFD4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1F6516F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0DCFADA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316440BF">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01DE1680">
      <w:pPr>
        <w:widowControl/>
        <w:spacing w:line="360" w:lineRule="auto"/>
        <w:jc w:val="left"/>
        <w:rPr>
          <w:rFonts w:ascii="宋体" w:hAnsi="宋体" w:eastAsia="宋体"/>
          <w:color w:val="auto"/>
          <w:sz w:val="24"/>
          <w:szCs w:val="24"/>
          <w:highlight w:val="none"/>
        </w:rPr>
      </w:pPr>
    </w:p>
    <w:p w14:paraId="059452A6">
      <w:pPr>
        <w:pStyle w:val="22"/>
        <w:rPr>
          <w:rFonts w:ascii="宋体" w:hAnsi="宋体" w:eastAsia="宋体"/>
          <w:color w:val="auto"/>
          <w:sz w:val="30"/>
          <w:szCs w:val="30"/>
          <w:highlight w:val="none"/>
        </w:rPr>
      </w:pPr>
      <w:bookmarkStart w:id="24" w:name="_Toc26782"/>
      <w:r>
        <w:rPr>
          <w:rFonts w:hint="eastAsia" w:ascii="宋体" w:hAnsi="宋体" w:eastAsia="宋体"/>
          <w:color w:val="auto"/>
          <w:sz w:val="30"/>
          <w:szCs w:val="30"/>
          <w:highlight w:val="none"/>
        </w:rPr>
        <w:t>六、投标方案说明书</w:t>
      </w:r>
      <w:bookmarkEnd w:id="24"/>
    </w:p>
    <w:p w14:paraId="12AF62E3">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招标文件的要求，对“第五章《招标内容及技术要求》”提出的技术参数要求和商务要求进行应答，说明所提供的设备对招标的技术和商务要求是否做出了实质性响应并提供支持文件。并根据“第六章《评审因素量化赋分表》”各条款的要求编制投标方案说明书。</w:t>
      </w:r>
    </w:p>
    <w:p w14:paraId="2ED5B629">
      <w:pPr>
        <w:widowControl/>
        <w:spacing w:line="360" w:lineRule="auto"/>
        <w:ind w:firstLine="482" w:firstLineChars="200"/>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说明：后附部分格式，其他内容、格式投标人自行编制。</w:t>
      </w:r>
      <w:r>
        <w:rPr>
          <w:rFonts w:ascii="宋体" w:hAnsi="宋体" w:eastAsia="宋体" w:cs="宋体"/>
          <w:color w:val="auto"/>
          <w:kern w:val="0"/>
          <w:sz w:val="24"/>
          <w:szCs w:val="24"/>
          <w:highlight w:val="none"/>
        </w:rPr>
        <w:br w:type="page"/>
      </w:r>
    </w:p>
    <w:p w14:paraId="5A90D658">
      <w:pPr>
        <w:widowControl/>
        <w:spacing w:line="360" w:lineRule="auto"/>
        <w:jc w:val="left"/>
        <w:rPr>
          <w:rFonts w:ascii="宋体" w:hAnsi="宋体" w:eastAsia="宋体"/>
          <w:color w:val="auto"/>
          <w:sz w:val="24"/>
          <w:szCs w:val="24"/>
          <w:highlight w:val="none"/>
        </w:rPr>
      </w:pPr>
    </w:p>
    <w:p w14:paraId="78F817AC">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格式1</w:t>
      </w:r>
    </w:p>
    <w:p w14:paraId="407DAA53">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技术偏离表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265"/>
        <w:gridCol w:w="2265"/>
        <w:gridCol w:w="2266"/>
      </w:tblGrid>
      <w:tr w14:paraId="7478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350B6B7B">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序号</w:t>
            </w:r>
          </w:p>
        </w:tc>
        <w:tc>
          <w:tcPr>
            <w:tcW w:w="2265" w:type="dxa"/>
          </w:tcPr>
          <w:p w14:paraId="7A278AE9">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招标文件技术要求</w:t>
            </w:r>
          </w:p>
        </w:tc>
        <w:tc>
          <w:tcPr>
            <w:tcW w:w="2265" w:type="dxa"/>
          </w:tcPr>
          <w:p w14:paraId="6BBB1590">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投标文件技术响应</w:t>
            </w:r>
          </w:p>
        </w:tc>
        <w:tc>
          <w:tcPr>
            <w:tcW w:w="2266" w:type="dxa"/>
          </w:tcPr>
          <w:p w14:paraId="2001A52E">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偏差说明</w:t>
            </w:r>
          </w:p>
        </w:tc>
      </w:tr>
      <w:tr w14:paraId="4DF0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EC9F2D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2265" w:type="dxa"/>
          </w:tcPr>
          <w:p w14:paraId="27CD6538">
            <w:pPr>
              <w:widowControl/>
              <w:spacing w:line="360" w:lineRule="auto"/>
              <w:jc w:val="center"/>
              <w:rPr>
                <w:rFonts w:ascii="宋体" w:hAnsi="宋体" w:eastAsia="宋体"/>
                <w:color w:val="auto"/>
                <w:sz w:val="24"/>
                <w:szCs w:val="24"/>
                <w:highlight w:val="none"/>
              </w:rPr>
            </w:pPr>
          </w:p>
        </w:tc>
        <w:tc>
          <w:tcPr>
            <w:tcW w:w="2265" w:type="dxa"/>
          </w:tcPr>
          <w:p w14:paraId="502372EB">
            <w:pPr>
              <w:widowControl/>
              <w:spacing w:line="360" w:lineRule="auto"/>
              <w:jc w:val="center"/>
              <w:rPr>
                <w:rFonts w:ascii="宋体" w:hAnsi="宋体" w:eastAsia="宋体"/>
                <w:color w:val="auto"/>
                <w:sz w:val="24"/>
                <w:szCs w:val="24"/>
                <w:highlight w:val="none"/>
              </w:rPr>
            </w:pPr>
          </w:p>
        </w:tc>
        <w:tc>
          <w:tcPr>
            <w:tcW w:w="2266" w:type="dxa"/>
          </w:tcPr>
          <w:p w14:paraId="7FBC3A62">
            <w:pPr>
              <w:widowControl/>
              <w:spacing w:line="360" w:lineRule="auto"/>
              <w:jc w:val="center"/>
              <w:rPr>
                <w:rFonts w:ascii="宋体" w:hAnsi="宋体" w:eastAsia="宋体"/>
                <w:color w:val="auto"/>
                <w:sz w:val="24"/>
                <w:szCs w:val="24"/>
                <w:highlight w:val="none"/>
              </w:rPr>
            </w:pPr>
          </w:p>
        </w:tc>
      </w:tr>
      <w:tr w14:paraId="49B31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3F139BB5">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2265" w:type="dxa"/>
          </w:tcPr>
          <w:p w14:paraId="2558C3C3">
            <w:pPr>
              <w:widowControl/>
              <w:spacing w:line="360" w:lineRule="auto"/>
              <w:jc w:val="center"/>
              <w:rPr>
                <w:rFonts w:ascii="宋体" w:hAnsi="宋体" w:eastAsia="宋体"/>
                <w:color w:val="auto"/>
                <w:sz w:val="24"/>
                <w:szCs w:val="24"/>
                <w:highlight w:val="none"/>
              </w:rPr>
            </w:pPr>
          </w:p>
        </w:tc>
        <w:tc>
          <w:tcPr>
            <w:tcW w:w="2265" w:type="dxa"/>
          </w:tcPr>
          <w:p w14:paraId="5CE49F30">
            <w:pPr>
              <w:widowControl/>
              <w:spacing w:line="360" w:lineRule="auto"/>
              <w:jc w:val="center"/>
              <w:rPr>
                <w:rFonts w:ascii="宋体" w:hAnsi="宋体" w:eastAsia="宋体"/>
                <w:color w:val="auto"/>
                <w:sz w:val="24"/>
                <w:szCs w:val="24"/>
                <w:highlight w:val="none"/>
              </w:rPr>
            </w:pPr>
          </w:p>
        </w:tc>
        <w:tc>
          <w:tcPr>
            <w:tcW w:w="2266" w:type="dxa"/>
          </w:tcPr>
          <w:p w14:paraId="417A76E0">
            <w:pPr>
              <w:widowControl/>
              <w:spacing w:line="360" w:lineRule="auto"/>
              <w:jc w:val="center"/>
              <w:rPr>
                <w:rFonts w:ascii="宋体" w:hAnsi="宋体" w:eastAsia="宋体"/>
                <w:color w:val="auto"/>
                <w:sz w:val="24"/>
                <w:szCs w:val="24"/>
                <w:highlight w:val="none"/>
              </w:rPr>
            </w:pPr>
          </w:p>
        </w:tc>
      </w:tr>
      <w:tr w14:paraId="262C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26739314">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2265" w:type="dxa"/>
          </w:tcPr>
          <w:p w14:paraId="2532B536">
            <w:pPr>
              <w:widowControl/>
              <w:spacing w:line="360" w:lineRule="auto"/>
              <w:jc w:val="center"/>
              <w:rPr>
                <w:rFonts w:ascii="宋体" w:hAnsi="宋体" w:eastAsia="宋体"/>
                <w:color w:val="auto"/>
                <w:sz w:val="24"/>
                <w:szCs w:val="24"/>
                <w:highlight w:val="none"/>
              </w:rPr>
            </w:pPr>
          </w:p>
        </w:tc>
        <w:tc>
          <w:tcPr>
            <w:tcW w:w="2265" w:type="dxa"/>
          </w:tcPr>
          <w:p w14:paraId="09031F1F">
            <w:pPr>
              <w:widowControl/>
              <w:spacing w:line="360" w:lineRule="auto"/>
              <w:jc w:val="center"/>
              <w:rPr>
                <w:rFonts w:ascii="宋体" w:hAnsi="宋体" w:eastAsia="宋体"/>
                <w:color w:val="auto"/>
                <w:sz w:val="24"/>
                <w:szCs w:val="24"/>
                <w:highlight w:val="none"/>
              </w:rPr>
            </w:pPr>
          </w:p>
        </w:tc>
        <w:tc>
          <w:tcPr>
            <w:tcW w:w="2266" w:type="dxa"/>
          </w:tcPr>
          <w:p w14:paraId="08EA8244">
            <w:pPr>
              <w:widowControl/>
              <w:spacing w:line="360" w:lineRule="auto"/>
              <w:jc w:val="center"/>
              <w:rPr>
                <w:rFonts w:ascii="宋体" w:hAnsi="宋体" w:eastAsia="宋体"/>
                <w:color w:val="auto"/>
                <w:sz w:val="24"/>
                <w:szCs w:val="24"/>
                <w:highlight w:val="none"/>
              </w:rPr>
            </w:pPr>
          </w:p>
        </w:tc>
      </w:tr>
      <w:tr w14:paraId="222A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2A53DA9D">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w:t>
            </w:r>
          </w:p>
        </w:tc>
        <w:tc>
          <w:tcPr>
            <w:tcW w:w="2265" w:type="dxa"/>
          </w:tcPr>
          <w:p w14:paraId="567ACA46">
            <w:pPr>
              <w:widowControl/>
              <w:spacing w:line="360" w:lineRule="auto"/>
              <w:jc w:val="center"/>
              <w:rPr>
                <w:rFonts w:ascii="宋体" w:hAnsi="宋体" w:eastAsia="宋体"/>
                <w:color w:val="auto"/>
                <w:sz w:val="24"/>
                <w:szCs w:val="24"/>
                <w:highlight w:val="none"/>
              </w:rPr>
            </w:pPr>
          </w:p>
        </w:tc>
        <w:tc>
          <w:tcPr>
            <w:tcW w:w="2265" w:type="dxa"/>
          </w:tcPr>
          <w:p w14:paraId="4F2A66C1">
            <w:pPr>
              <w:widowControl/>
              <w:spacing w:line="360" w:lineRule="auto"/>
              <w:jc w:val="center"/>
              <w:rPr>
                <w:rFonts w:ascii="宋体" w:hAnsi="宋体" w:eastAsia="宋体"/>
                <w:color w:val="auto"/>
                <w:sz w:val="24"/>
                <w:szCs w:val="24"/>
                <w:highlight w:val="none"/>
              </w:rPr>
            </w:pPr>
          </w:p>
        </w:tc>
        <w:tc>
          <w:tcPr>
            <w:tcW w:w="2266" w:type="dxa"/>
          </w:tcPr>
          <w:p w14:paraId="52E2B8D8">
            <w:pPr>
              <w:widowControl/>
              <w:spacing w:line="360" w:lineRule="auto"/>
              <w:jc w:val="center"/>
              <w:rPr>
                <w:rFonts w:ascii="宋体" w:hAnsi="宋体" w:eastAsia="宋体"/>
                <w:color w:val="auto"/>
                <w:sz w:val="24"/>
                <w:szCs w:val="24"/>
                <w:highlight w:val="none"/>
              </w:rPr>
            </w:pPr>
          </w:p>
        </w:tc>
      </w:tr>
    </w:tbl>
    <w:p w14:paraId="37467B6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供应商对第五章招标内容及技术要求中的技术要求进行逐条响应说明。</w:t>
      </w:r>
    </w:p>
    <w:p w14:paraId="52607190">
      <w:pPr>
        <w:widowControl/>
        <w:spacing w:line="360" w:lineRule="auto"/>
        <w:jc w:val="left"/>
        <w:rPr>
          <w:rFonts w:ascii="宋体" w:hAnsi="宋体" w:eastAsia="宋体" w:cs="宋体"/>
          <w:color w:val="auto"/>
          <w:kern w:val="0"/>
          <w:sz w:val="24"/>
          <w:szCs w:val="24"/>
          <w:highlight w:val="none"/>
        </w:rPr>
      </w:pPr>
    </w:p>
    <w:p w14:paraId="22F1B81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03E6CF4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0ABCE9F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5016C396">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1015C476">
      <w:pPr>
        <w:widowControl/>
        <w:spacing w:line="360" w:lineRule="auto"/>
        <w:jc w:val="left"/>
        <w:rPr>
          <w:rFonts w:ascii="宋体" w:hAnsi="宋体" w:eastAsia="宋体"/>
          <w:color w:val="auto"/>
          <w:sz w:val="24"/>
          <w:szCs w:val="24"/>
          <w:highlight w:val="none"/>
        </w:rPr>
      </w:pPr>
    </w:p>
    <w:p w14:paraId="2BDDEB50">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格式2</w:t>
      </w:r>
    </w:p>
    <w:p w14:paraId="5BE6B75C">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商务偏离表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265"/>
        <w:gridCol w:w="2265"/>
        <w:gridCol w:w="2266"/>
      </w:tblGrid>
      <w:tr w14:paraId="0C217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684E92E6">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序号</w:t>
            </w:r>
          </w:p>
        </w:tc>
        <w:tc>
          <w:tcPr>
            <w:tcW w:w="2265" w:type="dxa"/>
          </w:tcPr>
          <w:p w14:paraId="79103D81">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招标文件商务要求</w:t>
            </w:r>
          </w:p>
        </w:tc>
        <w:tc>
          <w:tcPr>
            <w:tcW w:w="2265" w:type="dxa"/>
          </w:tcPr>
          <w:p w14:paraId="64E8F124">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投标文件商务响应</w:t>
            </w:r>
          </w:p>
        </w:tc>
        <w:tc>
          <w:tcPr>
            <w:tcW w:w="2266" w:type="dxa"/>
          </w:tcPr>
          <w:p w14:paraId="0772EB15">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偏差说明</w:t>
            </w:r>
          </w:p>
        </w:tc>
      </w:tr>
      <w:tr w14:paraId="0518D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085EB0E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2265" w:type="dxa"/>
          </w:tcPr>
          <w:p w14:paraId="072CDFC7">
            <w:pPr>
              <w:widowControl/>
              <w:spacing w:line="360" w:lineRule="auto"/>
              <w:jc w:val="center"/>
              <w:rPr>
                <w:rFonts w:ascii="宋体" w:hAnsi="宋体" w:eastAsia="宋体"/>
                <w:color w:val="auto"/>
                <w:sz w:val="24"/>
                <w:szCs w:val="24"/>
                <w:highlight w:val="none"/>
              </w:rPr>
            </w:pPr>
          </w:p>
        </w:tc>
        <w:tc>
          <w:tcPr>
            <w:tcW w:w="2265" w:type="dxa"/>
          </w:tcPr>
          <w:p w14:paraId="6259A2FE">
            <w:pPr>
              <w:widowControl/>
              <w:spacing w:line="360" w:lineRule="auto"/>
              <w:jc w:val="center"/>
              <w:rPr>
                <w:rFonts w:ascii="宋体" w:hAnsi="宋体" w:eastAsia="宋体"/>
                <w:color w:val="auto"/>
                <w:sz w:val="24"/>
                <w:szCs w:val="24"/>
                <w:highlight w:val="none"/>
              </w:rPr>
            </w:pPr>
          </w:p>
        </w:tc>
        <w:tc>
          <w:tcPr>
            <w:tcW w:w="2266" w:type="dxa"/>
          </w:tcPr>
          <w:p w14:paraId="24BE5AEB">
            <w:pPr>
              <w:widowControl/>
              <w:spacing w:line="360" w:lineRule="auto"/>
              <w:jc w:val="center"/>
              <w:rPr>
                <w:rFonts w:ascii="宋体" w:hAnsi="宋体" w:eastAsia="宋体"/>
                <w:color w:val="auto"/>
                <w:sz w:val="24"/>
                <w:szCs w:val="24"/>
                <w:highlight w:val="none"/>
              </w:rPr>
            </w:pPr>
          </w:p>
        </w:tc>
      </w:tr>
      <w:tr w14:paraId="6684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63E14AD">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2265" w:type="dxa"/>
          </w:tcPr>
          <w:p w14:paraId="05BCBA87">
            <w:pPr>
              <w:widowControl/>
              <w:spacing w:line="360" w:lineRule="auto"/>
              <w:jc w:val="center"/>
              <w:rPr>
                <w:rFonts w:ascii="宋体" w:hAnsi="宋体" w:eastAsia="宋体"/>
                <w:color w:val="auto"/>
                <w:sz w:val="24"/>
                <w:szCs w:val="24"/>
                <w:highlight w:val="none"/>
              </w:rPr>
            </w:pPr>
          </w:p>
        </w:tc>
        <w:tc>
          <w:tcPr>
            <w:tcW w:w="2265" w:type="dxa"/>
          </w:tcPr>
          <w:p w14:paraId="33E90990">
            <w:pPr>
              <w:widowControl/>
              <w:spacing w:line="360" w:lineRule="auto"/>
              <w:jc w:val="center"/>
              <w:rPr>
                <w:rFonts w:ascii="宋体" w:hAnsi="宋体" w:eastAsia="宋体"/>
                <w:color w:val="auto"/>
                <w:sz w:val="24"/>
                <w:szCs w:val="24"/>
                <w:highlight w:val="none"/>
              </w:rPr>
            </w:pPr>
          </w:p>
        </w:tc>
        <w:tc>
          <w:tcPr>
            <w:tcW w:w="2266" w:type="dxa"/>
          </w:tcPr>
          <w:p w14:paraId="13CEBAAF">
            <w:pPr>
              <w:widowControl/>
              <w:spacing w:line="360" w:lineRule="auto"/>
              <w:jc w:val="center"/>
              <w:rPr>
                <w:rFonts w:ascii="宋体" w:hAnsi="宋体" w:eastAsia="宋体"/>
                <w:color w:val="auto"/>
                <w:sz w:val="24"/>
                <w:szCs w:val="24"/>
                <w:highlight w:val="none"/>
              </w:rPr>
            </w:pPr>
          </w:p>
        </w:tc>
      </w:tr>
      <w:tr w14:paraId="5E7B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34B95542">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2265" w:type="dxa"/>
          </w:tcPr>
          <w:p w14:paraId="2210BABD">
            <w:pPr>
              <w:widowControl/>
              <w:spacing w:line="360" w:lineRule="auto"/>
              <w:jc w:val="center"/>
              <w:rPr>
                <w:rFonts w:ascii="宋体" w:hAnsi="宋体" w:eastAsia="宋体"/>
                <w:color w:val="auto"/>
                <w:sz w:val="24"/>
                <w:szCs w:val="24"/>
                <w:highlight w:val="none"/>
              </w:rPr>
            </w:pPr>
          </w:p>
        </w:tc>
        <w:tc>
          <w:tcPr>
            <w:tcW w:w="2265" w:type="dxa"/>
          </w:tcPr>
          <w:p w14:paraId="4E8673D3">
            <w:pPr>
              <w:widowControl/>
              <w:spacing w:line="360" w:lineRule="auto"/>
              <w:jc w:val="center"/>
              <w:rPr>
                <w:rFonts w:ascii="宋体" w:hAnsi="宋体" w:eastAsia="宋体"/>
                <w:color w:val="auto"/>
                <w:sz w:val="24"/>
                <w:szCs w:val="24"/>
                <w:highlight w:val="none"/>
              </w:rPr>
            </w:pPr>
          </w:p>
        </w:tc>
        <w:tc>
          <w:tcPr>
            <w:tcW w:w="2266" w:type="dxa"/>
          </w:tcPr>
          <w:p w14:paraId="2BCD1DAD">
            <w:pPr>
              <w:widowControl/>
              <w:spacing w:line="360" w:lineRule="auto"/>
              <w:jc w:val="center"/>
              <w:rPr>
                <w:rFonts w:ascii="宋体" w:hAnsi="宋体" w:eastAsia="宋体"/>
                <w:color w:val="auto"/>
                <w:sz w:val="24"/>
                <w:szCs w:val="24"/>
                <w:highlight w:val="none"/>
              </w:rPr>
            </w:pPr>
          </w:p>
        </w:tc>
      </w:tr>
      <w:tr w14:paraId="6FC9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790FDC80">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w:t>
            </w:r>
          </w:p>
        </w:tc>
        <w:tc>
          <w:tcPr>
            <w:tcW w:w="2265" w:type="dxa"/>
          </w:tcPr>
          <w:p w14:paraId="0B4657BE">
            <w:pPr>
              <w:widowControl/>
              <w:spacing w:line="360" w:lineRule="auto"/>
              <w:jc w:val="center"/>
              <w:rPr>
                <w:rFonts w:ascii="宋体" w:hAnsi="宋体" w:eastAsia="宋体"/>
                <w:color w:val="auto"/>
                <w:sz w:val="24"/>
                <w:szCs w:val="24"/>
                <w:highlight w:val="none"/>
              </w:rPr>
            </w:pPr>
          </w:p>
        </w:tc>
        <w:tc>
          <w:tcPr>
            <w:tcW w:w="2265" w:type="dxa"/>
          </w:tcPr>
          <w:p w14:paraId="247C34AE">
            <w:pPr>
              <w:widowControl/>
              <w:spacing w:line="360" w:lineRule="auto"/>
              <w:jc w:val="center"/>
              <w:rPr>
                <w:rFonts w:ascii="宋体" w:hAnsi="宋体" w:eastAsia="宋体"/>
                <w:color w:val="auto"/>
                <w:sz w:val="24"/>
                <w:szCs w:val="24"/>
                <w:highlight w:val="none"/>
              </w:rPr>
            </w:pPr>
          </w:p>
        </w:tc>
        <w:tc>
          <w:tcPr>
            <w:tcW w:w="2266" w:type="dxa"/>
          </w:tcPr>
          <w:p w14:paraId="13E01F9D">
            <w:pPr>
              <w:widowControl/>
              <w:spacing w:line="360" w:lineRule="auto"/>
              <w:jc w:val="center"/>
              <w:rPr>
                <w:rFonts w:ascii="宋体" w:hAnsi="宋体" w:eastAsia="宋体"/>
                <w:color w:val="auto"/>
                <w:sz w:val="24"/>
                <w:szCs w:val="24"/>
                <w:highlight w:val="none"/>
              </w:rPr>
            </w:pPr>
          </w:p>
        </w:tc>
      </w:tr>
    </w:tbl>
    <w:p w14:paraId="69E9EBD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供应商保证：除商务偏离表列出的偏差外，供应商响应招标文件的全部商务要求。</w:t>
      </w:r>
    </w:p>
    <w:p w14:paraId="4B11A9CD">
      <w:pPr>
        <w:widowControl/>
        <w:spacing w:line="360" w:lineRule="auto"/>
        <w:jc w:val="left"/>
        <w:rPr>
          <w:rFonts w:ascii="宋体" w:hAnsi="宋体" w:eastAsia="宋体" w:cs="宋体"/>
          <w:color w:val="auto"/>
          <w:kern w:val="0"/>
          <w:sz w:val="24"/>
          <w:szCs w:val="24"/>
          <w:highlight w:val="none"/>
        </w:rPr>
      </w:pPr>
    </w:p>
    <w:p w14:paraId="4E1A873B">
      <w:pPr>
        <w:widowControl/>
        <w:spacing w:line="360" w:lineRule="auto"/>
        <w:jc w:val="left"/>
        <w:rPr>
          <w:rFonts w:ascii="宋体" w:hAnsi="宋体" w:eastAsia="宋体" w:cs="宋体"/>
          <w:color w:val="auto"/>
          <w:kern w:val="0"/>
          <w:sz w:val="24"/>
          <w:szCs w:val="24"/>
          <w:highlight w:val="none"/>
        </w:rPr>
      </w:pPr>
    </w:p>
    <w:p w14:paraId="7C4C3F8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447BC57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2FAF26C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日期：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年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月 </w:t>
      </w:r>
      <w:r>
        <w:rPr>
          <w:rFonts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日</w:t>
      </w:r>
    </w:p>
    <w:p w14:paraId="1CA12609">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739501B7">
      <w:pPr>
        <w:widowControl/>
        <w:spacing w:line="360" w:lineRule="auto"/>
        <w:jc w:val="left"/>
        <w:rPr>
          <w:rFonts w:ascii="宋体" w:hAnsi="宋体" w:eastAsia="宋体" w:cs="宋体"/>
          <w:color w:val="auto"/>
          <w:kern w:val="0"/>
          <w:sz w:val="24"/>
          <w:szCs w:val="24"/>
          <w:highlight w:val="none"/>
        </w:rPr>
      </w:pPr>
    </w:p>
    <w:p w14:paraId="14AF7D67">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格式3</w:t>
      </w:r>
    </w:p>
    <w:p w14:paraId="38D9A2A9">
      <w:pPr>
        <w:widowControl/>
        <w:spacing w:line="360" w:lineRule="auto"/>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业绩</w:t>
      </w:r>
    </w:p>
    <w:p w14:paraId="4229D037">
      <w:pPr>
        <w:widowControl/>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sz w:val="24"/>
          <w:highlight w:val="none"/>
        </w:rPr>
        <w:t>提供2023年1月1日至本项目投标截止时间前（以合同签订时间为准）的类似项目业绩合同(仅限于投标人自己实施的)，附项目完整合同复印件（加盖投标供应商公章）。</w:t>
      </w:r>
    </w:p>
    <w:p w14:paraId="395AFC05">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3F6CAED0">
      <w:pPr>
        <w:widowControl/>
        <w:spacing w:line="360" w:lineRule="auto"/>
        <w:jc w:val="left"/>
        <w:rPr>
          <w:rFonts w:ascii="宋体" w:hAnsi="宋体" w:eastAsia="宋体"/>
          <w:color w:val="auto"/>
          <w:sz w:val="24"/>
          <w:szCs w:val="24"/>
          <w:highlight w:val="none"/>
        </w:rPr>
      </w:pPr>
    </w:p>
    <w:p w14:paraId="21CF8C1D">
      <w:pPr>
        <w:pStyle w:val="22"/>
        <w:numPr>
          <w:ilvl w:val="0"/>
          <w:numId w:val="5"/>
        </w:numPr>
        <w:rPr>
          <w:rFonts w:hint="eastAsia" w:ascii="宋体" w:hAnsi="宋体" w:eastAsia="宋体" w:cstheme="minorBidi"/>
          <w:b/>
          <w:bCs/>
          <w:color w:val="auto"/>
          <w:kern w:val="28"/>
          <w:sz w:val="30"/>
          <w:szCs w:val="30"/>
          <w:highlight w:val="none"/>
          <w:lang w:val="en-US" w:eastAsia="zh-CN" w:bidi="ar-SA"/>
        </w:rPr>
      </w:pPr>
      <w:bookmarkStart w:id="25" w:name="_Toc9474"/>
      <w:r>
        <w:rPr>
          <w:rFonts w:hint="eastAsia" w:ascii="宋体" w:hAnsi="宋体" w:eastAsia="宋体" w:cstheme="minorBidi"/>
          <w:b/>
          <w:bCs/>
          <w:color w:val="auto"/>
          <w:kern w:val="28"/>
          <w:sz w:val="30"/>
          <w:szCs w:val="30"/>
          <w:highlight w:val="none"/>
          <w:lang w:val="en-US" w:eastAsia="zh-CN" w:bidi="ar-SA"/>
        </w:rPr>
        <w:t>本国产品声明函</w:t>
      </w:r>
      <w:bookmarkEnd w:id="25"/>
    </w:p>
    <w:p w14:paraId="5B3178CE">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《本国产品说明》</w:t>
      </w:r>
    </w:p>
    <w:tbl>
      <w:tblPr>
        <w:tblStyle w:val="28"/>
        <w:tblW w:w="5000" w:type="pct"/>
        <w:tblInd w:w="0" w:type="dxa"/>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Layout w:type="autofit"/>
        <w:tblCellMar>
          <w:top w:w="15" w:type="dxa"/>
          <w:left w:w="15" w:type="dxa"/>
          <w:bottom w:w="15" w:type="dxa"/>
          <w:right w:w="15" w:type="dxa"/>
        </w:tblCellMar>
      </w:tblPr>
      <w:tblGrid>
        <w:gridCol w:w="1091"/>
        <w:gridCol w:w="4160"/>
        <w:gridCol w:w="909"/>
        <w:gridCol w:w="2907"/>
      </w:tblGrid>
      <w:tr w14:paraId="7547005F">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20" w:type="dxa"/>
              <w:bottom w:w="0" w:type="dxa"/>
              <w:right w:w="120" w:type="dxa"/>
            </w:tcMar>
            <w:vAlign w:val="center"/>
          </w:tcPr>
          <w:p w14:paraId="6B32AF6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294"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9042A7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主要产品/技术名称（规格型号）</w:t>
            </w:r>
          </w:p>
        </w:tc>
        <w:tc>
          <w:tcPr>
            <w:tcW w:w="501"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984342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w:t>
            </w:r>
          </w:p>
          <w:p w14:paraId="0BAA10D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tc>
        <w:tc>
          <w:tcPr>
            <w:tcW w:w="1603"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889A6C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该产品成本在产品</w:t>
            </w:r>
          </w:p>
          <w:p w14:paraId="7F19BB6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总成本中占比（%）</w:t>
            </w:r>
          </w:p>
        </w:tc>
      </w:tr>
      <w:tr w14:paraId="047C871E">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0301E59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1D84F4AA">
            <w:pPr>
              <w:spacing w:line="360" w:lineRule="auto"/>
              <w:rPr>
                <w:rFonts w:hint="eastAsia" w:ascii="宋体" w:hAnsi="宋体" w:eastAsia="宋体" w:cs="宋体"/>
                <w:color w:val="auto"/>
                <w:sz w:val="24"/>
                <w:szCs w:val="24"/>
                <w:highlight w:val="none"/>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56611769">
            <w:pPr>
              <w:spacing w:line="360" w:lineRule="auto"/>
              <w:rPr>
                <w:rFonts w:hint="eastAsia" w:ascii="宋体" w:hAnsi="宋体" w:eastAsia="宋体" w:cs="宋体"/>
                <w:color w:val="auto"/>
                <w:sz w:val="24"/>
                <w:szCs w:val="24"/>
                <w:highlight w:val="none"/>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F82DD21">
            <w:pPr>
              <w:spacing w:line="360" w:lineRule="auto"/>
              <w:rPr>
                <w:rFonts w:hint="eastAsia" w:ascii="宋体" w:hAnsi="宋体" w:eastAsia="宋体" w:cs="宋体"/>
                <w:color w:val="auto"/>
                <w:sz w:val="24"/>
                <w:szCs w:val="24"/>
                <w:highlight w:val="none"/>
              </w:rPr>
            </w:pPr>
          </w:p>
        </w:tc>
      </w:tr>
      <w:tr w14:paraId="0B5A333B">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C0C48C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FCF68A8">
            <w:pPr>
              <w:spacing w:line="360" w:lineRule="auto"/>
              <w:rPr>
                <w:rFonts w:hint="eastAsia" w:ascii="宋体" w:hAnsi="宋体" w:eastAsia="宋体" w:cs="宋体"/>
                <w:color w:val="auto"/>
                <w:sz w:val="24"/>
                <w:szCs w:val="24"/>
                <w:highlight w:val="none"/>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6EBA7C8">
            <w:pPr>
              <w:spacing w:line="360" w:lineRule="auto"/>
              <w:rPr>
                <w:rFonts w:hint="eastAsia" w:ascii="宋体" w:hAnsi="宋体" w:eastAsia="宋体" w:cs="宋体"/>
                <w:color w:val="auto"/>
                <w:sz w:val="24"/>
                <w:szCs w:val="24"/>
                <w:highlight w:val="none"/>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42A3291B">
            <w:pPr>
              <w:spacing w:line="360" w:lineRule="auto"/>
              <w:rPr>
                <w:rFonts w:hint="eastAsia" w:ascii="宋体" w:hAnsi="宋体" w:eastAsia="宋体" w:cs="宋体"/>
                <w:color w:val="auto"/>
                <w:sz w:val="24"/>
                <w:szCs w:val="24"/>
                <w:highlight w:val="none"/>
              </w:rPr>
            </w:pPr>
          </w:p>
        </w:tc>
      </w:tr>
      <w:tr w14:paraId="0EF82335">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53101B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424398A">
            <w:pPr>
              <w:spacing w:line="360" w:lineRule="auto"/>
              <w:rPr>
                <w:rFonts w:hint="eastAsia" w:ascii="宋体" w:hAnsi="宋体" w:eastAsia="宋体" w:cs="宋体"/>
                <w:color w:val="auto"/>
                <w:sz w:val="24"/>
                <w:szCs w:val="24"/>
                <w:highlight w:val="none"/>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156FE36C">
            <w:pPr>
              <w:spacing w:line="360" w:lineRule="auto"/>
              <w:rPr>
                <w:rFonts w:hint="eastAsia" w:ascii="宋体" w:hAnsi="宋体" w:eastAsia="宋体" w:cs="宋体"/>
                <w:color w:val="auto"/>
                <w:sz w:val="24"/>
                <w:szCs w:val="24"/>
                <w:highlight w:val="none"/>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3FEE7FC">
            <w:pPr>
              <w:spacing w:line="360" w:lineRule="auto"/>
              <w:rPr>
                <w:rFonts w:hint="eastAsia" w:ascii="宋体" w:hAnsi="宋体" w:eastAsia="宋体" w:cs="宋体"/>
                <w:color w:val="auto"/>
                <w:sz w:val="24"/>
                <w:szCs w:val="24"/>
                <w:highlight w:val="none"/>
              </w:rPr>
            </w:pPr>
          </w:p>
        </w:tc>
      </w:tr>
      <w:tr w14:paraId="2E08BDE1">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3397" w:type="pct"/>
            <w:gridSpan w:val="3"/>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13F1B1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本国产品在产品总成本中占比合计</w:t>
            </w: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4BBC5113">
            <w:pPr>
              <w:spacing w:line="360" w:lineRule="auto"/>
              <w:rPr>
                <w:rFonts w:hint="eastAsia" w:ascii="宋体" w:hAnsi="宋体" w:eastAsia="宋体" w:cs="宋体"/>
                <w:color w:val="auto"/>
                <w:sz w:val="24"/>
                <w:szCs w:val="24"/>
                <w:highlight w:val="none"/>
              </w:rPr>
            </w:pPr>
          </w:p>
        </w:tc>
      </w:tr>
    </w:tbl>
    <w:p w14:paraId="5BCF0C4A">
      <w:pPr>
        <w:widowControl/>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 xml:space="preserve"> </w:t>
      </w:r>
    </w:p>
    <w:p w14:paraId="2B17201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公司（单位）名称（盖章）：</w:t>
      </w:r>
    </w:p>
    <w:p w14:paraId="31D8A09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日期：年  月  日</w:t>
      </w:r>
    </w:p>
    <w:p w14:paraId="5B544C51">
      <w:pPr>
        <w:widowControl/>
        <w:spacing w:line="360" w:lineRule="auto"/>
        <w:rPr>
          <w:rFonts w:hint="eastAsia" w:ascii="宋体" w:hAnsi="宋体" w:eastAsia="宋体" w:cs="宋体"/>
          <w:color w:val="auto"/>
          <w:sz w:val="24"/>
          <w:szCs w:val="24"/>
          <w:highlight w:val="none"/>
        </w:rPr>
      </w:pPr>
    </w:p>
    <w:p w14:paraId="445131F5">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注：</w:t>
      </w:r>
    </w:p>
    <w:p w14:paraId="76CCFFAD">
      <w:pPr>
        <w:widowControl/>
        <w:tabs>
          <w:tab w:val="left" w:pos="312"/>
        </w:tabs>
        <w:spacing w:before="100" w:beforeAutospacing="1" w:after="100" w:afterAutospacing="1"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w:t>
      </w:r>
      <w:r>
        <w:rPr>
          <w:rFonts w:hint="eastAsia" w:ascii="宋体" w:hAnsi="宋体" w:eastAsia="宋体" w:cs="宋体"/>
          <w:color w:val="auto"/>
          <w:kern w:val="0"/>
          <w:sz w:val="24"/>
          <w:szCs w:val="24"/>
          <w:highlight w:val="none"/>
          <w:lang w:bidi="ar"/>
        </w:rPr>
        <w:t>供应商提供本国产品应符合《国务院办公厅关于在政府采购中实施本国产品标准及相关政策的通知》（国办发〔2025〕34号），如后续有更新的，则以更新后的文件为准，按照《中国境内生产的组件成本核算基本规则》（见下附件1）提供该产品成本在产品总成本中占比。</w:t>
      </w:r>
    </w:p>
    <w:p w14:paraId="362889FE">
      <w:pPr>
        <w:widowControl/>
        <w:tabs>
          <w:tab w:val="left" w:pos="312"/>
        </w:tabs>
        <w:spacing w:before="100" w:beforeAutospacing="1" w:after="100" w:afterAutospacing="1" w:line="360" w:lineRule="auto"/>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lang w:bidi="ar"/>
        </w:rPr>
        <w:t xml:space="preserve">2. </w:t>
      </w:r>
      <w:r>
        <w:rPr>
          <w:rFonts w:hint="eastAsia" w:ascii="宋体" w:hAnsi="宋体" w:eastAsia="宋体" w:cs="宋体"/>
          <w:color w:val="auto"/>
          <w:kern w:val="0"/>
          <w:sz w:val="24"/>
          <w:szCs w:val="24"/>
          <w:highlight w:val="none"/>
          <w:lang w:bidi="ar"/>
        </w:rPr>
        <w:t>供应商须同时出具《关于符合本国产品标准的声明函》（样式见下附件2）或财政部会同有关部门规定的有关证明文件。出具符合要求的《声明函》或有关证明文件的，该产品视为本国产品。</w:t>
      </w:r>
    </w:p>
    <w:p w14:paraId="3C305CE1">
      <w:pPr>
        <w:widowControl/>
        <w:tabs>
          <w:tab w:val="left" w:pos="312"/>
        </w:tabs>
        <w:spacing w:before="100" w:beforeAutospacing="1" w:after="100" w:afterAutospacing="1" w:line="360" w:lineRule="auto"/>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br w:type="page"/>
      </w:r>
    </w:p>
    <w:p w14:paraId="567422D2">
      <w:pPr>
        <w:widowControl/>
        <w:spacing w:line="360" w:lineRule="auto"/>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附件1</w:t>
      </w:r>
    </w:p>
    <w:p w14:paraId="03A6C970">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中国境内生产的组件成本核算基本规则</w:t>
      </w:r>
    </w:p>
    <w:p w14:paraId="6D4DF1A0">
      <w:pPr>
        <w:widowControl/>
        <w:spacing w:line="360" w:lineRule="auto"/>
        <w:rPr>
          <w:rFonts w:hint="eastAsia" w:ascii="宋体" w:hAnsi="宋体" w:eastAsia="宋体" w:cs="宋体"/>
          <w:color w:val="auto"/>
          <w:sz w:val="24"/>
          <w:szCs w:val="24"/>
          <w:highlight w:val="none"/>
        </w:rPr>
      </w:pPr>
    </w:p>
    <w:p w14:paraId="526827E5">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714BDA">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一、产品的一级组件是指直接组成产品的组件。产品的二级组件是指直接组成产品一级组件的组件。一级组件不可分解的，视同二级组件。</w:t>
      </w:r>
    </w:p>
    <w:p w14:paraId="3009389F">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二、二级组件在中国境内生产的，其全部成本计入中国境内生产的组件成本；二级组件不在中国境内生产的，其成本不计入中国境内生产的组件成本。</w:t>
      </w:r>
    </w:p>
    <w:p w14:paraId="1F2135D8">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三、产品总成本和组件成本以相关会计核算数据、采购合同、进货记录等为基础进行计算。</w:t>
      </w:r>
    </w:p>
    <w:p w14:paraId="5D06F0AD">
      <w:pPr>
        <w:widowControl/>
        <w:spacing w:line="360" w:lineRule="auto"/>
        <w:ind w:firstLine="42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四、需要对成本核算规则予以进一步明确的其他有关事项，由财政部会同有关部门另行规定。</w:t>
      </w:r>
    </w:p>
    <w:p w14:paraId="70E1E76D">
      <w:pPr>
        <w:widowControl/>
        <w:spacing w:line="360" w:lineRule="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br w:type="page"/>
      </w:r>
    </w:p>
    <w:p w14:paraId="20560B8E">
      <w:pPr>
        <w:widowControl/>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附件2</w:t>
      </w:r>
    </w:p>
    <w:p w14:paraId="0731F155">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关于符合本国产品标准的声明函</w:t>
      </w:r>
    </w:p>
    <w:p w14:paraId="607EB25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0C6BEEEC">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本公司（单位）郑重声明，根据《国务院办公厅关于在政府采购中实施本国产品标准及相关政策的通知》（国办发〔2025〕34号）的规定，本公司（单位）提供的以下产品属于本国产品。具体情况如下：</w:t>
      </w:r>
    </w:p>
    <w:p w14:paraId="0161FB2A">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u w:val="single"/>
          <w:lang w:bidi="ar"/>
        </w:rPr>
        <w:t>（产品名称1）</w:t>
      </w:r>
      <w:r>
        <w:rPr>
          <w:rFonts w:hint="eastAsia" w:ascii="宋体" w:hAnsi="宋体" w:eastAsia="宋体" w:cs="宋体"/>
          <w:color w:val="auto"/>
          <w:kern w:val="0"/>
          <w:sz w:val="24"/>
          <w:szCs w:val="24"/>
          <w:highlight w:val="none"/>
          <w:lang w:bidi="ar"/>
        </w:rPr>
        <w:t>，生产厂为</w:t>
      </w:r>
      <w:r>
        <w:rPr>
          <w:rFonts w:hint="eastAsia" w:ascii="宋体" w:hAnsi="宋体" w:eastAsia="宋体" w:cs="宋体"/>
          <w:color w:val="auto"/>
          <w:kern w:val="0"/>
          <w:sz w:val="24"/>
          <w:szCs w:val="24"/>
          <w:highlight w:val="none"/>
          <w:u w:val="single"/>
          <w:lang w:bidi="ar"/>
        </w:rPr>
        <w:t>（厂名）</w:t>
      </w:r>
      <w:r>
        <w:rPr>
          <w:rFonts w:hint="eastAsia" w:ascii="宋体" w:hAnsi="宋体" w:eastAsia="宋体" w:cs="宋体"/>
          <w:color w:val="auto"/>
          <w:kern w:val="0"/>
          <w:sz w:val="24"/>
          <w:szCs w:val="24"/>
          <w:highlight w:val="none"/>
          <w:lang w:bidi="ar"/>
        </w:rPr>
        <w:t>，厂址为</w:t>
      </w:r>
      <w:r>
        <w:rPr>
          <w:rFonts w:hint="eastAsia" w:ascii="宋体" w:hAnsi="宋体" w:eastAsia="宋体" w:cs="宋体"/>
          <w:color w:val="auto"/>
          <w:kern w:val="0"/>
          <w:sz w:val="24"/>
          <w:szCs w:val="24"/>
          <w:highlight w:val="none"/>
          <w:u w:val="single"/>
          <w:lang w:bidi="ar"/>
        </w:rPr>
        <w:t>（生产厂址）</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u w:val="single"/>
          <w:lang w:bidi="ar"/>
        </w:rPr>
        <w:t>（产品名称1）</w:t>
      </w:r>
      <w:r>
        <w:rPr>
          <w:rFonts w:hint="eastAsia" w:ascii="宋体" w:hAnsi="宋体" w:eastAsia="宋体" w:cs="宋体"/>
          <w:color w:val="auto"/>
          <w:kern w:val="0"/>
          <w:sz w:val="24"/>
          <w:szCs w:val="24"/>
          <w:highlight w:val="none"/>
          <w:lang w:bidi="ar"/>
        </w:rPr>
        <w:t>的中国境内生产的组件成本占比≥（</w:t>
      </w:r>
      <w:r>
        <w:rPr>
          <w:rFonts w:hint="eastAsia" w:ascii="宋体" w:hAnsi="宋体" w:eastAsia="宋体" w:cs="宋体"/>
          <w:color w:val="auto"/>
          <w:kern w:val="0"/>
          <w:sz w:val="24"/>
          <w:szCs w:val="24"/>
          <w:highlight w:val="none"/>
          <w:u w:val="single"/>
          <w:lang w:bidi="ar"/>
        </w:rPr>
        <w:t>规定比例）</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u w:val="single"/>
          <w:lang w:bidi="ar"/>
        </w:rPr>
        <w:t>（产品名称）</w:t>
      </w:r>
      <w:r>
        <w:rPr>
          <w:rFonts w:hint="eastAsia" w:ascii="宋体" w:hAnsi="宋体" w:eastAsia="宋体" w:cs="宋体"/>
          <w:color w:val="auto"/>
          <w:kern w:val="0"/>
          <w:sz w:val="24"/>
          <w:szCs w:val="24"/>
          <w:highlight w:val="none"/>
          <w:lang w:bidi="ar"/>
        </w:rPr>
        <w:t>的</w:t>
      </w:r>
      <w:r>
        <w:rPr>
          <w:rFonts w:hint="eastAsia" w:ascii="宋体" w:hAnsi="宋体" w:eastAsia="宋体" w:cs="宋体"/>
          <w:color w:val="auto"/>
          <w:kern w:val="0"/>
          <w:sz w:val="24"/>
          <w:szCs w:val="24"/>
          <w:highlight w:val="none"/>
          <w:u w:val="single"/>
          <w:lang w:bidi="ar"/>
        </w:rPr>
        <w:t>（关键组件）</w:t>
      </w:r>
      <w:r>
        <w:rPr>
          <w:rFonts w:hint="eastAsia" w:ascii="宋体" w:hAnsi="宋体" w:eastAsia="宋体" w:cs="宋体"/>
          <w:color w:val="auto"/>
          <w:kern w:val="0"/>
          <w:sz w:val="24"/>
          <w:szCs w:val="24"/>
          <w:highlight w:val="none"/>
          <w:lang w:bidi="ar"/>
        </w:rPr>
        <w:t>在中国境内生产。（产品名称）的</w:t>
      </w:r>
      <w:r>
        <w:rPr>
          <w:rFonts w:hint="eastAsia" w:ascii="宋体" w:hAnsi="宋体" w:eastAsia="宋体" w:cs="宋体"/>
          <w:color w:val="auto"/>
          <w:kern w:val="0"/>
          <w:sz w:val="24"/>
          <w:szCs w:val="24"/>
          <w:highlight w:val="none"/>
          <w:u w:val="single"/>
          <w:lang w:bidi="ar"/>
        </w:rPr>
        <w:t>（关键工序）</w:t>
      </w:r>
      <w:r>
        <w:rPr>
          <w:rFonts w:hint="eastAsia" w:ascii="宋体" w:hAnsi="宋体" w:eastAsia="宋体" w:cs="宋体"/>
          <w:color w:val="auto"/>
          <w:kern w:val="0"/>
          <w:sz w:val="24"/>
          <w:szCs w:val="24"/>
          <w:highlight w:val="none"/>
          <w:lang w:bidi="ar"/>
        </w:rPr>
        <w:t>在中国境内完成。</w:t>
      </w:r>
    </w:p>
    <w:p w14:paraId="67A92646">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r>
        <w:rPr>
          <w:rFonts w:hint="eastAsia" w:ascii="宋体" w:hAnsi="宋体" w:eastAsia="宋体" w:cs="宋体"/>
          <w:color w:val="auto"/>
          <w:kern w:val="0"/>
          <w:sz w:val="24"/>
          <w:szCs w:val="24"/>
          <w:highlight w:val="none"/>
          <w:u w:val="single"/>
          <w:lang w:bidi="ar"/>
        </w:rPr>
        <w:t>（产品名称2）</w:t>
      </w:r>
      <w:r>
        <w:rPr>
          <w:rFonts w:hint="eastAsia" w:ascii="宋体" w:hAnsi="宋体" w:eastAsia="宋体" w:cs="宋体"/>
          <w:color w:val="auto"/>
          <w:kern w:val="0"/>
          <w:sz w:val="24"/>
          <w:szCs w:val="24"/>
          <w:highlight w:val="none"/>
          <w:lang w:bidi="ar"/>
        </w:rPr>
        <w:t>，生产厂为</w:t>
      </w:r>
      <w:r>
        <w:rPr>
          <w:rFonts w:hint="eastAsia" w:ascii="宋体" w:hAnsi="宋体" w:eastAsia="宋体" w:cs="宋体"/>
          <w:color w:val="auto"/>
          <w:kern w:val="0"/>
          <w:sz w:val="24"/>
          <w:szCs w:val="24"/>
          <w:highlight w:val="none"/>
          <w:u w:val="single"/>
          <w:lang w:bidi="ar"/>
        </w:rPr>
        <w:t>（厂名）</w:t>
      </w:r>
      <w:r>
        <w:rPr>
          <w:rFonts w:hint="eastAsia" w:ascii="宋体" w:hAnsi="宋体" w:eastAsia="宋体" w:cs="宋体"/>
          <w:color w:val="auto"/>
          <w:kern w:val="0"/>
          <w:sz w:val="24"/>
          <w:szCs w:val="24"/>
          <w:highlight w:val="none"/>
          <w:lang w:bidi="ar"/>
        </w:rPr>
        <w:t>，厂址为</w:t>
      </w:r>
      <w:r>
        <w:rPr>
          <w:rFonts w:hint="eastAsia" w:ascii="宋体" w:hAnsi="宋体" w:eastAsia="宋体" w:cs="宋体"/>
          <w:color w:val="auto"/>
          <w:kern w:val="0"/>
          <w:sz w:val="24"/>
          <w:szCs w:val="24"/>
          <w:highlight w:val="none"/>
          <w:u w:val="single"/>
          <w:lang w:bidi="ar"/>
        </w:rPr>
        <w:t>（生产厂址）</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u w:val="single"/>
          <w:lang w:bidi="ar"/>
        </w:rPr>
        <w:t>（产品名称2）</w:t>
      </w:r>
      <w:r>
        <w:rPr>
          <w:rFonts w:hint="eastAsia" w:ascii="宋体" w:hAnsi="宋体" w:eastAsia="宋体" w:cs="宋体"/>
          <w:color w:val="auto"/>
          <w:kern w:val="0"/>
          <w:sz w:val="24"/>
          <w:szCs w:val="24"/>
          <w:highlight w:val="none"/>
          <w:lang w:bidi="ar"/>
        </w:rPr>
        <w:t>的中国境内生产的组件成本占比≥（</w:t>
      </w:r>
      <w:r>
        <w:rPr>
          <w:rFonts w:hint="eastAsia" w:ascii="宋体" w:hAnsi="宋体" w:eastAsia="宋体" w:cs="宋体"/>
          <w:color w:val="auto"/>
          <w:kern w:val="0"/>
          <w:sz w:val="24"/>
          <w:szCs w:val="24"/>
          <w:highlight w:val="none"/>
          <w:u w:val="single"/>
          <w:lang w:bidi="ar"/>
        </w:rPr>
        <w:t>规定比例）</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u w:val="single"/>
          <w:lang w:bidi="ar"/>
        </w:rPr>
        <w:t>（产品名称2）</w:t>
      </w:r>
      <w:r>
        <w:rPr>
          <w:rFonts w:hint="eastAsia" w:ascii="宋体" w:hAnsi="宋体" w:eastAsia="宋体" w:cs="宋体"/>
          <w:color w:val="auto"/>
          <w:kern w:val="0"/>
          <w:sz w:val="24"/>
          <w:szCs w:val="24"/>
          <w:highlight w:val="none"/>
          <w:lang w:bidi="ar"/>
        </w:rPr>
        <w:t>的</w:t>
      </w:r>
      <w:r>
        <w:rPr>
          <w:rFonts w:hint="eastAsia" w:ascii="宋体" w:hAnsi="宋体" w:eastAsia="宋体" w:cs="宋体"/>
          <w:color w:val="auto"/>
          <w:kern w:val="0"/>
          <w:sz w:val="24"/>
          <w:szCs w:val="24"/>
          <w:highlight w:val="none"/>
          <w:u w:val="single"/>
          <w:lang w:bidi="ar"/>
        </w:rPr>
        <w:t>（关键组件）</w:t>
      </w:r>
      <w:r>
        <w:rPr>
          <w:rFonts w:hint="eastAsia" w:ascii="宋体" w:hAnsi="宋体" w:eastAsia="宋体" w:cs="宋体"/>
          <w:color w:val="auto"/>
          <w:kern w:val="0"/>
          <w:sz w:val="24"/>
          <w:szCs w:val="24"/>
          <w:highlight w:val="none"/>
          <w:lang w:bidi="ar"/>
        </w:rPr>
        <w:t>在中国境内生产。</w:t>
      </w:r>
      <w:r>
        <w:rPr>
          <w:rFonts w:hint="eastAsia" w:ascii="宋体" w:hAnsi="宋体" w:eastAsia="宋体" w:cs="宋体"/>
          <w:color w:val="auto"/>
          <w:kern w:val="0"/>
          <w:sz w:val="24"/>
          <w:szCs w:val="24"/>
          <w:highlight w:val="none"/>
          <w:u w:val="single"/>
          <w:lang w:bidi="ar"/>
        </w:rPr>
        <w:t>（产品名称2）</w:t>
      </w:r>
      <w:r>
        <w:rPr>
          <w:rFonts w:hint="eastAsia" w:ascii="宋体" w:hAnsi="宋体" w:eastAsia="宋体" w:cs="宋体"/>
          <w:color w:val="auto"/>
          <w:kern w:val="0"/>
          <w:sz w:val="24"/>
          <w:szCs w:val="24"/>
          <w:highlight w:val="none"/>
          <w:lang w:bidi="ar"/>
        </w:rPr>
        <w:t>的</w:t>
      </w:r>
      <w:r>
        <w:rPr>
          <w:rFonts w:hint="eastAsia" w:ascii="宋体" w:hAnsi="宋体" w:eastAsia="宋体" w:cs="宋体"/>
          <w:color w:val="auto"/>
          <w:kern w:val="0"/>
          <w:sz w:val="24"/>
          <w:szCs w:val="24"/>
          <w:highlight w:val="none"/>
          <w:u w:val="single"/>
          <w:lang w:bidi="ar"/>
        </w:rPr>
        <w:t>（关键工序）</w:t>
      </w:r>
      <w:r>
        <w:rPr>
          <w:rFonts w:hint="eastAsia" w:ascii="宋体" w:hAnsi="宋体" w:eastAsia="宋体" w:cs="宋体"/>
          <w:color w:val="auto"/>
          <w:kern w:val="0"/>
          <w:sz w:val="24"/>
          <w:szCs w:val="24"/>
          <w:highlight w:val="none"/>
          <w:lang w:bidi="ar"/>
        </w:rPr>
        <w:t>在中国境内完成。</w:t>
      </w:r>
    </w:p>
    <w:p w14:paraId="4EA33348">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p w14:paraId="4C4F689E">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本公司（单位）对上述声明内容的真实性负责。如有虚假，愿承担相应法律责任。</w:t>
      </w:r>
    </w:p>
    <w:p w14:paraId="59FB11E3">
      <w:pPr>
        <w:widowControl/>
        <w:spacing w:line="360" w:lineRule="auto"/>
        <w:rPr>
          <w:rFonts w:hint="eastAsia" w:ascii="宋体" w:hAnsi="宋体" w:eastAsia="宋体" w:cs="宋体"/>
          <w:color w:val="auto"/>
          <w:sz w:val="24"/>
          <w:szCs w:val="24"/>
          <w:highlight w:val="none"/>
        </w:rPr>
      </w:pPr>
    </w:p>
    <w:p w14:paraId="6018366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公司（单位）名称（盖章）：</w:t>
      </w:r>
    </w:p>
    <w:p w14:paraId="0EA723B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日期：年  月  日</w:t>
      </w:r>
    </w:p>
    <w:p w14:paraId="5296D77A">
      <w:pPr>
        <w:widowControl/>
        <w:spacing w:line="360" w:lineRule="auto"/>
        <w:rPr>
          <w:rFonts w:hint="eastAsia" w:ascii="宋体" w:hAnsi="宋体" w:eastAsia="宋体" w:cs="宋体"/>
          <w:color w:val="auto"/>
          <w:kern w:val="0"/>
          <w:sz w:val="24"/>
          <w:szCs w:val="24"/>
          <w:highlight w:val="none"/>
          <w:lang w:bidi="ar"/>
        </w:rPr>
      </w:pPr>
    </w:p>
    <w:p w14:paraId="61A7DA06">
      <w:pPr>
        <w:widowControl/>
        <w:spacing w:line="360" w:lineRule="auto"/>
        <w:rPr>
          <w:rFonts w:hint="eastAsia" w:ascii="宋体" w:hAnsi="宋体" w:eastAsia="宋体" w:cs="宋体"/>
          <w:color w:val="auto"/>
          <w:kern w:val="0"/>
          <w:sz w:val="24"/>
          <w:szCs w:val="24"/>
          <w:highlight w:val="none"/>
          <w:lang w:bidi="ar"/>
        </w:rPr>
      </w:pPr>
    </w:p>
    <w:p w14:paraId="48CB9A7B">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1.产品如有型号，请在“产品名称”栏一并填写。</w:t>
      </w:r>
    </w:p>
    <w:p w14:paraId="1CBEA375">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2.生产厂名与厂址应与生产厂营业执照载明的相关信息保持一致。</w:t>
      </w:r>
    </w:p>
    <w:p w14:paraId="2747C652">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3.该产品的中国境内生产的组件成本占比相关要求实施前，“规定比例”栏可不填，下同。</w:t>
      </w:r>
    </w:p>
    <w:p w14:paraId="4B3F3157">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4.该产品的关键组件要求实施前，“关键组件”栏可不填，下同。</w:t>
      </w:r>
    </w:p>
    <w:p w14:paraId="4DE1A7E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5.该产品的关键工序要求实施前，“关键工序”栏可不填，下同。</w:t>
      </w:r>
    </w:p>
    <w:p w14:paraId="37928A72">
      <w:pPr>
        <w:rPr>
          <w:rFonts w:hint="default"/>
          <w:color w:val="auto"/>
          <w:highlight w:val="none"/>
          <w:lang w:val="en-US" w:eastAsia="zh-CN"/>
        </w:rPr>
      </w:pPr>
      <w:r>
        <w:rPr>
          <w:rFonts w:hint="default"/>
          <w:color w:val="auto"/>
          <w:highlight w:val="none"/>
          <w:lang w:val="en-US" w:eastAsia="zh-CN"/>
        </w:rPr>
        <w:br w:type="page"/>
      </w:r>
    </w:p>
    <w:p w14:paraId="50387CA6">
      <w:pPr>
        <w:pStyle w:val="22"/>
        <w:rPr>
          <w:rFonts w:ascii="宋体" w:hAnsi="宋体" w:eastAsia="宋体"/>
          <w:color w:val="auto"/>
          <w:sz w:val="30"/>
          <w:szCs w:val="30"/>
          <w:highlight w:val="none"/>
        </w:rPr>
      </w:pPr>
      <w:bookmarkStart w:id="26" w:name="_Toc12827"/>
      <w:r>
        <w:rPr>
          <w:rFonts w:hint="eastAsia" w:ascii="宋体" w:hAnsi="宋体" w:eastAsia="宋体"/>
          <w:color w:val="auto"/>
          <w:sz w:val="30"/>
          <w:szCs w:val="30"/>
          <w:highlight w:val="none"/>
          <w:lang w:val="en-US" w:eastAsia="zh-CN"/>
        </w:rPr>
        <w:t>八</w:t>
      </w:r>
      <w:r>
        <w:rPr>
          <w:rFonts w:hint="eastAsia" w:ascii="宋体" w:hAnsi="宋体" w:eastAsia="宋体"/>
          <w:color w:val="auto"/>
          <w:sz w:val="30"/>
          <w:szCs w:val="30"/>
          <w:highlight w:val="none"/>
        </w:rPr>
        <w:t>、保证金凭证</w:t>
      </w:r>
      <w:bookmarkEnd w:id="26"/>
    </w:p>
    <w:p w14:paraId="089BC061">
      <w:pPr>
        <w:widowControl/>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提供保证金缴纳凭证复印件或扫描件并进行CA盖章。</w:t>
      </w:r>
    </w:p>
    <w:p w14:paraId="77183592">
      <w:pPr>
        <w:rPr>
          <w:color w:val="auto"/>
          <w:highlight w:val="none"/>
        </w:rPr>
      </w:pPr>
      <w:r>
        <w:rPr>
          <w:color w:val="auto"/>
          <w:highlight w:val="none"/>
        </w:rPr>
        <w:br w:type="page"/>
      </w:r>
    </w:p>
    <w:p w14:paraId="2B685ADB">
      <w:pPr>
        <w:rPr>
          <w:color w:val="auto"/>
          <w:highlight w:val="none"/>
        </w:rPr>
      </w:pPr>
    </w:p>
    <w:p w14:paraId="49A5BB12">
      <w:pPr>
        <w:pStyle w:val="26"/>
        <w:numPr>
          <w:ilvl w:val="0"/>
          <w:numId w:val="6"/>
        </w:numPr>
        <w:rPr>
          <w:rFonts w:ascii="宋体" w:hAnsi="宋体" w:eastAsia="宋体"/>
          <w:color w:val="auto"/>
          <w:highlight w:val="none"/>
        </w:rPr>
      </w:pPr>
      <w:r>
        <w:rPr>
          <w:rFonts w:ascii="宋体" w:hAnsi="宋体" w:eastAsia="宋体"/>
          <w:color w:val="auto"/>
          <w:highlight w:val="none"/>
        </w:rPr>
        <w:t xml:space="preserve"> </w:t>
      </w:r>
      <w:bookmarkStart w:id="27" w:name="_Toc29554"/>
      <w:r>
        <w:rPr>
          <w:rFonts w:hint="eastAsia" w:ascii="宋体" w:hAnsi="宋体" w:eastAsia="宋体"/>
          <w:color w:val="auto"/>
          <w:highlight w:val="none"/>
        </w:rPr>
        <w:t>招标内容及技术要求</w:t>
      </w:r>
      <w:bookmarkEnd w:id="27"/>
    </w:p>
    <w:p w14:paraId="54F713FA">
      <w:pPr>
        <w:widowControl/>
        <w:numPr>
          <w:ilvl w:val="0"/>
          <w:numId w:val="7"/>
        </w:numPr>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采购清单</w:t>
      </w:r>
    </w:p>
    <w:tbl>
      <w:tblPr>
        <w:tblStyle w:val="28"/>
        <w:tblW w:w="5000" w:type="pct"/>
        <w:jc w:val="center"/>
        <w:tblLayout w:type="autofit"/>
        <w:tblCellMar>
          <w:top w:w="0" w:type="dxa"/>
          <w:left w:w="108" w:type="dxa"/>
          <w:bottom w:w="0" w:type="dxa"/>
          <w:right w:w="108" w:type="dxa"/>
        </w:tblCellMar>
      </w:tblPr>
      <w:tblGrid>
        <w:gridCol w:w="474"/>
        <w:gridCol w:w="3361"/>
        <w:gridCol w:w="1746"/>
        <w:gridCol w:w="1746"/>
        <w:gridCol w:w="1744"/>
      </w:tblGrid>
      <w:tr w14:paraId="56C88D58">
        <w:tblPrEx>
          <w:tblCellMar>
            <w:top w:w="0" w:type="dxa"/>
            <w:left w:w="108" w:type="dxa"/>
            <w:bottom w:w="0" w:type="dxa"/>
            <w:right w:w="108" w:type="dxa"/>
          </w:tblCellMar>
        </w:tblPrEx>
        <w:trPr>
          <w:jc w:val="center"/>
        </w:trPr>
        <w:tc>
          <w:tcPr>
            <w:tcW w:w="261" w:type="pct"/>
            <w:tcBorders>
              <w:top w:val="single" w:color="auto" w:sz="4" w:space="0"/>
              <w:left w:val="single" w:color="auto" w:sz="4" w:space="0"/>
              <w:bottom w:val="single" w:color="auto" w:sz="4" w:space="0"/>
              <w:right w:val="single" w:color="auto" w:sz="4" w:space="0"/>
            </w:tcBorders>
          </w:tcPr>
          <w:p w14:paraId="49DF8879">
            <w:pPr>
              <w:widowControl/>
              <w:spacing w:line="360" w:lineRule="auto"/>
              <w:jc w:val="center"/>
              <w:rPr>
                <w:rFonts w:ascii="仿宋_GB2312" w:hAnsi="仿宋_GB2312" w:eastAsia="宋体" w:cs="宋体"/>
                <w:b/>
                <w:bCs/>
                <w:color w:val="auto"/>
                <w:kern w:val="0"/>
                <w:sz w:val="24"/>
                <w:szCs w:val="24"/>
                <w:highlight w:val="none"/>
              </w:rPr>
            </w:pPr>
            <w:r>
              <w:rPr>
                <w:rFonts w:hint="eastAsia" w:ascii="仿宋_GB2312" w:hAnsi="仿宋_GB2312" w:eastAsia="宋体" w:cs="宋体"/>
                <w:b/>
                <w:bCs/>
                <w:color w:val="auto"/>
                <w:kern w:val="0"/>
                <w:sz w:val="24"/>
                <w:szCs w:val="24"/>
                <w:highlight w:val="none"/>
              </w:rPr>
              <w:t>序号</w:t>
            </w:r>
          </w:p>
        </w:tc>
        <w:tc>
          <w:tcPr>
            <w:tcW w:w="1852" w:type="pct"/>
            <w:tcBorders>
              <w:top w:val="single" w:color="auto" w:sz="4" w:space="0"/>
              <w:left w:val="single" w:color="auto" w:sz="4" w:space="0"/>
              <w:bottom w:val="single" w:color="auto" w:sz="4" w:space="0"/>
              <w:right w:val="single" w:color="auto" w:sz="4" w:space="0"/>
            </w:tcBorders>
            <w:noWrap/>
            <w:vAlign w:val="center"/>
          </w:tcPr>
          <w:p w14:paraId="12E15406">
            <w:pPr>
              <w:widowControl/>
              <w:spacing w:line="360" w:lineRule="auto"/>
              <w:jc w:val="center"/>
              <w:rPr>
                <w:rFonts w:ascii="仿宋_GB2312" w:hAnsi="仿宋_GB2312" w:eastAsia="宋体" w:cs="宋体"/>
                <w:b/>
                <w:bCs/>
                <w:color w:val="auto"/>
                <w:kern w:val="0"/>
                <w:sz w:val="24"/>
                <w:szCs w:val="24"/>
                <w:highlight w:val="none"/>
              </w:rPr>
            </w:pPr>
            <w:r>
              <w:rPr>
                <w:rFonts w:hint="eastAsia" w:ascii="仿宋_GB2312" w:hAnsi="仿宋_GB2312" w:eastAsia="宋体" w:cs="宋体"/>
                <w:b/>
                <w:bCs/>
                <w:color w:val="auto"/>
                <w:kern w:val="0"/>
                <w:sz w:val="24"/>
                <w:szCs w:val="24"/>
                <w:highlight w:val="none"/>
              </w:rPr>
              <w:t>标的名称</w:t>
            </w:r>
          </w:p>
        </w:tc>
        <w:tc>
          <w:tcPr>
            <w:tcW w:w="962" w:type="pct"/>
            <w:tcBorders>
              <w:top w:val="single" w:color="auto" w:sz="4" w:space="0"/>
              <w:left w:val="nil"/>
              <w:bottom w:val="single" w:color="auto" w:sz="4" w:space="0"/>
              <w:right w:val="single" w:color="auto" w:sz="4" w:space="0"/>
            </w:tcBorders>
            <w:noWrap/>
            <w:vAlign w:val="center"/>
          </w:tcPr>
          <w:p w14:paraId="3144634B">
            <w:pPr>
              <w:widowControl/>
              <w:spacing w:line="360" w:lineRule="auto"/>
              <w:jc w:val="center"/>
              <w:rPr>
                <w:rFonts w:ascii="仿宋_GB2312" w:hAnsi="仿宋_GB2312" w:eastAsia="宋体" w:cs="宋体"/>
                <w:b/>
                <w:bCs/>
                <w:color w:val="auto"/>
                <w:kern w:val="0"/>
                <w:sz w:val="24"/>
                <w:szCs w:val="24"/>
                <w:highlight w:val="none"/>
              </w:rPr>
            </w:pPr>
            <w:r>
              <w:rPr>
                <w:rFonts w:ascii="仿宋_GB2312" w:hAnsi="仿宋_GB2312" w:eastAsia="宋体" w:cs="宋体"/>
                <w:b/>
                <w:bCs/>
                <w:color w:val="auto"/>
                <w:kern w:val="0"/>
                <w:sz w:val="24"/>
                <w:szCs w:val="24"/>
                <w:highlight w:val="none"/>
              </w:rPr>
              <w:t>单位</w:t>
            </w:r>
          </w:p>
        </w:tc>
        <w:tc>
          <w:tcPr>
            <w:tcW w:w="962" w:type="pct"/>
            <w:tcBorders>
              <w:top w:val="single" w:color="auto" w:sz="4" w:space="0"/>
              <w:left w:val="nil"/>
              <w:bottom w:val="single" w:color="auto" w:sz="4" w:space="0"/>
              <w:right w:val="single" w:color="auto" w:sz="4" w:space="0"/>
            </w:tcBorders>
            <w:noWrap/>
            <w:vAlign w:val="center"/>
          </w:tcPr>
          <w:p w14:paraId="7E21BAC8">
            <w:pPr>
              <w:widowControl/>
              <w:spacing w:line="360" w:lineRule="auto"/>
              <w:jc w:val="center"/>
              <w:rPr>
                <w:rFonts w:ascii="仿宋_GB2312" w:hAnsi="仿宋_GB2312" w:eastAsia="宋体" w:cs="宋体"/>
                <w:b/>
                <w:bCs/>
                <w:color w:val="auto"/>
                <w:kern w:val="0"/>
                <w:sz w:val="24"/>
                <w:szCs w:val="24"/>
                <w:highlight w:val="none"/>
              </w:rPr>
            </w:pPr>
            <w:r>
              <w:rPr>
                <w:rFonts w:ascii="仿宋_GB2312" w:hAnsi="仿宋_GB2312" w:eastAsia="宋体" w:cs="宋体"/>
                <w:b/>
                <w:bCs/>
                <w:color w:val="auto"/>
                <w:kern w:val="0"/>
                <w:sz w:val="24"/>
                <w:szCs w:val="24"/>
                <w:highlight w:val="none"/>
              </w:rPr>
              <w:t>数量</w:t>
            </w:r>
          </w:p>
        </w:tc>
        <w:tc>
          <w:tcPr>
            <w:tcW w:w="961" w:type="pct"/>
            <w:tcBorders>
              <w:top w:val="single" w:color="auto" w:sz="4" w:space="0"/>
              <w:left w:val="nil"/>
              <w:bottom w:val="single" w:color="auto" w:sz="4" w:space="0"/>
              <w:right w:val="single" w:color="auto" w:sz="4" w:space="0"/>
            </w:tcBorders>
          </w:tcPr>
          <w:p w14:paraId="05AE78D4">
            <w:pPr>
              <w:widowControl/>
              <w:spacing w:line="360" w:lineRule="auto"/>
              <w:jc w:val="center"/>
              <w:rPr>
                <w:rFonts w:ascii="仿宋_GB2312" w:hAnsi="仿宋_GB2312" w:eastAsia="宋体" w:cs="宋体"/>
                <w:b/>
                <w:bCs/>
                <w:color w:val="auto"/>
                <w:kern w:val="0"/>
                <w:sz w:val="24"/>
                <w:szCs w:val="24"/>
                <w:highlight w:val="none"/>
              </w:rPr>
            </w:pPr>
            <w:r>
              <w:rPr>
                <w:rFonts w:hint="eastAsia" w:ascii="仿宋_GB2312" w:hAnsi="仿宋_GB2312" w:eastAsia="宋体" w:cs="宋体"/>
                <w:b/>
                <w:bCs/>
                <w:color w:val="auto"/>
                <w:kern w:val="0"/>
                <w:sz w:val="24"/>
                <w:szCs w:val="24"/>
                <w:highlight w:val="none"/>
              </w:rPr>
              <w:t>备注</w:t>
            </w:r>
          </w:p>
        </w:tc>
      </w:tr>
      <w:tr w14:paraId="1022FF41">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097FF6C8">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5894120B">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高尔夫T恤</w:t>
            </w:r>
          </w:p>
        </w:tc>
        <w:tc>
          <w:tcPr>
            <w:tcW w:w="962" w:type="pct"/>
            <w:tcBorders>
              <w:top w:val="nil"/>
              <w:left w:val="nil"/>
              <w:bottom w:val="single" w:color="auto" w:sz="4" w:space="0"/>
              <w:right w:val="single" w:color="auto" w:sz="4" w:space="0"/>
            </w:tcBorders>
            <w:noWrap/>
            <w:vAlign w:val="center"/>
          </w:tcPr>
          <w:p w14:paraId="0B8F4D1C">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962" w:type="pct"/>
            <w:tcBorders>
              <w:top w:val="nil"/>
              <w:left w:val="nil"/>
              <w:bottom w:val="single" w:color="auto" w:sz="4" w:space="0"/>
              <w:right w:val="single" w:color="auto" w:sz="4" w:space="0"/>
            </w:tcBorders>
            <w:noWrap/>
            <w:vAlign w:val="center"/>
          </w:tcPr>
          <w:p w14:paraId="300CBD0A">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c>
          <w:tcPr>
            <w:tcW w:w="961" w:type="pct"/>
            <w:tcBorders>
              <w:top w:val="nil"/>
              <w:left w:val="nil"/>
              <w:bottom w:val="single" w:color="auto" w:sz="4" w:space="0"/>
              <w:right w:val="single" w:color="auto" w:sz="4" w:space="0"/>
            </w:tcBorders>
          </w:tcPr>
          <w:p w14:paraId="3E1FF206">
            <w:pPr>
              <w:widowControl/>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核心产品</w:t>
            </w:r>
          </w:p>
        </w:tc>
      </w:tr>
      <w:tr w14:paraId="79E32C9D">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7D22E926">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57A9383B">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高尔夫外套</w:t>
            </w:r>
          </w:p>
        </w:tc>
        <w:tc>
          <w:tcPr>
            <w:tcW w:w="962" w:type="pct"/>
            <w:tcBorders>
              <w:top w:val="nil"/>
              <w:left w:val="nil"/>
              <w:bottom w:val="single" w:color="auto" w:sz="4" w:space="0"/>
              <w:right w:val="single" w:color="auto" w:sz="4" w:space="0"/>
            </w:tcBorders>
            <w:noWrap/>
            <w:vAlign w:val="center"/>
          </w:tcPr>
          <w:p w14:paraId="551E7DD9">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962" w:type="pct"/>
            <w:tcBorders>
              <w:top w:val="nil"/>
              <w:left w:val="nil"/>
              <w:bottom w:val="single" w:color="auto" w:sz="4" w:space="0"/>
              <w:right w:val="single" w:color="auto" w:sz="4" w:space="0"/>
            </w:tcBorders>
            <w:noWrap/>
            <w:vAlign w:val="center"/>
          </w:tcPr>
          <w:p w14:paraId="4AF49AE8">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c>
          <w:tcPr>
            <w:tcW w:w="961" w:type="pct"/>
            <w:tcBorders>
              <w:top w:val="nil"/>
              <w:left w:val="nil"/>
              <w:bottom w:val="single" w:color="auto" w:sz="4" w:space="0"/>
              <w:right w:val="single" w:color="auto" w:sz="4" w:space="0"/>
            </w:tcBorders>
          </w:tcPr>
          <w:p w14:paraId="35A5E12F">
            <w:pPr>
              <w:widowControl/>
              <w:spacing w:line="360" w:lineRule="auto"/>
              <w:jc w:val="center"/>
              <w:rPr>
                <w:rFonts w:ascii="宋体" w:hAnsi="宋体" w:eastAsia="宋体" w:cs="宋体"/>
                <w:color w:val="auto"/>
                <w:kern w:val="0"/>
                <w:sz w:val="24"/>
                <w:szCs w:val="24"/>
                <w:highlight w:val="none"/>
              </w:rPr>
            </w:pPr>
          </w:p>
        </w:tc>
      </w:tr>
      <w:tr w14:paraId="2B59F856">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327F50F9">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5EEF76AE">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高尔夫长裤</w:t>
            </w:r>
          </w:p>
        </w:tc>
        <w:tc>
          <w:tcPr>
            <w:tcW w:w="962" w:type="pct"/>
            <w:tcBorders>
              <w:top w:val="nil"/>
              <w:left w:val="nil"/>
              <w:bottom w:val="single" w:color="auto" w:sz="4" w:space="0"/>
              <w:right w:val="single" w:color="auto" w:sz="4" w:space="0"/>
            </w:tcBorders>
            <w:noWrap/>
            <w:vAlign w:val="center"/>
          </w:tcPr>
          <w:p w14:paraId="7D0E93CE">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条</w:t>
            </w:r>
          </w:p>
        </w:tc>
        <w:tc>
          <w:tcPr>
            <w:tcW w:w="962" w:type="pct"/>
            <w:tcBorders>
              <w:top w:val="nil"/>
              <w:left w:val="nil"/>
              <w:bottom w:val="single" w:color="auto" w:sz="4" w:space="0"/>
              <w:right w:val="single" w:color="auto" w:sz="4" w:space="0"/>
            </w:tcBorders>
            <w:noWrap/>
            <w:vAlign w:val="center"/>
          </w:tcPr>
          <w:p w14:paraId="6ED31472">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c>
          <w:tcPr>
            <w:tcW w:w="961" w:type="pct"/>
            <w:tcBorders>
              <w:top w:val="nil"/>
              <w:left w:val="nil"/>
              <w:bottom w:val="single" w:color="auto" w:sz="4" w:space="0"/>
              <w:right w:val="single" w:color="auto" w:sz="4" w:space="0"/>
            </w:tcBorders>
          </w:tcPr>
          <w:p w14:paraId="660AA02C">
            <w:pPr>
              <w:widowControl/>
              <w:spacing w:line="360" w:lineRule="auto"/>
              <w:jc w:val="center"/>
              <w:rPr>
                <w:rFonts w:ascii="宋体" w:hAnsi="宋体" w:eastAsia="宋体" w:cs="宋体"/>
                <w:color w:val="auto"/>
                <w:kern w:val="0"/>
                <w:sz w:val="24"/>
                <w:szCs w:val="24"/>
                <w:highlight w:val="none"/>
              </w:rPr>
            </w:pPr>
          </w:p>
        </w:tc>
      </w:tr>
      <w:tr w14:paraId="29914F4C">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21513480">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1F0E5107">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高尔夫球鞋</w:t>
            </w:r>
          </w:p>
        </w:tc>
        <w:tc>
          <w:tcPr>
            <w:tcW w:w="962" w:type="pct"/>
            <w:tcBorders>
              <w:top w:val="nil"/>
              <w:left w:val="nil"/>
              <w:bottom w:val="single" w:color="auto" w:sz="4" w:space="0"/>
              <w:right w:val="single" w:color="auto" w:sz="4" w:space="0"/>
            </w:tcBorders>
            <w:noWrap/>
            <w:vAlign w:val="center"/>
          </w:tcPr>
          <w:p w14:paraId="114B9D78">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双</w:t>
            </w:r>
          </w:p>
        </w:tc>
        <w:tc>
          <w:tcPr>
            <w:tcW w:w="962" w:type="pct"/>
            <w:tcBorders>
              <w:top w:val="nil"/>
              <w:left w:val="nil"/>
              <w:bottom w:val="single" w:color="auto" w:sz="4" w:space="0"/>
              <w:right w:val="single" w:color="auto" w:sz="4" w:space="0"/>
            </w:tcBorders>
            <w:noWrap/>
            <w:vAlign w:val="center"/>
          </w:tcPr>
          <w:p w14:paraId="21EB4143">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961" w:type="pct"/>
            <w:tcBorders>
              <w:top w:val="nil"/>
              <w:left w:val="nil"/>
              <w:bottom w:val="single" w:color="auto" w:sz="4" w:space="0"/>
              <w:right w:val="single" w:color="auto" w:sz="4" w:space="0"/>
            </w:tcBorders>
          </w:tcPr>
          <w:p w14:paraId="0C8F60B2">
            <w:pPr>
              <w:widowControl/>
              <w:spacing w:line="360" w:lineRule="auto"/>
              <w:jc w:val="center"/>
              <w:rPr>
                <w:rFonts w:ascii="宋体" w:hAnsi="宋体" w:eastAsia="宋体" w:cs="宋体"/>
                <w:color w:val="auto"/>
                <w:kern w:val="0"/>
                <w:sz w:val="24"/>
                <w:szCs w:val="24"/>
                <w:highlight w:val="none"/>
              </w:rPr>
            </w:pPr>
          </w:p>
        </w:tc>
      </w:tr>
      <w:tr w14:paraId="100BF717">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17775378">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5D5AAE5A">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高尔夫球帽</w:t>
            </w:r>
          </w:p>
        </w:tc>
        <w:tc>
          <w:tcPr>
            <w:tcW w:w="962" w:type="pct"/>
            <w:tcBorders>
              <w:top w:val="nil"/>
              <w:left w:val="nil"/>
              <w:bottom w:val="single" w:color="auto" w:sz="4" w:space="0"/>
              <w:right w:val="single" w:color="auto" w:sz="4" w:space="0"/>
            </w:tcBorders>
            <w:noWrap/>
            <w:vAlign w:val="center"/>
          </w:tcPr>
          <w:p w14:paraId="47F3D494">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顶</w:t>
            </w:r>
          </w:p>
        </w:tc>
        <w:tc>
          <w:tcPr>
            <w:tcW w:w="962" w:type="pct"/>
            <w:tcBorders>
              <w:top w:val="nil"/>
              <w:left w:val="nil"/>
              <w:bottom w:val="single" w:color="auto" w:sz="4" w:space="0"/>
              <w:right w:val="single" w:color="auto" w:sz="4" w:space="0"/>
            </w:tcBorders>
            <w:noWrap/>
            <w:vAlign w:val="center"/>
          </w:tcPr>
          <w:p w14:paraId="02AB1E5B">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961" w:type="pct"/>
            <w:tcBorders>
              <w:top w:val="nil"/>
              <w:left w:val="nil"/>
              <w:bottom w:val="single" w:color="auto" w:sz="4" w:space="0"/>
              <w:right w:val="single" w:color="auto" w:sz="4" w:space="0"/>
            </w:tcBorders>
          </w:tcPr>
          <w:p w14:paraId="3ABE94F0">
            <w:pPr>
              <w:widowControl/>
              <w:spacing w:line="360" w:lineRule="auto"/>
              <w:jc w:val="center"/>
              <w:rPr>
                <w:rFonts w:ascii="宋体" w:hAnsi="宋体" w:eastAsia="宋体" w:cs="宋体"/>
                <w:color w:val="auto"/>
                <w:kern w:val="0"/>
                <w:sz w:val="24"/>
                <w:szCs w:val="24"/>
                <w:highlight w:val="none"/>
              </w:rPr>
            </w:pPr>
          </w:p>
        </w:tc>
      </w:tr>
      <w:tr w14:paraId="1F19EE86">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6244DFEE">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21A0B6E4">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高尔夫长袖</w:t>
            </w:r>
          </w:p>
        </w:tc>
        <w:tc>
          <w:tcPr>
            <w:tcW w:w="962" w:type="pct"/>
            <w:tcBorders>
              <w:top w:val="nil"/>
              <w:left w:val="nil"/>
              <w:bottom w:val="single" w:color="auto" w:sz="4" w:space="0"/>
              <w:right w:val="single" w:color="auto" w:sz="4" w:space="0"/>
            </w:tcBorders>
            <w:noWrap/>
            <w:vAlign w:val="center"/>
          </w:tcPr>
          <w:p w14:paraId="1E5BAC72">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962" w:type="pct"/>
            <w:tcBorders>
              <w:top w:val="nil"/>
              <w:left w:val="nil"/>
              <w:bottom w:val="single" w:color="auto" w:sz="4" w:space="0"/>
              <w:right w:val="single" w:color="auto" w:sz="4" w:space="0"/>
            </w:tcBorders>
            <w:noWrap/>
            <w:vAlign w:val="center"/>
          </w:tcPr>
          <w:p w14:paraId="26F1049A">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961" w:type="pct"/>
            <w:tcBorders>
              <w:top w:val="nil"/>
              <w:left w:val="nil"/>
              <w:bottom w:val="single" w:color="auto" w:sz="4" w:space="0"/>
              <w:right w:val="single" w:color="auto" w:sz="4" w:space="0"/>
            </w:tcBorders>
          </w:tcPr>
          <w:p w14:paraId="51CEA71B">
            <w:pPr>
              <w:widowControl/>
              <w:spacing w:line="360" w:lineRule="auto"/>
              <w:jc w:val="center"/>
              <w:rPr>
                <w:rFonts w:ascii="宋体" w:hAnsi="宋体" w:eastAsia="宋体" w:cs="宋体"/>
                <w:color w:val="auto"/>
                <w:kern w:val="0"/>
                <w:sz w:val="24"/>
                <w:szCs w:val="24"/>
                <w:highlight w:val="none"/>
              </w:rPr>
            </w:pPr>
          </w:p>
        </w:tc>
      </w:tr>
      <w:tr w14:paraId="730CCB3D">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49174DE3">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78609655">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高尔夫腰带</w:t>
            </w:r>
          </w:p>
        </w:tc>
        <w:tc>
          <w:tcPr>
            <w:tcW w:w="962" w:type="pct"/>
            <w:tcBorders>
              <w:top w:val="nil"/>
              <w:left w:val="nil"/>
              <w:bottom w:val="single" w:color="auto" w:sz="4" w:space="0"/>
              <w:right w:val="single" w:color="auto" w:sz="4" w:space="0"/>
            </w:tcBorders>
            <w:noWrap/>
            <w:vAlign w:val="center"/>
          </w:tcPr>
          <w:p w14:paraId="6A074DA5">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条</w:t>
            </w:r>
          </w:p>
        </w:tc>
        <w:tc>
          <w:tcPr>
            <w:tcW w:w="962" w:type="pct"/>
            <w:tcBorders>
              <w:top w:val="nil"/>
              <w:left w:val="nil"/>
              <w:bottom w:val="single" w:color="auto" w:sz="4" w:space="0"/>
              <w:right w:val="single" w:color="auto" w:sz="4" w:space="0"/>
            </w:tcBorders>
            <w:noWrap/>
            <w:vAlign w:val="center"/>
          </w:tcPr>
          <w:p w14:paraId="0C797ECF">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961" w:type="pct"/>
            <w:tcBorders>
              <w:top w:val="nil"/>
              <w:left w:val="nil"/>
              <w:bottom w:val="single" w:color="auto" w:sz="4" w:space="0"/>
              <w:right w:val="single" w:color="auto" w:sz="4" w:space="0"/>
            </w:tcBorders>
          </w:tcPr>
          <w:p w14:paraId="4DD24495">
            <w:pPr>
              <w:widowControl/>
              <w:spacing w:line="360" w:lineRule="auto"/>
              <w:jc w:val="center"/>
              <w:rPr>
                <w:rFonts w:ascii="宋体" w:hAnsi="宋体" w:eastAsia="宋体" w:cs="宋体"/>
                <w:color w:val="auto"/>
                <w:kern w:val="0"/>
                <w:sz w:val="24"/>
                <w:szCs w:val="24"/>
                <w:highlight w:val="none"/>
              </w:rPr>
            </w:pPr>
          </w:p>
        </w:tc>
      </w:tr>
      <w:tr w14:paraId="6CB2B436">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0DD802E4">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6110EC56">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高尔夫手套</w:t>
            </w:r>
          </w:p>
        </w:tc>
        <w:tc>
          <w:tcPr>
            <w:tcW w:w="962" w:type="pct"/>
            <w:tcBorders>
              <w:top w:val="nil"/>
              <w:left w:val="nil"/>
              <w:bottom w:val="single" w:color="auto" w:sz="4" w:space="0"/>
              <w:right w:val="single" w:color="auto" w:sz="4" w:space="0"/>
            </w:tcBorders>
            <w:noWrap/>
            <w:vAlign w:val="center"/>
          </w:tcPr>
          <w:p w14:paraId="1E48A145">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双</w:t>
            </w:r>
          </w:p>
        </w:tc>
        <w:tc>
          <w:tcPr>
            <w:tcW w:w="962" w:type="pct"/>
            <w:tcBorders>
              <w:top w:val="nil"/>
              <w:left w:val="nil"/>
              <w:bottom w:val="single" w:color="auto" w:sz="4" w:space="0"/>
              <w:right w:val="single" w:color="auto" w:sz="4" w:space="0"/>
            </w:tcBorders>
            <w:noWrap/>
            <w:vAlign w:val="center"/>
          </w:tcPr>
          <w:p w14:paraId="41BE5606">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961" w:type="pct"/>
            <w:tcBorders>
              <w:top w:val="nil"/>
              <w:left w:val="nil"/>
              <w:bottom w:val="single" w:color="auto" w:sz="4" w:space="0"/>
              <w:right w:val="single" w:color="auto" w:sz="4" w:space="0"/>
            </w:tcBorders>
          </w:tcPr>
          <w:p w14:paraId="3E30B3C2">
            <w:pPr>
              <w:widowControl/>
              <w:spacing w:line="360" w:lineRule="auto"/>
              <w:jc w:val="center"/>
              <w:rPr>
                <w:rFonts w:ascii="宋体" w:hAnsi="宋体" w:eastAsia="宋体" w:cs="宋体"/>
                <w:color w:val="auto"/>
                <w:kern w:val="0"/>
                <w:sz w:val="24"/>
                <w:szCs w:val="24"/>
                <w:highlight w:val="none"/>
              </w:rPr>
            </w:pPr>
          </w:p>
        </w:tc>
      </w:tr>
      <w:tr w14:paraId="6889A6C0">
        <w:tblPrEx>
          <w:tblCellMar>
            <w:top w:w="0" w:type="dxa"/>
            <w:left w:w="108" w:type="dxa"/>
            <w:bottom w:w="0" w:type="dxa"/>
            <w:right w:w="108" w:type="dxa"/>
          </w:tblCellMar>
        </w:tblPrEx>
        <w:trPr>
          <w:jc w:val="center"/>
        </w:trPr>
        <w:tc>
          <w:tcPr>
            <w:tcW w:w="261" w:type="pct"/>
            <w:tcBorders>
              <w:top w:val="nil"/>
              <w:left w:val="single" w:color="auto" w:sz="4" w:space="0"/>
              <w:bottom w:val="single" w:color="auto" w:sz="4" w:space="0"/>
              <w:right w:val="single" w:color="auto" w:sz="4" w:space="0"/>
            </w:tcBorders>
          </w:tcPr>
          <w:p w14:paraId="01DAF85C">
            <w:pPr>
              <w:pStyle w:val="44"/>
              <w:numPr>
                <w:ilvl w:val="0"/>
                <w:numId w:val="8"/>
              </w:numPr>
              <w:rPr>
                <w:rFonts w:ascii="宋体" w:hAnsi="宋体" w:eastAsia="宋体" w:cs="宋体"/>
                <w:color w:val="auto"/>
                <w:sz w:val="24"/>
                <w:szCs w:val="24"/>
                <w:highlight w:val="none"/>
              </w:rPr>
            </w:pPr>
          </w:p>
        </w:tc>
        <w:tc>
          <w:tcPr>
            <w:tcW w:w="1852" w:type="pct"/>
            <w:tcBorders>
              <w:top w:val="nil"/>
              <w:left w:val="single" w:color="auto" w:sz="4" w:space="0"/>
              <w:bottom w:val="single" w:color="auto" w:sz="4" w:space="0"/>
              <w:right w:val="single" w:color="auto" w:sz="4" w:space="0"/>
            </w:tcBorders>
            <w:noWrap/>
            <w:vAlign w:val="center"/>
          </w:tcPr>
          <w:p w14:paraId="615C84B2">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棉服/羽绒服</w:t>
            </w:r>
          </w:p>
        </w:tc>
        <w:tc>
          <w:tcPr>
            <w:tcW w:w="962" w:type="pct"/>
            <w:tcBorders>
              <w:top w:val="nil"/>
              <w:left w:val="nil"/>
              <w:bottom w:val="single" w:color="auto" w:sz="4" w:space="0"/>
              <w:right w:val="single" w:color="auto" w:sz="4" w:space="0"/>
            </w:tcBorders>
            <w:noWrap/>
            <w:vAlign w:val="center"/>
          </w:tcPr>
          <w:p w14:paraId="126A348F">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962" w:type="pct"/>
            <w:tcBorders>
              <w:top w:val="nil"/>
              <w:left w:val="nil"/>
              <w:bottom w:val="single" w:color="auto" w:sz="4" w:space="0"/>
              <w:right w:val="single" w:color="auto" w:sz="4" w:space="0"/>
            </w:tcBorders>
            <w:noWrap/>
            <w:vAlign w:val="center"/>
          </w:tcPr>
          <w:p w14:paraId="7533B071">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c>
          <w:tcPr>
            <w:tcW w:w="961" w:type="pct"/>
            <w:tcBorders>
              <w:top w:val="nil"/>
              <w:left w:val="nil"/>
              <w:bottom w:val="single" w:color="auto" w:sz="4" w:space="0"/>
              <w:right w:val="single" w:color="auto" w:sz="4" w:space="0"/>
            </w:tcBorders>
          </w:tcPr>
          <w:p w14:paraId="773D1357">
            <w:pPr>
              <w:widowControl/>
              <w:spacing w:line="360" w:lineRule="auto"/>
              <w:jc w:val="center"/>
              <w:rPr>
                <w:rFonts w:ascii="宋体" w:hAnsi="宋体" w:eastAsia="宋体" w:cs="宋体"/>
                <w:color w:val="auto"/>
                <w:kern w:val="0"/>
                <w:sz w:val="24"/>
                <w:szCs w:val="24"/>
                <w:highlight w:val="none"/>
              </w:rPr>
            </w:pPr>
          </w:p>
        </w:tc>
      </w:tr>
    </w:tbl>
    <w:p w14:paraId="18371D26">
      <w:pPr>
        <w:widowControl/>
        <w:jc w:val="left"/>
        <w:rPr>
          <w:rFonts w:ascii="宋体" w:hAnsi="宋体" w:eastAsia="宋体"/>
          <w:b/>
          <w:bCs/>
          <w:color w:val="auto"/>
          <w:sz w:val="24"/>
          <w:szCs w:val="24"/>
          <w:highlight w:val="none"/>
        </w:rPr>
      </w:pPr>
    </w:p>
    <w:p w14:paraId="0BD239D4">
      <w:pPr>
        <w:widowControl/>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二、技术参数要求</w:t>
      </w:r>
    </w:p>
    <w:tbl>
      <w:tblPr>
        <w:tblStyle w:val="28"/>
        <w:tblW w:w="4999" w:type="pct"/>
        <w:tblInd w:w="0" w:type="dxa"/>
        <w:tblLayout w:type="autofit"/>
        <w:tblCellMar>
          <w:top w:w="0" w:type="dxa"/>
          <w:left w:w="108" w:type="dxa"/>
          <w:bottom w:w="0" w:type="dxa"/>
          <w:right w:w="108" w:type="dxa"/>
        </w:tblCellMar>
      </w:tblPr>
      <w:tblGrid>
        <w:gridCol w:w="845"/>
        <w:gridCol w:w="1985"/>
        <w:gridCol w:w="6239"/>
      </w:tblGrid>
      <w:tr w14:paraId="4228210F">
        <w:tblPrEx>
          <w:tblCellMar>
            <w:top w:w="0" w:type="dxa"/>
            <w:left w:w="108" w:type="dxa"/>
            <w:bottom w:w="0" w:type="dxa"/>
            <w:right w:w="108" w:type="dxa"/>
          </w:tblCellMar>
        </w:tblPrEx>
        <w:tc>
          <w:tcPr>
            <w:tcW w:w="466" w:type="pct"/>
            <w:tcBorders>
              <w:top w:val="single" w:color="auto" w:sz="4" w:space="0"/>
              <w:left w:val="single" w:color="auto" w:sz="4" w:space="0"/>
              <w:bottom w:val="single" w:color="auto" w:sz="4" w:space="0"/>
              <w:right w:val="single" w:color="auto" w:sz="4" w:space="0"/>
            </w:tcBorders>
            <w:vAlign w:val="center"/>
          </w:tcPr>
          <w:p w14:paraId="4F95514F">
            <w:pPr>
              <w:widowControl/>
              <w:spacing w:line="360" w:lineRule="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094" w:type="pct"/>
            <w:tcBorders>
              <w:top w:val="single" w:color="auto" w:sz="4" w:space="0"/>
              <w:left w:val="single" w:color="auto" w:sz="4" w:space="0"/>
              <w:bottom w:val="single" w:color="auto" w:sz="4" w:space="0"/>
              <w:right w:val="single" w:color="auto" w:sz="4" w:space="0"/>
            </w:tcBorders>
            <w:noWrap/>
            <w:vAlign w:val="center"/>
          </w:tcPr>
          <w:p w14:paraId="12A3CCA0">
            <w:pPr>
              <w:widowControl/>
              <w:spacing w:line="360" w:lineRule="auto"/>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标的名称</w:t>
            </w:r>
          </w:p>
        </w:tc>
        <w:tc>
          <w:tcPr>
            <w:tcW w:w="3438" w:type="pct"/>
            <w:tcBorders>
              <w:top w:val="single" w:color="auto" w:sz="4" w:space="0"/>
              <w:left w:val="nil"/>
              <w:bottom w:val="single" w:color="auto" w:sz="4" w:space="0"/>
              <w:right w:val="single" w:color="auto" w:sz="4" w:space="0"/>
            </w:tcBorders>
            <w:noWrap/>
            <w:vAlign w:val="center"/>
          </w:tcPr>
          <w:p w14:paraId="754B0217">
            <w:pPr>
              <w:pStyle w:val="44"/>
              <w:numPr>
                <w:ilvl w:val="0"/>
                <w:numId w:val="0"/>
              </w:num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技术参数及性能指标</w:t>
            </w:r>
          </w:p>
        </w:tc>
      </w:tr>
      <w:tr w14:paraId="02D84550">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47B2CEA0">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6B0EB76B">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高尔夫T恤</w:t>
            </w:r>
          </w:p>
        </w:tc>
        <w:tc>
          <w:tcPr>
            <w:tcW w:w="3438" w:type="pct"/>
            <w:tcBorders>
              <w:top w:val="nil"/>
              <w:left w:val="nil"/>
              <w:bottom w:val="single" w:color="auto" w:sz="4" w:space="0"/>
              <w:right w:val="single" w:color="auto" w:sz="4" w:space="0"/>
            </w:tcBorders>
            <w:vAlign w:val="center"/>
          </w:tcPr>
          <w:p w14:paraId="7910687B">
            <w:pPr>
              <w:pStyle w:val="44"/>
              <w:ind w:left="0" w:firstLine="3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材质：速干透气面料；</w:t>
            </w:r>
          </w:p>
          <w:p w14:paraId="7128E79F">
            <w:pPr>
              <w:pStyle w:val="44"/>
              <w:ind w:left="0" w:firstLine="3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功能：吸湿排汗、抗紫外线；</w:t>
            </w:r>
          </w:p>
          <w:p w14:paraId="33F700F2">
            <w:pPr>
              <w:pStyle w:val="44"/>
              <w:ind w:left="0" w:firstLine="3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款式：翻领设计，版型修身，适配日常训练与比赛穿着；</w:t>
            </w:r>
          </w:p>
          <w:p w14:paraId="05390BB4">
            <w:pPr>
              <w:pStyle w:val="44"/>
              <w:ind w:left="0" w:firstLine="3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尺码：</w:t>
            </w:r>
            <w:r>
              <w:rPr>
                <w:rFonts w:ascii="宋体" w:hAnsi="宋体" w:eastAsia="宋体" w:cs="宋体"/>
                <w:color w:val="auto"/>
                <w:kern w:val="0"/>
                <w:sz w:val="24"/>
                <w:highlight w:val="none"/>
                <w:lang w:bidi="ar"/>
              </w:rPr>
              <w:t>S-M-L-XL-XXL</w:t>
            </w:r>
            <w:r>
              <w:rPr>
                <w:rFonts w:hint="eastAsia" w:ascii="宋体" w:hAnsi="宋体" w:eastAsia="宋体" w:cs="宋体"/>
                <w:color w:val="auto"/>
                <w:kern w:val="0"/>
                <w:sz w:val="24"/>
                <w:highlight w:val="none"/>
                <w:lang w:val="en-US" w:eastAsia="zh-CN" w:bidi="ar"/>
              </w:rPr>
              <w:t>可选</w:t>
            </w:r>
            <w:r>
              <w:rPr>
                <w:rFonts w:hint="eastAsia" w:ascii="宋体" w:hAnsi="宋体" w:eastAsia="宋体" w:cs="宋体"/>
                <w:color w:val="auto"/>
                <w:sz w:val="24"/>
                <w:szCs w:val="24"/>
                <w:highlight w:val="none"/>
              </w:rPr>
              <w:t>；</w:t>
            </w:r>
          </w:p>
        </w:tc>
      </w:tr>
      <w:tr w14:paraId="49F96D7B">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050EBFD8">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5D48872D">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高尔夫外套</w:t>
            </w:r>
          </w:p>
        </w:tc>
        <w:tc>
          <w:tcPr>
            <w:tcW w:w="3438" w:type="pct"/>
            <w:tcBorders>
              <w:top w:val="nil"/>
              <w:left w:val="nil"/>
              <w:bottom w:val="single" w:color="auto" w:sz="4" w:space="0"/>
              <w:right w:val="single" w:color="auto" w:sz="4" w:space="0"/>
            </w:tcBorders>
            <w:vAlign w:val="center"/>
          </w:tcPr>
          <w:p w14:paraId="1103ECA5">
            <w:pPr>
              <w:pStyle w:val="44"/>
              <w:ind w:left="34"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材质：防风防水透气面料；防泼水面料</w:t>
            </w:r>
            <w:r>
              <w:rPr>
                <w:rFonts w:hint="eastAsia" w:ascii="宋体" w:hAnsi="宋体" w:eastAsia="宋体" w:cs="宋体"/>
                <w:color w:val="auto"/>
                <w:sz w:val="24"/>
                <w:szCs w:val="24"/>
                <w:highlight w:val="none"/>
                <w:lang w:eastAsia="zh-CN"/>
              </w:rPr>
              <w:t>；</w:t>
            </w:r>
          </w:p>
          <w:p w14:paraId="76D83A00">
            <w:pPr>
              <w:pStyle w:val="44"/>
              <w:ind w:left="34"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功能：轻薄保暖；</w:t>
            </w:r>
          </w:p>
          <w:p w14:paraId="30D4EB3E">
            <w:pPr>
              <w:pStyle w:val="44"/>
              <w:ind w:left="34"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款式：版型修身，多适配不同天气下的训练与比赛场景；</w:t>
            </w:r>
          </w:p>
          <w:p w14:paraId="041B2666">
            <w:pPr>
              <w:pStyle w:val="44"/>
              <w:ind w:left="34"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尺码：</w:t>
            </w:r>
            <w:r>
              <w:rPr>
                <w:rFonts w:ascii="宋体" w:hAnsi="宋体" w:eastAsia="宋体" w:cs="宋体"/>
                <w:color w:val="auto"/>
                <w:kern w:val="0"/>
                <w:sz w:val="24"/>
                <w:highlight w:val="none"/>
                <w:lang w:bidi="ar"/>
              </w:rPr>
              <w:t>S-M-L-XL-XXL</w:t>
            </w:r>
            <w:r>
              <w:rPr>
                <w:rFonts w:hint="eastAsia" w:ascii="宋体" w:hAnsi="宋体" w:eastAsia="宋体" w:cs="宋体"/>
                <w:color w:val="auto"/>
                <w:kern w:val="0"/>
                <w:sz w:val="24"/>
                <w:highlight w:val="none"/>
                <w:lang w:val="en-US" w:eastAsia="zh-CN" w:bidi="ar"/>
              </w:rPr>
              <w:t>可选</w:t>
            </w:r>
            <w:r>
              <w:rPr>
                <w:rFonts w:hint="eastAsia" w:ascii="宋体" w:hAnsi="宋体" w:eastAsia="宋体" w:cs="宋体"/>
                <w:color w:val="auto"/>
                <w:sz w:val="24"/>
                <w:szCs w:val="24"/>
                <w:highlight w:val="none"/>
              </w:rPr>
              <w:t>；</w:t>
            </w:r>
          </w:p>
        </w:tc>
      </w:tr>
      <w:tr w14:paraId="17E92E8E">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3407F605">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512C428A">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高尔夫长裤</w:t>
            </w:r>
          </w:p>
        </w:tc>
        <w:tc>
          <w:tcPr>
            <w:tcW w:w="3438" w:type="pct"/>
            <w:tcBorders>
              <w:top w:val="nil"/>
              <w:left w:val="nil"/>
              <w:bottom w:val="single" w:color="auto" w:sz="4" w:space="0"/>
              <w:right w:val="single" w:color="auto" w:sz="4" w:space="0"/>
            </w:tcBorders>
            <w:vAlign w:val="center"/>
          </w:tcPr>
          <w:p w14:paraId="5584418C">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材质：高弹力速干面料；</w:t>
            </w:r>
          </w:p>
          <w:p w14:paraId="02F85236">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功能：防泼水、抗UV；</w:t>
            </w:r>
          </w:p>
          <w:p w14:paraId="1479E1A9">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款式：修身直筒版型，满足挥杆动作伸展需求，训练比赛通用；</w:t>
            </w:r>
          </w:p>
          <w:p w14:paraId="693B437C">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尺码：</w:t>
            </w:r>
            <w:r>
              <w:rPr>
                <w:rFonts w:ascii="宋体" w:hAnsi="宋体" w:eastAsia="宋体" w:cs="宋体"/>
                <w:color w:val="auto"/>
                <w:kern w:val="0"/>
                <w:sz w:val="24"/>
                <w:highlight w:val="none"/>
                <w:lang w:bidi="ar"/>
              </w:rPr>
              <w:t>S-M-L-XL-XXL</w:t>
            </w:r>
            <w:r>
              <w:rPr>
                <w:rFonts w:hint="eastAsia" w:ascii="宋体" w:hAnsi="宋体" w:eastAsia="宋体" w:cs="宋体"/>
                <w:color w:val="auto"/>
                <w:kern w:val="0"/>
                <w:sz w:val="24"/>
                <w:highlight w:val="none"/>
                <w:lang w:val="en-US" w:eastAsia="zh-CN" w:bidi="ar"/>
              </w:rPr>
              <w:t>可选</w:t>
            </w:r>
            <w:r>
              <w:rPr>
                <w:rFonts w:hint="eastAsia" w:ascii="宋体" w:hAnsi="宋体" w:eastAsia="宋体" w:cs="宋体"/>
                <w:color w:val="auto"/>
                <w:sz w:val="24"/>
                <w:szCs w:val="24"/>
                <w:highlight w:val="none"/>
              </w:rPr>
              <w:t>；</w:t>
            </w:r>
          </w:p>
        </w:tc>
      </w:tr>
      <w:tr w14:paraId="49274DF1">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24B729A9">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484907EA">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高尔夫球鞋</w:t>
            </w:r>
          </w:p>
        </w:tc>
        <w:tc>
          <w:tcPr>
            <w:tcW w:w="3438" w:type="pct"/>
            <w:tcBorders>
              <w:top w:val="nil"/>
              <w:left w:val="nil"/>
              <w:bottom w:val="single" w:color="auto" w:sz="4" w:space="0"/>
              <w:right w:val="single" w:color="auto" w:sz="4" w:space="0"/>
            </w:tcBorders>
            <w:vAlign w:val="center"/>
          </w:tcPr>
          <w:p w14:paraId="3C18372E">
            <w:pPr>
              <w:pStyle w:val="44"/>
              <w:ind w:left="34" w:firstLine="19"/>
              <w:rPr>
                <w:rFonts w:ascii="宋体" w:hAnsi="宋体" w:eastAsia="宋体" w:cs="宋体"/>
                <w:color w:val="auto"/>
                <w:sz w:val="24"/>
                <w:szCs w:val="24"/>
                <w:highlight w:val="none"/>
              </w:rPr>
            </w:pPr>
            <w:bookmarkStart w:id="28" w:name="OLE_LINK28"/>
            <w:r>
              <w:rPr>
                <w:rFonts w:hint="eastAsia" w:ascii="宋体" w:hAnsi="宋体" w:eastAsia="宋体" w:cs="宋体"/>
                <w:color w:val="auto"/>
                <w:sz w:val="24"/>
                <w:szCs w:val="24"/>
                <w:highlight w:val="none"/>
              </w:rPr>
              <w:t>材质：防水耐磨鞋面；</w:t>
            </w:r>
          </w:p>
          <w:p w14:paraId="09C9B29B">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功能：防滑、防水、减震；</w:t>
            </w:r>
          </w:p>
          <w:p w14:paraId="73DCB1C8">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款式：专业防滑钉鞋/无钉款，减震中底，抓地力强；符合高尔夫球场防滑要求，适配不同场地训练比赛</w:t>
            </w:r>
            <w:bookmarkEnd w:id="28"/>
            <w:r>
              <w:rPr>
                <w:rFonts w:hint="eastAsia" w:ascii="宋体" w:hAnsi="宋体" w:eastAsia="宋体" w:cs="宋体"/>
                <w:color w:val="auto"/>
                <w:sz w:val="24"/>
                <w:szCs w:val="24"/>
                <w:highlight w:val="none"/>
                <w:lang w:eastAsia="zh-CN"/>
              </w:rPr>
              <w:t>；</w:t>
            </w:r>
          </w:p>
          <w:p w14:paraId="11828A5A">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尺码：</w:t>
            </w:r>
            <w:r>
              <w:rPr>
                <w:rFonts w:ascii="宋体" w:hAnsi="宋体" w:eastAsia="宋体" w:cs="宋体"/>
                <w:color w:val="auto"/>
                <w:kern w:val="0"/>
                <w:sz w:val="24"/>
                <w:highlight w:val="none"/>
                <w:lang w:bidi="ar"/>
              </w:rPr>
              <w:t>S-M-L-XL-XXL</w:t>
            </w:r>
            <w:r>
              <w:rPr>
                <w:rFonts w:hint="eastAsia" w:ascii="宋体" w:hAnsi="宋体" w:eastAsia="宋体" w:cs="宋体"/>
                <w:color w:val="auto"/>
                <w:kern w:val="0"/>
                <w:sz w:val="24"/>
                <w:highlight w:val="none"/>
                <w:lang w:val="en-US" w:eastAsia="zh-CN" w:bidi="ar"/>
              </w:rPr>
              <w:t>可选</w:t>
            </w:r>
            <w:r>
              <w:rPr>
                <w:rFonts w:hint="eastAsia" w:ascii="宋体" w:hAnsi="宋体" w:eastAsia="宋体" w:cs="宋体"/>
                <w:color w:val="auto"/>
                <w:sz w:val="24"/>
                <w:szCs w:val="24"/>
                <w:highlight w:val="none"/>
              </w:rPr>
              <w:t>；</w:t>
            </w:r>
          </w:p>
        </w:tc>
      </w:tr>
      <w:tr w14:paraId="1D7670AF">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6626C7B1">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4B5E221A">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高尔夫球帽</w:t>
            </w:r>
          </w:p>
        </w:tc>
        <w:tc>
          <w:tcPr>
            <w:tcW w:w="3438" w:type="pct"/>
            <w:tcBorders>
              <w:top w:val="nil"/>
              <w:left w:val="nil"/>
              <w:bottom w:val="single" w:color="auto" w:sz="4" w:space="0"/>
              <w:right w:val="single" w:color="auto" w:sz="4" w:space="0"/>
            </w:tcBorders>
            <w:vAlign w:val="center"/>
          </w:tcPr>
          <w:p w14:paraId="7521141D">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材质：速干透气面料；</w:t>
            </w:r>
          </w:p>
          <w:p w14:paraId="09CE9941">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功能：防紫外线，遮阳吸汗，适配训练比赛场景；</w:t>
            </w:r>
          </w:p>
          <w:p w14:paraId="0B4F8030">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款式：可调节魔术贴设计； </w:t>
            </w:r>
          </w:p>
        </w:tc>
      </w:tr>
      <w:tr w14:paraId="383C4310">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1C903FB0">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4B94EDFE">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高尔夫长袖</w:t>
            </w:r>
          </w:p>
        </w:tc>
        <w:tc>
          <w:tcPr>
            <w:tcW w:w="3438" w:type="pct"/>
            <w:tcBorders>
              <w:top w:val="nil"/>
              <w:left w:val="nil"/>
              <w:bottom w:val="single" w:color="auto" w:sz="4" w:space="0"/>
              <w:right w:val="single" w:color="auto" w:sz="4" w:space="0"/>
            </w:tcBorders>
            <w:vAlign w:val="center"/>
          </w:tcPr>
          <w:p w14:paraId="706D7270">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材质：速干透气面料；</w:t>
            </w:r>
          </w:p>
          <w:p w14:paraId="52E23217">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功能：吸湿排汗、抗紫外线；</w:t>
            </w:r>
          </w:p>
          <w:p w14:paraId="6CA62F7F">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款式：翻领设计，版型修身，适合秋冬或强日照天气训练比赛穿着；</w:t>
            </w:r>
          </w:p>
          <w:p w14:paraId="5F2B921A">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尺码：</w:t>
            </w:r>
            <w:r>
              <w:rPr>
                <w:rFonts w:ascii="宋体" w:hAnsi="宋体" w:eastAsia="宋体" w:cs="宋体"/>
                <w:color w:val="auto"/>
                <w:kern w:val="0"/>
                <w:sz w:val="24"/>
                <w:highlight w:val="none"/>
                <w:lang w:bidi="ar"/>
              </w:rPr>
              <w:t>S-M-L-XL-XXL</w:t>
            </w:r>
            <w:r>
              <w:rPr>
                <w:rFonts w:hint="eastAsia" w:ascii="宋体" w:hAnsi="宋体" w:eastAsia="宋体" w:cs="宋体"/>
                <w:color w:val="auto"/>
                <w:kern w:val="0"/>
                <w:sz w:val="24"/>
                <w:highlight w:val="none"/>
                <w:lang w:val="en-US" w:eastAsia="zh-CN" w:bidi="ar"/>
              </w:rPr>
              <w:t>可选</w:t>
            </w:r>
            <w:r>
              <w:rPr>
                <w:rFonts w:hint="eastAsia" w:ascii="宋体" w:hAnsi="宋体" w:eastAsia="宋体" w:cs="宋体"/>
                <w:color w:val="auto"/>
                <w:sz w:val="24"/>
                <w:szCs w:val="24"/>
                <w:highlight w:val="none"/>
              </w:rPr>
              <w:t>；</w:t>
            </w:r>
          </w:p>
        </w:tc>
      </w:tr>
      <w:tr w14:paraId="44204BB8">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4D609225">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4CE6BA14">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高尔夫腰带</w:t>
            </w:r>
          </w:p>
        </w:tc>
        <w:tc>
          <w:tcPr>
            <w:tcW w:w="3438" w:type="pct"/>
            <w:tcBorders>
              <w:top w:val="nil"/>
              <w:left w:val="nil"/>
              <w:bottom w:val="single" w:color="auto" w:sz="4" w:space="0"/>
              <w:right w:val="single" w:color="auto" w:sz="4" w:space="0"/>
            </w:tcBorders>
            <w:vAlign w:val="center"/>
          </w:tcPr>
          <w:p w14:paraId="1B8B41EF">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材质：耐磨材质；</w:t>
            </w:r>
          </w:p>
          <w:p w14:paraId="2C025E33">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功能：适配旋转、稳固贴合；</w:t>
            </w:r>
            <w:bookmarkStart w:id="29" w:name="OLE_LINK30"/>
          </w:p>
          <w:bookmarkEnd w:id="29"/>
          <w:p w14:paraId="7AA9AB9F">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款式：配可调节金属扣，长度可调节，适配不同腰围；适配高尔夫长裤，提升运动舒适度与功能性</w:t>
            </w:r>
            <w:r>
              <w:rPr>
                <w:rFonts w:hint="eastAsia" w:ascii="宋体" w:hAnsi="宋体" w:eastAsia="宋体" w:cs="宋体"/>
                <w:color w:val="auto"/>
                <w:sz w:val="24"/>
                <w:szCs w:val="24"/>
                <w:highlight w:val="none"/>
                <w:lang w:eastAsia="zh-CN"/>
              </w:rPr>
              <w:t>；</w:t>
            </w:r>
          </w:p>
          <w:p w14:paraId="2BE9E2EE">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尺码：</w:t>
            </w:r>
            <w:r>
              <w:rPr>
                <w:rFonts w:hint="eastAsia" w:ascii="宋体" w:hAnsi="宋体" w:eastAsia="宋体" w:cs="宋体"/>
                <w:color w:val="auto"/>
                <w:kern w:val="0"/>
                <w:sz w:val="24"/>
                <w:highlight w:val="none"/>
                <w:lang w:bidi="ar"/>
              </w:rPr>
              <w:t>1</w:t>
            </w:r>
            <w:r>
              <w:rPr>
                <w:rFonts w:ascii="宋体" w:hAnsi="宋体" w:eastAsia="宋体" w:cs="宋体"/>
                <w:color w:val="auto"/>
                <w:kern w:val="0"/>
                <w:sz w:val="24"/>
                <w:highlight w:val="none"/>
                <w:lang w:bidi="ar"/>
              </w:rPr>
              <w:t>05-110-115</w:t>
            </w:r>
            <w:r>
              <w:rPr>
                <w:rFonts w:hint="eastAsia" w:ascii="宋体" w:hAnsi="宋体" w:eastAsia="宋体" w:cs="宋体"/>
                <w:color w:val="auto"/>
                <w:kern w:val="0"/>
                <w:sz w:val="24"/>
                <w:highlight w:val="none"/>
                <w:lang w:val="en-US" w:eastAsia="zh-CN" w:bidi="ar"/>
              </w:rPr>
              <w:t>可选；</w:t>
            </w:r>
          </w:p>
        </w:tc>
      </w:tr>
      <w:tr w14:paraId="0D808FDF">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2A50707F">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7C2595A4">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高尔夫手套</w:t>
            </w:r>
          </w:p>
        </w:tc>
        <w:tc>
          <w:tcPr>
            <w:tcW w:w="3438" w:type="pct"/>
            <w:tcBorders>
              <w:top w:val="nil"/>
              <w:left w:val="nil"/>
              <w:bottom w:val="single" w:color="auto" w:sz="4" w:space="0"/>
              <w:right w:val="single" w:color="auto" w:sz="4" w:space="0"/>
            </w:tcBorders>
            <w:vAlign w:val="center"/>
          </w:tcPr>
          <w:p w14:paraId="72B40597">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材质：小羊皮材质；</w:t>
            </w:r>
          </w:p>
          <w:p w14:paraId="296F83A3">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功能：防滑耐磨，透气吸汗；</w:t>
            </w:r>
          </w:p>
          <w:p w14:paraId="4E8E0558">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款式：贴合手掌，提升握杆稳定性，训练比赛通用款；</w:t>
            </w:r>
          </w:p>
          <w:p w14:paraId="1F456E72">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尺码：均码</w:t>
            </w:r>
            <w:r>
              <w:rPr>
                <w:rFonts w:hint="eastAsia" w:ascii="宋体" w:hAnsi="宋体" w:eastAsia="宋体" w:cs="宋体"/>
                <w:color w:val="auto"/>
                <w:sz w:val="24"/>
                <w:szCs w:val="24"/>
                <w:highlight w:val="none"/>
                <w:lang w:eastAsia="zh-CN"/>
              </w:rPr>
              <w:t>；</w:t>
            </w:r>
          </w:p>
        </w:tc>
      </w:tr>
      <w:tr w14:paraId="0C495E58">
        <w:tblPrEx>
          <w:tblCellMar>
            <w:top w:w="0" w:type="dxa"/>
            <w:left w:w="108" w:type="dxa"/>
            <w:bottom w:w="0" w:type="dxa"/>
            <w:right w:w="108" w:type="dxa"/>
          </w:tblCellMar>
        </w:tblPrEx>
        <w:tc>
          <w:tcPr>
            <w:tcW w:w="466" w:type="pct"/>
            <w:tcBorders>
              <w:top w:val="nil"/>
              <w:left w:val="single" w:color="auto" w:sz="4" w:space="0"/>
              <w:bottom w:val="single" w:color="auto" w:sz="4" w:space="0"/>
              <w:right w:val="single" w:color="auto" w:sz="4" w:space="0"/>
            </w:tcBorders>
            <w:vAlign w:val="center"/>
          </w:tcPr>
          <w:p w14:paraId="7CE1D223">
            <w:pPr>
              <w:pStyle w:val="44"/>
              <w:numPr>
                <w:ilvl w:val="0"/>
                <w:numId w:val="9"/>
              </w:numPr>
              <w:rPr>
                <w:rFonts w:ascii="宋体" w:hAnsi="宋体" w:eastAsia="宋体" w:cs="宋体"/>
                <w:color w:val="auto"/>
                <w:sz w:val="24"/>
                <w:szCs w:val="24"/>
                <w:highlight w:val="none"/>
              </w:rPr>
            </w:pPr>
          </w:p>
        </w:tc>
        <w:tc>
          <w:tcPr>
            <w:tcW w:w="1094" w:type="pct"/>
            <w:tcBorders>
              <w:top w:val="nil"/>
              <w:left w:val="single" w:color="auto" w:sz="4" w:space="0"/>
              <w:bottom w:val="single" w:color="auto" w:sz="4" w:space="0"/>
              <w:right w:val="single" w:color="auto" w:sz="4" w:space="0"/>
            </w:tcBorders>
            <w:noWrap/>
            <w:vAlign w:val="center"/>
          </w:tcPr>
          <w:p w14:paraId="20B127C1">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棉服/羽绒服</w:t>
            </w:r>
          </w:p>
        </w:tc>
        <w:tc>
          <w:tcPr>
            <w:tcW w:w="3438" w:type="pct"/>
            <w:tcBorders>
              <w:top w:val="nil"/>
              <w:left w:val="nil"/>
              <w:bottom w:val="single" w:color="auto" w:sz="4" w:space="0"/>
              <w:right w:val="single" w:color="auto" w:sz="4" w:space="0"/>
            </w:tcBorders>
            <w:vAlign w:val="center"/>
          </w:tcPr>
          <w:p w14:paraId="13A3BA4C">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材质：锦纶+氨纶</w:t>
            </w:r>
            <w:r>
              <w:rPr>
                <w:rFonts w:hint="eastAsia" w:ascii="宋体" w:hAnsi="宋体" w:eastAsia="宋体" w:cs="宋体"/>
                <w:color w:val="auto"/>
                <w:sz w:val="24"/>
                <w:szCs w:val="24"/>
                <w:highlight w:val="none"/>
                <w:lang w:eastAsia="zh-CN"/>
              </w:rPr>
              <w:t>；</w:t>
            </w:r>
          </w:p>
          <w:p w14:paraId="13F01858">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填充物：鸭绒；</w:t>
            </w:r>
          </w:p>
          <w:p w14:paraId="42BABB9E">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功能：外部面料具有防水透湿科技，同时促进体表湿气迅速排出，令身体时刻保持干爽舒适；</w:t>
            </w:r>
          </w:p>
          <w:p w14:paraId="73C8E418">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绒子含量：</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80%</w:t>
            </w:r>
            <w:r>
              <w:rPr>
                <w:rFonts w:hint="eastAsia" w:ascii="宋体" w:hAnsi="宋体" w:eastAsia="宋体" w:cs="宋体"/>
                <w:color w:val="auto"/>
                <w:sz w:val="24"/>
                <w:szCs w:val="24"/>
                <w:highlight w:val="none"/>
              </w:rPr>
              <w:t>；</w:t>
            </w:r>
          </w:p>
          <w:p w14:paraId="45F59A30">
            <w:pPr>
              <w:pStyle w:val="44"/>
              <w:ind w:left="34" w:firstLine="1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尺码：</w:t>
            </w:r>
            <w:r>
              <w:rPr>
                <w:rFonts w:ascii="宋体" w:hAnsi="宋体" w:eastAsia="宋体" w:cs="宋体"/>
                <w:color w:val="auto"/>
                <w:kern w:val="0"/>
                <w:sz w:val="24"/>
                <w:highlight w:val="none"/>
                <w:lang w:bidi="ar"/>
              </w:rPr>
              <w:t>S-M-L-XL-XXL</w:t>
            </w:r>
            <w:r>
              <w:rPr>
                <w:rFonts w:hint="eastAsia" w:ascii="宋体" w:hAnsi="宋体" w:eastAsia="宋体" w:cs="宋体"/>
                <w:color w:val="auto"/>
                <w:kern w:val="0"/>
                <w:sz w:val="24"/>
                <w:highlight w:val="none"/>
                <w:lang w:eastAsia="zh-CN" w:bidi="ar"/>
              </w:rPr>
              <w:t>。</w:t>
            </w:r>
          </w:p>
        </w:tc>
      </w:tr>
    </w:tbl>
    <w:p w14:paraId="467BF54F">
      <w:pPr>
        <w:widowControl/>
        <w:jc w:val="left"/>
        <w:rPr>
          <w:rFonts w:ascii="宋体" w:hAnsi="宋体" w:eastAsia="宋体"/>
          <w:b/>
          <w:bCs/>
          <w:color w:val="auto"/>
          <w:sz w:val="24"/>
          <w:szCs w:val="24"/>
          <w:highlight w:val="none"/>
        </w:rPr>
      </w:pPr>
    </w:p>
    <w:p w14:paraId="70BF3834">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三、商务要求</w:t>
      </w:r>
    </w:p>
    <w:p w14:paraId="1843A4E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1、结算方式：</w:t>
      </w:r>
    </w:p>
    <w:p w14:paraId="1E24A5B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（1）支付条件：合同生效后，乙方按合同履约完成，经甲方验收合格，乙方需提供合同总金额发票，验收入库资料。</w:t>
      </w:r>
    </w:p>
    <w:p w14:paraId="74348A3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w:t>
      </w:r>
      <w:r>
        <w:rPr>
          <w:rFonts w:ascii="宋体" w:hAnsi="宋体" w:eastAsia="宋体" w:cs="宋体"/>
          <w:color w:val="auto"/>
          <w:sz w:val="24"/>
          <w:szCs w:val="24"/>
          <w:highlight w:val="none"/>
        </w:rPr>
        <w:t>合同签订10个工作日内，采购人支付合同价款40%的预付款，</w:t>
      </w:r>
      <w:r>
        <w:rPr>
          <w:rFonts w:hint="eastAsia" w:ascii="宋体" w:hAnsi="宋体" w:eastAsia="宋体" w:cs="宋体"/>
          <w:color w:val="auto"/>
          <w:sz w:val="24"/>
          <w:szCs w:val="24"/>
          <w:highlight w:val="none"/>
        </w:rPr>
        <w:t>供货</w:t>
      </w:r>
      <w:r>
        <w:rPr>
          <w:rFonts w:ascii="宋体" w:hAnsi="宋体" w:eastAsia="宋体" w:cs="宋体"/>
          <w:color w:val="auto"/>
          <w:sz w:val="24"/>
          <w:szCs w:val="24"/>
          <w:highlight w:val="none"/>
        </w:rPr>
        <w:t>完成经采购人验收合格后10个工作日内，由采购人支付</w:t>
      </w:r>
      <w:r>
        <w:rPr>
          <w:rFonts w:hint="eastAsia" w:ascii="宋体" w:hAnsi="宋体" w:eastAsia="宋体" w:cs="宋体"/>
          <w:color w:val="auto"/>
          <w:sz w:val="24"/>
          <w:szCs w:val="24"/>
          <w:highlight w:val="none"/>
        </w:rPr>
        <w:t>60%</w:t>
      </w:r>
      <w:r>
        <w:rPr>
          <w:rFonts w:ascii="宋体" w:hAnsi="宋体" w:eastAsia="宋体" w:cs="宋体"/>
          <w:color w:val="auto"/>
          <w:sz w:val="24"/>
          <w:szCs w:val="24"/>
          <w:highlight w:val="none"/>
        </w:rPr>
        <w:t>剩余款项。</w:t>
      </w:r>
    </w:p>
    <w:p w14:paraId="123075C5">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（3）支付方式：由甲方负责以银行转账方式结算。</w:t>
      </w:r>
    </w:p>
    <w:p w14:paraId="6389F5B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2、供货地点：采购人指定地点。</w:t>
      </w:r>
    </w:p>
    <w:p w14:paraId="1F12E3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3、供货期：合同签订后15个日历天内完成供货、验收并交付使用。</w:t>
      </w:r>
    </w:p>
    <w:p w14:paraId="072A483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4、质量保证</w:t>
      </w:r>
    </w:p>
    <w:p w14:paraId="3F8FFF0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（1）质保期：自验收合格之日起1年质保。</w:t>
      </w:r>
    </w:p>
    <w:p w14:paraId="6B69E80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（2）乙方提供的产品必须是设计科学、技术成熟、工艺优良，是用优质材料制造的、原厂生产的未曾使用过的全新的合格产品。</w:t>
      </w:r>
    </w:p>
    <w:p w14:paraId="199805A0">
      <w:pPr>
        <w:adjustRightInd w:val="0"/>
        <w:snapToGrid w:val="0"/>
        <w:spacing w:line="360" w:lineRule="auto"/>
        <w:ind w:firstLine="420" w:firstLineChars="17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（3）设计技术专利、外形专利等均应符合中华人民共和国有关法律及行业标准，凡因以上问题与第三方发生的任何纠纷均与甲方无关。</w:t>
      </w:r>
    </w:p>
    <w:p w14:paraId="505FDA06">
      <w:pPr>
        <w:adjustRightInd w:val="0"/>
        <w:snapToGrid w:val="0"/>
        <w:spacing w:line="360" w:lineRule="auto"/>
        <w:ind w:firstLine="420" w:firstLineChars="17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（4）货物参数指标必须与其标示的技术指标项符合，甲方有权在产品的有效保质期内依据技术指标对该产品进行技术验收，其主要的技术参数达不到标准时，甲方有权无条件退货或依据有关法律索赔。</w:t>
      </w:r>
    </w:p>
    <w:p w14:paraId="24CF8DD5">
      <w:pPr>
        <w:pStyle w:val="67"/>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5、包装、运输</w:t>
      </w:r>
    </w:p>
    <w:p w14:paraId="3F14C53F">
      <w:pPr>
        <w:pStyle w:val="67"/>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（1）运杂费：一次性包死，已包含在合同总价内，包括从产品供应地点到交货地点所包含的运输费、安装费、保险费、搬运费等一切费用。</w:t>
      </w:r>
    </w:p>
    <w:p w14:paraId="1F338C45">
      <w:pPr>
        <w:pStyle w:val="67"/>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6、验收</w:t>
      </w:r>
    </w:p>
    <w:p w14:paraId="5F5CE8B8">
      <w:pPr>
        <w:spacing w:line="360" w:lineRule="auto"/>
        <w:ind w:firstLine="480" w:firstLineChars="200"/>
        <w:rPr>
          <w:rFonts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（1）到货验收由甲方组织实施。</w:t>
      </w:r>
    </w:p>
    <w:p w14:paraId="4DD9C883">
      <w:pPr>
        <w:spacing w:line="360" w:lineRule="auto"/>
        <w:ind w:firstLine="480" w:firstLineChars="200"/>
        <w:rPr>
          <w:rFonts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（2）甲方根据合同要求对货物进行验收，确认货物的产地、规格、型号和数量。如果有必要可通采购代理机构并邀请有关专家验收。</w:t>
      </w:r>
    </w:p>
    <w:p w14:paraId="2F779D92">
      <w:pPr>
        <w:spacing w:line="360" w:lineRule="auto"/>
        <w:ind w:firstLine="480" w:firstLineChars="200"/>
        <w:rPr>
          <w:rFonts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（3）终验合格后以合同、货物验收单、发票复印件作为资产入账依据，及时登记入册。</w:t>
      </w:r>
    </w:p>
    <w:p w14:paraId="76E3BA4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7、违约责任：</w:t>
      </w:r>
    </w:p>
    <w:p w14:paraId="0247CF9E">
      <w:pPr>
        <w:adjustRightInd w:val="0"/>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（1）按照《中华人民共和国民法典》和《中华人民共和国政府采购法》中的相关条款执行。</w:t>
      </w:r>
    </w:p>
    <w:p w14:paraId="7B4FBA2C">
      <w:pPr>
        <w:adjustRightInd w:val="0"/>
        <w:spacing w:line="360" w:lineRule="auto"/>
        <w:ind w:firstLine="480" w:firstLineChars="200"/>
        <w:rPr>
          <w:color w:val="auto"/>
          <w:highlight w:val="none"/>
        </w:rPr>
      </w:pPr>
      <w:r>
        <w:rPr>
          <w:rFonts w:hint="eastAsia" w:ascii="宋体" w:hAnsi="宋体" w:eastAsia="宋体" w:cs="宋体"/>
          <w:bCs/>
          <w:color w:val="auto"/>
          <w:sz w:val="24"/>
          <w:szCs w:val="24"/>
          <w:highlight w:val="none"/>
        </w:rPr>
        <w:t>（2）未按合同要求的提供产品或质量不能满足技术要求，甲方有权终止合同，甚至对供方违约行为进行追究。</w:t>
      </w:r>
      <w:r>
        <w:rPr>
          <w:color w:val="auto"/>
          <w:highlight w:val="none"/>
        </w:rPr>
        <w:br w:type="page"/>
      </w:r>
    </w:p>
    <w:p w14:paraId="3D4F5072">
      <w:pPr>
        <w:widowControl/>
        <w:spacing w:line="360" w:lineRule="auto"/>
        <w:jc w:val="left"/>
        <w:rPr>
          <w:rFonts w:ascii="宋体" w:hAnsi="宋体" w:eastAsia="宋体"/>
          <w:color w:val="auto"/>
          <w:sz w:val="24"/>
          <w:szCs w:val="24"/>
          <w:highlight w:val="none"/>
        </w:rPr>
      </w:pPr>
    </w:p>
    <w:p w14:paraId="20756E09">
      <w:pPr>
        <w:pStyle w:val="26"/>
        <w:rPr>
          <w:rFonts w:ascii="宋体" w:hAnsi="宋体" w:eastAsia="宋体"/>
          <w:color w:val="auto"/>
          <w:highlight w:val="none"/>
        </w:rPr>
      </w:pPr>
      <w:bookmarkStart w:id="30" w:name="_Toc10042"/>
      <w:r>
        <w:rPr>
          <w:rFonts w:hint="eastAsia" w:ascii="宋体" w:hAnsi="宋体" w:eastAsia="宋体"/>
          <w:color w:val="auto"/>
          <w:highlight w:val="none"/>
        </w:rPr>
        <w:t xml:space="preserve">第六章 </w:t>
      </w:r>
      <w:r>
        <w:rPr>
          <w:rFonts w:ascii="宋体" w:hAnsi="宋体" w:eastAsia="宋体"/>
          <w:color w:val="auto"/>
          <w:highlight w:val="none"/>
        </w:rPr>
        <w:t xml:space="preserve"> </w:t>
      </w:r>
      <w:r>
        <w:rPr>
          <w:rFonts w:hint="eastAsia" w:ascii="宋体" w:hAnsi="宋体" w:eastAsia="宋体"/>
          <w:color w:val="auto"/>
          <w:highlight w:val="none"/>
        </w:rPr>
        <w:t>评标方法</w:t>
      </w:r>
      <w:bookmarkEnd w:id="30"/>
    </w:p>
    <w:p w14:paraId="7089928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一、评标方法</w:t>
      </w:r>
    </w:p>
    <w:p w14:paraId="49E60B4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按照《中华人民共和国政府采购法》（2</w:t>
      </w:r>
      <w:r>
        <w:rPr>
          <w:rFonts w:ascii="宋体" w:hAnsi="宋体" w:eastAsia="宋体"/>
          <w:color w:val="auto"/>
          <w:sz w:val="24"/>
          <w:szCs w:val="24"/>
          <w:highlight w:val="none"/>
        </w:rPr>
        <w:t>002</w:t>
      </w:r>
      <w:r>
        <w:rPr>
          <w:rFonts w:hint="eastAsia" w:ascii="宋体" w:hAnsi="宋体" w:eastAsia="宋体"/>
          <w:color w:val="auto"/>
          <w:sz w:val="24"/>
          <w:szCs w:val="24"/>
          <w:highlight w:val="none"/>
        </w:rPr>
        <w:t>）第68号、《中华人民共和国政府采购法实施条例》（2</w:t>
      </w:r>
      <w:r>
        <w:rPr>
          <w:rFonts w:ascii="宋体" w:hAnsi="宋体" w:eastAsia="宋体"/>
          <w:color w:val="auto"/>
          <w:sz w:val="24"/>
          <w:szCs w:val="24"/>
          <w:highlight w:val="none"/>
        </w:rPr>
        <w:t>015</w:t>
      </w:r>
      <w:r>
        <w:rPr>
          <w:rFonts w:hint="eastAsia" w:ascii="宋体" w:hAnsi="宋体" w:eastAsia="宋体"/>
          <w:color w:val="auto"/>
          <w:sz w:val="24"/>
          <w:szCs w:val="24"/>
          <w:highlight w:val="none"/>
        </w:rPr>
        <w:t>）第658号和《政府采购货物和服务招标投标管理办法》（2</w:t>
      </w:r>
      <w:r>
        <w:rPr>
          <w:rFonts w:ascii="宋体" w:hAnsi="宋体" w:eastAsia="宋体"/>
          <w:color w:val="auto"/>
          <w:sz w:val="24"/>
          <w:szCs w:val="24"/>
          <w:highlight w:val="none"/>
        </w:rPr>
        <w:t>017</w:t>
      </w:r>
      <w:r>
        <w:rPr>
          <w:rFonts w:hint="eastAsia" w:ascii="宋体" w:hAnsi="宋体" w:eastAsia="宋体"/>
          <w:color w:val="auto"/>
          <w:sz w:val="24"/>
          <w:szCs w:val="24"/>
          <w:highlight w:val="none"/>
        </w:rPr>
        <w:t>）第87号的规定，本次评标采用综合评分法，投标文件满足招标文件全部实质性要求，且按照评审因素的量化指标评审得分最高的前3名投标人为中标候选人。</w:t>
      </w:r>
    </w:p>
    <w:p w14:paraId="1579C23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二、评标委员会负责具体评标事务，并独立履行下列职责：</w:t>
      </w:r>
    </w:p>
    <w:p w14:paraId="49F9A18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（一）审查、评价投标文件是否符合招标文件的商务、技术等实质性要求；</w:t>
      </w:r>
    </w:p>
    <w:p w14:paraId="799CD6B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（二）要求投标人对投标文件有关事项作出澄清或者说明；</w:t>
      </w:r>
    </w:p>
    <w:p w14:paraId="7CFC8DE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（三）对投标文件进行比较和评价；</w:t>
      </w:r>
    </w:p>
    <w:p w14:paraId="224876F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（四）确定中标候选人名单，以及根据采购人委托直接确定中标人；</w:t>
      </w:r>
    </w:p>
    <w:p w14:paraId="707BFB8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（五）向采购人、采购代理机构或者有关部门报告评标中发现的违法行为。</w:t>
      </w:r>
    </w:p>
    <w:p w14:paraId="5E13D60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三、投标人存在下列情况之一的，投标无效：</w:t>
      </w:r>
    </w:p>
    <w:p w14:paraId="7E5B540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（一）未按照招标文件的规定提交投标保证金的；</w:t>
      </w:r>
    </w:p>
    <w:p w14:paraId="0A739AE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（二）投标文件未按招标文件要求签署、盖章的；</w:t>
      </w:r>
    </w:p>
    <w:p w14:paraId="723B419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（三）不具备招标文件中规定的资格要求的；</w:t>
      </w:r>
    </w:p>
    <w:p w14:paraId="593665D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（四）报价超过招标文件中规定的预算金额或者最高限价的；</w:t>
      </w:r>
    </w:p>
    <w:p w14:paraId="512FDAF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（五）投标文件含有采购人不能接受的附加条件的；</w:t>
      </w:r>
    </w:p>
    <w:p w14:paraId="7D5A4D7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（六）单位负责人为同一人或者存在直接控股、管理关系的不同供应商，参加本项目同一合同项下的投标的；</w:t>
      </w:r>
    </w:p>
    <w:p w14:paraId="0A109F2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（七）为本采购项目提供整体设计、规范编制或者项目管理、监理、检测等服务的供应商，参加本采购项目投标的；</w:t>
      </w:r>
    </w:p>
    <w:p w14:paraId="3C600B0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（八）提供虚假投标文件和资料的；</w:t>
      </w:r>
    </w:p>
    <w:p w14:paraId="5723E15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（九）法律、法规和招标文件规定的其他无效情形；</w:t>
      </w:r>
    </w:p>
    <w:p w14:paraId="36EE86A4">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四、投标人有下列情形之一的，视为投标人串通投标，其投标无效：</w:t>
      </w:r>
    </w:p>
    <w:p w14:paraId="417D9E4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（一）不同投标人的投标文件由同一单位或者个人编制；</w:t>
      </w:r>
    </w:p>
    <w:p w14:paraId="287D79D4">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（二）不同投标人委托同一单位或者个人办理投标事宜；</w:t>
      </w:r>
    </w:p>
    <w:p w14:paraId="6B95B63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（三）不同投标人的投标文件载明的项目管理成员或者联系人员为同一人；</w:t>
      </w:r>
    </w:p>
    <w:p w14:paraId="65A4A2A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（四）不同投标人的投标文件异常一致或者投标报价呈规律性差异；</w:t>
      </w:r>
    </w:p>
    <w:p w14:paraId="093FF02A">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（五）不同投标人的投标文件相互混装；</w:t>
      </w:r>
    </w:p>
    <w:p w14:paraId="4E9484C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（六）不同投标人的投标保证金从同一单位或者个人的账户转出。</w:t>
      </w:r>
    </w:p>
    <w:p w14:paraId="57252CC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五、评标程序</w:t>
      </w:r>
    </w:p>
    <w:p w14:paraId="6133309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1、投标文件的审查</w:t>
      </w:r>
    </w:p>
    <w:p w14:paraId="5B3BB5A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审查分为资格性检查和符合性检查。分别按照以下内容对投标文件进行检查，一项不合格即按照无效响应处理。</w:t>
      </w:r>
    </w:p>
    <w:p w14:paraId="7738A2E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投标文件审查合格的为实质性响应招标文件要求的供应商。</w:t>
      </w:r>
    </w:p>
    <w:p w14:paraId="50D64D8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1.1资格性检查：</w:t>
      </w:r>
    </w:p>
    <w:p w14:paraId="7CDF3AA4">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1.1.1提供的资格证明文件是否符合国家法律法规和招标文件的要求，并且齐全、真实、有效。</w:t>
      </w:r>
    </w:p>
    <w:p w14:paraId="0E92F80D">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1.1.2在“信用中国”网站（www.creditchina.gov.cn）和“中国政府采购网”（www.ccgp.gov.cn）对供应商信用信息进行查询，如果供应商被查实在开标截止时间前已列入失信被执行人、重大税收违法案件当事人名单、政府采购严重违法失信行为记录名单，其投标为无效。</w:t>
      </w:r>
    </w:p>
    <w:p w14:paraId="7930AFAA">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1.1.3 资格审查由采购人或代理机构组建的资格审查小组依据法律法规和招标文件的规定，对投标文件中的资格证明等进行审查，以确定投标人是否具备投标资格。</w:t>
      </w:r>
    </w:p>
    <w:p w14:paraId="3E780B8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1.2符合性检查：</w:t>
      </w:r>
    </w:p>
    <w:p w14:paraId="3682E38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评标委员会应当对供应商提交的投标文件进行初步审查，包括投标文件的有效性、完整性、符合性。</w:t>
      </w:r>
      <w:r>
        <w:rPr>
          <w:rFonts w:hint="eastAsia" w:ascii="宋体" w:hAnsi="宋体" w:eastAsia="宋体"/>
          <w:b/>
          <w:color w:val="auto"/>
          <w:sz w:val="24"/>
          <w:szCs w:val="24"/>
          <w:highlight w:val="none"/>
        </w:rPr>
        <w:t>除可变动的技术、服务要求以及合同草案条款外，提交的投标文件有下列情况之一，符合性审查不合格，其投标文件无效，评标小组应当告知有关供应商。</w:t>
      </w:r>
    </w:p>
    <w:p w14:paraId="52327CAA">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1.2.1</w:t>
      </w:r>
      <w:r>
        <w:rPr>
          <w:rFonts w:hint="eastAsia" w:ascii="宋体" w:hAnsi="宋体" w:eastAsia="宋体"/>
          <w:color w:val="auto"/>
          <w:sz w:val="24"/>
          <w:szCs w:val="24"/>
          <w:highlight w:val="none"/>
        </w:rPr>
        <w:t>投标文件封面、投标函、法定代表人授权委托书三处的项目名称、项目编号是否一致；</w:t>
      </w:r>
    </w:p>
    <w:p w14:paraId="23947676">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1.2.2</w:t>
      </w:r>
      <w:r>
        <w:rPr>
          <w:rFonts w:hint="eastAsia" w:ascii="宋体" w:hAnsi="宋体" w:eastAsia="宋体"/>
          <w:color w:val="auto"/>
          <w:sz w:val="24"/>
          <w:szCs w:val="24"/>
          <w:highlight w:val="none"/>
        </w:rPr>
        <w:t>投标文件的签署、盖章是否按照招标文件要求进行的；</w:t>
      </w:r>
    </w:p>
    <w:p w14:paraId="7C14F061">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1.2.3</w:t>
      </w:r>
      <w:r>
        <w:rPr>
          <w:rFonts w:hint="eastAsia" w:ascii="宋体" w:hAnsi="宋体" w:eastAsia="宋体"/>
          <w:color w:val="auto"/>
          <w:sz w:val="24"/>
          <w:szCs w:val="24"/>
          <w:highlight w:val="none"/>
        </w:rPr>
        <w:t>投标有效期是否满足招标文件最低要求；</w:t>
      </w:r>
    </w:p>
    <w:p w14:paraId="71E1587E">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1.2.4</w:t>
      </w:r>
      <w:r>
        <w:rPr>
          <w:rFonts w:hint="eastAsia" w:ascii="宋体" w:hAnsi="宋体" w:eastAsia="宋体"/>
          <w:color w:val="auto"/>
          <w:sz w:val="24"/>
          <w:szCs w:val="24"/>
          <w:highlight w:val="none"/>
        </w:rPr>
        <w:t>投标报价是否唯一有效或投标报价是否未超过采购预算；</w:t>
      </w:r>
    </w:p>
    <w:p w14:paraId="65DC87D2">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1.2.5</w:t>
      </w:r>
      <w:r>
        <w:rPr>
          <w:rFonts w:hint="eastAsia" w:ascii="宋体" w:hAnsi="宋体" w:eastAsia="宋体"/>
          <w:color w:val="auto"/>
          <w:sz w:val="24"/>
          <w:szCs w:val="24"/>
          <w:highlight w:val="none"/>
        </w:rPr>
        <w:t>商务要求是否满足实质性要求（供货期大于招标要求、质保期不响应招标要求、付款方式不满足招标要求）；</w:t>
      </w:r>
    </w:p>
    <w:p w14:paraId="549B22C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1.2.6投标人是否提交投标保证金；</w:t>
      </w:r>
    </w:p>
    <w:p w14:paraId="3F5A81C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评标委员会不得因文件排序等非实质性的格式、形式问题限制和影响供应商投标（响应）。对通过审查的，被认为其投标文件完整、合格，投标有效，可进入下阶段的评标。</w:t>
      </w:r>
    </w:p>
    <w:p w14:paraId="35129A1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FDBBB1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2、相同品牌产品投标的处理：</w:t>
      </w:r>
    </w:p>
    <w:p w14:paraId="76A2E51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提供相同品牌产品且通过资格审查、符合性审查的不同投标人参加同一包（标段）投标的，按一家投标人计算，评审后得分最高的同品牌投标人获得中标人推荐资格；评审得分相同的，由采购人自行确定一个投标人获得中标人推荐资格，其他同品牌投标人不作为中标候选人。</w:t>
      </w:r>
    </w:p>
    <w:p w14:paraId="1B01960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在第五章招标内容一览表中载明核心产品，投标人提供的核心产品中只要有1个核心产品的品牌相同，相关投标人将被认定为属于提供相同品牌产品，按以上规定处理。</w:t>
      </w:r>
    </w:p>
    <w:p w14:paraId="787C531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3、澄清有关问题：</w:t>
      </w:r>
    </w:p>
    <w:p w14:paraId="56FC435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3.1对于投标文件中含义不明确、同类问题表述不一致或者有明显文字和计算错误的内容，评标委员会以书面形式要求投标人做出必要的澄清、说明或者补正。投标人的澄清、说明或者补正应当采用书面形式，由法定代表人或其授权的代表签署全名。投标人的澄清、说明或者补正不得超出投标文件的范围或者改变投标文件的实质性内容。</w:t>
      </w:r>
    </w:p>
    <w:p w14:paraId="75F0055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3.2投标文件报价出现前后不一致的，按照下列规定修正：</w:t>
      </w:r>
    </w:p>
    <w:p w14:paraId="20148AD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（一）投标文件中开标一览表（报价表）内容与投标文件中相应内容不一致的，以开标一览表（报价表）为准；</w:t>
      </w:r>
    </w:p>
    <w:p w14:paraId="7928303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（二）大写金额和小写金额不一致的，以大写金额为准；</w:t>
      </w:r>
    </w:p>
    <w:p w14:paraId="5FC72C8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（三）单价金额小数点或者百分比有明显错位的，以开标一览表的总价为准，并修改单价；</w:t>
      </w:r>
    </w:p>
    <w:p w14:paraId="723B4E3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（四）总价金额与按单价汇总金额不一致的，以单价金额计算结果为准。</w:t>
      </w:r>
    </w:p>
    <w:p w14:paraId="04FD2BE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同时出现两种以上不一致的，按照前款规定的顺序修正。修正后的报价经投标人书面确认后产生约束力，投标人不确认的，其投标无效。</w:t>
      </w:r>
    </w:p>
    <w:p w14:paraId="689FDA6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4、评标价的确定：</w:t>
      </w:r>
    </w:p>
    <w:p w14:paraId="13CA164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投标文件经审查合格的，为有效投标。对于所有有效投标按照以下规则进行评标价的确定。</w:t>
      </w:r>
    </w:p>
    <w:p w14:paraId="41264FFA">
      <w:pPr>
        <w:widowControl/>
        <w:spacing w:line="360" w:lineRule="auto"/>
        <w:ind w:firstLine="480" w:firstLineChars="200"/>
        <w:jc w:val="left"/>
        <w:rPr>
          <w:rFonts w:ascii="宋体" w:hAnsi="宋体" w:eastAsia="宋体"/>
          <w:b/>
          <w:bCs/>
          <w:color w:val="auto"/>
          <w:sz w:val="24"/>
          <w:szCs w:val="24"/>
          <w:highlight w:val="none"/>
        </w:rPr>
      </w:pPr>
      <w:r>
        <w:rPr>
          <w:rFonts w:hint="eastAsia" w:ascii="宋体" w:hAnsi="宋体" w:eastAsia="宋体"/>
          <w:color w:val="auto"/>
          <w:sz w:val="24"/>
          <w:szCs w:val="24"/>
          <w:highlight w:val="none"/>
        </w:rPr>
        <w:t>4.1对于不需要进行政策性价格优惠调整的，其评标价为按照以上3.2条款修正后的投标总价。</w:t>
      </w:r>
    </w:p>
    <w:p w14:paraId="24F8043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4.2对于符合政策性优惠的，其评标价按照以下规则进行计算调整。</w:t>
      </w:r>
    </w:p>
    <w:p w14:paraId="3CC6E87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4.2.1符合财库〔2020〕46号文件规定的小微企业单位的评标价计算规则：</w:t>
      </w:r>
    </w:p>
    <w:p w14:paraId="2824997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4.2.1.1对符合规定的小型和微型企业（非联合体投标）报价给予10%的扣除，用扣除后的价格参加评审，其评标价=投标报价×（1-10%）。</w:t>
      </w:r>
    </w:p>
    <w:p w14:paraId="1C36D9A0">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4.2.1.2确认为小微企业（含小型、微型企业，下同）投标的，应当同时符合以下条件：</w:t>
      </w:r>
    </w:p>
    <w:p w14:paraId="164B7AA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4.2.1.2.1符合国务院有关部门根据企业从业人员、营业收入、资产总额等指标制定的中小企业划型标准（工信部联企业〔2011〕300号）；</w:t>
      </w:r>
    </w:p>
    <w:p w14:paraId="2EE012C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4.2.1.2.2在货物采购项目中，货物由中小企业制造，即货物由中小企业生产且使用该中小企业商号或者注册商标；</w:t>
      </w:r>
    </w:p>
    <w:p w14:paraId="6C36EAE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4.2.1.2.3投标时须提供按照（财库〔2020〕46号）文件附件格式填写的《中小企业声明函（服务）》。</w:t>
      </w:r>
    </w:p>
    <w:p w14:paraId="634B972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4.2.2符合（财库〔2017〕141号）文件规定的残疾人福利性单位的评标价计算规则：</w:t>
      </w:r>
    </w:p>
    <w:p w14:paraId="49AE0250">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4.2.2.1在政府采购活动中，残疾人福利性单位视同小型、微型企业，享受预留份额、评审中价格扣除等促进中小企业发展的政府采购政策。向残疾人福利性单位采购的金额，计入面向中小企业采购的统计数据。报价给予10%的扣除，用扣除后的价格参加评审，其评标价=投标报价×（1-10%）。</w:t>
      </w:r>
    </w:p>
    <w:p w14:paraId="6DEE3E5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4.2.2.3确认为残疾人福利性单位投标的，应当同时符合以下条件：</w:t>
      </w:r>
    </w:p>
    <w:p w14:paraId="2A3F3BFD">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4.2.2.3.1符合（财库〔2017〕141号）文件相关规定。</w:t>
      </w:r>
    </w:p>
    <w:p w14:paraId="3DC5B98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4.2.2.3.2投标时提供本单位制造的货物、承担的工程或者服务（以下简称产品），或者提供其他残疾人福利性单位制造的货物（不包括使用非残疾人福利性单位注册商标的货物）。</w:t>
      </w:r>
    </w:p>
    <w:p w14:paraId="50752DF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4.2.2.3.3投标人须提供《残疾人福利性单位声明函》。</w:t>
      </w:r>
    </w:p>
    <w:p w14:paraId="3EB011CA">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4.2.3符合（财库〔2014〕68号）文件规定的监狱企业的评标价计算规则：</w:t>
      </w:r>
    </w:p>
    <w:p w14:paraId="624067B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4.2.3.1在政府采购活动中，监狱企业视同小型、微型企业，享受预留份额、评审中价格扣除等政府采购促进中小企业发展的政府采购政策。向监狱企业采购的金额，计入面向中小企业采购的统计数据。报价给予10%）的扣除，用扣除后的价格参加评审，其评标价=投标报价×（1-10%）。</w:t>
      </w:r>
    </w:p>
    <w:p w14:paraId="00DB378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4.2.3.2确认为监狱企业投标的，应当同时符合以下条件：</w:t>
      </w:r>
    </w:p>
    <w:p w14:paraId="2E34050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4.2.3.2.1符合（财库〔2014〕68号）文件相关规定。</w:t>
      </w:r>
    </w:p>
    <w:p w14:paraId="3D7C99E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4.2.3.2.2投标时提供本单位生产的货物，或者提供其他监狱企业生产的货物。</w:t>
      </w:r>
    </w:p>
    <w:p w14:paraId="5BEA0AE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4.2.3.2.3投标人须提供由省级以上监狱管理局、戒毒管理局（含新疆生产建设兵团）出具的属于监狱企业的证明文件。</w:t>
      </w:r>
    </w:p>
    <w:p w14:paraId="2FE7C48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4.2.4落实政府采购本国产品的评标价计算规则：</w:t>
      </w:r>
    </w:p>
    <w:p w14:paraId="1AD26AA6">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1F7FCD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4.3对于不享受以上政策性优惠价格调整的，其评标价=投标人提交的最终报价。</w:t>
      </w:r>
    </w:p>
    <w:p w14:paraId="7636EB09">
      <w:pPr>
        <w:widowControl/>
        <w:numPr>
          <w:ilvl w:val="0"/>
          <w:numId w:val="10"/>
        </w:numPr>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异常低价的认定、处理</w:t>
      </w:r>
    </w:p>
    <w:p w14:paraId="075F7C3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5.1根据财政部《关于推动解决政府采购异常低价问题的通知》（财库〔2026〕2号）有关要通知，政府采购评审中出现下列情形之一的，评审委员会应当启动异常低价投标（响应）审查程序：</w:t>
      </w:r>
    </w:p>
    <w:p w14:paraId="60BE5D9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（1）投标（响应）报价低于全部通过符合性审查供应商投标（响应）报价平均值50%的，即投标（响应）报价&lt;全部通过符合性审查供应商投标（响应）报价平均值×50%；</w:t>
      </w:r>
    </w:p>
    <w:p w14:paraId="61ACAF3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（2）投标（响应）报价低于通过符合性审查的次低报价供应商投标（响应）报价50%的，即投标（响应）报价&lt;通过符合性审查的次低报价供应商投标（响应）报价×50%；</w:t>
      </w:r>
    </w:p>
    <w:p w14:paraId="65CEF2D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（3）投标（响应）报价低于采购项目最高限价45%的，即投标（响应）报价&lt;采购项目最高限价×45%；</w:t>
      </w:r>
    </w:p>
    <w:p w14:paraId="45697D9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（4）评审委员会基于专业判断，认为供应商报价过低，有可能影响产品质量或者不能诚信履约的其他情形。</w:t>
      </w:r>
    </w:p>
    <w:p w14:paraId="6181C30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778D3C0">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5.3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9DBA6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6、符合政府采购政策的投标产品的加分规则</w:t>
      </w:r>
    </w:p>
    <w:p w14:paraId="0FC8437D">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6.1符合节能产品文件规定的加分规则：投标货物涉及提供的所有投标产品进入“节能产品政府采购品目清单”（相关证书的颁发机构应来自《参与实施政府采购节能产品认证机构名录》）的予以加分，具体评审标准及分值见《评审因素量化赋分表》。</w:t>
      </w:r>
    </w:p>
    <w:p w14:paraId="65DACF0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6.2符合环境标志产品文件规定的加分规则：投标货物涉及提供的所有投标产品进入“环境标志产品政府采购品目清单”（相关证书的颁发机构应来自《参与实施政府采购环境标志产品认证机构名录》）的予以加分，具体评审标准及分值见《评审因素量化赋分表》。</w:t>
      </w:r>
    </w:p>
    <w:p w14:paraId="2885447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7、比较与评价：</w:t>
      </w:r>
    </w:p>
    <w:p w14:paraId="35BF8D2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7.1评委会各成员按照《评审因素量化赋分表》规定的内容，独立进行综合比较、评价打分。</w:t>
      </w:r>
    </w:p>
    <w:p w14:paraId="2AFD778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8、推荐中标候选人名单：</w:t>
      </w:r>
    </w:p>
    <w:p w14:paraId="1FA9BA0A">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8.1汇总全体评委对每个投标人的赋分，计算出每个投标人的综合得分，按包得分从高到低顺序排列，推荐前3名为中标候选人。</w:t>
      </w:r>
    </w:p>
    <w:p w14:paraId="529B4AE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8.2得分相同的，按投标报价由低到高顺序排列。得分且投标报价相同的并列。</w:t>
      </w:r>
    </w:p>
    <w:p w14:paraId="37146EE5">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62CE1FFC">
      <w:pPr>
        <w:widowControl/>
        <w:spacing w:line="360" w:lineRule="auto"/>
        <w:jc w:val="left"/>
        <w:rPr>
          <w:rFonts w:ascii="宋体" w:hAnsi="宋体" w:eastAsia="宋体"/>
          <w:color w:val="auto"/>
          <w:sz w:val="24"/>
          <w:szCs w:val="24"/>
          <w:highlight w:val="none"/>
        </w:rPr>
      </w:pPr>
    </w:p>
    <w:p w14:paraId="46C9BC34">
      <w:pPr>
        <w:pStyle w:val="22"/>
        <w:rPr>
          <w:rFonts w:ascii="宋体" w:hAnsi="宋体" w:eastAsia="宋体"/>
          <w:color w:val="auto"/>
          <w:highlight w:val="none"/>
        </w:rPr>
      </w:pPr>
      <w:bookmarkStart w:id="31" w:name="_Toc20328"/>
      <w:bookmarkStart w:id="32" w:name="_Toc203058653"/>
      <w:r>
        <w:rPr>
          <w:rFonts w:hint="eastAsia" w:ascii="宋体" w:hAnsi="宋体" w:eastAsia="宋体"/>
          <w:color w:val="auto"/>
          <w:highlight w:val="none"/>
        </w:rPr>
        <w:t>资格性审查表</w:t>
      </w:r>
      <w:bookmarkEnd w:id="31"/>
      <w:bookmarkEnd w:id="32"/>
    </w:p>
    <w:tbl>
      <w:tblPr>
        <w:tblStyle w:val="28"/>
        <w:tblW w:w="5000"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7"/>
        <w:gridCol w:w="1181"/>
        <w:gridCol w:w="5979"/>
        <w:gridCol w:w="1190"/>
      </w:tblGrid>
      <w:tr w14:paraId="1029DE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7DBA5819">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序号</w:t>
            </w:r>
          </w:p>
        </w:tc>
        <w:tc>
          <w:tcPr>
            <w:tcW w:w="651" w:type="pct"/>
            <w:vAlign w:val="center"/>
          </w:tcPr>
          <w:p w14:paraId="7F896F71">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资格审查要求概况</w:t>
            </w:r>
          </w:p>
        </w:tc>
        <w:tc>
          <w:tcPr>
            <w:tcW w:w="3296" w:type="pct"/>
            <w:vAlign w:val="center"/>
          </w:tcPr>
          <w:p w14:paraId="3601AAD1">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评审点具体描述</w:t>
            </w:r>
          </w:p>
        </w:tc>
        <w:tc>
          <w:tcPr>
            <w:tcW w:w="655" w:type="pct"/>
            <w:vAlign w:val="center"/>
          </w:tcPr>
          <w:p w14:paraId="5C7CC889">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审查结果</w:t>
            </w:r>
          </w:p>
        </w:tc>
      </w:tr>
      <w:tr w14:paraId="47FAE7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194FD76B">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1</w:t>
            </w:r>
          </w:p>
        </w:tc>
        <w:tc>
          <w:tcPr>
            <w:tcW w:w="651" w:type="pct"/>
            <w:vAlign w:val="center"/>
          </w:tcPr>
          <w:p w14:paraId="45D42D4D">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主体资格</w:t>
            </w:r>
          </w:p>
        </w:tc>
        <w:tc>
          <w:tcPr>
            <w:tcW w:w="3296" w:type="pct"/>
          </w:tcPr>
          <w:p w14:paraId="1740A102">
            <w:pPr>
              <w:pStyle w:val="25"/>
              <w:shd w:val="clear" w:color="auto" w:fill="FFFFFF"/>
              <w:spacing w:before="0" w:beforeAutospacing="0" w:after="0" w:afterAutospacing="0" w:line="360" w:lineRule="auto"/>
              <w:rPr>
                <w:color w:val="auto"/>
                <w:highlight w:val="none"/>
              </w:rPr>
            </w:pPr>
            <w:r>
              <w:rPr>
                <w:rFonts w:hint="eastAsia"/>
                <w:bCs/>
                <w:color w:val="auto"/>
                <w:highlight w:val="none"/>
              </w:rPr>
              <w:t>供应商为响应招标并参加投标的合法注册的企业法人、事业法人或其他组织。企业法人应提供合法有效的标识有统一社会信用代码的营业执照；事业法人应提供事业单位法人证书；其他组织应提供合法登记证明文件。提供复印件</w:t>
            </w:r>
            <w:r>
              <w:rPr>
                <w:rFonts w:hint="eastAsia"/>
                <w:bCs/>
                <w:color w:val="auto"/>
                <w:highlight w:val="none"/>
                <w:lang w:val="en-US"/>
              </w:rPr>
              <w:t>并使用CA签章</w:t>
            </w:r>
            <w:r>
              <w:rPr>
                <w:rFonts w:hint="eastAsia"/>
                <w:bCs/>
                <w:color w:val="auto"/>
                <w:highlight w:val="none"/>
              </w:rPr>
              <w:t>。</w:t>
            </w:r>
          </w:p>
        </w:tc>
        <w:tc>
          <w:tcPr>
            <w:tcW w:w="655" w:type="pct"/>
            <w:vAlign w:val="center"/>
          </w:tcPr>
          <w:p w14:paraId="6C8D0BF0">
            <w:pPr>
              <w:pStyle w:val="68"/>
              <w:spacing w:line="360" w:lineRule="auto"/>
              <w:jc w:val="center"/>
              <w:rPr>
                <w:rFonts w:hint="default" w:ascii="宋体" w:hAnsi="宋体" w:eastAsia="宋体"/>
                <w:color w:val="auto"/>
                <w:sz w:val="24"/>
                <w:szCs w:val="24"/>
                <w:highlight w:val="none"/>
              </w:rPr>
            </w:pPr>
          </w:p>
        </w:tc>
      </w:tr>
      <w:tr w14:paraId="248E71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5C86B2D1">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2</w:t>
            </w:r>
          </w:p>
        </w:tc>
        <w:tc>
          <w:tcPr>
            <w:tcW w:w="651" w:type="pct"/>
            <w:vAlign w:val="center"/>
          </w:tcPr>
          <w:p w14:paraId="73A1B356">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授权委托</w:t>
            </w:r>
          </w:p>
        </w:tc>
        <w:tc>
          <w:tcPr>
            <w:tcW w:w="3296" w:type="pct"/>
          </w:tcPr>
          <w:p w14:paraId="6FA9060C">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供应商应授权合法的人员参加投标全过程，其中法定代表人/负责人直接投标，须提交法定代表人/负责人身份证明书和身份证复印件并使用CA签</w:t>
            </w:r>
            <w:r>
              <w:rPr>
                <w:rFonts w:ascii="宋体" w:hAnsi="宋体" w:eastAsia="宋体"/>
                <w:bCs/>
                <w:color w:val="auto"/>
                <w:sz w:val="24"/>
                <w:szCs w:val="24"/>
                <w:highlight w:val="none"/>
                <w:lang w:eastAsia="zh-CN"/>
              </w:rPr>
              <w:t>章</w:t>
            </w:r>
            <w:r>
              <w:rPr>
                <w:rFonts w:ascii="宋体" w:hAnsi="宋体" w:eastAsia="宋体"/>
                <w:bCs/>
                <w:color w:val="auto"/>
                <w:sz w:val="24"/>
                <w:szCs w:val="24"/>
                <w:highlight w:val="none"/>
              </w:rPr>
              <w:t>；法定代表人/负责人授权代表参加投标的，须出具法定代表人/负责人授权书及授权代表身份证复印件并使用CA签</w:t>
            </w:r>
            <w:r>
              <w:rPr>
                <w:rFonts w:ascii="宋体" w:hAnsi="宋体" w:eastAsia="宋体"/>
                <w:bCs/>
                <w:color w:val="auto"/>
                <w:sz w:val="24"/>
                <w:szCs w:val="24"/>
                <w:highlight w:val="none"/>
                <w:lang w:eastAsia="zh-CN"/>
              </w:rPr>
              <w:t>章</w:t>
            </w:r>
            <w:r>
              <w:rPr>
                <w:rFonts w:ascii="宋体" w:hAnsi="宋体" w:eastAsia="宋体"/>
                <w:bCs/>
                <w:color w:val="auto"/>
                <w:sz w:val="24"/>
                <w:szCs w:val="24"/>
                <w:highlight w:val="none"/>
              </w:rPr>
              <w:t>；招标文件中凡是需要法定代表人签字或盖章之处，非法人单位的负责人均参照执行。</w:t>
            </w:r>
          </w:p>
        </w:tc>
        <w:tc>
          <w:tcPr>
            <w:tcW w:w="655" w:type="pct"/>
            <w:vAlign w:val="center"/>
          </w:tcPr>
          <w:p w14:paraId="6143B590">
            <w:pPr>
              <w:pStyle w:val="68"/>
              <w:spacing w:line="360" w:lineRule="auto"/>
              <w:jc w:val="center"/>
              <w:rPr>
                <w:rFonts w:hint="default" w:ascii="宋体" w:hAnsi="宋体" w:eastAsia="宋体"/>
                <w:color w:val="auto"/>
                <w:sz w:val="24"/>
                <w:szCs w:val="24"/>
                <w:highlight w:val="none"/>
              </w:rPr>
            </w:pPr>
          </w:p>
        </w:tc>
      </w:tr>
      <w:tr w14:paraId="42BA83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0BEF7917">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3</w:t>
            </w:r>
          </w:p>
        </w:tc>
        <w:tc>
          <w:tcPr>
            <w:tcW w:w="651" w:type="pct"/>
            <w:vAlign w:val="center"/>
          </w:tcPr>
          <w:p w14:paraId="12A2610D">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财务状况报告</w:t>
            </w:r>
          </w:p>
        </w:tc>
        <w:tc>
          <w:tcPr>
            <w:tcW w:w="3296" w:type="pct"/>
          </w:tcPr>
          <w:p w14:paraId="24179426">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提供202</w:t>
            </w:r>
            <w:r>
              <w:rPr>
                <w:rFonts w:ascii="宋体" w:hAnsi="宋体" w:eastAsia="宋体"/>
                <w:bCs/>
                <w:color w:val="auto"/>
                <w:sz w:val="24"/>
                <w:szCs w:val="24"/>
                <w:highlight w:val="none"/>
                <w:lang w:eastAsia="zh-CN"/>
              </w:rPr>
              <w:t>4</w:t>
            </w:r>
            <w:r>
              <w:rPr>
                <w:rFonts w:ascii="宋体" w:hAnsi="宋体" w:eastAsia="宋体"/>
                <w:bCs/>
                <w:color w:val="auto"/>
                <w:sz w:val="24"/>
                <w:szCs w:val="24"/>
                <w:highlight w:val="none"/>
              </w:rPr>
              <w:t>或202</w:t>
            </w:r>
            <w:r>
              <w:rPr>
                <w:rFonts w:ascii="宋体" w:hAnsi="宋体" w:eastAsia="宋体"/>
                <w:bCs/>
                <w:color w:val="auto"/>
                <w:sz w:val="24"/>
                <w:szCs w:val="24"/>
                <w:highlight w:val="none"/>
                <w:lang w:eastAsia="zh-CN"/>
              </w:rPr>
              <w:t>5</w:t>
            </w:r>
            <w:r>
              <w:rPr>
                <w:rFonts w:ascii="宋体" w:hAnsi="宋体" w:eastAsia="宋体"/>
                <w:bCs/>
                <w:color w:val="auto"/>
                <w:sz w:val="24"/>
                <w:szCs w:val="24"/>
                <w:highlight w:val="none"/>
              </w:rPr>
              <w:t>年度经审计的财务报告（包含审计报告和审计报告中所涉及的财务报表和报表附注），或提供</w:t>
            </w:r>
            <w:r>
              <w:rPr>
                <w:rFonts w:ascii="宋体" w:hAnsi="宋体" w:eastAsia="宋体" w:cs="宋体"/>
                <w:color w:val="auto"/>
                <w:sz w:val="24"/>
                <w:szCs w:val="24"/>
                <w:highlight w:val="none"/>
              </w:rPr>
              <w:t>提供202</w:t>
            </w:r>
            <w:r>
              <w:rPr>
                <w:rFonts w:ascii="宋体" w:hAnsi="宋体" w:eastAsia="宋体" w:cs="宋体"/>
                <w:color w:val="auto"/>
                <w:sz w:val="24"/>
                <w:szCs w:val="24"/>
                <w:highlight w:val="none"/>
                <w:lang w:eastAsia="zh-CN"/>
              </w:rPr>
              <w:t>6</w:t>
            </w:r>
            <w:r>
              <w:rPr>
                <w:rFonts w:ascii="宋体" w:hAnsi="宋体" w:eastAsia="宋体" w:cs="宋体"/>
                <w:color w:val="auto"/>
                <w:sz w:val="24"/>
                <w:szCs w:val="24"/>
                <w:highlight w:val="none"/>
              </w:rPr>
              <w:t>年</w:t>
            </w:r>
            <w:r>
              <w:rPr>
                <w:rFonts w:ascii="宋体" w:hAnsi="宋体" w:eastAsia="宋体" w:cs="宋体"/>
                <w:color w:val="auto"/>
                <w:sz w:val="24"/>
                <w:szCs w:val="24"/>
                <w:highlight w:val="none"/>
                <w:lang w:eastAsia="zh-CN"/>
              </w:rPr>
              <w:t>3</w:t>
            </w:r>
            <w:r>
              <w:rPr>
                <w:rFonts w:ascii="宋体" w:hAnsi="宋体" w:eastAsia="宋体" w:cs="宋体"/>
                <w:color w:val="auto"/>
                <w:sz w:val="24"/>
                <w:szCs w:val="24"/>
                <w:highlight w:val="none"/>
              </w:rPr>
              <w:t>月1日</w:t>
            </w:r>
            <w:r>
              <w:rPr>
                <w:rFonts w:ascii="宋体" w:hAnsi="宋体" w:eastAsia="宋体" w:cs="宋体"/>
                <w:color w:val="auto"/>
                <w:sz w:val="24"/>
                <w:szCs w:val="24"/>
                <w:highlight w:val="none"/>
                <w:lang w:eastAsia="zh-CN"/>
              </w:rPr>
              <w:t>至投标截止之日期间</w:t>
            </w:r>
            <w:r>
              <w:rPr>
                <w:rFonts w:ascii="宋体" w:hAnsi="宋体" w:eastAsia="宋体" w:cs="宋体"/>
                <w:color w:val="auto"/>
                <w:sz w:val="24"/>
                <w:szCs w:val="24"/>
                <w:highlight w:val="none"/>
              </w:rPr>
              <w:t>银行出具的资信证明</w:t>
            </w:r>
            <w:r>
              <w:rPr>
                <w:rFonts w:ascii="宋体" w:hAnsi="宋体" w:eastAsia="宋体"/>
                <w:bCs/>
                <w:color w:val="auto"/>
                <w:sz w:val="24"/>
                <w:szCs w:val="24"/>
                <w:highlight w:val="none"/>
              </w:rPr>
              <w:t>，或提供财政部门认可的政府采购专业担保机构出具的响应担保函，或供应商注册时间至投标文件提交截止日不足一年的，也可提供在工商管理部门备案的公司章程（以上</w:t>
            </w:r>
            <w:r>
              <w:rPr>
                <w:rFonts w:ascii="宋体" w:hAnsi="宋体" w:eastAsia="宋体"/>
                <w:bCs/>
                <w:color w:val="auto"/>
                <w:sz w:val="24"/>
                <w:szCs w:val="24"/>
                <w:highlight w:val="none"/>
                <w:lang w:eastAsia="zh-CN"/>
              </w:rPr>
              <w:t>四</w:t>
            </w:r>
            <w:r>
              <w:rPr>
                <w:rFonts w:ascii="宋体" w:hAnsi="宋体" w:eastAsia="宋体"/>
                <w:bCs/>
                <w:color w:val="auto"/>
                <w:sz w:val="24"/>
                <w:szCs w:val="24"/>
                <w:highlight w:val="none"/>
              </w:rPr>
              <w:t>种形式的资料提供任何一种即可）。提供复印件并使用CA签章。</w:t>
            </w:r>
          </w:p>
        </w:tc>
        <w:tc>
          <w:tcPr>
            <w:tcW w:w="655" w:type="pct"/>
            <w:vAlign w:val="center"/>
          </w:tcPr>
          <w:p w14:paraId="3CA4C884">
            <w:pPr>
              <w:pStyle w:val="68"/>
              <w:spacing w:line="360" w:lineRule="auto"/>
              <w:jc w:val="center"/>
              <w:rPr>
                <w:rFonts w:hint="default" w:ascii="宋体" w:hAnsi="宋体" w:eastAsia="宋体"/>
                <w:color w:val="auto"/>
                <w:sz w:val="24"/>
                <w:szCs w:val="24"/>
                <w:highlight w:val="none"/>
              </w:rPr>
            </w:pPr>
          </w:p>
        </w:tc>
      </w:tr>
      <w:tr w14:paraId="35B2D1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2320C907">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4</w:t>
            </w:r>
          </w:p>
        </w:tc>
        <w:tc>
          <w:tcPr>
            <w:tcW w:w="651" w:type="pct"/>
            <w:vAlign w:val="center"/>
          </w:tcPr>
          <w:p w14:paraId="5E6EA7A6">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社会保障资金缴纳证明</w:t>
            </w:r>
          </w:p>
        </w:tc>
        <w:tc>
          <w:tcPr>
            <w:tcW w:w="3296" w:type="pct"/>
          </w:tcPr>
          <w:p w14:paraId="1D06A7AF">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提供202</w:t>
            </w:r>
            <w:r>
              <w:rPr>
                <w:rFonts w:ascii="宋体" w:hAnsi="宋体" w:eastAsia="宋体"/>
                <w:bCs/>
                <w:color w:val="auto"/>
                <w:sz w:val="24"/>
                <w:szCs w:val="24"/>
                <w:highlight w:val="none"/>
                <w:lang w:eastAsia="zh-CN"/>
              </w:rPr>
              <w:t>5</w:t>
            </w:r>
            <w:r>
              <w:rPr>
                <w:rFonts w:ascii="宋体" w:hAnsi="宋体" w:eastAsia="宋体"/>
                <w:bCs/>
                <w:color w:val="auto"/>
                <w:sz w:val="24"/>
                <w:szCs w:val="24"/>
                <w:highlight w:val="none"/>
              </w:rPr>
              <w:t>年</w:t>
            </w:r>
            <w:r>
              <w:rPr>
                <w:rFonts w:ascii="宋体" w:hAnsi="宋体" w:eastAsia="宋体"/>
                <w:bCs/>
                <w:color w:val="auto"/>
                <w:sz w:val="24"/>
                <w:szCs w:val="24"/>
                <w:highlight w:val="none"/>
                <w:lang w:eastAsia="zh-CN"/>
              </w:rPr>
              <w:t>8</w:t>
            </w:r>
            <w:r>
              <w:rPr>
                <w:rFonts w:ascii="宋体" w:hAnsi="宋体" w:eastAsia="宋体"/>
                <w:bCs/>
                <w:color w:val="auto"/>
                <w:sz w:val="24"/>
                <w:szCs w:val="24"/>
                <w:highlight w:val="none"/>
              </w:rPr>
              <w:t>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提供复印件并使用CA签章。</w:t>
            </w:r>
          </w:p>
        </w:tc>
        <w:tc>
          <w:tcPr>
            <w:tcW w:w="655" w:type="pct"/>
            <w:vAlign w:val="center"/>
          </w:tcPr>
          <w:p w14:paraId="3A91DAEE">
            <w:pPr>
              <w:pStyle w:val="68"/>
              <w:spacing w:line="360" w:lineRule="auto"/>
              <w:jc w:val="center"/>
              <w:rPr>
                <w:rFonts w:hint="default" w:ascii="宋体" w:hAnsi="宋体" w:eastAsia="宋体"/>
                <w:color w:val="auto"/>
                <w:sz w:val="24"/>
                <w:szCs w:val="24"/>
                <w:highlight w:val="none"/>
              </w:rPr>
            </w:pPr>
          </w:p>
        </w:tc>
      </w:tr>
      <w:tr w14:paraId="795AC4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0CC9CFB9">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5</w:t>
            </w:r>
          </w:p>
        </w:tc>
        <w:tc>
          <w:tcPr>
            <w:tcW w:w="651" w:type="pct"/>
            <w:vAlign w:val="center"/>
          </w:tcPr>
          <w:p w14:paraId="4EA4ADB1">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税收缴纳证明</w:t>
            </w:r>
          </w:p>
        </w:tc>
        <w:tc>
          <w:tcPr>
            <w:tcW w:w="3296" w:type="pct"/>
          </w:tcPr>
          <w:p w14:paraId="78D15A09">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提供202</w:t>
            </w:r>
            <w:r>
              <w:rPr>
                <w:rFonts w:ascii="宋体" w:hAnsi="宋体" w:eastAsia="宋体"/>
                <w:bCs/>
                <w:color w:val="auto"/>
                <w:sz w:val="24"/>
                <w:szCs w:val="24"/>
                <w:highlight w:val="none"/>
                <w:lang w:eastAsia="zh-CN"/>
              </w:rPr>
              <w:t>5</w:t>
            </w:r>
            <w:r>
              <w:rPr>
                <w:rFonts w:ascii="宋体" w:hAnsi="宋体" w:eastAsia="宋体"/>
                <w:bCs/>
                <w:color w:val="auto"/>
                <w:sz w:val="24"/>
                <w:szCs w:val="24"/>
                <w:highlight w:val="none"/>
              </w:rPr>
              <w:t>年</w:t>
            </w:r>
            <w:r>
              <w:rPr>
                <w:rFonts w:ascii="宋体" w:hAnsi="宋体" w:eastAsia="宋体"/>
                <w:bCs/>
                <w:color w:val="auto"/>
                <w:sz w:val="24"/>
                <w:szCs w:val="24"/>
                <w:highlight w:val="none"/>
                <w:lang w:eastAsia="zh-CN"/>
              </w:rPr>
              <w:t>8</w:t>
            </w:r>
            <w:r>
              <w:rPr>
                <w:rFonts w:ascii="宋体" w:hAnsi="宋体" w:eastAsia="宋体"/>
                <w:bCs/>
                <w:color w:val="auto"/>
                <w:sz w:val="24"/>
                <w:szCs w:val="24"/>
                <w:highlight w:val="none"/>
              </w:rPr>
              <w:t>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提供复印件并使用CA签章。</w:t>
            </w:r>
          </w:p>
        </w:tc>
        <w:tc>
          <w:tcPr>
            <w:tcW w:w="655" w:type="pct"/>
            <w:vAlign w:val="center"/>
          </w:tcPr>
          <w:p w14:paraId="64F08535">
            <w:pPr>
              <w:pStyle w:val="68"/>
              <w:spacing w:line="360" w:lineRule="auto"/>
              <w:jc w:val="center"/>
              <w:rPr>
                <w:rFonts w:hint="default" w:ascii="宋体" w:hAnsi="宋体" w:eastAsia="宋体"/>
                <w:color w:val="auto"/>
                <w:sz w:val="24"/>
                <w:szCs w:val="24"/>
                <w:highlight w:val="none"/>
              </w:rPr>
            </w:pPr>
          </w:p>
        </w:tc>
      </w:tr>
      <w:tr w14:paraId="700D82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46794559">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6</w:t>
            </w:r>
          </w:p>
        </w:tc>
        <w:tc>
          <w:tcPr>
            <w:tcW w:w="651" w:type="pct"/>
            <w:vAlign w:val="center"/>
          </w:tcPr>
          <w:p w14:paraId="65FB46F4">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书面声明</w:t>
            </w:r>
          </w:p>
        </w:tc>
        <w:tc>
          <w:tcPr>
            <w:tcW w:w="3296" w:type="pct"/>
          </w:tcPr>
          <w:p w14:paraId="0751DF4E">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lang w:eastAsia="zh-CN"/>
              </w:rPr>
              <w:t>提供</w:t>
            </w:r>
            <w:r>
              <w:rPr>
                <w:rFonts w:ascii="宋体" w:hAnsi="宋体" w:eastAsia="宋体"/>
                <w:bCs/>
                <w:color w:val="auto"/>
                <w:sz w:val="24"/>
                <w:szCs w:val="24"/>
                <w:highlight w:val="none"/>
              </w:rPr>
              <w:t>参加本次政府采购活动前3年内在经营活动中没有重大违纪，以及未被列入失信被执行人、重大税收违法案件当事人名单、政府采购严重违法失信行为记录名单的书面声明原件并使用CA签</w:t>
            </w:r>
            <w:r>
              <w:rPr>
                <w:rFonts w:ascii="宋体" w:hAnsi="宋体" w:eastAsia="宋体"/>
                <w:bCs/>
                <w:color w:val="auto"/>
                <w:sz w:val="24"/>
                <w:szCs w:val="24"/>
                <w:highlight w:val="none"/>
                <w:lang w:eastAsia="zh-CN"/>
              </w:rPr>
              <w:t>章。</w:t>
            </w:r>
          </w:p>
        </w:tc>
        <w:tc>
          <w:tcPr>
            <w:tcW w:w="655" w:type="pct"/>
            <w:vAlign w:val="center"/>
          </w:tcPr>
          <w:p w14:paraId="223C6F7A">
            <w:pPr>
              <w:pStyle w:val="68"/>
              <w:spacing w:line="360" w:lineRule="auto"/>
              <w:jc w:val="center"/>
              <w:rPr>
                <w:rFonts w:hint="default" w:ascii="宋体" w:hAnsi="宋体" w:eastAsia="宋体"/>
                <w:color w:val="auto"/>
                <w:sz w:val="24"/>
                <w:szCs w:val="24"/>
                <w:highlight w:val="none"/>
              </w:rPr>
            </w:pPr>
          </w:p>
        </w:tc>
      </w:tr>
      <w:tr w14:paraId="339F45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2715998E">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7</w:t>
            </w:r>
          </w:p>
        </w:tc>
        <w:tc>
          <w:tcPr>
            <w:tcW w:w="651" w:type="pct"/>
            <w:vAlign w:val="center"/>
          </w:tcPr>
          <w:p w14:paraId="30B3D268">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承诺函</w:t>
            </w:r>
          </w:p>
        </w:tc>
        <w:tc>
          <w:tcPr>
            <w:tcW w:w="3296" w:type="pct"/>
          </w:tcPr>
          <w:p w14:paraId="7B6251C4">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提供具有履行合同所必需的设备和专业技术能力的承诺原件并使用CA签</w:t>
            </w:r>
            <w:r>
              <w:rPr>
                <w:rFonts w:ascii="宋体" w:hAnsi="宋体" w:eastAsia="宋体"/>
                <w:bCs/>
                <w:color w:val="auto"/>
                <w:sz w:val="24"/>
                <w:szCs w:val="24"/>
                <w:highlight w:val="none"/>
                <w:lang w:eastAsia="zh-CN"/>
              </w:rPr>
              <w:t>章。</w:t>
            </w:r>
          </w:p>
        </w:tc>
        <w:tc>
          <w:tcPr>
            <w:tcW w:w="655" w:type="pct"/>
            <w:vAlign w:val="center"/>
          </w:tcPr>
          <w:p w14:paraId="3E6DEA21">
            <w:pPr>
              <w:pStyle w:val="68"/>
              <w:spacing w:line="360" w:lineRule="auto"/>
              <w:jc w:val="center"/>
              <w:rPr>
                <w:rFonts w:hint="default" w:ascii="宋体" w:hAnsi="宋体" w:eastAsia="宋体"/>
                <w:color w:val="auto"/>
                <w:sz w:val="24"/>
                <w:szCs w:val="24"/>
                <w:highlight w:val="none"/>
              </w:rPr>
            </w:pPr>
          </w:p>
        </w:tc>
      </w:tr>
      <w:tr w14:paraId="21B34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344" w:type="pct"/>
            <w:gridSpan w:val="3"/>
            <w:vAlign w:val="center"/>
          </w:tcPr>
          <w:p w14:paraId="423EF2B3">
            <w:pPr>
              <w:pStyle w:val="68"/>
              <w:spacing w:line="360" w:lineRule="auto"/>
              <w:rPr>
                <w:rFonts w:hint="default" w:ascii="宋体" w:hAnsi="宋体" w:eastAsia="宋体" w:cs="宋体"/>
                <w:color w:val="auto"/>
                <w:sz w:val="24"/>
                <w:szCs w:val="24"/>
                <w:highlight w:val="none"/>
              </w:rPr>
            </w:pPr>
            <w:r>
              <w:rPr>
                <w:rFonts w:ascii="宋体" w:hAnsi="宋体" w:eastAsia="宋体"/>
                <w:color w:val="auto"/>
                <w:sz w:val="24"/>
                <w:szCs w:val="24"/>
                <w:highlight w:val="none"/>
                <w:lang w:eastAsia="zh-CN"/>
              </w:rPr>
              <w:t>资格审查结论（合格/不合格）</w:t>
            </w:r>
          </w:p>
        </w:tc>
        <w:tc>
          <w:tcPr>
            <w:tcW w:w="655" w:type="pct"/>
            <w:vAlign w:val="center"/>
          </w:tcPr>
          <w:p w14:paraId="3E06EE3B">
            <w:pPr>
              <w:pStyle w:val="68"/>
              <w:spacing w:line="360" w:lineRule="auto"/>
              <w:jc w:val="center"/>
              <w:rPr>
                <w:rFonts w:hint="default" w:ascii="宋体" w:hAnsi="宋体" w:eastAsia="宋体"/>
                <w:color w:val="auto"/>
                <w:sz w:val="24"/>
                <w:szCs w:val="24"/>
                <w:highlight w:val="none"/>
              </w:rPr>
            </w:pPr>
          </w:p>
        </w:tc>
      </w:tr>
      <w:tr w14:paraId="42F2B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000" w:type="pct"/>
            <w:gridSpan w:val="4"/>
            <w:vAlign w:val="center"/>
          </w:tcPr>
          <w:p w14:paraId="0BD95437">
            <w:pPr>
              <w:pStyle w:val="68"/>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说明：每项审核合格打“√”，不合格打“×”，所有项都合格审核结论为“合格”，如有其中任何一项不合格审核结论为“不合格”。</w:t>
            </w:r>
          </w:p>
        </w:tc>
      </w:tr>
    </w:tbl>
    <w:p w14:paraId="60FE621D">
      <w:pPr>
        <w:rPr>
          <w:color w:val="auto"/>
          <w:highlight w:val="none"/>
        </w:rPr>
      </w:pPr>
    </w:p>
    <w:p w14:paraId="5E5B11C1">
      <w:pPr>
        <w:widowControl/>
        <w:jc w:val="left"/>
        <w:rPr>
          <w:color w:val="auto"/>
          <w:highlight w:val="none"/>
        </w:rPr>
      </w:pPr>
      <w:r>
        <w:rPr>
          <w:color w:val="auto"/>
          <w:highlight w:val="none"/>
        </w:rPr>
        <w:br w:type="page"/>
      </w:r>
    </w:p>
    <w:p w14:paraId="56593146">
      <w:pPr>
        <w:rPr>
          <w:color w:val="auto"/>
          <w:highlight w:val="none"/>
        </w:rPr>
      </w:pPr>
    </w:p>
    <w:p w14:paraId="4AFEC302">
      <w:pPr>
        <w:pStyle w:val="22"/>
        <w:rPr>
          <w:rFonts w:ascii="宋体" w:hAnsi="宋体" w:eastAsia="宋体"/>
          <w:color w:val="auto"/>
          <w:highlight w:val="none"/>
        </w:rPr>
      </w:pPr>
      <w:bookmarkStart w:id="33" w:name="_Toc19325"/>
      <w:r>
        <w:rPr>
          <w:rFonts w:hint="eastAsia" w:ascii="宋体" w:hAnsi="宋体" w:eastAsia="宋体"/>
          <w:color w:val="auto"/>
          <w:highlight w:val="none"/>
        </w:rPr>
        <w:t>符合性审查表</w:t>
      </w:r>
      <w:bookmarkEnd w:id="33"/>
    </w:p>
    <w:tbl>
      <w:tblPr>
        <w:tblStyle w:val="28"/>
        <w:tblW w:w="4995"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4"/>
        <w:gridCol w:w="1563"/>
        <w:gridCol w:w="5518"/>
        <w:gridCol w:w="1223"/>
      </w:tblGrid>
      <w:tr w14:paraId="2E6606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1978F6F5">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序号</w:t>
            </w:r>
          </w:p>
        </w:tc>
        <w:tc>
          <w:tcPr>
            <w:tcW w:w="863" w:type="pct"/>
            <w:vAlign w:val="center"/>
          </w:tcPr>
          <w:p w14:paraId="28806E55">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符合审查要求概况</w:t>
            </w:r>
          </w:p>
        </w:tc>
        <w:tc>
          <w:tcPr>
            <w:tcW w:w="3046" w:type="pct"/>
            <w:vAlign w:val="center"/>
          </w:tcPr>
          <w:p w14:paraId="245A28AA">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评审点具体描述</w:t>
            </w:r>
          </w:p>
        </w:tc>
        <w:tc>
          <w:tcPr>
            <w:tcW w:w="675" w:type="pct"/>
            <w:vAlign w:val="center"/>
          </w:tcPr>
          <w:p w14:paraId="73F970FF">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lang w:eastAsia="zh-CN"/>
              </w:rPr>
              <w:t>审查结果</w:t>
            </w:r>
          </w:p>
        </w:tc>
      </w:tr>
      <w:tr w14:paraId="62D683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2424C6F8">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1</w:t>
            </w:r>
          </w:p>
        </w:tc>
        <w:tc>
          <w:tcPr>
            <w:tcW w:w="863" w:type="pct"/>
            <w:vAlign w:val="center"/>
          </w:tcPr>
          <w:p w14:paraId="263A6AB5">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名称字章</w:t>
            </w:r>
            <w:r>
              <w:rPr>
                <w:rFonts w:ascii="宋体" w:hAnsi="宋体" w:eastAsia="宋体"/>
                <w:color w:val="auto"/>
                <w:sz w:val="24"/>
                <w:szCs w:val="24"/>
                <w:highlight w:val="none"/>
                <w:lang w:eastAsia="zh-CN"/>
              </w:rPr>
              <w:t>有效性</w:t>
            </w:r>
          </w:p>
        </w:tc>
        <w:tc>
          <w:tcPr>
            <w:tcW w:w="3046" w:type="pct"/>
            <w:vAlign w:val="center"/>
          </w:tcPr>
          <w:p w14:paraId="14D075A9">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投标文件封面、投标函、法定代表人授权委托书三处的项目名称、项目编号是否一致</w:t>
            </w:r>
            <w:r>
              <w:rPr>
                <w:rFonts w:ascii="宋体" w:hAnsi="宋体" w:eastAsia="宋体"/>
                <w:color w:val="auto"/>
                <w:sz w:val="24"/>
                <w:szCs w:val="24"/>
                <w:highlight w:val="none"/>
                <w:lang w:eastAsia="zh-CN"/>
              </w:rPr>
              <w:t>。</w:t>
            </w:r>
          </w:p>
        </w:tc>
        <w:tc>
          <w:tcPr>
            <w:tcW w:w="675" w:type="pct"/>
          </w:tcPr>
          <w:p w14:paraId="15A739A6">
            <w:pPr>
              <w:pStyle w:val="68"/>
              <w:spacing w:line="360" w:lineRule="auto"/>
              <w:jc w:val="center"/>
              <w:rPr>
                <w:rFonts w:hint="default" w:ascii="宋体" w:hAnsi="宋体" w:eastAsia="宋体"/>
                <w:color w:val="auto"/>
                <w:sz w:val="24"/>
                <w:szCs w:val="24"/>
                <w:highlight w:val="none"/>
              </w:rPr>
            </w:pPr>
          </w:p>
        </w:tc>
      </w:tr>
      <w:tr w14:paraId="3B7AF9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2972E64B">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2</w:t>
            </w:r>
          </w:p>
        </w:tc>
        <w:tc>
          <w:tcPr>
            <w:tcW w:w="863" w:type="pct"/>
            <w:vAlign w:val="center"/>
          </w:tcPr>
          <w:p w14:paraId="5C1A261F">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文件的签字盖章</w:t>
            </w:r>
            <w:r>
              <w:rPr>
                <w:rFonts w:ascii="宋体" w:hAnsi="宋体" w:eastAsia="宋体"/>
                <w:color w:val="auto"/>
                <w:sz w:val="24"/>
                <w:szCs w:val="24"/>
                <w:highlight w:val="none"/>
                <w:lang w:eastAsia="zh-CN"/>
              </w:rPr>
              <w:t>有效性</w:t>
            </w:r>
          </w:p>
        </w:tc>
        <w:tc>
          <w:tcPr>
            <w:tcW w:w="3046" w:type="pct"/>
            <w:vAlign w:val="center"/>
          </w:tcPr>
          <w:p w14:paraId="4E3E3D4C">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投标文件的签署、盖章是否按照招标文件要求进行的</w:t>
            </w:r>
            <w:r>
              <w:rPr>
                <w:rFonts w:ascii="宋体" w:hAnsi="宋体" w:eastAsia="宋体"/>
                <w:color w:val="auto"/>
                <w:sz w:val="24"/>
                <w:szCs w:val="24"/>
                <w:highlight w:val="none"/>
                <w:lang w:eastAsia="zh-CN"/>
              </w:rPr>
              <w:t>。</w:t>
            </w:r>
          </w:p>
        </w:tc>
        <w:tc>
          <w:tcPr>
            <w:tcW w:w="675" w:type="pct"/>
          </w:tcPr>
          <w:p w14:paraId="6E55468C">
            <w:pPr>
              <w:pStyle w:val="68"/>
              <w:spacing w:line="360" w:lineRule="auto"/>
              <w:jc w:val="center"/>
              <w:rPr>
                <w:rFonts w:hint="default" w:ascii="宋体" w:hAnsi="宋体" w:eastAsia="宋体"/>
                <w:color w:val="auto"/>
                <w:sz w:val="24"/>
                <w:szCs w:val="24"/>
                <w:highlight w:val="none"/>
              </w:rPr>
            </w:pPr>
          </w:p>
        </w:tc>
      </w:tr>
      <w:tr w14:paraId="1DB56F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6D1DC25C">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3</w:t>
            </w:r>
          </w:p>
        </w:tc>
        <w:tc>
          <w:tcPr>
            <w:tcW w:w="863" w:type="pct"/>
            <w:vAlign w:val="center"/>
          </w:tcPr>
          <w:p w14:paraId="2AABCD9A">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投标有效期</w:t>
            </w:r>
            <w:r>
              <w:rPr>
                <w:rFonts w:ascii="宋体" w:hAnsi="宋体" w:eastAsia="宋体"/>
                <w:color w:val="auto"/>
                <w:sz w:val="24"/>
                <w:szCs w:val="24"/>
                <w:highlight w:val="none"/>
                <w:lang w:eastAsia="zh-CN"/>
              </w:rPr>
              <w:t>有效性</w:t>
            </w:r>
          </w:p>
        </w:tc>
        <w:tc>
          <w:tcPr>
            <w:tcW w:w="3046" w:type="pct"/>
            <w:vAlign w:val="center"/>
          </w:tcPr>
          <w:p w14:paraId="2CF97FE7">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投标有效期是否满足招标文件最低要求</w:t>
            </w:r>
            <w:r>
              <w:rPr>
                <w:rFonts w:ascii="宋体" w:hAnsi="宋体" w:eastAsia="宋体"/>
                <w:color w:val="auto"/>
                <w:sz w:val="24"/>
                <w:szCs w:val="24"/>
                <w:highlight w:val="none"/>
                <w:lang w:eastAsia="zh-CN"/>
              </w:rPr>
              <w:t>。</w:t>
            </w:r>
          </w:p>
        </w:tc>
        <w:tc>
          <w:tcPr>
            <w:tcW w:w="675" w:type="pct"/>
          </w:tcPr>
          <w:p w14:paraId="23037F7C">
            <w:pPr>
              <w:pStyle w:val="68"/>
              <w:spacing w:line="360" w:lineRule="auto"/>
              <w:jc w:val="center"/>
              <w:rPr>
                <w:rFonts w:hint="default" w:ascii="宋体" w:hAnsi="宋体" w:eastAsia="宋体"/>
                <w:color w:val="auto"/>
                <w:sz w:val="24"/>
                <w:szCs w:val="24"/>
                <w:highlight w:val="none"/>
              </w:rPr>
            </w:pPr>
          </w:p>
        </w:tc>
      </w:tr>
      <w:tr w14:paraId="6FBB17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60DA9672">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4</w:t>
            </w:r>
          </w:p>
        </w:tc>
        <w:tc>
          <w:tcPr>
            <w:tcW w:w="863" w:type="pct"/>
            <w:vAlign w:val="center"/>
          </w:tcPr>
          <w:p w14:paraId="587CB94D">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投标报价有效性</w:t>
            </w:r>
          </w:p>
        </w:tc>
        <w:tc>
          <w:tcPr>
            <w:tcW w:w="3046" w:type="pct"/>
            <w:vAlign w:val="center"/>
          </w:tcPr>
          <w:p w14:paraId="0FBDAF01">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投标报价是否唯一有效或投标报价是否</w:t>
            </w:r>
            <w:r>
              <w:rPr>
                <w:rFonts w:ascii="宋体" w:hAnsi="宋体" w:eastAsia="宋体"/>
                <w:color w:val="auto"/>
                <w:sz w:val="24"/>
                <w:szCs w:val="24"/>
                <w:highlight w:val="none"/>
                <w:lang w:eastAsia="zh-CN"/>
              </w:rPr>
              <w:t>未</w:t>
            </w:r>
            <w:r>
              <w:rPr>
                <w:rFonts w:ascii="宋体" w:hAnsi="宋体" w:eastAsia="宋体"/>
                <w:color w:val="auto"/>
                <w:sz w:val="24"/>
                <w:szCs w:val="24"/>
                <w:highlight w:val="none"/>
              </w:rPr>
              <w:t>超过采购预算</w:t>
            </w:r>
            <w:r>
              <w:rPr>
                <w:rFonts w:ascii="宋体" w:hAnsi="宋体" w:eastAsia="宋体"/>
                <w:color w:val="auto"/>
                <w:sz w:val="24"/>
                <w:szCs w:val="24"/>
                <w:highlight w:val="none"/>
                <w:lang w:eastAsia="zh-CN"/>
              </w:rPr>
              <w:t>。</w:t>
            </w:r>
          </w:p>
        </w:tc>
        <w:tc>
          <w:tcPr>
            <w:tcW w:w="675" w:type="pct"/>
          </w:tcPr>
          <w:p w14:paraId="2D564D22">
            <w:pPr>
              <w:pStyle w:val="68"/>
              <w:spacing w:line="360" w:lineRule="auto"/>
              <w:jc w:val="center"/>
              <w:rPr>
                <w:rFonts w:hint="default" w:ascii="宋体" w:hAnsi="宋体" w:eastAsia="宋体"/>
                <w:color w:val="auto"/>
                <w:sz w:val="24"/>
                <w:szCs w:val="24"/>
                <w:highlight w:val="none"/>
              </w:rPr>
            </w:pPr>
          </w:p>
        </w:tc>
      </w:tr>
      <w:tr w14:paraId="497416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6D67D9D6">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5</w:t>
            </w:r>
          </w:p>
        </w:tc>
        <w:tc>
          <w:tcPr>
            <w:tcW w:w="863" w:type="pct"/>
            <w:vAlign w:val="center"/>
          </w:tcPr>
          <w:p w14:paraId="7846C8F2">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商务要求满足实质性要求</w:t>
            </w:r>
          </w:p>
        </w:tc>
        <w:tc>
          <w:tcPr>
            <w:tcW w:w="3046" w:type="pct"/>
            <w:vAlign w:val="center"/>
          </w:tcPr>
          <w:p w14:paraId="06B45B87">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商务要求是否满足实质性要求（供货期大于招标要求、质保期不响应招标要求、付款方式不满足招标要求）</w:t>
            </w:r>
            <w:r>
              <w:rPr>
                <w:rFonts w:ascii="宋体" w:hAnsi="宋体" w:eastAsia="宋体"/>
                <w:color w:val="auto"/>
                <w:sz w:val="24"/>
                <w:szCs w:val="24"/>
                <w:highlight w:val="none"/>
                <w:lang w:eastAsia="zh-CN"/>
              </w:rPr>
              <w:t>。</w:t>
            </w:r>
          </w:p>
        </w:tc>
        <w:tc>
          <w:tcPr>
            <w:tcW w:w="675" w:type="pct"/>
          </w:tcPr>
          <w:p w14:paraId="5FDD0592">
            <w:pPr>
              <w:pStyle w:val="68"/>
              <w:spacing w:line="360" w:lineRule="auto"/>
              <w:jc w:val="center"/>
              <w:rPr>
                <w:rFonts w:hint="default" w:ascii="宋体" w:hAnsi="宋体" w:eastAsia="宋体"/>
                <w:color w:val="auto"/>
                <w:sz w:val="24"/>
                <w:szCs w:val="24"/>
                <w:highlight w:val="none"/>
              </w:rPr>
            </w:pPr>
          </w:p>
        </w:tc>
      </w:tr>
      <w:tr w14:paraId="335B67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24D9A608">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6</w:t>
            </w:r>
          </w:p>
        </w:tc>
        <w:tc>
          <w:tcPr>
            <w:tcW w:w="863" w:type="pct"/>
            <w:vAlign w:val="center"/>
          </w:tcPr>
          <w:p w14:paraId="59DE5B03">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保证金有效性</w:t>
            </w:r>
          </w:p>
        </w:tc>
        <w:tc>
          <w:tcPr>
            <w:tcW w:w="3046" w:type="pct"/>
            <w:vAlign w:val="center"/>
          </w:tcPr>
          <w:p w14:paraId="5E7924B6">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投标人是否</w:t>
            </w:r>
            <w:r>
              <w:rPr>
                <w:rFonts w:ascii="宋体" w:hAnsi="宋体" w:eastAsia="宋体"/>
                <w:color w:val="auto"/>
                <w:sz w:val="24"/>
                <w:szCs w:val="24"/>
                <w:highlight w:val="none"/>
                <w:lang w:eastAsia="zh-CN"/>
              </w:rPr>
              <w:t>按要求足额</w:t>
            </w:r>
            <w:r>
              <w:rPr>
                <w:rFonts w:ascii="宋体" w:hAnsi="宋体" w:eastAsia="宋体"/>
                <w:color w:val="auto"/>
                <w:sz w:val="24"/>
                <w:szCs w:val="24"/>
                <w:highlight w:val="none"/>
              </w:rPr>
              <w:t>提交投标保证金</w:t>
            </w:r>
            <w:r>
              <w:rPr>
                <w:rFonts w:ascii="宋体" w:hAnsi="宋体" w:eastAsia="宋体"/>
                <w:color w:val="auto"/>
                <w:sz w:val="24"/>
                <w:szCs w:val="24"/>
                <w:highlight w:val="none"/>
                <w:lang w:eastAsia="zh-CN"/>
              </w:rPr>
              <w:t>。</w:t>
            </w:r>
          </w:p>
        </w:tc>
        <w:tc>
          <w:tcPr>
            <w:tcW w:w="675" w:type="pct"/>
          </w:tcPr>
          <w:p w14:paraId="6B3745CE">
            <w:pPr>
              <w:pStyle w:val="68"/>
              <w:spacing w:line="360" w:lineRule="auto"/>
              <w:jc w:val="center"/>
              <w:rPr>
                <w:rFonts w:hint="default" w:ascii="宋体" w:hAnsi="宋体" w:eastAsia="宋体"/>
                <w:color w:val="auto"/>
                <w:sz w:val="24"/>
                <w:szCs w:val="24"/>
                <w:highlight w:val="none"/>
              </w:rPr>
            </w:pPr>
          </w:p>
        </w:tc>
      </w:tr>
      <w:tr w14:paraId="0CC1B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25" w:type="pct"/>
            <w:gridSpan w:val="3"/>
            <w:vAlign w:val="center"/>
          </w:tcPr>
          <w:p w14:paraId="2FCFFE43">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lang w:eastAsia="zh-CN"/>
              </w:rPr>
              <w:t>符合性审查结论（合格/不合格）</w:t>
            </w:r>
          </w:p>
        </w:tc>
        <w:tc>
          <w:tcPr>
            <w:tcW w:w="675" w:type="pct"/>
          </w:tcPr>
          <w:p w14:paraId="0D44779A">
            <w:pPr>
              <w:pStyle w:val="68"/>
              <w:spacing w:line="360" w:lineRule="auto"/>
              <w:jc w:val="center"/>
              <w:rPr>
                <w:rFonts w:hint="default" w:ascii="宋体" w:hAnsi="宋体" w:eastAsia="宋体"/>
                <w:color w:val="auto"/>
                <w:sz w:val="24"/>
                <w:szCs w:val="24"/>
                <w:highlight w:val="none"/>
              </w:rPr>
            </w:pPr>
          </w:p>
        </w:tc>
      </w:tr>
      <w:tr w14:paraId="0D442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4"/>
            <w:vAlign w:val="center"/>
          </w:tcPr>
          <w:p w14:paraId="7EDE6A06">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说明：每项审核合格打“√”，不合格打“×”，所有项都合格审核结论为“合格”，如有其中任何一项不合格审核结论为“不合格”。</w:t>
            </w:r>
          </w:p>
        </w:tc>
      </w:tr>
    </w:tbl>
    <w:p w14:paraId="383DBCCB">
      <w:pPr>
        <w:widowControl/>
        <w:jc w:val="left"/>
        <w:rPr>
          <w:rFonts w:ascii="宋体" w:hAnsi="宋体" w:eastAsia="宋体"/>
          <w:color w:val="auto"/>
          <w:sz w:val="24"/>
          <w:szCs w:val="24"/>
          <w:highlight w:val="none"/>
        </w:rPr>
      </w:pPr>
    </w:p>
    <w:p w14:paraId="12763420">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21B5A2C5">
      <w:pPr>
        <w:widowControl/>
        <w:jc w:val="left"/>
        <w:rPr>
          <w:rFonts w:ascii="宋体" w:hAnsi="宋体" w:eastAsia="宋体"/>
          <w:color w:val="auto"/>
          <w:sz w:val="24"/>
          <w:szCs w:val="24"/>
          <w:highlight w:val="none"/>
        </w:rPr>
      </w:pPr>
    </w:p>
    <w:p w14:paraId="164BF8EE">
      <w:pPr>
        <w:pStyle w:val="22"/>
        <w:rPr>
          <w:rFonts w:ascii="宋体" w:hAnsi="宋体" w:eastAsia="宋体"/>
          <w:color w:val="auto"/>
          <w:highlight w:val="none"/>
        </w:rPr>
      </w:pPr>
      <w:bookmarkStart w:id="34" w:name="_Toc31699"/>
      <w:r>
        <w:rPr>
          <w:rFonts w:hint="eastAsia" w:ascii="宋体" w:hAnsi="宋体" w:eastAsia="宋体"/>
          <w:color w:val="auto"/>
          <w:highlight w:val="none"/>
        </w:rPr>
        <w:t>评审因素量化赋分表</w:t>
      </w:r>
      <w:bookmarkEnd w:id="34"/>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6610"/>
        <w:gridCol w:w="801"/>
        <w:gridCol w:w="828"/>
      </w:tblGrid>
      <w:tr w14:paraId="357F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vAlign w:val="center"/>
          </w:tcPr>
          <w:p w14:paraId="5A7D251A">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评标因素</w:t>
            </w:r>
          </w:p>
        </w:tc>
        <w:tc>
          <w:tcPr>
            <w:tcW w:w="3648" w:type="pct"/>
            <w:tcBorders>
              <w:top w:val="single" w:color="auto" w:sz="4" w:space="0"/>
              <w:left w:val="single" w:color="auto" w:sz="4" w:space="0"/>
              <w:right w:val="single" w:color="auto" w:sz="4" w:space="0"/>
            </w:tcBorders>
            <w:vAlign w:val="center"/>
          </w:tcPr>
          <w:p w14:paraId="144F39E5">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评价要素</w:t>
            </w:r>
          </w:p>
        </w:tc>
        <w:tc>
          <w:tcPr>
            <w:tcW w:w="442" w:type="pct"/>
            <w:tcBorders>
              <w:top w:val="single" w:color="auto" w:sz="4" w:space="0"/>
              <w:left w:val="single" w:color="auto" w:sz="4" w:space="0"/>
              <w:right w:val="single" w:color="auto" w:sz="4" w:space="0"/>
            </w:tcBorders>
            <w:vAlign w:val="center"/>
          </w:tcPr>
          <w:p w14:paraId="187C2688">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457" w:type="pct"/>
            <w:tcBorders>
              <w:top w:val="single" w:color="auto" w:sz="4" w:space="0"/>
              <w:left w:val="single" w:color="auto" w:sz="4" w:space="0"/>
              <w:right w:val="single" w:color="auto" w:sz="4" w:space="0"/>
            </w:tcBorders>
            <w:vAlign w:val="center"/>
          </w:tcPr>
          <w:p w14:paraId="398F50CA">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主/客观</w:t>
            </w:r>
          </w:p>
        </w:tc>
      </w:tr>
      <w:tr w14:paraId="6328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vAlign w:val="center"/>
          </w:tcPr>
          <w:p w14:paraId="2118E05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价格评审</w:t>
            </w:r>
          </w:p>
        </w:tc>
        <w:tc>
          <w:tcPr>
            <w:tcW w:w="3648" w:type="pct"/>
            <w:tcBorders>
              <w:top w:val="single" w:color="auto" w:sz="4" w:space="0"/>
              <w:left w:val="single" w:color="auto" w:sz="4" w:space="0"/>
              <w:bottom w:val="single" w:color="auto" w:sz="4" w:space="0"/>
              <w:right w:val="single" w:color="auto" w:sz="4" w:space="0"/>
            </w:tcBorders>
            <w:vAlign w:val="center"/>
          </w:tcPr>
          <w:p w14:paraId="4D0528B2">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统一采用低价优先法计算，即满足招标文件要求且投标价格最低的报价为评标基准价，其价格分为满分。其他供应商的价格分统一按照下列公式计算：投标报价得分=（评标基准价/投标报价）×价格权值（即40%）×100（注：因落实政府采购政策进行价格调整的，以调整后的价格计算评标基准价和投标报价）</w:t>
            </w:r>
          </w:p>
        </w:tc>
        <w:tc>
          <w:tcPr>
            <w:tcW w:w="442" w:type="pct"/>
            <w:tcBorders>
              <w:top w:val="single" w:color="auto" w:sz="4" w:space="0"/>
              <w:left w:val="single" w:color="auto" w:sz="4" w:space="0"/>
              <w:bottom w:val="single" w:color="auto" w:sz="4" w:space="0"/>
              <w:right w:val="single" w:color="auto" w:sz="4" w:space="0"/>
            </w:tcBorders>
            <w:vAlign w:val="center"/>
          </w:tcPr>
          <w:p w14:paraId="3B1C193A">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40</w:t>
            </w:r>
          </w:p>
        </w:tc>
        <w:tc>
          <w:tcPr>
            <w:tcW w:w="457" w:type="pct"/>
            <w:tcBorders>
              <w:top w:val="single" w:color="auto" w:sz="4" w:space="0"/>
              <w:left w:val="single" w:color="auto" w:sz="4" w:space="0"/>
              <w:bottom w:val="single" w:color="auto" w:sz="4" w:space="0"/>
              <w:right w:val="single" w:color="auto" w:sz="4" w:space="0"/>
            </w:tcBorders>
            <w:vAlign w:val="center"/>
          </w:tcPr>
          <w:p w14:paraId="05ACC993">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tr w14:paraId="5655C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466813BE">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技术参数及性能</w:t>
            </w:r>
          </w:p>
        </w:tc>
        <w:tc>
          <w:tcPr>
            <w:tcW w:w="3648" w:type="pct"/>
            <w:tcBorders>
              <w:top w:val="single" w:color="auto" w:sz="4" w:space="0"/>
              <w:left w:val="single" w:color="auto" w:sz="4" w:space="0"/>
              <w:bottom w:val="single" w:color="auto" w:sz="4" w:space="0"/>
              <w:right w:val="single" w:color="auto" w:sz="4" w:space="0"/>
            </w:tcBorders>
            <w:vAlign w:val="center"/>
          </w:tcPr>
          <w:p w14:paraId="49BE4AF0">
            <w:pPr>
              <w:pStyle w:val="18"/>
              <w:spacing w:line="360" w:lineRule="auto"/>
              <w:rPr>
                <w:rFonts w:ascii="宋体" w:hAnsi="宋体" w:eastAsia="宋体" w:cs="宋体"/>
                <w:color w:val="auto"/>
                <w:sz w:val="24"/>
                <w:szCs w:val="24"/>
                <w:highlight w:val="none"/>
              </w:rPr>
            </w:pPr>
            <w:bookmarkStart w:id="35" w:name="OLE_LINK6"/>
            <w:bookmarkStart w:id="36" w:name="OLE_LINK7"/>
            <w:r>
              <w:rPr>
                <w:rFonts w:hint="eastAsia" w:ascii="宋体" w:hAnsi="宋体" w:eastAsia="宋体" w:cs="宋体"/>
                <w:color w:val="auto"/>
                <w:sz w:val="24"/>
                <w:szCs w:val="24"/>
                <w:highlight w:val="none"/>
              </w:rPr>
              <w:t>根据投标人所投产品技术参数对第五章技术参数的响应情况进行评审：得分=投标人满足采购人要求的参数数量/参数总数量（共</w:t>
            </w: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条）×30分，满分30分。得分保留小数点后两位数，小数点后第三位四舍五入。</w:t>
            </w:r>
          </w:p>
          <w:p w14:paraId="7939CD4A">
            <w:pPr>
              <w:pStyle w:val="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1.参数响应需提供佐证材料，佐证材料例如：产品彩页、检测报告、官网功能截图、性能指标证明材料等任意一种。2.佐证材料与技术响应偏离表响应内容不一致的，以佐证材料为准。同一指标提供佐证材料内容不一致的，以最不利于投标人的情形进行评审。</w:t>
            </w:r>
            <w:bookmarkEnd w:id="35"/>
            <w:bookmarkEnd w:id="36"/>
          </w:p>
        </w:tc>
        <w:tc>
          <w:tcPr>
            <w:tcW w:w="442" w:type="pct"/>
            <w:tcBorders>
              <w:top w:val="single" w:color="auto" w:sz="4" w:space="0"/>
              <w:left w:val="single" w:color="auto" w:sz="4" w:space="0"/>
              <w:bottom w:val="single" w:color="auto" w:sz="4" w:space="0"/>
              <w:right w:val="single" w:color="auto" w:sz="4" w:space="0"/>
            </w:tcBorders>
            <w:vAlign w:val="center"/>
          </w:tcPr>
          <w:p w14:paraId="08E22E88">
            <w:pPr>
              <w:pStyle w:val="18"/>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457" w:type="pct"/>
            <w:tcBorders>
              <w:top w:val="single" w:color="auto" w:sz="4" w:space="0"/>
              <w:left w:val="single" w:color="auto" w:sz="4" w:space="0"/>
              <w:bottom w:val="single" w:color="auto" w:sz="4" w:space="0"/>
              <w:right w:val="single" w:color="auto" w:sz="4" w:space="0"/>
            </w:tcBorders>
            <w:vAlign w:val="center"/>
          </w:tcPr>
          <w:p w14:paraId="43D2D200">
            <w:pPr>
              <w:pStyle w:val="18"/>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tr w14:paraId="05596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5A85AB49">
            <w:pPr>
              <w:spacing w:line="360" w:lineRule="auto"/>
              <w:jc w:val="left"/>
              <w:rPr>
                <w:rFonts w:ascii="宋体" w:hAnsi="宋体" w:eastAsia="宋体" w:cs="宋体"/>
                <w:color w:val="auto"/>
                <w:sz w:val="24"/>
                <w:szCs w:val="24"/>
                <w:highlight w:val="none"/>
              </w:rPr>
            </w:pPr>
            <w:bookmarkStart w:id="37" w:name="OLE_LINK8"/>
            <w:bookmarkStart w:id="38" w:name="OLE_LINK9"/>
            <w:r>
              <w:rPr>
                <w:rFonts w:hint="eastAsia" w:ascii="宋体" w:hAnsi="宋体" w:eastAsia="宋体" w:cs="宋体"/>
                <w:color w:val="auto"/>
                <w:sz w:val="24"/>
                <w:szCs w:val="24"/>
                <w:highlight w:val="none"/>
              </w:rPr>
              <w:t>供货实施方案</w:t>
            </w:r>
            <w:bookmarkEnd w:id="37"/>
            <w:bookmarkEnd w:id="38"/>
          </w:p>
        </w:tc>
        <w:tc>
          <w:tcPr>
            <w:tcW w:w="3648" w:type="pct"/>
            <w:tcBorders>
              <w:top w:val="single" w:color="auto" w:sz="4" w:space="0"/>
              <w:left w:val="single" w:color="auto" w:sz="4" w:space="0"/>
              <w:bottom w:val="single" w:color="auto" w:sz="4" w:space="0"/>
              <w:right w:val="single" w:color="auto" w:sz="4" w:space="0"/>
            </w:tcBorders>
            <w:vAlign w:val="center"/>
          </w:tcPr>
          <w:p w14:paraId="540E8EB7">
            <w:pPr>
              <w:pStyle w:val="68"/>
              <w:spacing w:line="360" w:lineRule="auto"/>
              <w:rPr>
                <w:rFonts w:hint="default" w:ascii="宋体" w:hAnsi="宋体" w:eastAsia="宋体" w:cs="宋体"/>
                <w:color w:val="auto"/>
                <w:sz w:val="24"/>
                <w:szCs w:val="24"/>
                <w:highlight w:val="none"/>
              </w:rPr>
            </w:pPr>
            <w:bookmarkStart w:id="39" w:name="OLE_LINK10"/>
            <w:r>
              <w:rPr>
                <w:rFonts w:ascii="宋体" w:hAnsi="宋体" w:eastAsia="宋体" w:cs="宋体"/>
                <w:color w:val="auto"/>
                <w:sz w:val="24"/>
                <w:szCs w:val="24"/>
                <w:highlight w:val="none"/>
              </w:rPr>
              <w:t>针对本项目提供详细的①供货组织安排、物力调配及保障措施；②实施步骤、进度计划和保证措施；③</w:t>
            </w:r>
            <w:r>
              <w:rPr>
                <w:rFonts w:ascii="宋体" w:hAnsi="宋体" w:eastAsia="宋体" w:cs="宋体"/>
                <w:color w:val="auto"/>
                <w:sz w:val="24"/>
                <w:szCs w:val="24"/>
                <w:highlight w:val="none"/>
                <w:lang w:eastAsia="zh-CN"/>
              </w:rPr>
              <w:t>自</w:t>
            </w:r>
            <w:r>
              <w:rPr>
                <w:rFonts w:ascii="宋体" w:hAnsi="宋体" w:eastAsia="宋体" w:cs="宋体"/>
                <w:color w:val="auto"/>
                <w:sz w:val="24"/>
                <w:szCs w:val="24"/>
                <w:highlight w:val="none"/>
              </w:rPr>
              <w:t>验收方案等。</w:t>
            </w:r>
            <w:bookmarkEnd w:id="39"/>
          </w:p>
          <w:p w14:paraId="0C2BD617">
            <w:pPr>
              <w:pStyle w:val="68"/>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rPr>
              <w:t>以上</w:t>
            </w:r>
            <w:r>
              <w:rPr>
                <w:rFonts w:ascii="宋体" w:hAnsi="宋体" w:eastAsia="宋体" w:cs="宋体"/>
                <w:color w:val="auto"/>
                <w:sz w:val="24"/>
                <w:szCs w:val="24"/>
                <w:highlight w:val="none"/>
                <w:lang w:eastAsia="zh-CN"/>
              </w:rPr>
              <w:t>3项内容</w:t>
            </w:r>
            <w:r>
              <w:rPr>
                <w:rFonts w:ascii="宋体" w:hAnsi="宋体" w:eastAsia="宋体" w:cs="宋体"/>
                <w:color w:val="auto"/>
                <w:sz w:val="24"/>
                <w:szCs w:val="24"/>
                <w:highlight w:val="none"/>
              </w:rPr>
              <w:t>满足项目实施需求，无瑕疵，计</w:t>
            </w:r>
            <w:r>
              <w:rPr>
                <w:rFonts w:ascii="宋体" w:hAnsi="宋体" w:eastAsia="宋体" w:cs="宋体"/>
                <w:color w:val="auto"/>
                <w:sz w:val="24"/>
                <w:szCs w:val="24"/>
                <w:highlight w:val="none"/>
                <w:lang w:eastAsia="zh-CN"/>
              </w:rPr>
              <w:t>7.5</w:t>
            </w:r>
            <w:r>
              <w:rPr>
                <w:rFonts w:ascii="宋体" w:hAnsi="宋体" w:eastAsia="宋体" w:cs="宋体"/>
                <w:color w:val="auto"/>
                <w:sz w:val="24"/>
                <w:szCs w:val="24"/>
                <w:highlight w:val="none"/>
              </w:rPr>
              <w:t>分；每缺少</w:t>
            </w:r>
            <w:r>
              <w:rPr>
                <w:rFonts w:ascii="宋体" w:hAnsi="宋体" w:eastAsia="宋体" w:cs="宋体"/>
                <w:color w:val="auto"/>
                <w:sz w:val="24"/>
                <w:szCs w:val="24"/>
                <w:highlight w:val="none"/>
                <w:lang w:eastAsia="zh-CN"/>
              </w:rPr>
              <w:t>1项扣2.5分，</w:t>
            </w:r>
            <w:r>
              <w:rPr>
                <w:rFonts w:ascii="宋体" w:hAnsi="宋体" w:eastAsia="宋体" w:cs="宋体"/>
                <w:color w:val="auto"/>
                <w:sz w:val="24"/>
                <w:szCs w:val="24"/>
                <w:highlight w:val="none"/>
              </w:rPr>
              <w:t>每项内容存在一处瑕疵扣</w:t>
            </w:r>
            <w:r>
              <w:rPr>
                <w:rFonts w:ascii="宋体" w:hAnsi="宋体" w:eastAsia="宋体" w:cs="宋体"/>
                <w:color w:val="auto"/>
                <w:sz w:val="24"/>
                <w:szCs w:val="24"/>
                <w:highlight w:val="none"/>
                <w:lang w:eastAsia="zh-CN"/>
              </w:rPr>
              <w:t>0.5</w:t>
            </w:r>
            <w:r>
              <w:rPr>
                <w:rFonts w:ascii="宋体" w:hAnsi="宋体" w:eastAsia="宋体" w:cs="宋体"/>
                <w:color w:val="auto"/>
                <w:sz w:val="24"/>
                <w:szCs w:val="24"/>
                <w:highlight w:val="none"/>
              </w:rPr>
              <w:t>分；</w:t>
            </w:r>
          </w:p>
          <w:p w14:paraId="784E6528">
            <w:pPr>
              <w:pStyle w:val="68"/>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文所称“瑕疵”是指内容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01DC224D">
            <w:pPr>
              <w:pStyle w:val="68"/>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（下述评分标准对“瑕疵”定义同此处。）</w:t>
            </w:r>
          </w:p>
        </w:tc>
        <w:tc>
          <w:tcPr>
            <w:tcW w:w="442" w:type="pct"/>
            <w:tcBorders>
              <w:top w:val="single" w:color="auto" w:sz="4" w:space="0"/>
              <w:left w:val="single" w:color="auto" w:sz="4" w:space="0"/>
              <w:bottom w:val="single" w:color="auto" w:sz="4" w:space="0"/>
              <w:right w:val="single" w:color="auto" w:sz="4" w:space="0"/>
            </w:tcBorders>
            <w:vAlign w:val="center"/>
          </w:tcPr>
          <w:p w14:paraId="3124C2E6">
            <w:pPr>
              <w:pStyle w:val="68"/>
              <w:spacing w:line="360" w:lineRule="auto"/>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7.5</w:t>
            </w:r>
          </w:p>
        </w:tc>
        <w:tc>
          <w:tcPr>
            <w:tcW w:w="457" w:type="pct"/>
            <w:tcBorders>
              <w:top w:val="single" w:color="auto" w:sz="4" w:space="0"/>
              <w:left w:val="single" w:color="auto" w:sz="4" w:space="0"/>
              <w:bottom w:val="single" w:color="auto" w:sz="4" w:space="0"/>
              <w:right w:val="single" w:color="auto" w:sz="4" w:space="0"/>
            </w:tcBorders>
            <w:vAlign w:val="center"/>
          </w:tcPr>
          <w:p w14:paraId="431067B3">
            <w:pPr>
              <w:pStyle w:val="68"/>
              <w:spacing w:line="360" w:lineRule="auto"/>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主观</w:t>
            </w:r>
          </w:p>
        </w:tc>
      </w:tr>
      <w:tr w14:paraId="25C0D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2045BC82">
            <w:pPr>
              <w:spacing w:line="360" w:lineRule="auto"/>
              <w:jc w:val="left"/>
              <w:rPr>
                <w:rFonts w:ascii="宋体" w:hAnsi="宋体" w:eastAsia="宋体" w:cs="宋体"/>
                <w:color w:val="auto"/>
                <w:sz w:val="24"/>
                <w:szCs w:val="24"/>
                <w:highlight w:val="none"/>
              </w:rPr>
            </w:pPr>
            <w:bookmarkStart w:id="40" w:name="OLE_LINK12"/>
            <w:bookmarkStart w:id="41" w:name="OLE_LINK11"/>
            <w:r>
              <w:rPr>
                <w:rFonts w:hint="eastAsia" w:ascii="宋体" w:hAnsi="宋体" w:eastAsia="宋体" w:cs="宋体"/>
                <w:color w:val="auto"/>
                <w:sz w:val="24"/>
                <w:szCs w:val="24"/>
                <w:highlight w:val="none"/>
              </w:rPr>
              <w:t>质量保证</w:t>
            </w:r>
            <w:bookmarkEnd w:id="40"/>
            <w:bookmarkEnd w:id="41"/>
          </w:p>
        </w:tc>
        <w:tc>
          <w:tcPr>
            <w:tcW w:w="3648" w:type="pct"/>
            <w:tcBorders>
              <w:top w:val="single" w:color="auto" w:sz="4" w:space="0"/>
              <w:left w:val="single" w:color="auto" w:sz="4" w:space="0"/>
              <w:bottom w:val="single" w:color="auto" w:sz="4" w:space="0"/>
              <w:right w:val="single" w:color="auto" w:sz="4" w:space="0"/>
            </w:tcBorders>
            <w:vAlign w:val="center"/>
          </w:tcPr>
          <w:p w14:paraId="408EF702">
            <w:pPr>
              <w:spacing w:line="360" w:lineRule="auto"/>
              <w:jc w:val="left"/>
              <w:rPr>
                <w:rFonts w:ascii="宋体" w:hAnsi="宋体" w:eastAsia="宋体" w:cs="宋体"/>
                <w:color w:val="auto"/>
                <w:sz w:val="24"/>
                <w:szCs w:val="24"/>
                <w:highlight w:val="none"/>
              </w:rPr>
            </w:pPr>
            <w:bookmarkStart w:id="42" w:name="OLE_LINK13"/>
            <w:r>
              <w:rPr>
                <w:rFonts w:hint="eastAsia" w:ascii="宋体" w:hAnsi="宋体" w:eastAsia="宋体" w:cs="宋体"/>
                <w:color w:val="auto"/>
                <w:sz w:val="24"/>
                <w:szCs w:val="24"/>
                <w:highlight w:val="none"/>
              </w:rPr>
              <w:t>根据项目实际需求，提供质量保证方案。内容包含：</w:t>
            </w:r>
            <w:bookmarkStart w:id="43" w:name="OLE_LINK54"/>
            <w:r>
              <w:rPr>
                <w:rFonts w:hint="eastAsia" w:ascii="宋体" w:hAnsi="宋体" w:eastAsia="宋体" w:cs="宋体"/>
                <w:color w:val="auto"/>
                <w:sz w:val="24"/>
                <w:szCs w:val="24"/>
                <w:highlight w:val="none"/>
              </w:rPr>
              <w:t>①质量管理制度；②设计、工艺、加工、检验能力；③质量保证承诺及质量保证措施</w:t>
            </w:r>
            <w:bookmarkEnd w:id="43"/>
            <w:r>
              <w:rPr>
                <w:rFonts w:hint="eastAsia" w:ascii="宋体" w:hAnsi="宋体" w:eastAsia="宋体" w:cs="宋体"/>
                <w:color w:val="auto"/>
                <w:sz w:val="24"/>
                <w:szCs w:val="24"/>
                <w:highlight w:val="none"/>
              </w:rPr>
              <w:t>。</w:t>
            </w:r>
            <w:bookmarkEnd w:id="42"/>
          </w:p>
          <w:p w14:paraId="232AE9A3">
            <w:pPr>
              <w:pStyle w:val="68"/>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以上</w:t>
            </w:r>
            <w:r>
              <w:rPr>
                <w:rFonts w:ascii="宋体" w:hAnsi="宋体" w:eastAsia="宋体" w:cs="宋体"/>
                <w:color w:val="auto"/>
                <w:sz w:val="24"/>
                <w:szCs w:val="24"/>
                <w:highlight w:val="none"/>
                <w:lang w:eastAsia="zh-CN"/>
              </w:rPr>
              <w:t>3项内容</w:t>
            </w:r>
            <w:r>
              <w:rPr>
                <w:rFonts w:ascii="宋体" w:hAnsi="宋体" w:eastAsia="宋体" w:cs="宋体"/>
                <w:color w:val="auto"/>
                <w:sz w:val="24"/>
                <w:szCs w:val="24"/>
                <w:highlight w:val="none"/>
              </w:rPr>
              <w:t>满足项目实施需求，无瑕疵，计</w:t>
            </w:r>
            <w:r>
              <w:rPr>
                <w:rFonts w:ascii="宋体" w:hAnsi="宋体" w:eastAsia="宋体" w:cs="宋体"/>
                <w:color w:val="auto"/>
                <w:sz w:val="24"/>
                <w:szCs w:val="24"/>
                <w:highlight w:val="none"/>
                <w:lang w:eastAsia="zh-CN"/>
              </w:rPr>
              <w:t>7.5</w:t>
            </w:r>
            <w:r>
              <w:rPr>
                <w:rFonts w:ascii="宋体" w:hAnsi="宋体" w:eastAsia="宋体" w:cs="宋体"/>
                <w:color w:val="auto"/>
                <w:sz w:val="24"/>
                <w:szCs w:val="24"/>
                <w:highlight w:val="none"/>
              </w:rPr>
              <w:t>分；每缺少</w:t>
            </w:r>
            <w:r>
              <w:rPr>
                <w:rFonts w:ascii="宋体" w:hAnsi="宋体" w:eastAsia="宋体" w:cs="宋体"/>
                <w:color w:val="auto"/>
                <w:sz w:val="24"/>
                <w:szCs w:val="24"/>
                <w:highlight w:val="none"/>
                <w:lang w:eastAsia="zh-CN"/>
              </w:rPr>
              <w:t>1项扣2.5分，</w:t>
            </w:r>
            <w:r>
              <w:rPr>
                <w:rFonts w:ascii="宋体" w:hAnsi="宋体" w:eastAsia="宋体" w:cs="宋体"/>
                <w:color w:val="auto"/>
                <w:sz w:val="24"/>
                <w:szCs w:val="24"/>
                <w:highlight w:val="none"/>
              </w:rPr>
              <w:t>每项内容存在一处瑕疵扣</w:t>
            </w:r>
            <w:r>
              <w:rPr>
                <w:rFonts w:ascii="宋体" w:hAnsi="宋体" w:eastAsia="宋体" w:cs="宋体"/>
                <w:color w:val="auto"/>
                <w:sz w:val="24"/>
                <w:szCs w:val="24"/>
                <w:highlight w:val="none"/>
                <w:lang w:eastAsia="zh-CN"/>
              </w:rPr>
              <w:t>0.5</w:t>
            </w:r>
            <w:r>
              <w:rPr>
                <w:rFonts w:ascii="宋体" w:hAnsi="宋体" w:eastAsia="宋体" w:cs="宋体"/>
                <w:color w:val="auto"/>
                <w:sz w:val="24"/>
                <w:szCs w:val="24"/>
                <w:highlight w:val="none"/>
              </w:rPr>
              <w:t>分；</w:t>
            </w:r>
          </w:p>
        </w:tc>
        <w:tc>
          <w:tcPr>
            <w:tcW w:w="442" w:type="pct"/>
            <w:tcBorders>
              <w:top w:val="single" w:color="auto" w:sz="4" w:space="0"/>
              <w:left w:val="single" w:color="auto" w:sz="4" w:space="0"/>
              <w:bottom w:val="single" w:color="auto" w:sz="4" w:space="0"/>
              <w:right w:val="single" w:color="auto" w:sz="4" w:space="0"/>
            </w:tcBorders>
            <w:vAlign w:val="center"/>
          </w:tcPr>
          <w:p w14:paraId="777B6F4C">
            <w:pPr>
              <w:pStyle w:val="68"/>
              <w:spacing w:line="360" w:lineRule="auto"/>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7.5</w:t>
            </w:r>
          </w:p>
        </w:tc>
        <w:tc>
          <w:tcPr>
            <w:tcW w:w="457" w:type="pct"/>
            <w:tcBorders>
              <w:top w:val="single" w:color="auto" w:sz="4" w:space="0"/>
              <w:left w:val="single" w:color="auto" w:sz="4" w:space="0"/>
              <w:bottom w:val="single" w:color="auto" w:sz="4" w:space="0"/>
              <w:right w:val="single" w:color="auto" w:sz="4" w:space="0"/>
            </w:tcBorders>
            <w:vAlign w:val="center"/>
          </w:tcPr>
          <w:p w14:paraId="5874556A">
            <w:pPr>
              <w:pStyle w:val="68"/>
              <w:spacing w:line="360" w:lineRule="auto"/>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主观</w:t>
            </w:r>
          </w:p>
        </w:tc>
      </w:tr>
      <w:tr w14:paraId="74A5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4E10E668">
            <w:pPr>
              <w:spacing w:line="360" w:lineRule="auto"/>
              <w:jc w:val="left"/>
              <w:rPr>
                <w:rFonts w:ascii="宋体" w:hAnsi="宋体" w:eastAsia="宋体" w:cs="宋体"/>
                <w:color w:val="auto"/>
                <w:sz w:val="24"/>
                <w:szCs w:val="24"/>
                <w:highlight w:val="none"/>
              </w:rPr>
            </w:pPr>
            <w:bookmarkStart w:id="44" w:name="OLE_LINK15"/>
            <w:bookmarkStart w:id="45" w:name="OLE_LINK14"/>
            <w:bookmarkStart w:id="46" w:name="_Hlk235538064"/>
            <w:r>
              <w:rPr>
                <w:rFonts w:hint="eastAsia" w:ascii="宋体" w:hAnsi="宋体" w:eastAsia="宋体" w:cs="宋体"/>
                <w:color w:val="auto"/>
                <w:sz w:val="24"/>
                <w:szCs w:val="24"/>
                <w:highlight w:val="none"/>
              </w:rPr>
              <w:t>合法来源渠道</w:t>
            </w:r>
            <w:bookmarkEnd w:id="44"/>
            <w:bookmarkEnd w:id="45"/>
          </w:p>
        </w:tc>
        <w:tc>
          <w:tcPr>
            <w:tcW w:w="3648" w:type="pct"/>
            <w:tcBorders>
              <w:top w:val="single" w:color="auto" w:sz="4" w:space="0"/>
              <w:left w:val="single" w:color="auto" w:sz="4" w:space="0"/>
              <w:bottom w:val="single" w:color="auto" w:sz="4" w:space="0"/>
              <w:right w:val="single" w:color="auto" w:sz="4" w:space="0"/>
            </w:tcBorders>
            <w:vAlign w:val="center"/>
          </w:tcPr>
          <w:p w14:paraId="0B1E7482">
            <w:pPr>
              <w:widowControl/>
              <w:spacing w:line="360" w:lineRule="auto"/>
              <w:jc w:val="left"/>
              <w:textAlignment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投标人提供所投第</w:t>
            </w:r>
            <w:r>
              <w:rPr>
                <w:rFonts w:hint="eastAsia" w:ascii="宋体" w:hAnsi="宋体" w:eastAsia="宋体" w:cs="宋体"/>
                <w:color w:val="auto"/>
                <w:sz w:val="24"/>
                <w:szCs w:val="24"/>
                <w:highlight w:val="none"/>
              </w:rPr>
              <w:t>五</w:t>
            </w:r>
            <w:r>
              <w:rPr>
                <w:rFonts w:ascii="宋体" w:hAnsi="宋体" w:eastAsia="宋体" w:cs="宋体"/>
                <w:color w:val="auto"/>
                <w:sz w:val="24"/>
                <w:szCs w:val="24"/>
                <w:highlight w:val="none"/>
              </w:rPr>
              <w:t>章《采购清单》所有</w:t>
            </w:r>
            <w:r>
              <w:rPr>
                <w:rFonts w:hint="eastAsia" w:ascii="宋体" w:hAnsi="宋体" w:eastAsia="宋体" w:cs="宋体"/>
                <w:color w:val="auto"/>
                <w:sz w:val="24"/>
                <w:szCs w:val="24"/>
                <w:highlight w:val="none"/>
              </w:rPr>
              <w:t>9</w:t>
            </w:r>
            <w:r>
              <w:rPr>
                <w:rFonts w:ascii="宋体" w:hAnsi="宋体" w:eastAsia="宋体" w:cs="宋体"/>
                <w:color w:val="auto"/>
                <w:sz w:val="24"/>
                <w:szCs w:val="24"/>
                <w:highlight w:val="none"/>
              </w:rPr>
              <w:t>项货物的合法来源渠道证明文件或情况说明，每提供一项产品的证明文件得</w:t>
            </w:r>
            <w:r>
              <w:rPr>
                <w:rFonts w:hint="eastAsia" w:ascii="宋体" w:hAnsi="宋体" w:eastAsia="宋体" w:cs="宋体"/>
                <w:color w:val="auto"/>
                <w:sz w:val="24"/>
                <w:szCs w:val="24"/>
                <w:highlight w:val="none"/>
              </w:rPr>
              <w:t>0.45</w:t>
            </w:r>
            <w:r>
              <w:rPr>
                <w:rFonts w:ascii="宋体" w:hAnsi="宋体" w:eastAsia="宋体" w:cs="宋体"/>
                <w:color w:val="auto"/>
                <w:sz w:val="24"/>
                <w:szCs w:val="24"/>
                <w:highlight w:val="none"/>
              </w:rPr>
              <w:t>分，满分</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分，不提供不得分。投标人可根据自身情况提供以下资料中的任意一种：</w:t>
            </w:r>
          </w:p>
          <w:p w14:paraId="35B0E381">
            <w:pPr>
              <w:widowControl/>
              <w:spacing w:line="360" w:lineRule="auto"/>
              <w:jc w:val="left"/>
              <w:textAlignment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1、如投标人为所投产品代理商：提供货物的合法来源渠道证明文件（例如：产品制造商授权、</w:t>
            </w:r>
            <w:r>
              <w:rPr>
                <w:rFonts w:hint="eastAsia" w:ascii="宋体" w:hAnsi="宋体" w:eastAsia="宋体" w:cs="宋体"/>
                <w:color w:val="auto"/>
                <w:sz w:val="24"/>
                <w:szCs w:val="24"/>
                <w:highlight w:val="none"/>
              </w:rPr>
              <w:t>原厂</w:t>
            </w:r>
            <w:r>
              <w:rPr>
                <w:rFonts w:ascii="宋体" w:hAnsi="宋体" w:eastAsia="宋体" w:cs="宋体"/>
                <w:color w:val="auto"/>
                <w:sz w:val="24"/>
                <w:szCs w:val="24"/>
                <w:highlight w:val="none"/>
              </w:rPr>
              <w:t>售后承诺、销售协议、代理协议等证明文件）。</w:t>
            </w:r>
          </w:p>
          <w:p w14:paraId="2CBE35ED">
            <w:pPr>
              <w:widowControl/>
              <w:spacing w:line="360" w:lineRule="auto"/>
              <w:jc w:val="left"/>
              <w:textAlignment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2、如投标人为所投产品的制造商：需提供情况说明（说明某一项产品为制造商自己生产）。</w:t>
            </w:r>
          </w:p>
          <w:p w14:paraId="61990A65">
            <w:pPr>
              <w:widowControl/>
              <w:spacing w:line="360" w:lineRule="auto"/>
              <w:jc w:val="left"/>
              <w:textAlignment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备注：以加盖投标人公章的证明材料复印件为计分依据。</w:t>
            </w:r>
          </w:p>
        </w:tc>
        <w:tc>
          <w:tcPr>
            <w:tcW w:w="442" w:type="pct"/>
            <w:tcBorders>
              <w:top w:val="single" w:color="auto" w:sz="4" w:space="0"/>
              <w:left w:val="single" w:color="auto" w:sz="4" w:space="0"/>
              <w:bottom w:val="single" w:color="auto" w:sz="4" w:space="0"/>
              <w:right w:val="single" w:color="auto" w:sz="4" w:space="0"/>
            </w:tcBorders>
            <w:vAlign w:val="center"/>
          </w:tcPr>
          <w:p w14:paraId="38679669">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7" w:type="pct"/>
            <w:tcBorders>
              <w:top w:val="single" w:color="auto" w:sz="4" w:space="0"/>
              <w:left w:val="single" w:color="auto" w:sz="4" w:space="0"/>
              <w:bottom w:val="single" w:color="auto" w:sz="4" w:space="0"/>
              <w:right w:val="single" w:color="auto" w:sz="4" w:space="0"/>
            </w:tcBorders>
            <w:vAlign w:val="center"/>
          </w:tcPr>
          <w:p w14:paraId="5C2A30C2">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bookmarkEnd w:id="46"/>
      <w:tr w14:paraId="5D14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48F5FAD8">
            <w:pPr>
              <w:spacing w:line="360" w:lineRule="auto"/>
              <w:jc w:val="left"/>
              <w:rPr>
                <w:rFonts w:ascii="宋体" w:hAnsi="宋体" w:eastAsia="宋体" w:cs="宋体"/>
                <w:color w:val="auto"/>
                <w:sz w:val="24"/>
                <w:szCs w:val="24"/>
                <w:highlight w:val="none"/>
              </w:rPr>
            </w:pPr>
            <w:bookmarkStart w:id="47" w:name="OLE_LINK25"/>
            <w:r>
              <w:rPr>
                <w:rFonts w:hint="eastAsia" w:ascii="宋体" w:hAnsi="宋体" w:eastAsia="宋体" w:cs="宋体"/>
                <w:color w:val="auto"/>
                <w:sz w:val="24"/>
                <w:szCs w:val="24"/>
                <w:highlight w:val="none"/>
              </w:rPr>
              <w:t>售后服务</w:t>
            </w:r>
            <w:bookmarkEnd w:id="47"/>
          </w:p>
        </w:tc>
        <w:tc>
          <w:tcPr>
            <w:tcW w:w="3648" w:type="pct"/>
            <w:tcBorders>
              <w:top w:val="single" w:color="auto" w:sz="4" w:space="0"/>
              <w:left w:val="single" w:color="auto" w:sz="4" w:space="0"/>
              <w:right w:val="single" w:color="auto" w:sz="4" w:space="0"/>
            </w:tcBorders>
            <w:vAlign w:val="center"/>
          </w:tcPr>
          <w:p w14:paraId="5CD67B6B">
            <w:pPr>
              <w:spacing w:line="360" w:lineRule="auto"/>
              <w:jc w:val="left"/>
              <w:rPr>
                <w:rFonts w:ascii="宋体" w:hAnsi="宋体" w:eastAsia="宋体" w:cs="宋体"/>
                <w:color w:val="auto"/>
                <w:sz w:val="24"/>
                <w:szCs w:val="24"/>
                <w:highlight w:val="none"/>
              </w:rPr>
            </w:pPr>
            <w:bookmarkStart w:id="48" w:name="OLE_LINK40"/>
            <w:bookmarkStart w:id="49" w:name="OLE_LINK39"/>
            <w:r>
              <w:rPr>
                <w:rFonts w:hint="eastAsia" w:ascii="宋体" w:hAnsi="宋体" w:eastAsia="宋体" w:cs="宋体"/>
                <w:color w:val="auto"/>
                <w:sz w:val="24"/>
                <w:szCs w:val="24"/>
                <w:highlight w:val="none"/>
              </w:rPr>
              <w:t>投标人针对本项目提供售后服务方案，方案包括：</w:t>
            </w:r>
            <w:bookmarkEnd w:id="48"/>
            <w:bookmarkEnd w:id="49"/>
            <w:r>
              <w:rPr>
                <w:rFonts w:hint="eastAsia" w:ascii="宋体" w:hAnsi="宋体" w:eastAsia="宋体" w:cs="宋体"/>
                <w:color w:val="auto"/>
                <w:sz w:val="24"/>
                <w:szCs w:val="24"/>
                <w:highlight w:val="none"/>
              </w:rPr>
              <w:t>①本地化服务能力说明；②售后服务范围及保障措施；③响应时间、响应方式；④服装损坏及补救措施；⑤突发事件处理等。</w:t>
            </w:r>
          </w:p>
          <w:p w14:paraId="3B7A8263">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以上5项内容满足项目实施需求，无瑕疵，计5分；每缺少1项扣1分，每项内容存在一处瑕疵扣0.5分；</w:t>
            </w:r>
          </w:p>
        </w:tc>
        <w:tc>
          <w:tcPr>
            <w:tcW w:w="442" w:type="pct"/>
            <w:tcBorders>
              <w:top w:val="single" w:color="auto" w:sz="4" w:space="0"/>
              <w:left w:val="single" w:color="auto" w:sz="4" w:space="0"/>
              <w:right w:val="single" w:color="auto" w:sz="4" w:space="0"/>
            </w:tcBorders>
            <w:vAlign w:val="center"/>
          </w:tcPr>
          <w:p w14:paraId="34B36BB2">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57" w:type="pct"/>
            <w:tcBorders>
              <w:top w:val="single" w:color="auto" w:sz="4" w:space="0"/>
              <w:left w:val="single" w:color="auto" w:sz="4" w:space="0"/>
              <w:right w:val="single" w:color="auto" w:sz="4" w:space="0"/>
            </w:tcBorders>
            <w:vAlign w:val="center"/>
          </w:tcPr>
          <w:p w14:paraId="538B52DF">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主观</w:t>
            </w:r>
          </w:p>
        </w:tc>
      </w:tr>
      <w:tr w14:paraId="7240D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199AF05F">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3648" w:type="pct"/>
            <w:tcBorders>
              <w:left w:val="single" w:color="auto" w:sz="4" w:space="0"/>
              <w:right w:val="single" w:color="auto" w:sz="4" w:space="0"/>
            </w:tcBorders>
            <w:vAlign w:val="center"/>
          </w:tcPr>
          <w:p w14:paraId="05499103">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提供2023年1月1日至开标前（以签订合同时间为准）的类似产品业绩合同（至少包含采购清单中任意一种产品，仅限于供应商自己实施的)，每提供一个类似业绩合同完整复印件得1.5分，最高得6分。</w:t>
            </w:r>
          </w:p>
        </w:tc>
        <w:tc>
          <w:tcPr>
            <w:tcW w:w="442" w:type="pct"/>
            <w:tcBorders>
              <w:left w:val="single" w:color="auto" w:sz="4" w:space="0"/>
              <w:right w:val="single" w:color="auto" w:sz="4" w:space="0"/>
            </w:tcBorders>
            <w:vAlign w:val="center"/>
          </w:tcPr>
          <w:p w14:paraId="594B732B">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57" w:type="pct"/>
            <w:tcBorders>
              <w:left w:val="single" w:color="auto" w:sz="4" w:space="0"/>
              <w:right w:val="single" w:color="auto" w:sz="4" w:space="0"/>
            </w:tcBorders>
            <w:vAlign w:val="center"/>
          </w:tcPr>
          <w:p w14:paraId="2A258434">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tbl>
    <w:p w14:paraId="1DE5B71C">
      <w:pPr>
        <w:spacing w:line="360" w:lineRule="auto"/>
        <w:jc w:val="left"/>
        <w:rPr>
          <w:rFonts w:ascii="宋体" w:hAnsi="宋体" w:eastAsia="宋体" w:cs="宋体"/>
          <w:color w:val="auto"/>
          <w:sz w:val="24"/>
          <w:szCs w:val="24"/>
          <w:highlight w:val="none"/>
        </w:rPr>
      </w:pPr>
    </w:p>
    <w:sectPr>
      <w:footerReference r:id="rId5" w:type="first"/>
      <w:headerReference r:id="rId3" w:type="default"/>
      <w:footerReference r:id="rId4" w:type="default"/>
      <w:pgSz w:w="11906" w:h="16838"/>
      <w:pgMar w:top="1134" w:right="1134" w:bottom="1134" w:left="1701" w:header="567" w:footer="567" w:gutter="0"/>
      <w:pgNumType w:start="1"/>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2138852"/>
    </w:sdtPr>
    <w:sdtContent>
      <w:sdt>
        <w:sdtPr>
          <w:id w:val="-2019683644"/>
        </w:sdtPr>
        <w:sdtContent>
          <w:p w14:paraId="5B8DA571">
            <w:pPr>
              <w:pStyle w:val="1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72</w:t>
            </w:r>
            <w:r>
              <w:rPr>
                <w:b/>
                <w:bCs/>
                <w:sz w:val="24"/>
                <w:szCs w:val="24"/>
              </w:rPr>
              <w:fldChar w:fldCharType="end"/>
            </w:r>
          </w:p>
        </w:sdtContent>
      </w:sdt>
    </w:sdtContent>
  </w:sdt>
  <w:p w14:paraId="6EE09844">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0765277"/>
    </w:sdtPr>
    <w:sdtContent>
      <w:sdt>
        <w:sdtPr>
          <w:id w:val="1728636285"/>
        </w:sdtPr>
        <w:sdtContent>
          <w:p w14:paraId="4A95988B">
            <w:pPr>
              <w:pStyle w:val="1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72</w:t>
            </w:r>
            <w:r>
              <w:rPr>
                <w:b/>
                <w:bCs/>
                <w:sz w:val="24"/>
                <w:szCs w:val="24"/>
              </w:rPr>
              <w:fldChar w:fldCharType="end"/>
            </w:r>
          </w:p>
        </w:sdtContent>
      </w:sdt>
    </w:sdtContent>
  </w:sdt>
  <w:p w14:paraId="1303A18E">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3F9B2">
    <w:pPr>
      <w:pStyle w:val="19"/>
      <w:jc w:val="both"/>
      <w:rPr>
        <w:rFonts w:ascii="宋体" w:hAnsi="宋体" w:eastAsia="宋体"/>
        <w:sz w:val="22"/>
        <w:szCs w:val="24"/>
      </w:rPr>
    </w:pPr>
    <w:r>
      <w:rPr>
        <w:rFonts w:hint="eastAsia" w:ascii="宋体" w:hAnsi="宋体" w:eastAsia="宋体"/>
        <w:sz w:val="22"/>
        <w:szCs w:val="24"/>
      </w:rPr>
      <w:drawing>
        <wp:anchor distT="0" distB="0" distL="114300" distR="114300" simplePos="0" relativeHeight="251659264" behindDoc="0" locked="0" layoutInCell="1" allowOverlap="1">
          <wp:simplePos x="0" y="0"/>
          <wp:positionH relativeFrom="margin">
            <wp:align>right</wp:align>
          </wp:positionH>
          <wp:positionV relativeFrom="paragraph">
            <wp:posOffset>3175</wp:posOffset>
          </wp:positionV>
          <wp:extent cx="534670" cy="371475"/>
          <wp:effectExtent l="0" t="0" r="0" b="9525"/>
          <wp:wrapNone/>
          <wp:docPr id="1" name="图片 1" descr="陕西中经招标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陕西中经招标有限公司"/>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34670" cy="371475"/>
                  </a:xfrm>
                  <a:prstGeom prst="rect">
                    <a:avLst/>
                  </a:prstGeom>
                  <a:noFill/>
                  <a:ln>
                    <a:noFill/>
                  </a:ln>
                </pic:spPr>
              </pic:pic>
            </a:graphicData>
          </a:graphic>
        </wp:anchor>
      </w:drawing>
    </w:r>
    <w:r>
      <w:rPr>
        <w:rFonts w:hint="eastAsia" w:ascii="宋体" w:hAnsi="宋体" w:eastAsia="宋体"/>
        <w:sz w:val="22"/>
        <w:szCs w:val="24"/>
      </w:rPr>
      <w:t>项目名称：2026年高尔夫球队训练比赛服装购置</w:t>
    </w:r>
  </w:p>
  <w:p w14:paraId="20FC9C69">
    <w:pPr>
      <w:pStyle w:val="19"/>
      <w:jc w:val="both"/>
      <w:rPr>
        <w:rFonts w:ascii="宋体" w:hAnsi="宋体" w:eastAsia="宋体"/>
        <w:sz w:val="22"/>
        <w:szCs w:val="24"/>
      </w:rPr>
    </w:pPr>
    <w:r>
      <w:rPr>
        <w:rFonts w:hint="eastAsia" w:ascii="宋体" w:hAnsi="宋体" w:eastAsia="宋体"/>
        <w:sz w:val="22"/>
        <w:szCs w:val="24"/>
      </w:rPr>
      <w:t>项目编号：ZJZBSX-260718-0169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CACE6"/>
    <w:multiLevelType w:val="multilevel"/>
    <w:tmpl w:val="81ECACE6"/>
    <w:lvl w:ilvl="0" w:tentative="0">
      <w:start w:val="1"/>
      <w:numFmt w:val="decimal"/>
      <w:pStyle w:val="44"/>
      <w:suff w:val="nothing"/>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B251EBEC"/>
    <w:multiLevelType w:val="singleLevel"/>
    <w:tmpl w:val="B251EBEC"/>
    <w:lvl w:ilvl="0" w:tentative="0">
      <w:start w:val="1"/>
      <w:numFmt w:val="decimal"/>
      <w:lvlText w:val="%1."/>
      <w:lvlJc w:val="left"/>
      <w:pPr>
        <w:ind w:left="425" w:hanging="425"/>
      </w:pPr>
      <w:rPr>
        <w:rFonts w:hint="default"/>
      </w:rPr>
    </w:lvl>
  </w:abstractNum>
  <w:abstractNum w:abstractNumId="2">
    <w:nsid w:val="E80B33C9"/>
    <w:multiLevelType w:val="singleLevel"/>
    <w:tmpl w:val="E80B33C9"/>
    <w:lvl w:ilvl="0" w:tentative="0">
      <w:start w:val="1"/>
      <w:numFmt w:val="chineseCounting"/>
      <w:suff w:val="nothing"/>
      <w:lvlText w:val="%1、"/>
      <w:lvlJc w:val="left"/>
      <w:rPr>
        <w:rFonts w:hint="eastAsia"/>
      </w:rPr>
    </w:lvl>
  </w:abstractNum>
  <w:abstractNum w:abstractNumId="3">
    <w:nsid w:val="20C55562"/>
    <w:multiLevelType w:val="multilevel"/>
    <w:tmpl w:val="20C5556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7DA1E2A"/>
    <w:multiLevelType w:val="singleLevel"/>
    <w:tmpl w:val="27DA1E2A"/>
    <w:lvl w:ilvl="0" w:tentative="0">
      <w:start w:val="5"/>
      <w:numFmt w:val="decimal"/>
      <w:suff w:val="nothing"/>
      <w:lvlText w:val="%1、"/>
      <w:lvlJc w:val="left"/>
    </w:lvl>
  </w:abstractNum>
  <w:abstractNum w:abstractNumId="5">
    <w:nsid w:val="2CE203C0"/>
    <w:multiLevelType w:val="singleLevel"/>
    <w:tmpl w:val="2CE203C0"/>
    <w:lvl w:ilvl="0" w:tentative="0">
      <w:start w:val="1"/>
      <w:numFmt w:val="decimal"/>
      <w:suff w:val="nothing"/>
      <w:lvlText w:val="（%1）"/>
      <w:lvlJc w:val="left"/>
    </w:lvl>
  </w:abstractNum>
  <w:abstractNum w:abstractNumId="6">
    <w:nsid w:val="38090108"/>
    <w:multiLevelType w:val="multilevel"/>
    <w:tmpl w:val="38090108"/>
    <w:lvl w:ilvl="0" w:tentative="0">
      <w:start w:val="1"/>
      <w:numFmt w:val="decimal"/>
      <w:pStyle w:val="2"/>
      <w:lvlText w:val="%1."/>
      <w:lvlJc w:val="left"/>
      <w:pPr>
        <w:tabs>
          <w:tab w:val="left" w:pos="425"/>
        </w:tabs>
        <w:ind w:left="425" w:hanging="425"/>
      </w:pPr>
      <w:rPr>
        <w:rFonts w:hint="eastAsia" w:eastAsia="宋体"/>
        <w:b/>
        <w:i w:val="0"/>
        <w:sz w:val="24"/>
        <w:szCs w:val="24"/>
      </w:rPr>
    </w:lvl>
    <w:lvl w:ilvl="1" w:tentative="0">
      <w:start w:val="1"/>
      <w:numFmt w:val="decimal"/>
      <w:pStyle w:val="3"/>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pStyle w:val="4"/>
      <w:lvlText w:val="%1.%2.%3."/>
      <w:lvlJc w:val="left"/>
      <w:pPr>
        <w:tabs>
          <w:tab w:val="left" w:pos="709"/>
        </w:tabs>
        <w:ind w:left="709" w:hanging="709"/>
      </w:pPr>
      <w:rPr>
        <w:rFonts w:hint="eastAsia" w:ascii="宋体" w:hAnsi="宋体" w:eastAsia="宋体"/>
        <w:caps w:val="0"/>
        <w:strike w:val="0"/>
        <w:dstrike w:val="0"/>
        <w:shadow w:val="0"/>
        <w:emboss w:val="0"/>
        <w:imprint w:val="0"/>
        <w:vanish w:val="0"/>
        <w:vertAlign w:val="baseline"/>
      </w:rPr>
    </w:lvl>
    <w:lvl w:ilvl="3" w:tentative="0">
      <w:start w:val="1"/>
      <w:numFmt w:val="decimal"/>
      <w:pStyle w:val="5"/>
      <w:lvlText w:val="%1.%2.%3.%4."/>
      <w:lvlJc w:val="left"/>
      <w:pPr>
        <w:tabs>
          <w:tab w:val="left" w:pos="851"/>
        </w:tabs>
        <w:ind w:left="851" w:hanging="851"/>
      </w:pPr>
      <w:rPr>
        <w:rFonts w:hint="eastAsia" w:ascii="宋体" w:hAnsi="宋体" w:eastAsia="宋体"/>
        <w:b/>
        <w:sz w:val="24"/>
        <w:szCs w:val="24"/>
      </w:rPr>
    </w:lvl>
    <w:lvl w:ilvl="4" w:tentative="0">
      <w:start w:val="1"/>
      <w:numFmt w:val="decimal"/>
      <w:pStyle w:val="7"/>
      <w:lvlText w:val="%1.%2.%3.%4.%5."/>
      <w:lvlJc w:val="left"/>
      <w:pPr>
        <w:tabs>
          <w:tab w:val="left" w:pos="992"/>
        </w:tabs>
        <w:ind w:left="992" w:hanging="992"/>
      </w:pPr>
      <w:rPr>
        <w:rFonts w:hint="eastAsia"/>
        <w:b/>
        <w:i w:val="0"/>
        <w:sz w:val="24"/>
        <w:szCs w:val="24"/>
      </w:rPr>
    </w:lvl>
    <w:lvl w:ilvl="5" w:tentative="0">
      <w:start w:val="1"/>
      <w:numFmt w:val="decimal"/>
      <w:pStyle w:val="8"/>
      <w:lvlText w:val="%1.%2.%3.%4.%5.%6."/>
      <w:lvlJc w:val="left"/>
      <w:pPr>
        <w:tabs>
          <w:tab w:val="left" w:pos="1134"/>
        </w:tabs>
        <w:ind w:left="1134" w:hanging="1134"/>
      </w:pPr>
      <w:rPr>
        <w:rFonts w:hint="eastAsia" w:ascii="宋体" w:hAnsi="宋体" w:eastAsia="宋体"/>
      </w:rPr>
    </w:lvl>
    <w:lvl w:ilvl="6" w:tentative="0">
      <w:start w:val="1"/>
      <w:numFmt w:val="decimal"/>
      <w:pStyle w:val="9"/>
      <w:lvlText w:val="%1.%2.%3.%4.%5.%6.%7."/>
      <w:lvlJc w:val="left"/>
      <w:pPr>
        <w:tabs>
          <w:tab w:val="left" w:pos="1276"/>
        </w:tabs>
        <w:ind w:left="1276" w:hanging="1276"/>
      </w:pPr>
      <w:rPr>
        <w:rFonts w:hint="eastAsia" w:ascii="宋体" w:hAnsi="宋体" w:eastAsia="宋体"/>
      </w:rPr>
    </w:lvl>
    <w:lvl w:ilvl="7" w:tentative="0">
      <w:start w:val="1"/>
      <w:numFmt w:val="decimal"/>
      <w:pStyle w:val="10"/>
      <w:lvlText w:val="%1.%2.%3.%4.%5.%6.%7.%8."/>
      <w:lvlJc w:val="left"/>
      <w:pPr>
        <w:tabs>
          <w:tab w:val="left" w:pos="1418"/>
        </w:tabs>
        <w:ind w:left="1418" w:hanging="1418"/>
      </w:pPr>
      <w:rPr>
        <w:rFonts w:hint="eastAsia"/>
      </w:rPr>
    </w:lvl>
    <w:lvl w:ilvl="8" w:tentative="0">
      <w:start w:val="1"/>
      <w:numFmt w:val="decimal"/>
      <w:pStyle w:val="11"/>
      <w:lvlText w:val="%1.%2.%3.%4.%5.%6.%7.%8.%9."/>
      <w:lvlJc w:val="left"/>
      <w:pPr>
        <w:tabs>
          <w:tab w:val="left" w:pos="1559"/>
        </w:tabs>
        <w:ind w:left="1559" w:hanging="1559"/>
      </w:pPr>
      <w:rPr>
        <w:rFonts w:hint="eastAsia"/>
      </w:rPr>
    </w:lvl>
  </w:abstractNum>
  <w:abstractNum w:abstractNumId="7">
    <w:nsid w:val="45725960"/>
    <w:multiLevelType w:val="multilevel"/>
    <w:tmpl w:val="45725960"/>
    <w:lvl w:ilvl="0" w:tentative="0">
      <w:start w:val="1"/>
      <w:numFmt w:val="decimal"/>
      <w:suff w:val="nothing"/>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740B9DB9"/>
    <w:multiLevelType w:val="singleLevel"/>
    <w:tmpl w:val="740B9DB9"/>
    <w:lvl w:ilvl="0" w:tentative="0">
      <w:start w:val="7"/>
      <w:numFmt w:val="chineseCounting"/>
      <w:suff w:val="nothing"/>
      <w:lvlText w:val="%1、"/>
      <w:lvlJc w:val="left"/>
      <w:rPr>
        <w:rFonts w:hint="eastAsia"/>
      </w:rPr>
    </w:lvl>
  </w:abstractNum>
  <w:abstractNum w:abstractNumId="9">
    <w:nsid w:val="7E5DA8CB"/>
    <w:multiLevelType w:val="singleLevel"/>
    <w:tmpl w:val="7E5DA8CB"/>
    <w:lvl w:ilvl="0" w:tentative="0">
      <w:start w:val="5"/>
      <w:numFmt w:val="chineseCounting"/>
      <w:suff w:val="space"/>
      <w:lvlText w:val="第%1章"/>
      <w:lvlJc w:val="left"/>
      <w:rPr>
        <w:rFonts w:hint="eastAsia"/>
      </w:rPr>
    </w:lvl>
  </w:abstractNum>
  <w:num w:numId="1">
    <w:abstractNumId w:val="6"/>
  </w:num>
  <w:num w:numId="2">
    <w:abstractNumId w:val="0"/>
  </w:num>
  <w:num w:numId="3">
    <w:abstractNumId w:val="5"/>
  </w:num>
  <w:num w:numId="4">
    <w:abstractNumId w:val="1"/>
  </w:num>
  <w:num w:numId="5">
    <w:abstractNumId w:val="8"/>
  </w:num>
  <w:num w:numId="6">
    <w:abstractNumId w:val="9"/>
  </w:num>
  <w:num w:numId="7">
    <w:abstractNumId w:val="2"/>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0NjA1NDdkMjRiMjIyODFiYjgwMzJiNzAzYjBiMGQifQ=="/>
  </w:docVars>
  <w:rsids>
    <w:rsidRoot w:val="00D617C5"/>
    <w:rsid w:val="000000BC"/>
    <w:rsid w:val="0002642A"/>
    <w:rsid w:val="00027B95"/>
    <w:rsid w:val="00036391"/>
    <w:rsid w:val="0004016C"/>
    <w:rsid w:val="000415E3"/>
    <w:rsid w:val="000427EF"/>
    <w:rsid w:val="00044FC1"/>
    <w:rsid w:val="00062BB6"/>
    <w:rsid w:val="000723D9"/>
    <w:rsid w:val="00077E5F"/>
    <w:rsid w:val="00083EB3"/>
    <w:rsid w:val="00090EAB"/>
    <w:rsid w:val="00092A74"/>
    <w:rsid w:val="000930B0"/>
    <w:rsid w:val="00095669"/>
    <w:rsid w:val="000A7F4A"/>
    <w:rsid w:val="000B08EE"/>
    <w:rsid w:val="000B669B"/>
    <w:rsid w:val="000C2C07"/>
    <w:rsid w:val="000D4774"/>
    <w:rsid w:val="000D51E2"/>
    <w:rsid w:val="00106BC4"/>
    <w:rsid w:val="001122A2"/>
    <w:rsid w:val="00112B19"/>
    <w:rsid w:val="00123686"/>
    <w:rsid w:val="00124EB6"/>
    <w:rsid w:val="00130E30"/>
    <w:rsid w:val="00135AA7"/>
    <w:rsid w:val="00144E23"/>
    <w:rsid w:val="001522E6"/>
    <w:rsid w:val="0017195E"/>
    <w:rsid w:val="00172052"/>
    <w:rsid w:val="001757B6"/>
    <w:rsid w:val="00182DE0"/>
    <w:rsid w:val="00186BB8"/>
    <w:rsid w:val="00192584"/>
    <w:rsid w:val="001B4590"/>
    <w:rsid w:val="001C27EC"/>
    <w:rsid w:val="001D0173"/>
    <w:rsid w:val="001D132F"/>
    <w:rsid w:val="001D1881"/>
    <w:rsid w:val="001D596A"/>
    <w:rsid w:val="001D68C5"/>
    <w:rsid w:val="001D6A56"/>
    <w:rsid w:val="001F0FC5"/>
    <w:rsid w:val="001F4FC2"/>
    <w:rsid w:val="00201673"/>
    <w:rsid w:val="00210112"/>
    <w:rsid w:val="002251E6"/>
    <w:rsid w:val="00226ECD"/>
    <w:rsid w:val="00230C99"/>
    <w:rsid w:val="00232815"/>
    <w:rsid w:val="00234AD9"/>
    <w:rsid w:val="0023777E"/>
    <w:rsid w:val="00243A06"/>
    <w:rsid w:val="00243FD8"/>
    <w:rsid w:val="00245AFD"/>
    <w:rsid w:val="002507BA"/>
    <w:rsid w:val="00257D97"/>
    <w:rsid w:val="0026037E"/>
    <w:rsid w:val="002835DF"/>
    <w:rsid w:val="00284BE0"/>
    <w:rsid w:val="0028760F"/>
    <w:rsid w:val="00294569"/>
    <w:rsid w:val="002A29E9"/>
    <w:rsid w:val="002A2D01"/>
    <w:rsid w:val="002A46E6"/>
    <w:rsid w:val="002A4D19"/>
    <w:rsid w:val="002A703B"/>
    <w:rsid w:val="002B18C1"/>
    <w:rsid w:val="002D1554"/>
    <w:rsid w:val="002E138D"/>
    <w:rsid w:val="002F2FDC"/>
    <w:rsid w:val="003107A6"/>
    <w:rsid w:val="00317916"/>
    <w:rsid w:val="003241A4"/>
    <w:rsid w:val="0032797E"/>
    <w:rsid w:val="0034480F"/>
    <w:rsid w:val="003454D8"/>
    <w:rsid w:val="0035168C"/>
    <w:rsid w:val="00353E1C"/>
    <w:rsid w:val="00355D96"/>
    <w:rsid w:val="00370A37"/>
    <w:rsid w:val="00375DF2"/>
    <w:rsid w:val="00383754"/>
    <w:rsid w:val="0038615C"/>
    <w:rsid w:val="00386615"/>
    <w:rsid w:val="003A535E"/>
    <w:rsid w:val="003B3848"/>
    <w:rsid w:val="003C1C67"/>
    <w:rsid w:val="003D7A85"/>
    <w:rsid w:val="003E2147"/>
    <w:rsid w:val="003F3381"/>
    <w:rsid w:val="00416B91"/>
    <w:rsid w:val="00427A2E"/>
    <w:rsid w:val="00440079"/>
    <w:rsid w:val="00460E23"/>
    <w:rsid w:val="00466593"/>
    <w:rsid w:val="00467247"/>
    <w:rsid w:val="004709BF"/>
    <w:rsid w:val="00475513"/>
    <w:rsid w:val="0047701E"/>
    <w:rsid w:val="00480D74"/>
    <w:rsid w:val="00481418"/>
    <w:rsid w:val="004849DD"/>
    <w:rsid w:val="004962E9"/>
    <w:rsid w:val="004A134B"/>
    <w:rsid w:val="004A67CC"/>
    <w:rsid w:val="004C0FED"/>
    <w:rsid w:val="004C3E7D"/>
    <w:rsid w:val="004E0403"/>
    <w:rsid w:val="004F06B2"/>
    <w:rsid w:val="005018C4"/>
    <w:rsid w:val="00503C3A"/>
    <w:rsid w:val="005042EB"/>
    <w:rsid w:val="005052D3"/>
    <w:rsid w:val="00507402"/>
    <w:rsid w:val="0052119D"/>
    <w:rsid w:val="0052230B"/>
    <w:rsid w:val="005226FF"/>
    <w:rsid w:val="00530E4E"/>
    <w:rsid w:val="0053360E"/>
    <w:rsid w:val="005356B2"/>
    <w:rsid w:val="0053660E"/>
    <w:rsid w:val="005406C2"/>
    <w:rsid w:val="00561A06"/>
    <w:rsid w:val="005655D9"/>
    <w:rsid w:val="005659F5"/>
    <w:rsid w:val="00572096"/>
    <w:rsid w:val="005775BF"/>
    <w:rsid w:val="005823D5"/>
    <w:rsid w:val="00585A49"/>
    <w:rsid w:val="00593954"/>
    <w:rsid w:val="00596100"/>
    <w:rsid w:val="005A1003"/>
    <w:rsid w:val="005A76C8"/>
    <w:rsid w:val="005B1886"/>
    <w:rsid w:val="005D5782"/>
    <w:rsid w:val="005E1199"/>
    <w:rsid w:val="005E3E86"/>
    <w:rsid w:val="005E6B23"/>
    <w:rsid w:val="005E7605"/>
    <w:rsid w:val="005F11CC"/>
    <w:rsid w:val="005F2F2F"/>
    <w:rsid w:val="005F6D91"/>
    <w:rsid w:val="005F78D0"/>
    <w:rsid w:val="00601A80"/>
    <w:rsid w:val="00606F70"/>
    <w:rsid w:val="00612F4E"/>
    <w:rsid w:val="006135B6"/>
    <w:rsid w:val="00630788"/>
    <w:rsid w:val="00636B71"/>
    <w:rsid w:val="00640A95"/>
    <w:rsid w:val="00646A16"/>
    <w:rsid w:val="00654C5E"/>
    <w:rsid w:val="00663553"/>
    <w:rsid w:val="006651CC"/>
    <w:rsid w:val="00676C66"/>
    <w:rsid w:val="00681F2D"/>
    <w:rsid w:val="006953FB"/>
    <w:rsid w:val="006A282F"/>
    <w:rsid w:val="006B5844"/>
    <w:rsid w:val="006C088E"/>
    <w:rsid w:val="006C6423"/>
    <w:rsid w:val="006D55B9"/>
    <w:rsid w:val="006D6AB9"/>
    <w:rsid w:val="006D6FCE"/>
    <w:rsid w:val="006E7F33"/>
    <w:rsid w:val="006F14CE"/>
    <w:rsid w:val="006F37E9"/>
    <w:rsid w:val="00702E5F"/>
    <w:rsid w:val="0071261D"/>
    <w:rsid w:val="007207B9"/>
    <w:rsid w:val="007232D4"/>
    <w:rsid w:val="00731ACB"/>
    <w:rsid w:val="007356A8"/>
    <w:rsid w:val="00760EA8"/>
    <w:rsid w:val="00761085"/>
    <w:rsid w:val="00767E7B"/>
    <w:rsid w:val="00780298"/>
    <w:rsid w:val="00793CF0"/>
    <w:rsid w:val="00794A61"/>
    <w:rsid w:val="007B231D"/>
    <w:rsid w:val="007B2BD0"/>
    <w:rsid w:val="007B2EFD"/>
    <w:rsid w:val="007C31EB"/>
    <w:rsid w:val="007C3D41"/>
    <w:rsid w:val="007C5BCD"/>
    <w:rsid w:val="007E23C2"/>
    <w:rsid w:val="007E55D2"/>
    <w:rsid w:val="007F0E0E"/>
    <w:rsid w:val="007F5342"/>
    <w:rsid w:val="007F722F"/>
    <w:rsid w:val="0080048A"/>
    <w:rsid w:val="0080643B"/>
    <w:rsid w:val="008137BB"/>
    <w:rsid w:val="00822D1A"/>
    <w:rsid w:val="00826B6D"/>
    <w:rsid w:val="008306E9"/>
    <w:rsid w:val="008316DF"/>
    <w:rsid w:val="00831B55"/>
    <w:rsid w:val="00841D89"/>
    <w:rsid w:val="00841F21"/>
    <w:rsid w:val="00847DDD"/>
    <w:rsid w:val="008507B4"/>
    <w:rsid w:val="00851F15"/>
    <w:rsid w:val="00853207"/>
    <w:rsid w:val="00857D11"/>
    <w:rsid w:val="0088278B"/>
    <w:rsid w:val="008846A2"/>
    <w:rsid w:val="00894BBA"/>
    <w:rsid w:val="00896962"/>
    <w:rsid w:val="00897321"/>
    <w:rsid w:val="008B037A"/>
    <w:rsid w:val="008B609A"/>
    <w:rsid w:val="008C1500"/>
    <w:rsid w:val="008C37DF"/>
    <w:rsid w:val="008C44D1"/>
    <w:rsid w:val="008C4DAB"/>
    <w:rsid w:val="008D142A"/>
    <w:rsid w:val="008D250D"/>
    <w:rsid w:val="008D2B07"/>
    <w:rsid w:val="008E0CED"/>
    <w:rsid w:val="008E283A"/>
    <w:rsid w:val="008F4600"/>
    <w:rsid w:val="00927B5E"/>
    <w:rsid w:val="009306FD"/>
    <w:rsid w:val="00932EE4"/>
    <w:rsid w:val="00937726"/>
    <w:rsid w:val="00944267"/>
    <w:rsid w:val="00945C69"/>
    <w:rsid w:val="009543D1"/>
    <w:rsid w:val="00954EB9"/>
    <w:rsid w:val="00960022"/>
    <w:rsid w:val="0096441C"/>
    <w:rsid w:val="0096759A"/>
    <w:rsid w:val="00971F09"/>
    <w:rsid w:val="00976D8D"/>
    <w:rsid w:val="009805EA"/>
    <w:rsid w:val="0098433E"/>
    <w:rsid w:val="0099624A"/>
    <w:rsid w:val="00996A17"/>
    <w:rsid w:val="009A2A61"/>
    <w:rsid w:val="009A4C0F"/>
    <w:rsid w:val="009A4C75"/>
    <w:rsid w:val="009B1DDA"/>
    <w:rsid w:val="009B29BC"/>
    <w:rsid w:val="009C6EBE"/>
    <w:rsid w:val="009D3670"/>
    <w:rsid w:val="009D5A75"/>
    <w:rsid w:val="009E29B1"/>
    <w:rsid w:val="009F702B"/>
    <w:rsid w:val="00A0145C"/>
    <w:rsid w:val="00A0626C"/>
    <w:rsid w:val="00A10160"/>
    <w:rsid w:val="00A23681"/>
    <w:rsid w:val="00A31B7A"/>
    <w:rsid w:val="00A4003F"/>
    <w:rsid w:val="00A4429E"/>
    <w:rsid w:val="00A512FA"/>
    <w:rsid w:val="00A64340"/>
    <w:rsid w:val="00A65B8F"/>
    <w:rsid w:val="00A72A9E"/>
    <w:rsid w:val="00A76903"/>
    <w:rsid w:val="00A810A6"/>
    <w:rsid w:val="00A84896"/>
    <w:rsid w:val="00AA35D2"/>
    <w:rsid w:val="00AA5E3C"/>
    <w:rsid w:val="00AB19D9"/>
    <w:rsid w:val="00AC3EFB"/>
    <w:rsid w:val="00AC408A"/>
    <w:rsid w:val="00AD5C70"/>
    <w:rsid w:val="00AF0B6A"/>
    <w:rsid w:val="00AF2822"/>
    <w:rsid w:val="00B050A7"/>
    <w:rsid w:val="00B05C3B"/>
    <w:rsid w:val="00B0667E"/>
    <w:rsid w:val="00B13090"/>
    <w:rsid w:val="00B241EE"/>
    <w:rsid w:val="00B26BBA"/>
    <w:rsid w:val="00B42A6F"/>
    <w:rsid w:val="00B443A2"/>
    <w:rsid w:val="00B572F1"/>
    <w:rsid w:val="00B61A10"/>
    <w:rsid w:val="00B65813"/>
    <w:rsid w:val="00B70431"/>
    <w:rsid w:val="00B90F54"/>
    <w:rsid w:val="00B94A3D"/>
    <w:rsid w:val="00BA4B2A"/>
    <w:rsid w:val="00BC1FA9"/>
    <w:rsid w:val="00BC3E4D"/>
    <w:rsid w:val="00BC509C"/>
    <w:rsid w:val="00BC5C99"/>
    <w:rsid w:val="00BC6D6D"/>
    <w:rsid w:val="00BC7577"/>
    <w:rsid w:val="00BD11ED"/>
    <w:rsid w:val="00BD1339"/>
    <w:rsid w:val="00BD2E4E"/>
    <w:rsid w:val="00BD377B"/>
    <w:rsid w:val="00BE3C5D"/>
    <w:rsid w:val="00BF2684"/>
    <w:rsid w:val="00BF709A"/>
    <w:rsid w:val="00C0460A"/>
    <w:rsid w:val="00C059AC"/>
    <w:rsid w:val="00C07D19"/>
    <w:rsid w:val="00C1567A"/>
    <w:rsid w:val="00C15707"/>
    <w:rsid w:val="00C216AD"/>
    <w:rsid w:val="00C23112"/>
    <w:rsid w:val="00C2422E"/>
    <w:rsid w:val="00C50AD7"/>
    <w:rsid w:val="00C53BFC"/>
    <w:rsid w:val="00C5753C"/>
    <w:rsid w:val="00C7714B"/>
    <w:rsid w:val="00C918F5"/>
    <w:rsid w:val="00C91B69"/>
    <w:rsid w:val="00CA082D"/>
    <w:rsid w:val="00CA4D1C"/>
    <w:rsid w:val="00CA5AAF"/>
    <w:rsid w:val="00CD10F9"/>
    <w:rsid w:val="00CD519A"/>
    <w:rsid w:val="00CE0839"/>
    <w:rsid w:val="00CE3BAD"/>
    <w:rsid w:val="00CE76C3"/>
    <w:rsid w:val="00CF3956"/>
    <w:rsid w:val="00CF7AE0"/>
    <w:rsid w:val="00CF7F27"/>
    <w:rsid w:val="00D173BF"/>
    <w:rsid w:val="00D27B92"/>
    <w:rsid w:val="00D42CCB"/>
    <w:rsid w:val="00D4389E"/>
    <w:rsid w:val="00D468CC"/>
    <w:rsid w:val="00D51FD9"/>
    <w:rsid w:val="00D522DC"/>
    <w:rsid w:val="00D5362E"/>
    <w:rsid w:val="00D54A11"/>
    <w:rsid w:val="00D617C5"/>
    <w:rsid w:val="00D6209D"/>
    <w:rsid w:val="00D7214B"/>
    <w:rsid w:val="00D73614"/>
    <w:rsid w:val="00D81421"/>
    <w:rsid w:val="00DA1678"/>
    <w:rsid w:val="00DA79F2"/>
    <w:rsid w:val="00DB0B86"/>
    <w:rsid w:val="00DB37B2"/>
    <w:rsid w:val="00DB3D37"/>
    <w:rsid w:val="00DB5B74"/>
    <w:rsid w:val="00DD3CCC"/>
    <w:rsid w:val="00DD7E13"/>
    <w:rsid w:val="00DE5448"/>
    <w:rsid w:val="00DF6411"/>
    <w:rsid w:val="00E045DA"/>
    <w:rsid w:val="00E16ACF"/>
    <w:rsid w:val="00E1704F"/>
    <w:rsid w:val="00E417B5"/>
    <w:rsid w:val="00E60CFB"/>
    <w:rsid w:val="00E8082D"/>
    <w:rsid w:val="00E81E4D"/>
    <w:rsid w:val="00E87823"/>
    <w:rsid w:val="00EA09A1"/>
    <w:rsid w:val="00EA42B5"/>
    <w:rsid w:val="00ED5965"/>
    <w:rsid w:val="00ED6237"/>
    <w:rsid w:val="00ED768D"/>
    <w:rsid w:val="00EE1FA9"/>
    <w:rsid w:val="00EE4B0D"/>
    <w:rsid w:val="00EF2ACD"/>
    <w:rsid w:val="00EF7347"/>
    <w:rsid w:val="00F01825"/>
    <w:rsid w:val="00F1461E"/>
    <w:rsid w:val="00F17B39"/>
    <w:rsid w:val="00F25784"/>
    <w:rsid w:val="00F315C0"/>
    <w:rsid w:val="00F35CFD"/>
    <w:rsid w:val="00F433BB"/>
    <w:rsid w:val="00F5517F"/>
    <w:rsid w:val="00F62749"/>
    <w:rsid w:val="00F62B3B"/>
    <w:rsid w:val="00F659C2"/>
    <w:rsid w:val="00F800D1"/>
    <w:rsid w:val="00F81819"/>
    <w:rsid w:val="00F82BFB"/>
    <w:rsid w:val="00F86B81"/>
    <w:rsid w:val="00F942B2"/>
    <w:rsid w:val="00F956C7"/>
    <w:rsid w:val="00FB0F57"/>
    <w:rsid w:val="00FB2BD4"/>
    <w:rsid w:val="00FB631A"/>
    <w:rsid w:val="00FC1DAC"/>
    <w:rsid w:val="00FD3E22"/>
    <w:rsid w:val="00FE1C30"/>
    <w:rsid w:val="00FE5A3A"/>
    <w:rsid w:val="00FE6E5D"/>
    <w:rsid w:val="00FE714B"/>
    <w:rsid w:val="015A4043"/>
    <w:rsid w:val="01B13C7B"/>
    <w:rsid w:val="01C25CDA"/>
    <w:rsid w:val="01F62035"/>
    <w:rsid w:val="020445DA"/>
    <w:rsid w:val="023B2499"/>
    <w:rsid w:val="02D31140"/>
    <w:rsid w:val="031B0D33"/>
    <w:rsid w:val="03373894"/>
    <w:rsid w:val="03F46E45"/>
    <w:rsid w:val="04165DE6"/>
    <w:rsid w:val="042E2555"/>
    <w:rsid w:val="055C447C"/>
    <w:rsid w:val="05802D11"/>
    <w:rsid w:val="05DB3DD1"/>
    <w:rsid w:val="05FE60FA"/>
    <w:rsid w:val="064F2D99"/>
    <w:rsid w:val="06B334D9"/>
    <w:rsid w:val="06B90065"/>
    <w:rsid w:val="07812360"/>
    <w:rsid w:val="07F75B7B"/>
    <w:rsid w:val="08B9085A"/>
    <w:rsid w:val="08D86C48"/>
    <w:rsid w:val="094514FC"/>
    <w:rsid w:val="09CF031F"/>
    <w:rsid w:val="0A690774"/>
    <w:rsid w:val="0C6405DD"/>
    <w:rsid w:val="0C864DA7"/>
    <w:rsid w:val="0CA538C6"/>
    <w:rsid w:val="0CC850FA"/>
    <w:rsid w:val="0CCA68C1"/>
    <w:rsid w:val="0CD0705A"/>
    <w:rsid w:val="0CD4652D"/>
    <w:rsid w:val="0D194AC5"/>
    <w:rsid w:val="0D1A0064"/>
    <w:rsid w:val="0D3260A7"/>
    <w:rsid w:val="0DCD4B64"/>
    <w:rsid w:val="0DCE5CD0"/>
    <w:rsid w:val="0DE6032D"/>
    <w:rsid w:val="0DEF4387"/>
    <w:rsid w:val="0EA52F34"/>
    <w:rsid w:val="0ECA57A6"/>
    <w:rsid w:val="0F2D7BA3"/>
    <w:rsid w:val="0F55637C"/>
    <w:rsid w:val="0F8A1138"/>
    <w:rsid w:val="0FCE44D7"/>
    <w:rsid w:val="100C2FC5"/>
    <w:rsid w:val="10F606F4"/>
    <w:rsid w:val="11621375"/>
    <w:rsid w:val="1182211B"/>
    <w:rsid w:val="11DB20C7"/>
    <w:rsid w:val="124854F6"/>
    <w:rsid w:val="12B72A5B"/>
    <w:rsid w:val="12CB18A0"/>
    <w:rsid w:val="12EA441C"/>
    <w:rsid w:val="13194CF0"/>
    <w:rsid w:val="135E516D"/>
    <w:rsid w:val="136D78AB"/>
    <w:rsid w:val="13C61DAC"/>
    <w:rsid w:val="140244EF"/>
    <w:rsid w:val="154F14C6"/>
    <w:rsid w:val="159C5EBC"/>
    <w:rsid w:val="15C91176"/>
    <w:rsid w:val="15DE0E9B"/>
    <w:rsid w:val="15E758E8"/>
    <w:rsid w:val="16357052"/>
    <w:rsid w:val="167F131F"/>
    <w:rsid w:val="16827C6D"/>
    <w:rsid w:val="17680005"/>
    <w:rsid w:val="17D17848"/>
    <w:rsid w:val="185A3F7C"/>
    <w:rsid w:val="18896633"/>
    <w:rsid w:val="19801636"/>
    <w:rsid w:val="19B61CBE"/>
    <w:rsid w:val="19CE42BD"/>
    <w:rsid w:val="19DB09A6"/>
    <w:rsid w:val="19E06427"/>
    <w:rsid w:val="1A9340E4"/>
    <w:rsid w:val="1A9A12C1"/>
    <w:rsid w:val="1B894F2C"/>
    <w:rsid w:val="1BEC4D61"/>
    <w:rsid w:val="1C871FB9"/>
    <w:rsid w:val="1CEC6220"/>
    <w:rsid w:val="1CF82188"/>
    <w:rsid w:val="1E6C19D3"/>
    <w:rsid w:val="1E8B5BD5"/>
    <w:rsid w:val="1E8D1C89"/>
    <w:rsid w:val="1EAB7A58"/>
    <w:rsid w:val="1ED93E86"/>
    <w:rsid w:val="1F182311"/>
    <w:rsid w:val="1F643B5D"/>
    <w:rsid w:val="20191167"/>
    <w:rsid w:val="206017B0"/>
    <w:rsid w:val="224F7DF7"/>
    <w:rsid w:val="226A1E15"/>
    <w:rsid w:val="22B50492"/>
    <w:rsid w:val="23813308"/>
    <w:rsid w:val="24661428"/>
    <w:rsid w:val="25E258B6"/>
    <w:rsid w:val="25F854FF"/>
    <w:rsid w:val="26790B4E"/>
    <w:rsid w:val="27006CBD"/>
    <w:rsid w:val="275F6D2E"/>
    <w:rsid w:val="27B2497A"/>
    <w:rsid w:val="27BB0305"/>
    <w:rsid w:val="27EE5ACA"/>
    <w:rsid w:val="295464C2"/>
    <w:rsid w:val="29997E2D"/>
    <w:rsid w:val="2AC77887"/>
    <w:rsid w:val="2BF372BE"/>
    <w:rsid w:val="2D000334"/>
    <w:rsid w:val="2D2A1D69"/>
    <w:rsid w:val="2D615866"/>
    <w:rsid w:val="2E050C9F"/>
    <w:rsid w:val="2E6469D8"/>
    <w:rsid w:val="2E740A5C"/>
    <w:rsid w:val="2EBF1972"/>
    <w:rsid w:val="2F5D06B4"/>
    <w:rsid w:val="2F6F0031"/>
    <w:rsid w:val="2FDA50FC"/>
    <w:rsid w:val="306453B6"/>
    <w:rsid w:val="30990559"/>
    <w:rsid w:val="30D45750"/>
    <w:rsid w:val="3116262E"/>
    <w:rsid w:val="31E914BD"/>
    <w:rsid w:val="323E042E"/>
    <w:rsid w:val="32593A35"/>
    <w:rsid w:val="329830F5"/>
    <w:rsid w:val="32A72B40"/>
    <w:rsid w:val="32F6606D"/>
    <w:rsid w:val="33071D48"/>
    <w:rsid w:val="3333711C"/>
    <w:rsid w:val="33AF4B9A"/>
    <w:rsid w:val="33CF5272"/>
    <w:rsid w:val="341B7687"/>
    <w:rsid w:val="343B7BB6"/>
    <w:rsid w:val="34D16D92"/>
    <w:rsid w:val="35765250"/>
    <w:rsid w:val="35A123B0"/>
    <w:rsid w:val="35A7491B"/>
    <w:rsid w:val="35B6373C"/>
    <w:rsid w:val="360D7985"/>
    <w:rsid w:val="36AB5A90"/>
    <w:rsid w:val="37D7646D"/>
    <w:rsid w:val="37F5513E"/>
    <w:rsid w:val="38930A5B"/>
    <w:rsid w:val="38A10829"/>
    <w:rsid w:val="398561DF"/>
    <w:rsid w:val="39996814"/>
    <w:rsid w:val="39F160C9"/>
    <w:rsid w:val="3A6C5655"/>
    <w:rsid w:val="3A9E6733"/>
    <w:rsid w:val="3AB331C1"/>
    <w:rsid w:val="3ABE588A"/>
    <w:rsid w:val="3B131EB2"/>
    <w:rsid w:val="3C746AAD"/>
    <w:rsid w:val="3D1B3756"/>
    <w:rsid w:val="3D3101BC"/>
    <w:rsid w:val="3D82560E"/>
    <w:rsid w:val="3E7318E5"/>
    <w:rsid w:val="3F417D79"/>
    <w:rsid w:val="40621402"/>
    <w:rsid w:val="40773958"/>
    <w:rsid w:val="4111172D"/>
    <w:rsid w:val="414C4B8C"/>
    <w:rsid w:val="41C76659"/>
    <w:rsid w:val="41FE1ABC"/>
    <w:rsid w:val="42A13A39"/>
    <w:rsid w:val="43772AF3"/>
    <w:rsid w:val="437A62DC"/>
    <w:rsid w:val="43A050CE"/>
    <w:rsid w:val="443B2B90"/>
    <w:rsid w:val="443B4193"/>
    <w:rsid w:val="45A600F2"/>
    <w:rsid w:val="46552E46"/>
    <w:rsid w:val="465F20B1"/>
    <w:rsid w:val="46670EF8"/>
    <w:rsid w:val="46B65883"/>
    <w:rsid w:val="46C05993"/>
    <w:rsid w:val="46ED1041"/>
    <w:rsid w:val="473C009B"/>
    <w:rsid w:val="477C3E6A"/>
    <w:rsid w:val="481449DE"/>
    <w:rsid w:val="485B4249"/>
    <w:rsid w:val="48D25731"/>
    <w:rsid w:val="49491E30"/>
    <w:rsid w:val="4A5452E8"/>
    <w:rsid w:val="4A566FAB"/>
    <w:rsid w:val="4A6E2DBD"/>
    <w:rsid w:val="4B826FD2"/>
    <w:rsid w:val="4BAD2009"/>
    <w:rsid w:val="4BD35FC8"/>
    <w:rsid w:val="4C146C41"/>
    <w:rsid w:val="4C1C74FE"/>
    <w:rsid w:val="4C357B95"/>
    <w:rsid w:val="4C692BD0"/>
    <w:rsid w:val="4C69355F"/>
    <w:rsid w:val="4D5D0D6B"/>
    <w:rsid w:val="4DB045FA"/>
    <w:rsid w:val="4DC81865"/>
    <w:rsid w:val="4E070E5A"/>
    <w:rsid w:val="4E9904C8"/>
    <w:rsid w:val="4EFD4602"/>
    <w:rsid w:val="4F5148FF"/>
    <w:rsid w:val="4F6C3803"/>
    <w:rsid w:val="4F9F6DBB"/>
    <w:rsid w:val="4FF874FC"/>
    <w:rsid w:val="50204C27"/>
    <w:rsid w:val="509B6FFD"/>
    <w:rsid w:val="50B61CCD"/>
    <w:rsid w:val="51920A3C"/>
    <w:rsid w:val="52076208"/>
    <w:rsid w:val="524B78CF"/>
    <w:rsid w:val="52DE294E"/>
    <w:rsid w:val="531578B6"/>
    <w:rsid w:val="53432C74"/>
    <w:rsid w:val="53952D4E"/>
    <w:rsid w:val="54250950"/>
    <w:rsid w:val="542F5674"/>
    <w:rsid w:val="544E67ED"/>
    <w:rsid w:val="54553489"/>
    <w:rsid w:val="54F30C3D"/>
    <w:rsid w:val="54F93A6F"/>
    <w:rsid w:val="550A69D9"/>
    <w:rsid w:val="5576466F"/>
    <w:rsid w:val="558F6181"/>
    <w:rsid w:val="559620D5"/>
    <w:rsid w:val="55B47996"/>
    <w:rsid w:val="56130C27"/>
    <w:rsid w:val="56497B34"/>
    <w:rsid w:val="56D93325"/>
    <w:rsid w:val="56E31933"/>
    <w:rsid w:val="56EB388B"/>
    <w:rsid w:val="5732684F"/>
    <w:rsid w:val="575246E6"/>
    <w:rsid w:val="57D04F5B"/>
    <w:rsid w:val="57D63150"/>
    <w:rsid w:val="57E57DE2"/>
    <w:rsid w:val="57F94FBE"/>
    <w:rsid w:val="58262D0D"/>
    <w:rsid w:val="58474C6C"/>
    <w:rsid w:val="58CE677F"/>
    <w:rsid w:val="591E1C42"/>
    <w:rsid w:val="599F4D64"/>
    <w:rsid w:val="59DA2279"/>
    <w:rsid w:val="5A044E81"/>
    <w:rsid w:val="5A3015CA"/>
    <w:rsid w:val="5A46154D"/>
    <w:rsid w:val="5A7500DC"/>
    <w:rsid w:val="5ABF3065"/>
    <w:rsid w:val="5AEA411A"/>
    <w:rsid w:val="5B394BC5"/>
    <w:rsid w:val="5BBB7CD0"/>
    <w:rsid w:val="5C920A67"/>
    <w:rsid w:val="5CA108AD"/>
    <w:rsid w:val="5D127F24"/>
    <w:rsid w:val="5DBE3624"/>
    <w:rsid w:val="5E883572"/>
    <w:rsid w:val="5E8A4DF4"/>
    <w:rsid w:val="5EE8083E"/>
    <w:rsid w:val="5FA077D4"/>
    <w:rsid w:val="5FE54497"/>
    <w:rsid w:val="60E973F5"/>
    <w:rsid w:val="6168408A"/>
    <w:rsid w:val="61826A65"/>
    <w:rsid w:val="629B6165"/>
    <w:rsid w:val="630B2ED1"/>
    <w:rsid w:val="636A5233"/>
    <w:rsid w:val="638B42DC"/>
    <w:rsid w:val="63F10223"/>
    <w:rsid w:val="6422009D"/>
    <w:rsid w:val="64351901"/>
    <w:rsid w:val="646C7123"/>
    <w:rsid w:val="649E1F3D"/>
    <w:rsid w:val="64A83F0E"/>
    <w:rsid w:val="64B513E6"/>
    <w:rsid w:val="64B97485"/>
    <w:rsid w:val="65AB2B63"/>
    <w:rsid w:val="662645FD"/>
    <w:rsid w:val="66552ACF"/>
    <w:rsid w:val="66611474"/>
    <w:rsid w:val="66F347C2"/>
    <w:rsid w:val="66F752FF"/>
    <w:rsid w:val="67121D3E"/>
    <w:rsid w:val="671937E4"/>
    <w:rsid w:val="67256179"/>
    <w:rsid w:val="67EA19B6"/>
    <w:rsid w:val="68932D79"/>
    <w:rsid w:val="68993E14"/>
    <w:rsid w:val="68D14524"/>
    <w:rsid w:val="69572AD1"/>
    <w:rsid w:val="69915A5A"/>
    <w:rsid w:val="6A5135AE"/>
    <w:rsid w:val="6A731776"/>
    <w:rsid w:val="6A842F46"/>
    <w:rsid w:val="6AB70159"/>
    <w:rsid w:val="6B630918"/>
    <w:rsid w:val="6BDD334B"/>
    <w:rsid w:val="6BEC358E"/>
    <w:rsid w:val="6C1B2152"/>
    <w:rsid w:val="6C2126B2"/>
    <w:rsid w:val="6C5369B6"/>
    <w:rsid w:val="6CD17C20"/>
    <w:rsid w:val="6DA305C4"/>
    <w:rsid w:val="6DC5678C"/>
    <w:rsid w:val="6DD01516"/>
    <w:rsid w:val="6E1A5E99"/>
    <w:rsid w:val="6E232054"/>
    <w:rsid w:val="6F237087"/>
    <w:rsid w:val="6F614D48"/>
    <w:rsid w:val="6F6D5A2B"/>
    <w:rsid w:val="70CC5962"/>
    <w:rsid w:val="70FE1851"/>
    <w:rsid w:val="710B201A"/>
    <w:rsid w:val="71834994"/>
    <w:rsid w:val="71F71048"/>
    <w:rsid w:val="72C67F37"/>
    <w:rsid w:val="72E20ACA"/>
    <w:rsid w:val="736E6F7E"/>
    <w:rsid w:val="755C1AA6"/>
    <w:rsid w:val="759035C5"/>
    <w:rsid w:val="75EB54CE"/>
    <w:rsid w:val="760B6D06"/>
    <w:rsid w:val="769036A0"/>
    <w:rsid w:val="76EA5203"/>
    <w:rsid w:val="773C04EC"/>
    <w:rsid w:val="789D60E7"/>
    <w:rsid w:val="78A65A50"/>
    <w:rsid w:val="79D2624C"/>
    <w:rsid w:val="79FB7ED5"/>
    <w:rsid w:val="7AFE508C"/>
    <w:rsid w:val="7B21328F"/>
    <w:rsid w:val="7B5C30F3"/>
    <w:rsid w:val="7B807A28"/>
    <w:rsid w:val="7BAE121C"/>
    <w:rsid w:val="7BD77DB7"/>
    <w:rsid w:val="7C264DF2"/>
    <w:rsid w:val="7C7F12D0"/>
    <w:rsid w:val="7CF14EA8"/>
    <w:rsid w:val="7CFA4535"/>
    <w:rsid w:val="7D0D7808"/>
    <w:rsid w:val="7D6D7FBA"/>
    <w:rsid w:val="7DDF26B9"/>
    <w:rsid w:val="7E114242"/>
    <w:rsid w:val="7E4D25B2"/>
    <w:rsid w:val="7E644AEC"/>
    <w:rsid w:val="7F1259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3"/>
    <w:autoRedefine/>
    <w:qFormat/>
    <w:uiPriority w:val="0"/>
    <w:pPr>
      <w:keepNext/>
      <w:keepLines/>
      <w:numPr>
        <w:ilvl w:val="0"/>
        <w:numId w:val="1"/>
      </w:numPr>
      <w:spacing w:before="340" w:after="330" w:line="576" w:lineRule="auto"/>
      <w:outlineLvl w:val="0"/>
    </w:pPr>
    <w:rPr>
      <w:rFonts w:ascii="Times New Roman" w:hAnsi="Times New Roman" w:eastAsia="宋体" w:cs="Times New Roman"/>
      <w:b/>
      <w:kern w:val="44"/>
      <w:sz w:val="44"/>
      <w:szCs w:val="20"/>
      <w:lang w:val="zh-CN"/>
    </w:rPr>
  </w:style>
  <w:style w:type="paragraph" w:styleId="3">
    <w:name w:val="heading 2"/>
    <w:basedOn w:val="1"/>
    <w:next w:val="1"/>
    <w:link w:val="62"/>
    <w:autoRedefine/>
    <w:qFormat/>
    <w:uiPriority w:val="0"/>
    <w:pPr>
      <w:keepNext/>
      <w:keepLines/>
      <w:numPr>
        <w:ilvl w:val="1"/>
        <w:numId w:val="1"/>
      </w:numPr>
      <w:spacing w:before="260" w:after="260" w:line="415" w:lineRule="auto"/>
      <w:outlineLvl w:val="1"/>
    </w:pPr>
    <w:rPr>
      <w:rFonts w:ascii="宋体" w:hAnsi="宋体" w:eastAsia="宋体" w:cs="Times New Roman"/>
      <w:b/>
      <w:bCs/>
      <w:sz w:val="28"/>
      <w:szCs w:val="18"/>
      <w:lang w:val="zh-CN"/>
    </w:rPr>
  </w:style>
  <w:style w:type="paragraph" w:styleId="4">
    <w:name w:val="heading 3"/>
    <w:basedOn w:val="1"/>
    <w:next w:val="1"/>
    <w:link w:val="55"/>
    <w:autoRedefine/>
    <w:qFormat/>
    <w:uiPriority w:val="9"/>
    <w:pPr>
      <w:keepNext/>
      <w:keepLines/>
      <w:numPr>
        <w:ilvl w:val="2"/>
        <w:numId w:val="1"/>
      </w:numPr>
      <w:spacing w:before="260" w:after="260" w:line="415" w:lineRule="auto"/>
      <w:outlineLvl w:val="2"/>
    </w:pPr>
    <w:rPr>
      <w:rFonts w:ascii="Times New Roman" w:hAnsi="Times New Roman" w:eastAsia="宋体" w:cs="Times New Roman"/>
      <w:b/>
      <w:bCs/>
      <w:sz w:val="24"/>
      <w:szCs w:val="32"/>
      <w:lang w:val="zh-CN"/>
    </w:rPr>
  </w:style>
  <w:style w:type="paragraph" w:styleId="5">
    <w:name w:val="heading 4"/>
    <w:basedOn w:val="1"/>
    <w:next w:val="6"/>
    <w:link w:val="56"/>
    <w:autoRedefine/>
    <w:qFormat/>
    <w:uiPriority w:val="0"/>
    <w:pPr>
      <w:keepNext/>
      <w:keepLines/>
      <w:numPr>
        <w:ilvl w:val="3"/>
        <w:numId w:val="1"/>
      </w:numPr>
      <w:spacing w:before="280" w:after="290" w:line="374" w:lineRule="auto"/>
      <w:outlineLvl w:val="3"/>
    </w:pPr>
    <w:rPr>
      <w:rFonts w:ascii="Arial" w:hAnsi="Arial" w:eastAsia="黑体" w:cs="Times New Roman"/>
      <w:b/>
      <w:sz w:val="28"/>
      <w:szCs w:val="20"/>
      <w:lang w:val="zh-CN"/>
    </w:rPr>
  </w:style>
  <w:style w:type="paragraph" w:styleId="7">
    <w:name w:val="heading 5"/>
    <w:basedOn w:val="1"/>
    <w:next w:val="6"/>
    <w:link w:val="57"/>
    <w:autoRedefine/>
    <w:qFormat/>
    <w:uiPriority w:val="0"/>
    <w:pPr>
      <w:keepNext/>
      <w:keepLines/>
      <w:numPr>
        <w:ilvl w:val="4"/>
        <w:numId w:val="1"/>
      </w:numPr>
      <w:spacing w:before="280" w:after="290" w:line="374" w:lineRule="auto"/>
      <w:outlineLvl w:val="4"/>
    </w:pPr>
    <w:rPr>
      <w:rFonts w:ascii="Times New Roman" w:hAnsi="Times New Roman" w:eastAsia="宋体" w:cs="Times New Roman"/>
      <w:b/>
      <w:sz w:val="28"/>
      <w:szCs w:val="20"/>
      <w:lang w:val="zh-CN"/>
    </w:rPr>
  </w:style>
  <w:style w:type="paragraph" w:styleId="8">
    <w:name w:val="heading 6"/>
    <w:basedOn w:val="1"/>
    <w:next w:val="6"/>
    <w:link w:val="58"/>
    <w:autoRedefine/>
    <w:qFormat/>
    <w:uiPriority w:val="0"/>
    <w:pPr>
      <w:keepNext/>
      <w:keepLines/>
      <w:numPr>
        <w:ilvl w:val="5"/>
        <w:numId w:val="1"/>
      </w:numPr>
      <w:spacing w:before="240" w:after="64" w:line="319" w:lineRule="auto"/>
      <w:outlineLvl w:val="5"/>
    </w:pPr>
    <w:rPr>
      <w:rFonts w:ascii="Arial" w:hAnsi="Arial" w:eastAsia="黑体" w:cs="Times New Roman"/>
      <w:b/>
      <w:sz w:val="24"/>
      <w:szCs w:val="20"/>
      <w:lang w:val="zh-CN"/>
    </w:rPr>
  </w:style>
  <w:style w:type="paragraph" w:styleId="9">
    <w:name w:val="heading 7"/>
    <w:basedOn w:val="1"/>
    <w:next w:val="6"/>
    <w:link w:val="59"/>
    <w:autoRedefine/>
    <w:qFormat/>
    <w:uiPriority w:val="0"/>
    <w:pPr>
      <w:keepNext/>
      <w:keepLines/>
      <w:numPr>
        <w:ilvl w:val="6"/>
        <w:numId w:val="1"/>
      </w:numPr>
      <w:spacing w:before="240" w:after="64" w:line="319" w:lineRule="auto"/>
      <w:outlineLvl w:val="6"/>
    </w:pPr>
    <w:rPr>
      <w:rFonts w:ascii="Times New Roman" w:hAnsi="Times New Roman" w:eastAsia="宋体" w:cs="Times New Roman"/>
      <w:b/>
      <w:sz w:val="24"/>
      <w:szCs w:val="20"/>
      <w:lang w:val="zh-CN"/>
    </w:rPr>
  </w:style>
  <w:style w:type="paragraph" w:styleId="10">
    <w:name w:val="heading 8"/>
    <w:basedOn w:val="1"/>
    <w:next w:val="6"/>
    <w:link w:val="60"/>
    <w:autoRedefine/>
    <w:qFormat/>
    <w:uiPriority w:val="0"/>
    <w:pPr>
      <w:keepNext/>
      <w:keepLines/>
      <w:numPr>
        <w:ilvl w:val="7"/>
        <w:numId w:val="1"/>
      </w:numPr>
      <w:spacing w:before="240" w:after="64" w:line="319" w:lineRule="auto"/>
      <w:outlineLvl w:val="7"/>
    </w:pPr>
    <w:rPr>
      <w:rFonts w:ascii="Arial" w:hAnsi="Arial" w:eastAsia="黑体" w:cs="Times New Roman"/>
      <w:sz w:val="24"/>
      <w:szCs w:val="20"/>
      <w:lang w:val="zh-CN"/>
    </w:rPr>
  </w:style>
  <w:style w:type="paragraph" w:styleId="11">
    <w:name w:val="heading 9"/>
    <w:basedOn w:val="1"/>
    <w:next w:val="6"/>
    <w:link w:val="61"/>
    <w:qFormat/>
    <w:uiPriority w:val="0"/>
    <w:pPr>
      <w:keepNext/>
      <w:keepLines/>
      <w:numPr>
        <w:ilvl w:val="8"/>
        <w:numId w:val="1"/>
      </w:numPr>
      <w:spacing w:before="240" w:after="64" w:line="319" w:lineRule="auto"/>
      <w:outlineLvl w:val="8"/>
    </w:pPr>
    <w:rPr>
      <w:rFonts w:ascii="Arial" w:hAnsi="Arial" w:eastAsia="黑体" w:cs="Times New Roman"/>
      <w:szCs w:val="20"/>
      <w:lang w:val="zh-CN"/>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99"/>
    <w:pPr>
      <w:spacing w:line="360" w:lineRule="auto"/>
      <w:ind w:firstLine="562" w:firstLineChars="200"/>
      <w:jc w:val="center"/>
    </w:pPr>
    <w:rPr>
      <w:rFonts w:ascii="宋体" w:hAnsi="宋体" w:eastAsia="宋体"/>
      <w:b/>
      <w:color w:val="000000" w:themeColor="text1"/>
      <w:kern w:val="0"/>
      <w:sz w:val="28"/>
      <w:szCs w:val="28"/>
      <w14:textFill>
        <w14:solidFill>
          <w14:schemeClr w14:val="tx1"/>
        </w14:solidFill>
      </w14:textFill>
    </w:rPr>
  </w:style>
  <w:style w:type="paragraph" w:styleId="12">
    <w:name w:val="annotation text"/>
    <w:basedOn w:val="1"/>
    <w:link w:val="65"/>
    <w:autoRedefine/>
    <w:semiHidden/>
    <w:unhideWhenUsed/>
    <w:qFormat/>
    <w:uiPriority w:val="99"/>
    <w:pPr>
      <w:jc w:val="left"/>
    </w:pPr>
  </w:style>
  <w:style w:type="paragraph" w:styleId="13">
    <w:name w:val="toc 5"/>
    <w:basedOn w:val="1"/>
    <w:next w:val="1"/>
    <w:autoRedefine/>
    <w:semiHidden/>
    <w:unhideWhenUsed/>
    <w:qFormat/>
    <w:uiPriority w:val="39"/>
    <w:pPr>
      <w:spacing w:line="360" w:lineRule="auto"/>
      <w:ind w:left="1680" w:leftChars="800"/>
    </w:pPr>
    <w:rPr>
      <w:sz w:val="24"/>
    </w:rPr>
  </w:style>
  <w:style w:type="paragraph" w:styleId="14">
    <w:name w:val="toc 3"/>
    <w:basedOn w:val="1"/>
    <w:next w:val="1"/>
    <w:autoRedefine/>
    <w:semiHidden/>
    <w:unhideWhenUsed/>
    <w:qFormat/>
    <w:uiPriority w:val="39"/>
    <w:pPr>
      <w:spacing w:line="360" w:lineRule="auto"/>
      <w:ind w:left="840" w:leftChars="400"/>
    </w:pPr>
    <w:rPr>
      <w:sz w:val="24"/>
    </w:rPr>
  </w:style>
  <w:style w:type="paragraph" w:styleId="15">
    <w:name w:val="Plain Text"/>
    <w:basedOn w:val="1"/>
    <w:link w:val="49"/>
    <w:autoRedefine/>
    <w:qFormat/>
    <w:uiPriority w:val="99"/>
    <w:pPr>
      <w:widowControl/>
      <w:overflowPunct w:val="0"/>
      <w:autoSpaceDE w:val="0"/>
      <w:autoSpaceDN w:val="0"/>
      <w:adjustRightInd w:val="0"/>
      <w:jc w:val="left"/>
      <w:textAlignment w:val="baseline"/>
    </w:pPr>
    <w:rPr>
      <w:rFonts w:ascii="宋体" w:hAnsi="Courier New" w:eastAsia="宋体" w:cs="Times New Roman"/>
      <w:kern w:val="0"/>
      <w:szCs w:val="20"/>
      <w:lang w:val="zh-CN"/>
    </w:rPr>
  </w:style>
  <w:style w:type="paragraph" w:styleId="16">
    <w:name w:val="Date"/>
    <w:basedOn w:val="1"/>
    <w:next w:val="1"/>
    <w:link w:val="45"/>
    <w:autoRedefine/>
    <w:semiHidden/>
    <w:unhideWhenUsed/>
    <w:qFormat/>
    <w:uiPriority w:val="99"/>
    <w:pPr>
      <w:ind w:left="100" w:leftChars="2500"/>
    </w:pPr>
  </w:style>
  <w:style w:type="paragraph" w:styleId="17">
    <w:name w:val="Balloon Text"/>
    <w:basedOn w:val="1"/>
    <w:link w:val="63"/>
    <w:autoRedefine/>
    <w:semiHidden/>
    <w:unhideWhenUsed/>
    <w:qFormat/>
    <w:uiPriority w:val="99"/>
    <w:rPr>
      <w:sz w:val="18"/>
      <w:szCs w:val="18"/>
    </w:rPr>
  </w:style>
  <w:style w:type="paragraph" w:styleId="18">
    <w:name w:val="footer"/>
    <w:basedOn w:val="1"/>
    <w:link w:val="51"/>
    <w:autoRedefine/>
    <w:unhideWhenUsed/>
    <w:qFormat/>
    <w:uiPriority w:val="99"/>
    <w:pPr>
      <w:tabs>
        <w:tab w:val="center" w:pos="4153"/>
        <w:tab w:val="right" w:pos="8306"/>
      </w:tabs>
      <w:snapToGrid w:val="0"/>
      <w:jc w:val="left"/>
    </w:pPr>
    <w:rPr>
      <w:sz w:val="18"/>
      <w:szCs w:val="18"/>
    </w:rPr>
  </w:style>
  <w:style w:type="paragraph" w:styleId="19">
    <w:name w:val="header"/>
    <w:basedOn w:val="1"/>
    <w:link w:val="5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unhideWhenUsed/>
    <w:qFormat/>
    <w:uiPriority w:val="39"/>
    <w:pPr>
      <w:spacing w:line="360" w:lineRule="auto"/>
    </w:pPr>
    <w:rPr>
      <w:sz w:val="24"/>
    </w:rPr>
  </w:style>
  <w:style w:type="paragraph" w:styleId="21">
    <w:name w:val="toc 4"/>
    <w:basedOn w:val="1"/>
    <w:next w:val="1"/>
    <w:autoRedefine/>
    <w:semiHidden/>
    <w:unhideWhenUsed/>
    <w:qFormat/>
    <w:uiPriority w:val="39"/>
    <w:pPr>
      <w:spacing w:line="360" w:lineRule="auto"/>
      <w:ind w:left="1260" w:leftChars="600"/>
    </w:pPr>
    <w:rPr>
      <w:sz w:val="24"/>
    </w:rPr>
  </w:style>
  <w:style w:type="paragraph" w:styleId="22">
    <w:name w:val="Subtitle"/>
    <w:basedOn w:val="1"/>
    <w:next w:val="1"/>
    <w:link w:val="47"/>
    <w:autoRedefine/>
    <w:qFormat/>
    <w:uiPriority w:val="11"/>
    <w:pPr>
      <w:spacing w:before="240" w:after="60" w:line="312" w:lineRule="auto"/>
      <w:jc w:val="center"/>
      <w:outlineLvl w:val="1"/>
    </w:pPr>
    <w:rPr>
      <w:b/>
      <w:bCs/>
      <w:kern w:val="28"/>
      <w:sz w:val="32"/>
      <w:szCs w:val="32"/>
    </w:rPr>
  </w:style>
  <w:style w:type="paragraph" w:styleId="23">
    <w:name w:val="Body Text Indent 3"/>
    <w:basedOn w:val="1"/>
    <w:qFormat/>
    <w:uiPriority w:val="0"/>
    <w:pPr>
      <w:spacing w:after="120"/>
      <w:ind w:left="420" w:leftChars="200"/>
    </w:pPr>
    <w:rPr>
      <w:rFonts w:ascii="Times New Roman" w:hAnsi="Times New Roman" w:eastAsia="宋体" w:cs="Times New Roman"/>
      <w:sz w:val="16"/>
      <w:szCs w:val="16"/>
    </w:rPr>
  </w:style>
  <w:style w:type="paragraph" w:styleId="24">
    <w:name w:val="toc 2"/>
    <w:basedOn w:val="1"/>
    <w:next w:val="1"/>
    <w:autoRedefine/>
    <w:unhideWhenUsed/>
    <w:qFormat/>
    <w:uiPriority w:val="39"/>
    <w:pPr>
      <w:spacing w:line="360" w:lineRule="auto"/>
      <w:ind w:left="420" w:leftChars="200"/>
    </w:pPr>
    <w:rPr>
      <w:sz w:val="24"/>
    </w:rPr>
  </w:style>
  <w:style w:type="paragraph" w:styleId="25">
    <w:name w:val="Normal (Web)"/>
    <w:basedOn w:val="1"/>
    <w:link w:val="52"/>
    <w:autoRedefine/>
    <w:qFormat/>
    <w:uiPriority w:val="0"/>
    <w:pPr>
      <w:widowControl/>
      <w:spacing w:before="100" w:beforeAutospacing="1" w:after="100" w:afterAutospacing="1"/>
      <w:jc w:val="left"/>
    </w:pPr>
    <w:rPr>
      <w:rFonts w:ascii="宋体" w:hAnsi="宋体" w:eastAsia="宋体" w:cs="Times New Roman"/>
      <w:kern w:val="0"/>
      <w:sz w:val="24"/>
      <w:szCs w:val="24"/>
      <w:lang w:val="zh-CN"/>
    </w:rPr>
  </w:style>
  <w:style w:type="paragraph" w:styleId="26">
    <w:name w:val="Title"/>
    <w:basedOn w:val="1"/>
    <w:next w:val="1"/>
    <w:link w:val="46"/>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7">
    <w:name w:val="annotation subject"/>
    <w:basedOn w:val="12"/>
    <w:next w:val="12"/>
    <w:link w:val="66"/>
    <w:autoRedefine/>
    <w:semiHidden/>
    <w:unhideWhenUsed/>
    <w:qFormat/>
    <w:uiPriority w:val="99"/>
    <w:rPr>
      <w:b/>
      <w:bCs/>
    </w:rPr>
  </w:style>
  <w:style w:type="table" w:styleId="29">
    <w:name w:val="Table Grid"/>
    <w:basedOn w:val="2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22"/>
    <w:rPr>
      <w:b/>
      <w:bCs/>
    </w:rPr>
  </w:style>
  <w:style w:type="character" w:styleId="32">
    <w:name w:val="FollowedHyperlink"/>
    <w:basedOn w:val="30"/>
    <w:semiHidden/>
    <w:unhideWhenUsed/>
    <w:qFormat/>
    <w:uiPriority w:val="99"/>
    <w:rPr>
      <w:color w:val="800080"/>
      <w:u w:val="none"/>
    </w:rPr>
  </w:style>
  <w:style w:type="character" w:styleId="33">
    <w:name w:val="Emphasis"/>
    <w:basedOn w:val="30"/>
    <w:qFormat/>
    <w:uiPriority w:val="20"/>
    <w:rPr>
      <w:b/>
      <w:bCs/>
    </w:rPr>
  </w:style>
  <w:style w:type="character" w:styleId="34">
    <w:name w:val="HTML Definition"/>
    <w:basedOn w:val="30"/>
    <w:semiHidden/>
    <w:unhideWhenUsed/>
    <w:qFormat/>
    <w:uiPriority w:val="99"/>
  </w:style>
  <w:style w:type="character" w:styleId="35">
    <w:name w:val="HTML Typewriter"/>
    <w:basedOn w:val="30"/>
    <w:semiHidden/>
    <w:unhideWhenUsed/>
    <w:qFormat/>
    <w:uiPriority w:val="99"/>
    <w:rPr>
      <w:rFonts w:ascii="monospace" w:hAnsi="monospace" w:eastAsia="monospace" w:cs="monospace"/>
      <w:sz w:val="20"/>
    </w:rPr>
  </w:style>
  <w:style w:type="character" w:styleId="36">
    <w:name w:val="HTML Acronym"/>
    <w:basedOn w:val="30"/>
    <w:semiHidden/>
    <w:unhideWhenUsed/>
    <w:qFormat/>
    <w:uiPriority w:val="99"/>
  </w:style>
  <w:style w:type="character" w:styleId="37">
    <w:name w:val="HTML Variable"/>
    <w:basedOn w:val="30"/>
    <w:semiHidden/>
    <w:unhideWhenUsed/>
    <w:qFormat/>
    <w:uiPriority w:val="99"/>
  </w:style>
  <w:style w:type="character" w:styleId="38">
    <w:name w:val="Hyperlink"/>
    <w:basedOn w:val="30"/>
    <w:autoRedefine/>
    <w:unhideWhenUsed/>
    <w:qFormat/>
    <w:uiPriority w:val="99"/>
    <w:rPr>
      <w:color w:val="0563C1" w:themeColor="hyperlink"/>
      <w:u w:val="single"/>
      <w14:textFill>
        <w14:solidFill>
          <w14:schemeClr w14:val="hlink"/>
        </w14:solidFill>
      </w14:textFill>
    </w:rPr>
  </w:style>
  <w:style w:type="character" w:styleId="39">
    <w:name w:val="HTML Code"/>
    <w:basedOn w:val="30"/>
    <w:semiHidden/>
    <w:unhideWhenUsed/>
    <w:qFormat/>
    <w:uiPriority w:val="99"/>
    <w:rPr>
      <w:rFonts w:hint="default" w:ascii="monospace" w:hAnsi="monospace" w:eastAsia="monospace" w:cs="monospace"/>
      <w:sz w:val="20"/>
    </w:rPr>
  </w:style>
  <w:style w:type="character" w:styleId="40">
    <w:name w:val="annotation reference"/>
    <w:basedOn w:val="30"/>
    <w:autoRedefine/>
    <w:semiHidden/>
    <w:unhideWhenUsed/>
    <w:qFormat/>
    <w:uiPriority w:val="99"/>
    <w:rPr>
      <w:sz w:val="21"/>
      <w:szCs w:val="21"/>
    </w:rPr>
  </w:style>
  <w:style w:type="character" w:styleId="41">
    <w:name w:val="HTML Cite"/>
    <w:basedOn w:val="30"/>
    <w:semiHidden/>
    <w:unhideWhenUsed/>
    <w:qFormat/>
    <w:uiPriority w:val="99"/>
  </w:style>
  <w:style w:type="character" w:styleId="42">
    <w:name w:val="HTML Keyboard"/>
    <w:basedOn w:val="30"/>
    <w:semiHidden/>
    <w:unhideWhenUsed/>
    <w:qFormat/>
    <w:uiPriority w:val="99"/>
    <w:rPr>
      <w:rFonts w:hint="default" w:ascii="monospace" w:hAnsi="monospace" w:eastAsia="monospace" w:cs="monospace"/>
      <w:sz w:val="20"/>
      <w:vertAlign w:val="baseline"/>
    </w:rPr>
  </w:style>
  <w:style w:type="character" w:styleId="43">
    <w:name w:val="HTML Sample"/>
    <w:basedOn w:val="30"/>
    <w:semiHidden/>
    <w:unhideWhenUsed/>
    <w:qFormat/>
    <w:uiPriority w:val="99"/>
    <w:rPr>
      <w:rFonts w:hint="default" w:ascii="monospace" w:hAnsi="monospace" w:eastAsia="monospace" w:cs="monospace"/>
    </w:rPr>
  </w:style>
  <w:style w:type="paragraph" w:styleId="44">
    <w:name w:val="List Paragraph"/>
    <w:basedOn w:val="1"/>
    <w:autoRedefine/>
    <w:qFormat/>
    <w:uiPriority w:val="34"/>
    <w:pPr>
      <w:widowControl/>
      <w:numPr>
        <w:ilvl w:val="0"/>
        <w:numId w:val="2"/>
      </w:numPr>
      <w:spacing w:line="360" w:lineRule="auto"/>
      <w:jc w:val="left"/>
    </w:pPr>
  </w:style>
  <w:style w:type="character" w:customStyle="1" w:styleId="45">
    <w:name w:val="日期 字符"/>
    <w:basedOn w:val="30"/>
    <w:link w:val="16"/>
    <w:autoRedefine/>
    <w:semiHidden/>
    <w:qFormat/>
    <w:uiPriority w:val="99"/>
  </w:style>
  <w:style w:type="character" w:customStyle="1" w:styleId="46">
    <w:name w:val="标题 字符"/>
    <w:basedOn w:val="30"/>
    <w:link w:val="26"/>
    <w:autoRedefine/>
    <w:qFormat/>
    <w:uiPriority w:val="10"/>
    <w:rPr>
      <w:rFonts w:asciiTheme="majorHAnsi" w:hAnsiTheme="majorHAnsi" w:eastAsiaTheme="majorEastAsia" w:cstheme="majorBidi"/>
      <w:b/>
      <w:bCs/>
      <w:sz w:val="32"/>
      <w:szCs w:val="32"/>
    </w:rPr>
  </w:style>
  <w:style w:type="character" w:customStyle="1" w:styleId="47">
    <w:name w:val="副标题 字符"/>
    <w:basedOn w:val="30"/>
    <w:link w:val="22"/>
    <w:autoRedefine/>
    <w:qFormat/>
    <w:uiPriority w:val="11"/>
    <w:rPr>
      <w:b/>
      <w:bCs/>
      <w:kern w:val="28"/>
      <w:sz w:val="32"/>
      <w:szCs w:val="32"/>
    </w:rPr>
  </w:style>
  <w:style w:type="character" w:customStyle="1" w:styleId="48">
    <w:name w:val="纯文本 字符"/>
    <w:basedOn w:val="30"/>
    <w:autoRedefine/>
    <w:semiHidden/>
    <w:qFormat/>
    <w:uiPriority w:val="99"/>
    <w:rPr>
      <w:rFonts w:hAnsi="Courier New" w:cs="Courier New" w:asciiTheme="minorEastAsia"/>
    </w:rPr>
  </w:style>
  <w:style w:type="character" w:customStyle="1" w:styleId="49">
    <w:name w:val="纯文本 字符1"/>
    <w:link w:val="15"/>
    <w:autoRedefine/>
    <w:qFormat/>
    <w:uiPriority w:val="99"/>
    <w:rPr>
      <w:rFonts w:ascii="宋体" w:hAnsi="Courier New" w:eastAsia="宋体" w:cs="Times New Roman"/>
      <w:kern w:val="0"/>
      <w:szCs w:val="20"/>
      <w:lang w:val="zh-CN" w:eastAsia="zh-CN"/>
    </w:rPr>
  </w:style>
  <w:style w:type="character" w:customStyle="1" w:styleId="50">
    <w:name w:val="页眉 字符"/>
    <w:basedOn w:val="30"/>
    <w:link w:val="19"/>
    <w:autoRedefine/>
    <w:qFormat/>
    <w:uiPriority w:val="99"/>
    <w:rPr>
      <w:sz w:val="18"/>
      <w:szCs w:val="18"/>
    </w:rPr>
  </w:style>
  <w:style w:type="character" w:customStyle="1" w:styleId="51">
    <w:name w:val="页脚 字符"/>
    <w:basedOn w:val="30"/>
    <w:link w:val="18"/>
    <w:autoRedefine/>
    <w:qFormat/>
    <w:uiPriority w:val="99"/>
    <w:rPr>
      <w:sz w:val="18"/>
      <w:szCs w:val="18"/>
    </w:rPr>
  </w:style>
  <w:style w:type="character" w:customStyle="1" w:styleId="52">
    <w:name w:val="普通(网站) 字符"/>
    <w:link w:val="25"/>
    <w:autoRedefine/>
    <w:qFormat/>
    <w:locked/>
    <w:uiPriority w:val="0"/>
    <w:rPr>
      <w:rFonts w:ascii="宋体" w:hAnsi="宋体" w:eastAsia="宋体" w:cs="Times New Roman"/>
      <w:kern w:val="0"/>
      <w:sz w:val="24"/>
      <w:szCs w:val="24"/>
      <w:lang w:val="zh-CN" w:eastAsia="zh-CN"/>
    </w:rPr>
  </w:style>
  <w:style w:type="character" w:customStyle="1" w:styleId="53">
    <w:name w:val="标题 1 字符"/>
    <w:basedOn w:val="30"/>
    <w:link w:val="2"/>
    <w:autoRedefine/>
    <w:qFormat/>
    <w:uiPriority w:val="0"/>
    <w:rPr>
      <w:rFonts w:ascii="Times New Roman" w:hAnsi="Times New Roman" w:eastAsia="宋体" w:cs="Times New Roman"/>
      <w:b/>
      <w:kern w:val="44"/>
      <w:sz w:val="44"/>
      <w:szCs w:val="20"/>
      <w:lang w:val="zh-CN" w:eastAsia="zh-CN"/>
    </w:rPr>
  </w:style>
  <w:style w:type="character" w:customStyle="1" w:styleId="54">
    <w:name w:val="标题 2 字符"/>
    <w:basedOn w:val="30"/>
    <w:autoRedefine/>
    <w:semiHidden/>
    <w:qFormat/>
    <w:uiPriority w:val="9"/>
    <w:rPr>
      <w:rFonts w:asciiTheme="majorHAnsi" w:hAnsiTheme="majorHAnsi" w:eastAsiaTheme="majorEastAsia" w:cstheme="majorBidi"/>
      <w:b/>
      <w:bCs/>
      <w:sz w:val="32"/>
      <w:szCs w:val="32"/>
    </w:rPr>
  </w:style>
  <w:style w:type="character" w:customStyle="1" w:styleId="55">
    <w:name w:val="标题 3 字符"/>
    <w:basedOn w:val="30"/>
    <w:link w:val="4"/>
    <w:autoRedefine/>
    <w:qFormat/>
    <w:uiPriority w:val="9"/>
    <w:rPr>
      <w:rFonts w:ascii="Times New Roman" w:hAnsi="Times New Roman" w:eastAsia="宋体" w:cs="Times New Roman"/>
      <w:b/>
      <w:bCs/>
      <w:sz w:val="24"/>
      <w:szCs w:val="32"/>
      <w:lang w:val="zh-CN" w:eastAsia="zh-CN"/>
    </w:rPr>
  </w:style>
  <w:style w:type="character" w:customStyle="1" w:styleId="56">
    <w:name w:val="标题 4 字符"/>
    <w:basedOn w:val="30"/>
    <w:link w:val="5"/>
    <w:autoRedefine/>
    <w:qFormat/>
    <w:uiPriority w:val="0"/>
    <w:rPr>
      <w:rFonts w:ascii="Arial" w:hAnsi="Arial" w:eastAsia="黑体" w:cs="Times New Roman"/>
      <w:b/>
      <w:sz w:val="28"/>
      <w:szCs w:val="20"/>
      <w:lang w:val="zh-CN" w:eastAsia="zh-CN"/>
    </w:rPr>
  </w:style>
  <w:style w:type="character" w:customStyle="1" w:styleId="57">
    <w:name w:val="标题 5 字符"/>
    <w:basedOn w:val="30"/>
    <w:link w:val="7"/>
    <w:autoRedefine/>
    <w:qFormat/>
    <w:uiPriority w:val="0"/>
    <w:rPr>
      <w:rFonts w:ascii="Times New Roman" w:hAnsi="Times New Roman" w:eastAsia="宋体" w:cs="Times New Roman"/>
      <w:b/>
      <w:sz w:val="28"/>
      <w:szCs w:val="20"/>
      <w:lang w:val="zh-CN" w:eastAsia="zh-CN"/>
    </w:rPr>
  </w:style>
  <w:style w:type="character" w:customStyle="1" w:styleId="58">
    <w:name w:val="标题 6 字符"/>
    <w:basedOn w:val="30"/>
    <w:link w:val="8"/>
    <w:autoRedefine/>
    <w:qFormat/>
    <w:uiPriority w:val="0"/>
    <w:rPr>
      <w:rFonts w:ascii="Arial" w:hAnsi="Arial" w:eastAsia="黑体" w:cs="Times New Roman"/>
      <w:b/>
      <w:sz w:val="24"/>
      <w:szCs w:val="20"/>
      <w:lang w:val="zh-CN" w:eastAsia="zh-CN"/>
    </w:rPr>
  </w:style>
  <w:style w:type="character" w:customStyle="1" w:styleId="59">
    <w:name w:val="标题 7 字符"/>
    <w:basedOn w:val="30"/>
    <w:link w:val="9"/>
    <w:autoRedefine/>
    <w:qFormat/>
    <w:uiPriority w:val="0"/>
    <w:rPr>
      <w:rFonts w:ascii="Times New Roman" w:hAnsi="Times New Roman" w:eastAsia="宋体" w:cs="Times New Roman"/>
      <w:b/>
      <w:sz w:val="24"/>
      <w:szCs w:val="20"/>
      <w:lang w:val="zh-CN" w:eastAsia="zh-CN"/>
    </w:rPr>
  </w:style>
  <w:style w:type="character" w:customStyle="1" w:styleId="60">
    <w:name w:val="标题 8 字符"/>
    <w:basedOn w:val="30"/>
    <w:link w:val="10"/>
    <w:autoRedefine/>
    <w:qFormat/>
    <w:uiPriority w:val="0"/>
    <w:rPr>
      <w:rFonts w:ascii="Arial" w:hAnsi="Arial" w:eastAsia="黑体" w:cs="Times New Roman"/>
      <w:sz w:val="24"/>
      <w:szCs w:val="20"/>
      <w:lang w:val="zh-CN" w:eastAsia="zh-CN"/>
    </w:rPr>
  </w:style>
  <w:style w:type="character" w:customStyle="1" w:styleId="61">
    <w:name w:val="标题 9 字符"/>
    <w:basedOn w:val="30"/>
    <w:link w:val="11"/>
    <w:autoRedefine/>
    <w:qFormat/>
    <w:uiPriority w:val="0"/>
    <w:rPr>
      <w:rFonts w:ascii="Arial" w:hAnsi="Arial" w:eastAsia="黑体" w:cs="Times New Roman"/>
      <w:szCs w:val="20"/>
      <w:lang w:val="zh-CN" w:eastAsia="zh-CN"/>
    </w:rPr>
  </w:style>
  <w:style w:type="character" w:customStyle="1" w:styleId="62">
    <w:name w:val="标题 2 字符1"/>
    <w:link w:val="3"/>
    <w:autoRedefine/>
    <w:qFormat/>
    <w:uiPriority w:val="0"/>
    <w:rPr>
      <w:rFonts w:ascii="宋体" w:hAnsi="宋体" w:eastAsia="宋体" w:cs="Times New Roman"/>
      <w:b/>
      <w:bCs/>
      <w:sz w:val="28"/>
      <w:szCs w:val="18"/>
      <w:lang w:val="zh-CN" w:eastAsia="zh-CN"/>
    </w:rPr>
  </w:style>
  <w:style w:type="character" w:customStyle="1" w:styleId="63">
    <w:name w:val="批注框文本 字符"/>
    <w:basedOn w:val="30"/>
    <w:link w:val="17"/>
    <w:autoRedefine/>
    <w:semiHidden/>
    <w:qFormat/>
    <w:uiPriority w:val="99"/>
    <w:rPr>
      <w:sz w:val="18"/>
      <w:szCs w:val="18"/>
    </w:rPr>
  </w:style>
  <w:style w:type="paragraph" w:customStyle="1" w:styleId="64">
    <w:name w:val="正文1"/>
    <w:basedOn w:val="1"/>
    <w:autoRedefine/>
    <w:qFormat/>
    <w:uiPriority w:val="0"/>
    <w:pPr>
      <w:spacing w:line="360" w:lineRule="auto"/>
      <w:ind w:firstLine="200" w:firstLineChars="200"/>
    </w:pPr>
    <w:rPr>
      <w:rFonts w:ascii="Calibri" w:hAnsi="Calibri" w:eastAsia="宋体" w:cs="Times New Roman"/>
      <w:b/>
      <w:bCs/>
      <w:sz w:val="24"/>
      <w:szCs w:val="24"/>
    </w:rPr>
  </w:style>
  <w:style w:type="character" w:customStyle="1" w:styleId="65">
    <w:name w:val="批注文字 字符"/>
    <w:basedOn w:val="30"/>
    <w:link w:val="12"/>
    <w:autoRedefine/>
    <w:semiHidden/>
    <w:qFormat/>
    <w:uiPriority w:val="99"/>
  </w:style>
  <w:style w:type="character" w:customStyle="1" w:styleId="66">
    <w:name w:val="批注主题 字符"/>
    <w:basedOn w:val="65"/>
    <w:link w:val="27"/>
    <w:autoRedefine/>
    <w:semiHidden/>
    <w:qFormat/>
    <w:uiPriority w:val="99"/>
    <w:rPr>
      <w:b/>
      <w:bCs/>
    </w:rPr>
  </w:style>
  <w:style w:type="paragraph" w:customStyle="1" w:styleId="67">
    <w:name w:val="Fließtext"/>
    <w:qFormat/>
    <w:uiPriority w:val="0"/>
    <w:pPr>
      <w:widowControl w:val="0"/>
      <w:overflowPunct w:val="0"/>
      <w:autoSpaceDE w:val="0"/>
      <w:autoSpaceDN w:val="0"/>
      <w:adjustRightInd w:val="0"/>
      <w:jc w:val="both"/>
      <w:textAlignment w:val="baseline"/>
    </w:pPr>
    <w:rPr>
      <w:rFonts w:ascii="Calibri" w:hAnsi="Calibri" w:eastAsia="宋体" w:cs="Times New Roman"/>
      <w:kern w:val="28"/>
      <w:sz w:val="21"/>
      <w:lang w:val="en-US" w:eastAsia="zh-CN" w:bidi="ar-SA"/>
    </w:rPr>
  </w:style>
  <w:style w:type="paragraph" w:customStyle="1" w:styleId="68">
    <w:name w:val="null3"/>
    <w:hidden/>
    <w:qFormat/>
    <w:uiPriority w:val="0"/>
    <w:rPr>
      <w:rFonts w:hint="eastAsia" w:asciiTheme="minorHAnsi" w:hAnsiTheme="minorHAnsi" w:eastAsiaTheme="minorEastAsia" w:cstheme="minorBidi"/>
      <w:lang w:val="en-US" w:eastAsia="zh-Hans" w:bidi="ar-SA"/>
    </w:rPr>
  </w:style>
  <w:style w:type="character" w:customStyle="1" w:styleId="69">
    <w:name w:val="font21"/>
    <w:basedOn w:val="30"/>
    <w:qFormat/>
    <w:uiPriority w:val="0"/>
    <w:rPr>
      <w:rFonts w:hint="default" w:ascii="仿宋_GB2312" w:eastAsia="仿宋_GB2312" w:cs="仿宋_GB2312"/>
      <w:color w:val="000000"/>
      <w:sz w:val="22"/>
      <w:szCs w:val="22"/>
      <w:u w:val="none"/>
    </w:rPr>
  </w:style>
  <w:style w:type="character" w:customStyle="1" w:styleId="70">
    <w:name w:val="font61"/>
    <w:basedOn w:val="30"/>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7D1DA-5C0F-4DCE-960A-F9ABCBEE33A1}">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75</Pages>
  <Words>21846</Words>
  <Characters>23553</Characters>
  <Lines>291</Lines>
  <Paragraphs>82</Paragraphs>
  <TotalTime>0</TotalTime>
  <ScaleCrop>false</ScaleCrop>
  <LinksUpToDate>false</LinksUpToDate>
  <CharactersWithSpaces>24134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2024-04-02T03:18:00Z</dcterms:created>
  <dc:creator>Windows User</dc:creator>
  <cp:lastModifiedBy>陕西中经招标有限公司</cp:lastModifiedBy>
  <cp:lastPrinted>2025-09-10T07:12:00Z</cp:lastPrinted>
  <dcterms:modified xsi:type="dcterms:W3CDTF">2026-09-07T08:39:08Z</dcterms:modified>
  <cp:revision>222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5617F0F3701249C4965052E4391DFA87_13</vt:lpwstr>
  </property>
  <property fmtid="{D5CDD505-2E9C-101B-9397-08002B2CF9AE}" pid="4" name="KSOTemplateDocerSaveRecord">
    <vt:lpwstr>eyJoZGlkIjoiOGI1NjUzZTFhYWM0NmYwYjE1NTBlNzgxOGI1YTIyMDMiLCJ1c2VySWQiOiIxODY5MTYyMTc0In0=</vt:lpwstr>
  </property>
</Properties>
</file>