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224BE">
      <w:pPr>
        <w:pStyle w:val="10"/>
        <w:jc w:val="center"/>
        <w:rPr>
          <w:rFonts w:hint="eastAsia" w:ascii="宋体" w:hAnsi="宋体" w:eastAsia="宋体" w:cs="宋体"/>
          <w:color w:val="auto"/>
          <w:highlight w:val="none"/>
        </w:rPr>
      </w:pPr>
      <w:r>
        <w:rPr>
          <w:rFonts w:hint="eastAsia" w:ascii="宋体" w:hAnsi="宋体" w:eastAsia="宋体" w:cs="宋体"/>
          <w:b/>
          <w:color w:val="auto"/>
          <w:sz w:val="36"/>
          <w:highlight w:val="none"/>
        </w:rPr>
        <w:t>拟签订合同文本</w:t>
      </w:r>
    </w:p>
    <w:p w14:paraId="41BCD648">
      <w:pPr>
        <w:pStyle w:val="6"/>
        <w:numPr>
          <w:ilvl w:val="0"/>
          <w:numId w:val="0"/>
        </w:numPr>
        <w:ind w:leftChars="0"/>
        <w:jc w:val="center"/>
        <w:rPr>
          <w:rFonts w:hint="eastAsia" w:ascii="宋体" w:hAnsi="宋体" w:cs="宋体"/>
          <w:b/>
          <w:color w:val="auto"/>
          <w:kern w:val="0"/>
          <w:sz w:val="32"/>
          <w:szCs w:val="32"/>
          <w:highlight w:val="none"/>
        </w:rPr>
      </w:pPr>
    </w:p>
    <w:p w14:paraId="30623441">
      <w:pPr>
        <w:pStyle w:val="5"/>
        <w:ind w:firstLine="880" w:firstLineChars="200"/>
        <w:jc w:val="center"/>
        <w:rPr>
          <w:rFonts w:hint="eastAsia" w:ascii="仿宋" w:hAnsi="仿宋" w:eastAsia="仿宋" w:cs="仿宋"/>
          <w:color w:val="auto"/>
          <w:sz w:val="44"/>
          <w:szCs w:val="44"/>
          <w:highlight w:val="none"/>
          <w:u w:val="none"/>
          <w:lang w:eastAsia="zh-CN"/>
        </w:rPr>
      </w:pPr>
    </w:p>
    <w:p w14:paraId="6DBEEE06">
      <w:pPr>
        <w:pStyle w:val="5"/>
        <w:ind w:firstLine="723" w:firstLineChars="200"/>
        <w:jc w:val="center"/>
        <w:rPr>
          <w:rFonts w:hint="eastAsia" w:ascii="仿宋" w:hAnsi="仿宋" w:eastAsia="仿宋" w:cs="仿宋"/>
          <w:b/>
          <w:bCs/>
          <w:color w:val="auto"/>
          <w:sz w:val="36"/>
          <w:szCs w:val="36"/>
          <w:highlight w:val="none"/>
          <w:u w:val="none"/>
          <w:lang w:eastAsia="zh-CN"/>
        </w:rPr>
      </w:pPr>
    </w:p>
    <w:p w14:paraId="78616C72">
      <w:pPr>
        <w:pStyle w:val="5"/>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柞水县城区第五幼儿园智慧幼儿园建设项目</w:t>
      </w:r>
    </w:p>
    <w:p w14:paraId="37CC0183">
      <w:pPr>
        <w:pStyle w:val="5"/>
        <w:ind w:firstLine="420" w:firstLineChars="200"/>
        <w:rPr>
          <w:rFonts w:hint="eastAsia" w:ascii="宋体" w:hAnsi="宋体" w:eastAsia="宋体" w:cs="宋体"/>
          <w:color w:val="auto"/>
          <w:szCs w:val="32"/>
          <w:highlight w:val="none"/>
        </w:rPr>
      </w:pPr>
    </w:p>
    <w:p w14:paraId="6DCFA4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48"/>
          <w:szCs w:val="48"/>
          <w:highlight w:val="none"/>
        </w:rPr>
      </w:pPr>
    </w:p>
    <w:p w14:paraId="409990F1">
      <w:pPr>
        <w:pStyle w:val="6"/>
        <w:rPr>
          <w:rFonts w:hint="eastAsia" w:ascii="宋体" w:hAnsi="宋体" w:eastAsia="宋体" w:cs="宋体"/>
          <w:color w:val="auto"/>
          <w:highlight w:val="none"/>
        </w:rPr>
      </w:pPr>
    </w:p>
    <w:p w14:paraId="726372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48"/>
          <w:szCs w:val="48"/>
          <w:highlight w:val="none"/>
        </w:rPr>
      </w:pPr>
    </w:p>
    <w:p w14:paraId="63BFBB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highlight w:val="none"/>
        </w:rPr>
      </w:pPr>
      <w:r>
        <w:rPr>
          <w:rFonts w:hint="eastAsia" w:ascii="宋体" w:hAnsi="宋体" w:eastAsia="宋体" w:cs="宋体"/>
          <w:b/>
          <w:color w:val="auto"/>
          <w:sz w:val="48"/>
          <w:szCs w:val="48"/>
          <w:highlight w:val="none"/>
        </w:rPr>
        <w:t>采购合同</w:t>
      </w:r>
    </w:p>
    <w:p w14:paraId="5740481D">
      <w:pPr>
        <w:pStyle w:val="5"/>
        <w:ind w:firstLine="420" w:firstLineChars="200"/>
        <w:rPr>
          <w:rFonts w:hint="eastAsia" w:ascii="宋体" w:hAnsi="宋体" w:eastAsia="宋体" w:cs="宋体"/>
          <w:color w:val="auto"/>
          <w:szCs w:val="32"/>
          <w:highlight w:val="none"/>
        </w:rPr>
      </w:pPr>
    </w:p>
    <w:p w14:paraId="70D286D2">
      <w:pPr>
        <w:pStyle w:val="5"/>
        <w:ind w:firstLine="420" w:firstLineChars="200"/>
        <w:rPr>
          <w:rFonts w:hint="eastAsia" w:ascii="宋体" w:hAnsi="宋体" w:eastAsia="宋体" w:cs="宋体"/>
          <w:color w:val="auto"/>
          <w:szCs w:val="32"/>
          <w:highlight w:val="none"/>
        </w:rPr>
      </w:pPr>
    </w:p>
    <w:p w14:paraId="458CF288">
      <w:pPr>
        <w:pStyle w:val="5"/>
        <w:ind w:firstLine="420" w:firstLineChars="200"/>
        <w:rPr>
          <w:rFonts w:hint="eastAsia" w:ascii="宋体" w:hAnsi="宋体" w:eastAsia="宋体" w:cs="宋体"/>
          <w:color w:val="auto"/>
          <w:szCs w:val="32"/>
          <w:highlight w:val="none"/>
        </w:rPr>
      </w:pPr>
    </w:p>
    <w:p w14:paraId="19C5831A">
      <w:pPr>
        <w:rPr>
          <w:rFonts w:hint="eastAsia" w:ascii="宋体" w:hAnsi="宋体" w:eastAsia="宋体" w:cs="宋体"/>
          <w:color w:val="auto"/>
          <w:highlight w:val="none"/>
        </w:rPr>
      </w:pPr>
    </w:p>
    <w:p w14:paraId="65C8EE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highlight w:val="none"/>
        </w:rPr>
      </w:pPr>
    </w:p>
    <w:p w14:paraId="2B18D6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highlight w:val="none"/>
        </w:rPr>
      </w:pPr>
    </w:p>
    <w:p w14:paraId="1E1E267A">
      <w:pPr>
        <w:keepNext w:val="0"/>
        <w:keepLines w:val="0"/>
        <w:pageBreakBefore w:val="0"/>
        <w:widowControl w:val="0"/>
        <w:kinsoku/>
        <w:wordWrap/>
        <w:overflowPunct/>
        <w:topLinePunct w:val="0"/>
        <w:autoSpaceDE/>
        <w:autoSpaceDN/>
        <w:bidi w:val="0"/>
        <w:adjustRightInd/>
        <w:snapToGrid/>
        <w:spacing w:line="360" w:lineRule="auto"/>
        <w:ind w:firstLine="1606" w:firstLineChars="500"/>
        <w:jc w:val="left"/>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甲</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方：</w:t>
      </w:r>
      <w:r>
        <w:rPr>
          <w:rFonts w:hint="eastAsia" w:ascii="宋体" w:hAnsi="宋体" w:eastAsia="宋体" w:cs="宋体"/>
          <w:b/>
          <w:bCs/>
          <w:color w:val="auto"/>
          <w:sz w:val="32"/>
          <w:szCs w:val="32"/>
          <w:highlight w:val="none"/>
          <w:lang w:val="en-US" w:eastAsia="zh-CN"/>
        </w:rPr>
        <w:t>柞水县城区第三小学</w:t>
      </w:r>
    </w:p>
    <w:p w14:paraId="2272846A">
      <w:pPr>
        <w:keepNext w:val="0"/>
        <w:keepLines w:val="0"/>
        <w:pageBreakBefore w:val="0"/>
        <w:widowControl w:val="0"/>
        <w:kinsoku/>
        <w:wordWrap/>
        <w:overflowPunct/>
        <w:topLinePunct w:val="0"/>
        <w:autoSpaceDE/>
        <w:autoSpaceDN/>
        <w:bidi w:val="0"/>
        <w:adjustRightInd/>
        <w:snapToGrid/>
        <w:spacing w:line="360" w:lineRule="auto"/>
        <w:ind w:firstLine="1606" w:firstLineChars="500"/>
        <w:jc w:val="left"/>
        <w:textAlignment w:val="auto"/>
        <w:rPr>
          <w:rFonts w:hint="eastAsia" w:ascii="宋体" w:hAnsi="宋体" w:eastAsia="宋体" w:cs="宋体"/>
          <w:b/>
          <w:bCs/>
          <w:color w:val="auto"/>
          <w:sz w:val="32"/>
          <w:szCs w:val="32"/>
          <w:highlight w:val="none"/>
        </w:rPr>
      </w:pPr>
    </w:p>
    <w:p w14:paraId="7F7340DF">
      <w:pPr>
        <w:keepNext w:val="0"/>
        <w:keepLines w:val="0"/>
        <w:pageBreakBefore w:val="0"/>
        <w:widowControl w:val="0"/>
        <w:kinsoku/>
        <w:wordWrap/>
        <w:overflowPunct/>
        <w:topLinePunct w:val="0"/>
        <w:autoSpaceDE/>
        <w:autoSpaceDN/>
        <w:bidi w:val="0"/>
        <w:adjustRightInd/>
        <w:snapToGrid/>
        <w:spacing w:line="360" w:lineRule="auto"/>
        <w:ind w:firstLine="1606" w:firstLineChars="500"/>
        <w:jc w:val="left"/>
        <w:textAlignment w:val="auto"/>
        <w:rPr>
          <w:rFonts w:hint="eastAsia"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rPr>
        <w:t>乙</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方：</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u w:val="single"/>
          <w:lang w:val="en-US" w:eastAsia="zh-CN"/>
        </w:rPr>
        <w:t xml:space="preserve">                </w:t>
      </w:r>
    </w:p>
    <w:p w14:paraId="028C2B53">
      <w:pPr>
        <w:pStyle w:val="6"/>
        <w:rPr>
          <w:rFonts w:hint="eastAsia" w:ascii="宋体" w:hAnsi="宋体" w:eastAsia="宋体" w:cs="宋体"/>
          <w:b/>
          <w:bCs/>
          <w:color w:val="auto"/>
          <w:sz w:val="32"/>
          <w:szCs w:val="32"/>
          <w:highlight w:val="none"/>
          <w:u w:val="single"/>
          <w:lang w:val="en-US" w:eastAsia="zh-CN"/>
        </w:rPr>
      </w:pPr>
    </w:p>
    <w:p w14:paraId="121722E6">
      <w:pPr>
        <w:pStyle w:val="6"/>
        <w:rPr>
          <w:rFonts w:hint="eastAsia" w:ascii="宋体" w:hAnsi="宋体" w:eastAsia="宋体" w:cs="宋体"/>
          <w:b/>
          <w:bCs/>
          <w:color w:val="auto"/>
          <w:sz w:val="32"/>
          <w:szCs w:val="32"/>
          <w:highlight w:val="none"/>
          <w:u w:val="single"/>
          <w:lang w:val="en-US" w:eastAsia="zh-CN"/>
        </w:rPr>
      </w:pPr>
    </w:p>
    <w:p w14:paraId="4037FCB0">
      <w:pPr>
        <w:pStyle w:val="6"/>
        <w:jc w:val="center"/>
        <w:rPr>
          <w:rFonts w:hint="default" w:ascii="宋体" w:hAnsi="宋体" w:eastAsia="宋体" w:cs="宋体"/>
          <w:b/>
          <w:bCs/>
          <w:color w:val="auto"/>
          <w:sz w:val="32"/>
          <w:szCs w:val="32"/>
          <w:highlight w:val="none"/>
          <w:u w:val="none"/>
          <w:lang w:val="en-US" w:eastAsia="zh-CN"/>
        </w:rPr>
      </w:pPr>
      <w:r>
        <w:rPr>
          <w:rFonts w:hint="eastAsia" w:ascii="宋体" w:hAnsi="宋体" w:eastAsia="宋体" w:cs="宋体"/>
          <w:b/>
          <w:bCs/>
          <w:color w:val="auto"/>
          <w:sz w:val="32"/>
          <w:szCs w:val="32"/>
          <w:highlight w:val="none"/>
          <w:u w:val="none"/>
          <w:lang w:val="en-US" w:eastAsia="zh-CN"/>
        </w:rPr>
        <w:t>签订日期：  年  月  日</w:t>
      </w:r>
    </w:p>
    <w:p w14:paraId="4C20DBD9">
      <w:pPr>
        <w:pStyle w:val="3"/>
        <w:keepNext w:val="0"/>
        <w:keepLines w:val="0"/>
        <w:pageBreakBefore w:val="0"/>
        <w:widowControl w:val="0"/>
        <w:kinsoku/>
        <w:wordWrap/>
        <w:overflowPunct/>
        <w:topLinePunct w:val="0"/>
        <w:autoSpaceDE/>
        <w:autoSpaceDN/>
        <w:bidi w:val="0"/>
        <w:adjustRightInd/>
        <w:snapToGrid/>
        <w:spacing w:after="0" w:afterLines="0"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7CF6CB6">
      <w:pPr>
        <w:pStyle w:val="2"/>
        <w:adjustRightInd w:val="0"/>
        <w:snapToGrid w:val="0"/>
        <w:spacing w:beforeLines="0" w:line="400" w:lineRule="exact"/>
        <w:ind w:left="0" w:leftChars="0"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第一节 政府采购合同协议书</w:t>
      </w:r>
    </w:p>
    <w:p w14:paraId="480D0924">
      <w:pPr>
        <w:bidi w:val="0"/>
        <w:rPr>
          <w:rFonts w:hint="eastAsia" w:ascii="宋体" w:hAnsi="宋体" w:eastAsia="宋体" w:cs="宋体"/>
          <w:color w:val="auto"/>
          <w:highlight w:val="none"/>
        </w:rPr>
      </w:pPr>
    </w:p>
    <w:p w14:paraId="07D16E96">
      <w:pPr>
        <w:keepNext w:val="0"/>
        <w:keepLines w:val="0"/>
        <w:pageBreakBefore w:val="0"/>
        <w:widowControl/>
        <w:kinsoku/>
        <w:wordWrap/>
        <w:overflowPunct/>
        <w:topLinePunct w:val="0"/>
        <w:autoSpaceDE/>
        <w:autoSpaceDN/>
        <w:bidi w:val="0"/>
        <w:adjustRightInd w:val="0"/>
        <w:snapToGrid w:val="0"/>
        <w:spacing w:before="0" w:beforeLines="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50D4EF8C">
      <w:pPr>
        <w:keepNext w:val="0"/>
        <w:keepLines w:val="0"/>
        <w:pageBreakBefore w:val="0"/>
        <w:widowControl/>
        <w:kinsoku/>
        <w:wordWrap/>
        <w:overflowPunct/>
        <w:topLinePunct w:val="0"/>
        <w:autoSpaceDE/>
        <w:autoSpaceDN/>
        <w:bidi w:val="0"/>
        <w:adjustRightInd w:val="0"/>
        <w:snapToGrid w:val="0"/>
        <w:spacing w:before="0" w:beforeLines="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307E3029">
      <w:pPr>
        <w:spacing w:beforeLines="0" w:line="400" w:lineRule="exact"/>
        <w:rPr>
          <w:rFonts w:hint="eastAsia" w:ascii="宋体" w:hAnsi="宋体" w:eastAsia="宋体" w:cs="宋体"/>
          <w:color w:val="auto"/>
          <w:sz w:val="24"/>
          <w:szCs w:val="24"/>
          <w:highlight w:val="none"/>
          <w:lang w:val="en-US" w:eastAsia="zh-CN"/>
        </w:rPr>
      </w:pPr>
    </w:p>
    <w:p w14:paraId="2A25E28E">
      <w:pPr>
        <w:pStyle w:val="4"/>
        <w:keepNext w:val="0"/>
        <w:keepLines w:val="0"/>
        <w:pageBreakBefore w:val="0"/>
        <w:widowControl/>
        <w:kinsoku/>
        <w:wordWrap/>
        <w:overflowPunct/>
        <w:topLinePunct w:val="0"/>
        <w:autoSpaceDE/>
        <w:autoSpaceDN/>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《中华人民共和国政府采购法》等有关的法律法规，以及</w:t>
      </w:r>
      <w:r>
        <w:rPr>
          <w:rFonts w:hint="eastAsia" w:ascii="宋体" w:hAnsi="宋体" w:eastAsia="宋体" w:cs="宋体"/>
          <w:i w:val="0"/>
          <w:iCs w:val="0"/>
          <w:color w:val="auto"/>
          <w:sz w:val="24"/>
          <w:szCs w:val="24"/>
          <w:highlight w:val="none"/>
          <w:u w:val="none"/>
          <w:lang w:eastAsia="zh-CN"/>
        </w:rPr>
        <w:t>本采购项目</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lang w:eastAsia="zh-CN"/>
        </w:rPr>
        <w:t>竞争性磋商文件</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采购文件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乙方的《</w:t>
      </w:r>
      <w:r>
        <w:rPr>
          <w:rFonts w:hint="eastAsia" w:ascii="宋体" w:hAnsi="宋体" w:cs="宋体"/>
          <w:color w:val="auto"/>
          <w:sz w:val="24"/>
          <w:szCs w:val="24"/>
          <w:highlight w:val="none"/>
          <w:lang w:eastAsia="zh-CN"/>
        </w:rPr>
        <w:t>响应文件</w:t>
      </w:r>
      <w:r>
        <w:rPr>
          <w:rFonts w:hint="eastAsia" w:ascii="宋体" w:hAnsi="宋体" w:eastAsia="宋体" w:cs="宋体"/>
          <w:color w:val="auto"/>
          <w:sz w:val="24"/>
          <w:szCs w:val="24"/>
          <w:highlight w:val="none"/>
        </w:rPr>
        <w:t>》及《中标通知书》，甲乙双方同意签订本合同。具体情况及要求如下：</w:t>
      </w:r>
    </w:p>
    <w:p w14:paraId="16186296">
      <w:pPr>
        <w:keepNext w:val="0"/>
        <w:keepLines w:val="0"/>
        <w:pageBreakBefore w:val="0"/>
        <w:widowControl/>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项目信息</w:t>
      </w:r>
    </w:p>
    <w:p w14:paraId="36FE217B">
      <w:pPr>
        <w:pStyle w:val="4"/>
        <w:keepNext w:val="0"/>
        <w:keepLines w:val="0"/>
        <w:pageBreakBefore w:val="0"/>
        <w:widowControl/>
        <w:numPr>
          <w:ilvl w:val="0"/>
          <w:numId w:val="2"/>
        </w:numPr>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采购项目名称：</w:t>
      </w:r>
      <w:r>
        <w:rPr>
          <w:rFonts w:hint="eastAsia" w:ascii="宋体" w:hAnsi="宋体" w:eastAsia="宋体" w:cs="宋体"/>
          <w:color w:val="auto"/>
          <w:sz w:val="24"/>
          <w:szCs w:val="24"/>
          <w:highlight w:val="none"/>
          <w:u w:val="single"/>
        </w:rPr>
        <w:t xml:space="preserve">                                          </w:t>
      </w:r>
    </w:p>
    <w:p w14:paraId="2F7B4A24">
      <w:pPr>
        <w:pStyle w:val="4"/>
        <w:keepNext w:val="0"/>
        <w:keepLines w:val="0"/>
        <w:pageBreakBefore w:val="0"/>
        <w:widowControl/>
        <w:numPr>
          <w:ilvl w:val="0"/>
          <w:numId w:val="0"/>
        </w:numPr>
        <w:tabs>
          <w:tab w:val="left" w:pos="999"/>
        </w:tabs>
        <w:kinsoku/>
        <w:wordWrap/>
        <w:overflowPunct/>
        <w:topLinePunct w:val="0"/>
        <w:bidi w:val="0"/>
        <w:adjustRightInd w:val="0"/>
        <w:snapToGrid w:val="0"/>
        <w:spacing w:before="0" w:beforeLines="0" w:after="0" w:line="360" w:lineRule="auto"/>
        <w:ind w:left="0" w:leftChars="0" w:firstLine="0" w:firstLineChars="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 xml:space="preserve">         采购项目编号：</w:t>
      </w:r>
      <w:r>
        <w:rPr>
          <w:rFonts w:hint="eastAsia" w:ascii="宋体" w:hAnsi="宋体" w:eastAsia="宋体" w:cs="宋体"/>
          <w:color w:val="auto"/>
          <w:sz w:val="24"/>
          <w:szCs w:val="24"/>
          <w:highlight w:val="none"/>
          <w:u w:val="single"/>
        </w:rPr>
        <w:t xml:space="preserve">                                          </w:t>
      </w:r>
    </w:p>
    <w:p w14:paraId="365E112C">
      <w:pPr>
        <w:pStyle w:val="4"/>
        <w:keepNext w:val="0"/>
        <w:keepLines w:val="0"/>
        <w:pageBreakBefore w:val="0"/>
        <w:widowControl/>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（2）采购计划编号：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1B69CD6">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23EF8436">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65EF161D">
      <w:pPr>
        <w:keepNext w:val="0"/>
        <w:keepLines w:val="0"/>
        <w:pageBreakBefore w:val="0"/>
        <w:widowControl/>
        <w:numPr>
          <w:ilvl w:val="0"/>
          <w:numId w:val="0"/>
        </w:numPr>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4D1A5A22">
      <w:pPr>
        <w:keepNext w:val="0"/>
        <w:keepLines w:val="0"/>
        <w:pageBreakBefore w:val="0"/>
        <w:widowControl/>
        <w:kinsoku/>
        <w:wordWrap/>
        <w:overflowPunct/>
        <w:topLinePunct w:val="0"/>
        <w:bidi w:val="0"/>
        <w:adjustRightInd w:val="0"/>
        <w:snapToGrid w:val="0"/>
        <w:spacing w:before="0" w:beforeLines="0" w:line="360" w:lineRule="auto"/>
        <w:ind w:firstLine="1080" w:firstLineChars="4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采购标的的技术要求、商务要求具体见附件。</w:t>
      </w:r>
    </w:p>
    <w:p w14:paraId="743F5923">
      <w:pPr>
        <w:keepNext w:val="0"/>
        <w:keepLines w:val="0"/>
        <w:pageBreakBefore w:val="0"/>
        <w:widowControl/>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合同金额</w:t>
      </w:r>
    </w:p>
    <w:p w14:paraId="46B49D33">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92E5CB9">
      <w:pPr>
        <w:keepNext w:val="0"/>
        <w:keepLines w:val="0"/>
        <w:pageBreakBefore w:val="0"/>
        <w:widowControl/>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68D758A">
      <w:pPr>
        <w:keepNext w:val="0"/>
        <w:keepLines w:val="0"/>
        <w:pageBreakBefore w:val="0"/>
        <w:widowControl/>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分包金额</w:t>
      </w:r>
      <w:r>
        <w:rPr>
          <w:rFonts w:hint="eastAsia" w:ascii="宋体" w:hAnsi="宋体" w:eastAsia="宋体" w:cs="宋体"/>
          <w:color w:val="auto"/>
          <w:sz w:val="24"/>
          <w:szCs w:val="24"/>
          <w:highlight w:val="none"/>
          <w:lang w:eastAsia="zh-CN"/>
        </w:rPr>
        <w:t>（如有）</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p>
    <w:p w14:paraId="15C1942D">
      <w:pPr>
        <w:keepNext w:val="0"/>
        <w:keepLines w:val="0"/>
        <w:pageBreakBefore w:val="0"/>
        <w:widowControl/>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91F316F">
      <w:pPr>
        <w:keepNext w:val="0"/>
        <w:keepLines w:val="0"/>
        <w:pageBreakBefore w:val="0"/>
        <w:widowControl/>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697D23AC">
      <w:pPr>
        <w:keepNext w:val="0"/>
        <w:keepLines w:val="0"/>
        <w:pageBreakBefore w:val="0"/>
        <w:widowControl/>
        <w:numPr>
          <w:ilvl w:val="0"/>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cs="宋体"/>
          <w:iCs/>
          <w:color w:val="auto"/>
          <w:sz w:val="24"/>
          <w:szCs w:val="24"/>
          <w:highlight w:val="none"/>
          <w:lang w:val="en-US" w:eastAsia="zh-CN"/>
        </w:rPr>
        <w:t>：</w:t>
      </w:r>
      <w:r>
        <w:rPr>
          <w:rFonts w:hint="eastAsia" w:ascii="宋体" w:hAnsi="宋体" w:eastAsia="宋体" w:cs="宋体"/>
          <w:iCs/>
          <w:color w:val="auto"/>
          <w:sz w:val="24"/>
          <w:szCs w:val="24"/>
          <w:highlight w:val="none"/>
        </w:rPr>
        <w:sym w:font="Wingdings" w:char="00FE"/>
      </w:r>
      <w:r>
        <w:rPr>
          <w:rFonts w:hint="eastAsia" w:ascii="宋体" w:hAnsi="宋体" w:eastAsia="宋体" w:cs="宋体"/>
          <w:iCs/>
          <w:color w:val="auto"/>
          <w:sz w:val="24"/>
          <w:szCs w:val="24"/>
          <w:highlight w:val="none"/>
        </w:rPr>
        <w:t>固定总价</w:t>
      </w:r>
    </w:p>
    <w:p w14:paraId="427C06D4">
      <w:pPr>
        <w:pStyle w:val="11"/>
        <w:keepNext w:val="0"/>
        <w:keepLines w:val="0"/>
        <w:pageBreakBefore w:val="0"/>
        <w:widowControl/>
        <w:kinsoku/>
        <w:wordWrap/>
        <w:overflowPunct/>
        <w:topLinePunct w:val="0"/>
        <w:bidi w:val="0"/>
        <w:spacing w:beforeLines="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0CC88A9D">
      <w:pPr>
        <w:keepNext w:val="0"/>
        <w:keepLines w:val="0"/>
        <w:pageBreakBefore w:val="0"/>
        <w:widowControl/>
        <w:kinsoku/>
        <w:wordWrap/>
        <w:overflowPunct/>
        <w:topLinePunct w:val="0"/>
        <w:bidi w:val="0"/>
        <w:adjustRightInd w:val="0"/>
        <w:snapToGrid w:val="0"/>
        <w:spacing w:before="0" w:beforeLines="0" w:line="360" w:lineRule="auto"/>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项目整体经采购人书面验收合格，供应商将相关质量证明文件及供应产品（供应商为代理商的提供）的合法来源渠道证明（包括但不限于销售协议、代理协议、原厂授权等）交付采购人,采购人向供应商支付至合同总价的100%</w:t>
      </w:r>
      <w:r>
        <w:rPr>
          <w:rFonts w:hint="eastAsia" w:ascii="宋体" w:hAnsi="宋体" w:eastAsia="宋体" w:cs="宋体"/>
          <w:color w:val="auto"/>
          <w:sz w:val="24"/>
          <w:szCs w:val="24"/>
          <w:highlight w:val="none"/>
          <w:u w:val="single"/>
          <w:lang w:eastAsia="zh-CN"/>
        </w:rPr>
        <w:t>。</w:t>
      </w:r>
    </w:p>
    <w:p w14:paraId="56968846">
      <w:pPr>
        <w:keepNext w:val="0"/>
        <w:keepLines w:val="0"/>
        <w:pageBreakBefore w:val="0"/>
        <w:widowControl/>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rPr>
        <w:t>合同履行</w:t>
      </w:r>
    </w:p>
    <w:p w14:paraId="24571D1A">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12FFA28">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981FCEB">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rPr>
        <w:t>（3）履约担保：</w:t>
      </w:r>
      <w:r>
        <w:rPr>
          <w:rFonts w:hint="eastAsia" w:ascii="宋体" w:hAnsi="宋体" w:eastAsia="宋体" w:cs="宋体"/>
          <w:color w:val="auto"/>
          <w:sz w:val="24"/>
          <w:szCs w:val="24"/>
          <w:highlight w:val="none"/>
          <w:lang w:val="en-US" w:eastAsia="zh-CN"/>
        </w:rPr>
        <w:t>是否收取履约保证金：</w:t>
      </w: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lang w:eastAsia="zh-CN"/>
        </w:rPr>
        <w:t>否</w:t>
      </w:r>
    </w:p>
    <w:p w14:paraId="39BA653C">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3A396E67">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（5）</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5399FA14">
      <w:pPr>
        <w:keepNext w:val="0"/>
        <w:keepLines w:val="0"/>
        <w:pageBreakBefore w:val="0"/>
        <w:widowControl/>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合同验收</w:t>
      </w:r>
    </w:p>
    <w:p w14:paraId="46498577">
      <w:pPr>
        <w:keepNext w:val="0"/>
        <w:keepLines w:val="0"/>
        <w:pageBreakBefore w:val="0"/>
        <w:widowControl/>
        <w:numPr>
          <w:ilvl w:val="0"/>
          <w:numId w:val="3"/>
        </w:numPr>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验收组织方式：</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自行组织</w:t>
      </w:r>
    </w:p>
    <w:p w14:paraId="3B0ADF0B">
      <w:pPr>
        <w:keepNext w:val="0"/>
        <w:keepLines w:val="0"/>
        <w:pageBreakBefore w:val="0"/>
        <w:widowControl/>
        <w:numPr>
          <w:ilvl w:val="0"/>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验收主体：</w:t>
      </w:r>
      <w:r>
        <w:rPr>
          <w:rFonts w:hint="eastAsia" w:ascii="宋体" w:hAnsi="宋体" w:eastAsia="宋体" w:cs="宋体"/>
          <w:bCs/>
          <w:color w:val="auto"/>
          <w:sz w:val="24"/>
          <w:szCs w:val="24"/>
          <w:highlight w:val="none"/>
          <w:u w:val="single"/>
        </w:rPr>
        <w:t xml:space="preserve">                  </w:t>
      </w:r>
    </w:p>
    <w:p w14:paraId="1B9C2B4E">
      <w:pPr>
        <w:keepNext w:val="0"/>
        <w:keepLines w:val="0"/>
        <w:pageBreakBefore w:val="0"/>
        <w:widowControl/>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是否邀请本项目的其他供应商</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否</w:t>
      </w:r>
    </w:p>
    <w:p w14:paraId="59780123">
      <w:pPr>
        <w:keepNext w:val="0"/>
        <w:keepLines w:val="0"/>
        <w:pageBreakBefore w:val="0"/>
        <w:widowControl/>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是否邀请专家</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否</w:t>
      </w:r>
    </w:p>
    <w:p w14:paraId="29090D45">
      <w:pPr>
        <w:keepNext w:val="0"/>
        <w:keepLines w:val="0"/>
        <w:pageBreakBefore w:val="0"/>
        <w:widowControl/>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是否邀请服务对象</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D2988DC">
      <w:pPr>
        <w:keepNext w:val="0"/>
        <w:keepLines w:val="0"/>
        <w:pageBreakBefore w:val="0"/>
        <w:widowControl/>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是否邀请第三方检测机构</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否</w:t>
      </w:r>
    </w:p>
    <w:p w14:paraId="714627A8">
      <w:pPr>
        <w:keepNext w:val="0"/>
        <w:keepLines w:val="0"/>
        <w:pageBreakBefore w:val="0"/>
        <w:widowControl/>
        <w:kinsoku/>
        <w:wordWrap/>
        <w:overflowPunct/>
        <w:topLinePunct w:val="0"/>
        <w:bidi w:val="0"/>
        <w:adjustRightInd w:val="0"/>
        <w:snapToGrid w:val="0"/>
        <w:spacing w:before="0" w:beforeLines="0" w:line="360" w:lineRule="auto"/>
        <w:ind w:firstLine="960" w:firstLineChars="400"/>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1D49E6D2">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w:t>
      </w:r>
      <w:r>
        <w:rPr>
          <w:rFonts w:hint="eastAsia" w:ascii="宋体" w:hAnsi="宋体" w:cs="宋体"/>
          <w:bCs/>
          <w:color w:val="auto"/>
          <w:sz w:val="24"/>
          <w:szCs w:val="24"/>
          <w:highlight w:val="none"/>
          <w:u w:val="single"/>
          <w:lang w:val="en-US" w:eastAsia="zh-CN"/>
        </w:rPr>
        <w:t>7</w:t>
      </w:r>
      <w:r>
        <w:rPr>
          <w:rFonts w:hint="eastAsia" w:ascii="宋体" w:hAnsi="宋体" w:eastAsia="宋体" w:cs="宋体"/>
          <w:bCs/>
          <w:color w:val="auto"/>
          <w:sz w:val="24"/>
          <w:szCs w:val="24"/>
          <w:highlight w:val="none"/>
          <w:u w:val="single"/>
        </w:rPr>
        <w:t>日内组织验收）</w:t>
      </w:r>
      <w:r>
        <w:rPr>
          <w:rFonts w:hint="eastAsia" w:ascii="宋体" w:hAnsi="宋体" w:eastAsia="宋体" w:cs="宋体"/>
          <w:bCs/>
          <w:color w:val="auto"/>
          <w:sz w:val="24"/>
          <w:szCs w:val="24"/>
          <w:highlight w:val="none"/>
          <w:u w:val="single"/>
          <w:lang w:val="en-US" w:eastAsia="zh-CN"/>
        </w:rPr>
        <w:t xml:space="preserve"> </w:t>
      </w:r>
    </w:p>
    <w:p w14:paraId="0E586092">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 xml:space="preserve">一次性验收         </w:t>
      </w:r>
    </w:p>
    <w:p w14:paraId="1219E2BC">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0E17AC4C">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777BDF04">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656C14A8">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42C2F820">
      <w:pPr>
        <w:keepNext w:val="0"/>
        <w:keepLines w:val="0"/>
        <w:pageBreakBefore w:val="0"/>
        <w:widowControl/>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组成合同的文件</w:t>
      </w:r>
    </w:p>
    <w:p w14:paraId="2F32F574">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1FF7032E">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5ECB0A8B">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5DCA9726">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0BC39EA2">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）中标</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0249CE8F">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）投标（响应）文件</w:t>
      </w:r>
    </w:p>
    <w:p w14:paraId="0EA16A89">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58285151">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5B1E9E32">
      <w:pPr>
        <w:pStyle w:val="12"/>
        <w:keepNext w:val="0"/>
        <w:keepLines w:val="0"/>
        <w:pageBreakBefore w:val="0"/>
        <w:widowControl/>
        <w:kinsoku/>
        <w:wordWrap/>
        <w:overflowPunct/>
        <w:topLinePunct w:val="0"/>
        <w:bidi w:val="0"/>
        <w:spacing w:beforeLines="0" w:line="360" w:lineRule="auto"/>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7E82DE2B">
      <w:pPr>
        <w:keepNext w:val="0"/>
        <w:keepLines w:val="0"/>
        <w:pageBreakBefore w:val="0"/>
        <w:widowControl/>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合同生效</w:t>
      </w:r>
    </w:p>
    <w:p w14:paraId="279D5A33">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1594BA4D">
      <w:pPr>
        <w:keepNext w:val="0"/>
        <w:keepLines w:val="0"/>
        <w:pageBreakBefore w:val="0"/>
        <w:widowControl/>
        <w:numPr>
          <w:ilvl w:val="0"/>
          <w:numId w:val="1"/>
        </w:numPr>
        <w:kinsoku/>
        <w:wordWrap/>
        <w:overflowPunct/>
        <w:topLinePunct w:val="0"/>
        <w:bidi w:val="0"/>
        <w:adjustRightInd w:val="0"/>
        <w:snapToGrid w:val="0"/>
        <w:spacing w:before="0" w:beforeLines="0"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合同份数</w:t>
      </w:r>
    </w:p>
    <w:p w14:paraId="2042AB91">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6FC89701">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5330AF6">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3569AFC2">
      <w:pPr>
        <w:keepNext w:val="0"/>
        <w:keepLines w:val="0"/>
        <w:pageBreakBefore w:val="0"/>
        <w:widowControl/>
        <w:kinsoku/>
        <w:wordWrap/>
        <w:overflowPunct/>
        <w:topLinePunct w:val="0"/>
        <w:bidi w:val="0"/>
        <w:adjustRightInd w:val="0"/>
        <w:snapToGrid w:val="0"/>
        <w:spacing w:before="0" w:before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15683863">
      <w:pPr>
        <w:pStyle w:val="11"/>
        <w:keepNext w:val="0"/>
        <w:keepLines w:val="0"/>
        <w:pageBreakBefore w:val="0"/>
        <w:widowControl/>
        <w:kinsoku/>
        <w:wordWrap/>
        <w:overflowPunct/>
        <w:topLinePunct w:val="0"/>
        <w:bidi w:val="0"/>
        <w:spacing w:beforeLines="0" w:line="360" w:lineRule="auto"/>
        <w:textAlignment w:val="auto"/>
        <w:rPr>
          <w:rFonts w:hint="eastAsia" w:ascii="宋体" w:hAnsi="宋体" w:eastAsia="宋体" w:cs="宋体"/>
          <w:color w:val="auto"/>
          <w:sz w:val="24"/>
          <w:szCs w:val="24"/>
          <w:highlight w:val="none"/>
        </w:rPr>
      </w:pPr>
    </w:p>
    <w:p w14:paraId="219F57E9">
      <w:pPr>
        <w:bidi w:val="0"/>
        <w:rPr>
          <w:rFonts w:hint="eastAsia" w:ascii="宋体" w:hAnsi="宋体" w:eastAsia="宋体" w:cs="宋体"/>
          <w:color w:val="auto"/>
          <w:sz w:val="24"/>
          <w:szCs w:val="24"/>
          <w:highlight w:val="none"/>
        </w:rPr>
      </w:pPr>
      <w:r>
        <w:rPr>
          <w:rFonts w:hint="eastAsia" w:ascii="宋体" w:hAnsi="宋体" w:eastAsia="宋体" w:cs="宋体"/>
          <w:color w:val="auto"/>
          <w:highlight w:val="none"/>
          <w:lang w:val="en"/>
        </w:rPr>
        <w:t xml:space="preserve">   </w:t>
      </w:r>
    </w:p>
    <w:p w14:paraId="7B24014A">
      <w:pPr>
        <w:pStyle w:val="11"/>
        <w:rPr>
          <w:rFonts w:hint="eastAsia" w:ascii="宋体" w:hAnsi="宋体" w:eastAsia="宋体" w:cs="宋体"/>
          <w:color w:val="auto"/>
          <w:sz w:val="24"/>
          <w:szCs w:val="24"/>
          <w:highlight w:val="none"/>
        </w:rPr>
      </w:pPr>
    </w:p>
    <w:tbl>
      <w:tblPr>
        <w:tblStyle w:val="8"/>
        <w:tblW w:w="4876"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70"/>
        <w:gridCol w:w="2387"/>
        <w:gridCol w:w="1955"/>
        <w:gridCol w:w="2099"/>
      </w:tblGrid>
      <w:tr w14:paraId="2B3DDB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99" w:hRule="atLeast"/>
        </w:trPr>
        <w:tc>
          <w:tcPr>
            <w:tcW w:w="2561" w:type="pct"/>
            <w:gridSpan w:val="2"/>
            <w:tcBorders>
              <w:bottom w:val="single" w:color="auto" w:sz="2" w:space="0"/>
              <w:right w:val="single" w:color="auto" w:sz="2" w:space="0"/>
            </w:tcBorders>
            <w:noWrap w:val="0"/>
            <w:vAlign w:val="center"/>
          </w:tcPr>
          <w:p w14:paraId="5D2071F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r>
              <w:rPr>
                <w:rFonts w:hint="eastAsia" w:ascii="宋体" w:hAnsi="宋体" w:eastAsia="宋体" w:cs="宋体"/>
                <w:color w:val="auto"/>
                <w:sz w:val="24"/>
                <w:szCs w:val="24"/>
                <w:highlight w:val="none"/>
                <w:lang w:eastAsia="zh-CN"/>
              </w:rPr>
              <w:t>、受采购人委托签订合同的单位</w:t>
            </w:r>
            <w:r>
              <w:rPr>
                <w:rFonts w:hint="eastAsia" w:ascii="宋体" w:hAnsi="宋体" w:eastAsia="宋体" w:cs="宋体"/>
                <w:color w:val="auto"/>
                <w:sz w:val="24"/>
                <w:szCs w:val="24"/>
                <w:highlight w:val="none"/>
              </w:rPr>
              <w:t>或采购文件约定的合同甲方）</w:t>
            </w:r>
          </w:p>
        </w:tc>
        <w:tc>
          <w:tcPr>
            <w:tcW w:w="2438" w:type="pct"/>
            <w:gridSpan w:val="2"/>
            <w:tcBorders>
              <w:left w:val="single" w:color="auto" w:sz="2" w:space="0"/>
              <w:bottom w:val="single" w:color="auto" w:sz="2" w:space="0"/>
            </w:tcBorders>
            <w:noWrap w:val="0"/>
            <w:vAlign w:val="center"/>
          </w:tcPr>
          <w:p w14:paraId="74DCD25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13B468A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30" w:hRule="atLeast"/>
        </w:trPr>
        <w:tc>
          <w:tcPr>
            <w:tcW w:w="1125" w:type="pct"/>
            <w:tcBorders>
              <w:top w:val="single" w:color="auto" w:sz="2" w:space="0"/>
              <w:bottom w:val="single" w:color="auto" w:sz="2" w:space="0"/>
              <w:right w:val="single" w:color="auto" w:sz="2" w:space="0"/>
            </w:tcBorders>
            <w:noWrap w:val="0"/>
            <w:vAlign w:val="center"/>
          </w:tcPr>
          <w:p w14:paraId="3724244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C00AF08">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4EA6B9D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62" w:type="pct"/>
            <w:tcBorders>
              <w:top w:val="single" w:color="auto" w:sz="2" w:space="0"/>
              <w:left w:val="single" w:color="auto" w:sz="2" w:space="0"/>
              <w:bottom w:val="single" w:color="auto" w:sz="2" w:space="0"/>
            </w:tcBorders>
            <w:noWrap w:val="0"/>
            <w:vAlign w:val="center"/>
          </w:tcPr>
          <w:p w14:paraId="58B9C34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20326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08" w:hRule="atLeast"/>
        </w:trPr>
        <w:tc>
          <w:tcPr>
            <w:tcW w:w="1125" w:type="pct"/>
            <w:tcBorders>
              <w:top w:val="single" w:color="auto" w:sz="2" w:space="0"/>
              <w:right w:val="single" w:color="auto" w:sz="2" w:space="0"/>
            </w:tcBorders>
            <w:noWrap w:val="0"/>
            <w:vAlign w:val="center"/>
          </w:tcPr>
          <w:p w14:paraId="1C7F1A4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22B11B24">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tcBorders>
              <w:top w:val="single" w:color="auto" w:sz="2" w:space="0"/>
              <w:left w:val="single" w:color="auto" w:sz="2" w:space="0"/>
              <w:right w:val="single" w:color="auto" w:sz="2" w:space="0"/>
            </w:tcBorders>
            <w:noWrap w:val="0"/>
            <w:vAlign w:val="center"/>
          </w:tcPr>
          <w:p w14:paraId="313D8198">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right w:val="single" w:color="auto" w:sz="2" w:space="0"/>
            </w:tcBorders>
            <w:noWrap w:val="0"/>
            <w:vAlign w:val="center"/>
          </w:tcPr>
          <w:p w14:paraId="4FF0955E">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43DC3B4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62" w:type="pct"/>
            <w:tcBorders>
              <w:top w:val="single" w:color="auto" w:sz="2" w:space="0"/>
              <w:left w:val="single" w:color="auto" w:sz="2" w:space="0"/>
              <w:bottom w:val="single" w:color="auto" w:sz="2" w:space="0"/>
            </w:tcBorders>
            <w:noWrap w:val="0"/>
            <w:vAlign w:val="center"/>
          </w:tcPr>
          <w:p w14:paraId="0A581B5B">
            <w:pPr>
              <w:adjustRightInd w:val="0"/>
              <w:snapToGrid w:val="0"/>
              <w:spacing w:line="300" w:lineRule="exact"/>
              <w:jc w:val="center"/>
              <w:rPr>
                <w:rFonts w:hint="eastAsia" w:ascii="宋体" w:hAnsi="宋体" w:eastAsia="宋体" w:cs="宋体"/>
                <w:color w:val="auto"/>
                <w:sz w:val="24"/>
                <w:szCs w:val="24"/>
                <w:highlight w:val="none"/>
              </w:rPr>
            </w:pPr>
          </w:p>
        </w:tc>
      </w:tr>
      <w:tr w14:paraId="2FF9FA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45" w:hRule="atLeast"/>
        </w:trPr>
        <w:tc>
          <w:tcPr>
            <w:tcW w:w="1125" w:type="pct"/>
            <w:tcBorders>
              <w:top w:val="single" w:color="auto" w:sz="2" w:space="0"/>
              <w:bottom w:val="single" w:color="auto" w:sz="2" w:space="0"/>
              <w:right w:val="single" w:color="auto" w:sz="2" w:space="0"/>
            </w:tcBorders>
            <w:noWrap w:val="0"/>
            <w:vAlign w:val="center"/>
          </w:tcPr>
          <w:p w14:paraId="29C3DB2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DB723EB">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4B2ED83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62" w:type="pct"/>
            <w:tcBorders>
              <w:top w:val="single" w:color="auto" w:sz="2" w:space="0"/>
              <w:left w:val="single" w:color="auto" w:sz="2" w:space="0"/>
              <w:bottom w:val="single" w:color="auto" w:sz="2" w:space="0"/>
            </w:tcBorders>
            <w:noWrap w:val="0"/>
            <w:vAlign w:val="center"/>
          </w:tcPr>
          <w:p w14:paraId="3799985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53F540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45" w:hRule="atLeast"/>
        </w:trPr>
        <w:tc>
          <w:tcPr>
            <w:tcW w:w="1125" w:type="pct"/>
            <w:tcBorders>
              <w:top w:val="single" w:color="auto" w:sz="2" w:space="0"/>
              <w:bottom w:val="single" w:color="auto" w:sz="2" w:space="0"/>
              <w:right w:val="single" w:color="auto" w:sz="2" w:space="0"/>
            </w:tcBorders>
            <w:noWrap w:val="0"/>
            <w:vAlign w:val="center"/>
          </w:tcPr>
          <w:p w14:paraId="56338E8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75C1812">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35D8800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62" w:type="pct"/>
            <w:tcBorders>
              <w:top w:val="single" w:color="auto" w:sz="2" w:space="0"/>
              <w:left w:val="single" w:color="auto" w:sz="2" w:space="0"/>
              <w:bottom w:val="single" w:color="auto" w:sz="2" w:space="0"/>
            </w:tcBorders>
            <w:noWrap w:val="0"/>
            <w:vAlign w:val="center"/>
          </w:tcPr>
          <w:p w14:paraId="70FECE2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E44209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45" w:hRule="atLeast"/>
        </w:trPr>
        <w:tc>
          <w:tcPr>
            <w:tcW w:w="1125" w:type="pct"/>
            <w:tcBorders>
              <w:top w:val="single" w:color="auto" w:sz="2" w:space="0"/>
              <w:bottom w:val="single" w:color="auto" w:sz="2" w:space="0"/>
              <w:right w:val="single" w:color="auto" w:sz="2" w:space="0"/>
            </w:tcBorders>
            <w:noWrap w:val="0"/>
            <w:vAlign w:val="center"/>
          </w:tcPr>
          <w:p w14:paraId="22E08D66">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CD77481">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36AB298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62" w:type="pct"/>
            <w:tcBorders>
              <w:top w:val="single" w:color="auto" w:sz="2" w:space="0"/>
              <w:left w:val="single" w:color="auto" w:sz="2" w:space="0"/>
              <w:bottom w:val="single" w:color="auto" w:sz="2" w:space="0"/>
            </w:tcBorders>
            <w:noWrap w:val="0"/>
            <w:vAlign w:val="center"/>
          </w:tcPr>
          <w:p w14:paraId="49F5AF6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64E99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45" w:hRule="atLeast"/>
        </w:trPr>
        <w:tc>
          <w:tcPr>
            <w:tcW w:w="1125" w:type="pct"/>
            <w:tcBorders>
              <w:top w:val="single" w:color="auto" w:sz="2" w:space="0"/>
              <w:bottom w:val="single" w:color="auto" w:sz="2" w:space="0"/>
              <w:right w:val="single" w:color="auto" w:sz="2" w:space="0"/>
            </w:tcBorders>
            <w:noWrap w:val="0"/>
            <w:vAlign w:val="center"/>
          </w:tcPr>
          <w:p w14:paraId="6BAE2E2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47BB85A">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61A89CF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62" w:type="pct"/>
            <w:tcBorders>
              <w:top w:val="single" w:color="auto" w:sz="2" w:space="0"/>
              <w:left w:val="single" w:color="auto" w:sz="2" w:space="0"/>
              <w:bottom w:val="single" w:color="auto" w:sz="2" w:space="0"/>
            </w:tcBorders>
            <w:noWrap w:val="0"/>
            <w:vAlign w:val="center"/>
          </w:tcPr>
          <w:p w14:paraId="29D0693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A68B4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75" w:hRule="atLeast"/>
        </w:trPr>
        <w:tc>
          <w:tcPr>
            <w:tcW w:w="1125" w:type="pct"/>
            <w:tcBorders>
              <w:top w:val="single" w:color="auto" w:sz="2" w:space="0"/>
              <w:bottom w:val="single" w:color="auto" w:sz="2" w:space="0"/>
              <w:right w:val="single" w:color="auto" w:sz="2" w:space="0"/>
            </w:tcBorders>
            <w:noWrap w:val="0"/>
            <w:vAlign w:val="center"/>
          </w:tcPr>
          <w:p w14:paraId="27B844F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B548DAC">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4C101F6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62" w:type="pct"/>
            <w:tcBorders>
              <w:top w:val="single" w:color="auto" w:sz="2" w:space="0"/>
              <w:left w:val="single" w:color="auto" w:sz="2" w:space="0"/>
              <w:bottom w:val="single" w:color="auto" w:sz="2" w:space="0"/>
            </w:tcBorders>
            <w:noWrap w:val="0"/>
            <w:vAlign w:val="center"/>
          </w:tcPr>
          <w:p w14:paraId="01CF941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BF94B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45" w:hRule="atLeast"/>
        </w:trPr>
        <w:tc>
          <w:tcPr>
            <w:tcW w:w="1125" w:type="pct"/>
            <w:tcBorders>
              <w:top w:val="single" w:color="auto" w:sz="2" w:space="0"/>
              <w:bottom w:val="single" w:color="auto" w:sz="2" w:space="0"/>
              <w:right w:val="single" w:color="auto" w:sz="2" w:space="0"/>
            </w:tcBorders>
            <w:noWrap w:val="0"/>
            <w:vAlign w:val="center"/>
          </w:tcPr>
          <w:p w14:paraId="3BC7B04A">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7EDF7A4">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09BC8A1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62" w:type="pct"/>
            <w:tcBorders>
              <w:top w:val="single" w:color="auto" w:sz="2" w:space="0"/>
              <w:left w:val="single" w:color="auto" w:sz="2" w:space="0"/>
              <w:bottom w:val="single" w:color="auto" w:sz="2" w:space="0"/>
            </w:tcBorders>
            <w:noWrap w:val="0"/>
            <w:vAlign w:val="center"/>
          </w:tcPr>
          <w:p w14:paraId="24FE5E08">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46667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45" w:hRule="atLeast"/>
        </w:trPr>
        <w:tc>
          <w:tcPr>
            <w:tcW w:w="1125" w:type="pct"/>
            <w:tcBorders>
              <w:top w:val="single" w:color="auto" w:sz="2" w:space="0"/>
              <w:bottom w:val="single" w:color="auto" w:sz="2" w:space="0"/>
              <w:right w:val="single" w:color="auto" w:sz="2" w:space="0"/>
            </w:tcBorders>
            <w:noWrap w:val="0"/>
            <w:vAlign w:val="center"/>
          </w:tcPr>
          <w:p w14:paraId="54EAF6F3">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BBDA3F8">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3745C56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62" w:type="pct"/>
            <w:tcBorders>
              <w:top w:val="single" w:color="auto" w:sz="2" w:space="0"/>
              <w:left w:val="single" w:color="auto" w:sz="2" w:space="0"/>
              <w:bottom w:val="single" w:color="auto" w:sz="2" w:space="0"/>
            </w:tcBorders>
            <w:noWrap w:val="0"/>
            <w:vAlign w:val="center"/>
          </w:tcPr>
          <w:p w14:paraId="2830413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188E5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45" w:hRule="atLeast"/>
        </w:trPr>
        <w:tc>
          <w:tcPr>
            <w:tcW w:w="1125" w:type="pct"/>
            <w:tcBorders>
              <w:top w:val="single" w:color="auto" w:sz="2" w:space="0"/>
              <w:bottom w:val="single" w:color="auto" w:sz="2" w:space="0"/>
              <w:right w:val="single" w:color="auto" w:sz="2" w:space="0"/>
            </w:tcBorders>
            <w:noWrap w:val="0"/>
            <w:vAlign w:val="center"/>
          </w:tcPr>
          <w:p w14:paraId="06EB3490">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DF47562">
            <w:pPr>
              <w:adjustRightInd w:val="0"/>
              <w:snapToGrid w:val="0"/>
              <w:spacing w:line="300" w:lineRule="exact"/>
              <w:jc w:val="center"/>
              <w:rPr>
                <w:rFonts w:hint="eastAsia" w:ascii="宋体" w:hAnsi="宋体" w:eastAsia="宋体" w:cs="宋体"/>
                <w:color w:val="auto"/>
                <w:sz w:val="24"/>
                <w:szCs w:val="24"/>
                <w:highlight w:val="none"/>
              </w:rPr>
            </w:pPr>
          </w:p>
        </w:tc>
        <w:tc>
          <w:tcPr>
            <w:tcW w:w="1176" w:type="pct"/>
            <w:tcBorders>
              <w:top w:val="single" w:color="auto" w:sz="2" w:space="0"/>
              <w:left w:val="single" w:color="auto" w:sz="2" w:space="0"/>
              <w:bottom w:val="single" w:color="auto" w:sz="2" w:space="0"/>
              <w:right w:val="single" w:color="auto" w:sz="2" w:space="0"/>
            </w:tcBorders>
            <w:noWrap w:val="0"/>
            <w:vAlign w:val="center"/>
          </w:tcPr>
          <w:p w14:paraId="1644DB1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62" w:type="pct"/>
            <w:tcBorders>
              <w:top w:val="single" w:color="auto" w:sz="2" w:space="0"/>
              <w:left w:val="single" w:color="auto" w:sz="2" w:space="0"/>
              <w:bottom w:val="single" w:color="auto" w:sz="2" w:space="0"/>
            </w:tcBorders>
            <w:noWrap w:val="0"/>
            <w:vAlign w:val="center"/>
          </w:tcPr>
          <w:p w14:paraId="3CE85EDE">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EDDCC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72" w:hRule="atLeast"/>
        </w:trPr>
        <w:tc>
          <w:tcPr>
            <w:tcW w:w="5000" w:type="pct"/>
            <w:gridSpan w:val="4"/>
            <w:tcBorders>
              <w:top w:val="single" w:color="auto" w:sz="2" w:space="0"/>
            </w:tcBorders>
            <w:noWrap w:val="0"/>
            <w:vAlign w:val="center"/>
          </w:tcPr>
          <w:p w14:paraId="4216016E">
            <w:pPr>
              <w:pStyle w:val="4"/>
              <w:adjustRightInd w:val="0"/>
              <w:snapToGrid w:val="0"/>
              <w:spacing w:before="156" w:beforeLines="50" w:after="0" w:line="360" w:lineRule="auto"/>
              <w:ind w:left="0" w:leftChars="0"/>
              <w:jc w:val="left"/>
              <w:rPr>
                <w:rFonts w:hint="eastAsia" w:ascii="宋体" w:hAnsi="宋体" w:eastAsia="宋体" w:cs="宋体"/>
                <w:color w:val="auto"/>
                <w:spacing w:val="20"/>
                <w:sz w:val="24"/>
                <w:szCs w:val="24"/>
                <w:highlight w:val="none"/>
              </w:rPr>
            </w:pPr>
            <w:r>
              <w:rPr>
                <w:rFonts w:hint="eastAsia" w:ascii="宋体" w:hAnsi="宋体" w:eastAsia="宋体" w:cs="宋体"/>
                <w:color w:val="auto"/>
                <w:sz w:val="24"/>
                <w:szCs w:val="24"/>
                <w:highlight w:val="none"/>
              </w:rPr>
              <w:t>注：涉及联合体或其他合同主体的信息应按上表格式加列。</w:t>
            </w:r>
          </w:p>
        </w:tc>
      </w:tr>
    </w:tbl>
    <w:p w14:paraId="7C342D78">
      <w:pPr>
        <w:pStyle w:val="2"/>
        <w:adjustRightInd w:val="0"/>
        <w:snapToGrid w:val="0"/>
        <w:spacing w:before="156" w:beforeLines="50"/>
        <w:ind w:left="0" w:leftChars="0"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u w:val="single"/>
        </w:rPr>
        <w:br w:type="page"/>
      </w:r>
      <w:bookmarkStart w:id="0" w:name="_Toc27624"/>
      <w:r>
        <w:rPr>
          <w:rFonts w:hint="eastAsia" w:ascii="宋体" w:hAnsi="宋体" w:eastAsia="宋体" w:cs="宋体"/>
          <w:b/>
          <w:bCs/>
          <w:color w:val="auto"/>
          <w:sz w:val="28"/>
          <w:szCs w:val="28"/>
          <w:highlight w:val="none"/>
        </w:rPr>
        <w:t>第二节 政府采购合同通用条款</w:t>
      </w:r>
      <w:bookmarkEnd w:id="0"/>
    </w:p>
    <w:p w14:paraId="22ED4BEB">
      <w:pPr>
        <w:keepNext w:val="0"/>
        <w:keepLines w:val="0"/>
        <w:pageBreakBefore w:val="0"/>
        <w:widowControl/>
        <w:tabs>
          <w:tab w:val="left" w:pos="8820"/>
          <w:tab w:val="left" w:pos="9345"/>
          <w:tab w:val="left" w:pos="9765"/>
        </w:tabs>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7132DD8E">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38FD8ADC">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05E5939B">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047573DF">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auto"/>
          <w:sz w:val="24"/>
          <w:szCs w:val="24"/>
          <w:highlight w:val="none"/>
        </w:rPr>
        <w:t>依法参与合同缔结或履行，享有权利、承担义务的合同当事人</w:t>
      </w:r>
      <w:r>
        <w:rPr>
          <w:rFonts w:hint="eastAsia" w:ascii="宋体" w:hAnsi="宋体" w:eastAsia="宋体" w:cs="宋体"/>
          <w:color w:val="auto"/>
          <w:sz w:val="24"/>
          <w:szCs w:val="24"/>
          <w:highlight w:val="none"/>
        </w:rPr>
        <w:t>。</w:t>
      </w:r>
    </w:p>
    <w:p w14:paraId="1BD3BAF5">
      <w:pPr>
        <w:keepNext w:val="0"/>
        <w:keepLines w:val="0"/>
        <w:pageBreakBefore w:val="0"/>
        <w:widowControl/>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33D9164C">
      <w:pPr>
        <w:keepNext w:val="0"/>
        <w:keepLines w:val="0"/>
        <w:pageBreakBefore w:val="0"/>
        <w:widowControl/>
        <w:kinsoku/>
        <w:wordWrap/>
        <w:overflowPunct/>
        <w:topLinePunct w:val="0"/>
        <w:bidi w:val="0"/>
        <w:adjustRightInd w:val="0"/>
        <w:snapToGrid w:val="0"/>
        <w:spacing w:before="0" w:beforeLines="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auto"/>
          <w:sz w:val="24"/>
          <w:szCs w:val="24"/>
          <w:highlight w:val="none"/>
        </w:rPr>
        <w:t>合同当事人意思表示达成一致的任何协议，包括签署的</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r>
        <w:rPr>
          <w:rFonts w:hint="eastAsia" w:ascii="宋体" w:hAnsi="宋体" w:eastAsia="宋体" w:cs="宋体"/>
          <w:color w:val="auto"/>
          <w:sz w:val="24"/>
          <w:szCs w:val="24"/>
          <w:highlight w:val="none"/>
        </w:rPr>
        <w:t>政府采购合同专用条款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政府采购合同通用条款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中标</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投标（响应）文件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有关技术文件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图纸</w:t>
      </w:r>
      <w:r>
        <w:rPr>
          <w:rFonts w:hint="eastAsia" w:ascii="宋体" w:hAnsi="宋体" w:eastAsia="宋体" w:cs="宋体"/>
          <w:color w:val="auto"/>
          <w:sz w:val="24"/>
          <w:szCs w:val="24"/>
          <w:highlight w:val="none"/>
          <w:lang w:eastAsia="zh-CN"/>
        </w:rPr>
        <w:t>，以及</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2823DD62">
      <w:pPr>
        <w:keepNext w:val="0"/>
        <w:keepLines w:val="0"/>
        <w:pageBreakBefore w:val="0"/>
        <w:widowControl/>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4B41ECAD">
      <w:pPr>
        <w:keepNext w:val="0"/>
        <w:keepLines w:val="0"/>
        <w:pageBreakBefore w:val="0"/>
        <w:widowControl/>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技术资料和材料</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p>
    <w:p w14:paraId="04BCDBEA">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rPr>
        <w:t>技术、管理和</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服务，包括但不限于：管理和质量保证、运输、保险、检验、现场准备、安装、集成、调试、培训、维修、</w:t>
      </w:r>
      <w:r>
        <w:rPr>
          <w:rFonts w:hint="eastAsia" w:ascii="宋体" w:hAnsi="宋体" w:eastAsia="宋体" w:cs="宋体"/>
          <w:color w:val="auto"/>
          <w:sz w:val="24"/>
          <w:szCs w:val="24"/>
          <w:highlight w:val="none"/>
          <w:lang w:eastAsia="zh-CN"/>
        </w:rPr>
        <w:t>废弃处置、</w:t>
      </w:r>
      <w:r>
        <w:rPr>
          <w:rFonts w:hint="eastAsia" w:ascii="宋体" w:hAnsi="宋体" w:eastAsia="宋体" w:cs="宋体"/>
          <w:color w:val="auto"/>
          <w:sz w:val="24"/>
          <w:szCs w:val="24"/>
          <w:highlight w:val="none"/>
        </w:rPr>
        <w:t>技术支持等以及合同中规定乙方应承担的</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义务。</w:t>
      </w:r>
    </w:p>
    <w:p w14:paraId="3E0E9E64">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）“分包”系指中标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供应商按采购文件、投标（响应）文件的规定，根据分包意向协议，将中标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项目中的部分履约内容，分给具有相应资质条件的供应商履行合同的行为。</w:t>
      </w:r>
    </w:p>
    <w:p w14:paraId="29D40B05">
      <w:pPr>
        <w:keepNext w:val="0"/>
        <w:keepLines w:val="0"/>
        <w:pageBreakBefore w:val="0"/>
        <w:widowControl/>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）“联合体”系指</w:t>
      </w:r>
      <w:r>
        <w:rPr>
          <w:rFonts w:hint="eastAsia" w:ascii="宋体" w:hAnsi="宋体" w:eastAsia="宋体" w:cs="宋体"/>
          <w:color w:val="auto"/>
          <w:sz w:val="24"/>
          <w:szCs w:val="24"/>
          <w:highlight w:val="none"/>
          <w:lang w:eastAsia="zh-CN"/>
        </w:rPr>
        <w:t>由</w:t>
      </w:r>
      <w:r>
        <w:rPr>
          <w:rFonts w:hint="eastAsia" w:ascii="宋体" w:hAnsi="宋体" w:eastAsia="宋体" w:cs="宋体"/>
          <w:color w:val="auto"/>
          <w:sz w:val="24"/>
          <w:szCs w:val="24"/>
          <w:highlight w:val="none"/>
        </w:rPr>
        <w:t>两个以上的自然人、法人或者</w:t>
      </w:r>
      <w:r>
        <w:rPr>
          <w:rFonts w:hint="eastAsia" w:ascii="宋体" w:hAnsi="宋体" w:eastAsia="宋体" w:cs="宋体"/>
          <w:color w:val="auto"/>
          <w:sz w:val="24"/>
          <w:szCs w:val="24"/>
          <w:highlight w:val="none"/>
          <w:lang w:val="en-US" w:eastAsia="zh-CN"/>
        </w:rPr>
        <w:t>非法人</w:t>
      </w:r>
      <w:r>
        <w:rPr>
          <w:rFonts w:hint="eastAsia" w:ascii="宋体" w:hAnsi="宋体" w:eastAsia="宋体" w:cs="宋体"/>
          <w:color w:val="auto"/>
          <w:sz w:val="24"/>
          <w:szCs w:val="24"/>
          <w:highlight w:val="none"/>
        </w:rPr>
        <w:t>组织组成，</w:t>
      </w:r>
      <w:r>
        <w:rPr>
          <w:rFonts w:hint="eastAsia" w:ascii="宋体" w:hAnsi="宋体" w:eastAsia="宋体" w:cs="宋体"/>
          <w:color w:val="auto"/>
          <w:sz w:val="24"/>
          <w:szCs w:val="24"/>
          <w:highlight w:val="none"/>
          <w:lang w:eastAsia="zh-CN"/>
        </w:rPr>
        <w:t>以一个供应商的身份共同参加政府采购的主体。</w:t>
      </w:r>
      <w:r>
        <w:rPr>
          <w:rFonts w:hint="eastAsia" w:ascii="宋体" w:hAnsi="宋体" w:eastAsia="宋体" w:cs="宋体"/>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承担连带责任。联合体具体要求见【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393580B5">
      <w:pPr>
        <w:keepNext w:val="0"/>
        <w:keepLines w:val="0"/>
        <w:pageBreakBefore w:val="0"/>
        <w:widowControl/>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6223FB43">
      <w:pPr>
        <w:keepNext w:val="0"/>
        <w:keepLines w:val="0"/>
        <w:pageBreakBefore w:val="0"/>
        <w:widowControl/>
        <w:numPr>
          <w:ilvl w:val="0"/>
          <w:numId w:val="4"/>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合同标的及金额</w:t>
      </w:r>
    </w:p>
    <w:p w14:paraId="54E1FECC">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合同标的及金额应与中标（成交）结果一致。乙方为履行本合同而发生的所有费用均应包含在合同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1C492DD3">
      <w:pPr>
        <w:keepNext w:val="0"/>
        <w:keepLines w:val="0"/>
        <w:pageBreakBefore w:val="0"/>
        <w:widowControl/>
        <w:kinsoku/>
        <w:wordWrap/>
        <w:overflowPunct/>
        <w:topLinePunct w:val="0"/>
        <w:bidi w:val="0"/>
        <w:adjustRightInd w:val="0"/>
        <w:snapToGrid w:val="0"/>
        <w:spacing w:before="0"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履行合同的时间、地点和方式</w:t>
      </w:r>
    </w:p>
    <w:p w14:paraId="62E1D5FC">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513DCAE7">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甲方的权利和义务</w:t>
      </w:r>
    </w:p>
    <w:p w14:paraId="41000830">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3974171E">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3155F598">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6090B1D6">
      <w:pPr>
        <w:keepNext w:val="0"/>
        <w:keepLines w:val="0"/>
        <w:pageBreakBefore w:val="0"/>
        <w:widowControl/>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0980961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3879CE3A">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2FD175C1">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乙方的权利和义务</w:t>
      </w:r>
    </w:p>
    <w:p w14:paraId="0CDE8A63">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1B94275A">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7DD5B756">
      <w:pPr>
        <w:pStyle w:val="3"/>
        <w:keepNext w:val="0"/>
        <w:keepLines w:val="0"/>
        <w:pageBreakBefore w:val="0"/>
        <w:widowControl/>
        <w:kinsoku/>
        <w:wordWrap/>
        <w:overflowPunct/>
        <w:topLinePunct w:val="0"/>
        <w:bidi w:val="0"/>
        <w:spacing w:after="0" w:line="360" w:lineRule="auto"/>
        <w:ind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.3乙方有权根据合同约定向甲方收取</w:t>
      </w:r>
      <w:r>
        <w:rPr>
          <w:rFonts w:hint="eastAsia" w:ascii="宋体" w:hAnsi="宋体" w:eastAsia="宋体" w:cs="宋体"/>
          <w:color w:val="auto"/>
          <w:sz w:val="24"/>
          <w:szCs w:val="24"/>
          <w:highlight w:val="none"/>
          <w:lang w:eastAsia="zh-CN"/>
        </w:rPr>
        <w:t>合同价款</w:t>
      </w:r>
      <w:r>
        <w:rPr>
          <w:rFonts w:hint="eastAsia" w:ascii="宋体" w:hAnsi="宋体" w:eastAsia="宋体" w:cs="宋体"/>
          <w:color w:val="auto"/>
          <w:sz w:val="24"/>
          <w:szCs w:val="24"/>
          <w:highlight w:val="none"/>
        </w:rPr>
        <w:t>。</w:t>
      </w:r>
    </w:p>
    <w:p w14:paraId="6070FE54">
      <w:pPr>
        <w:pStyle w:val="3"/>
        <w:keepNext w:val="0"/>
        <w:keepLines w:val="0"/>
        <w:pageBreakBefore w:val="0"/>
        <w:widowControl/>
        <w:kinsoku/>
        <w:wordWrap/>
        <w:overflowPunct/>
        <w:topLinePunct w:val="0"/>
        <w:bidi w:val="0"/>
        <w:spacing w:after="0" w:line="360" w:lineRule="auto"/>
        <w:ind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.4国家法律法规规定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约定应</w:t>
      </w:r>
      <w:r>
        <w:rPr>
          <w:rFonts w:hint="eastAsia" w:ascii="宋体" w:hAnsi="宋体" w:eastAsia="宋体" w:cs="宋体"/>
          <w:color w:val="auto"/>
          <w:sz w:val="24"/>
          <w:szCs w:val="24"/>
          <w:highlight w:val="none"/>
        </w:rPr>
        <w:t>由乙方承担的其他义务和责任。</w:t>
      </w:r>
    </w:p>
    <w:p w14:paraId="57B4A037">
      <w:pPr>
        <w:keepNext w:val="0"/>
        <w:keepLines w:val="0"/>
        <w:pageBreakBefore w:val="0"/>
        <w:widowControl/>
        <w:numPr>
          <w:ilvl w:val="0"/>
          <w:numId w:val="5"/>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3EE593F3">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4A40BB36">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42D9AA59">
      <w:pPr>
        <w:keepNext w:val="0"/>
        <w:keepLines w:val="0"/>
        <w:pageBreakBefore w:val="0"/>
        <w:widowControl/>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3BFC566B">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2207295A">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70198319">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47F1CE23">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7318EA32">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74B8B582">
      <w:pPr>
        <w:pStyle w:val="12"/>
        <w:keepNext w:val="0"/>
        <w:keepLines w:val="0"/>
        <w:pageBreakBefore w:val="0"/>
        <w:widowControl/>
        <w:kinsoku/>
        <w:wordWrap/>
        <w:overflowPunct/>
        <w:topLinePunct w:val="0"/>
        <w:bidi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00C04262">
      <w:pPr>
        <w:keepNext w:val="0"/>
        <w:keepLines w:val="0"/>
        <w:pageBreakBefore w:val="0"/>
        <w:widowControl/>
        <w:kinsoku/>
        <w:wordWrap/>
        <w:overflowPunct/>
        <w:topLinePunct w:val="0"/>
        <w:bidi w:val="0"/>
        <w:adjustRightInd w:val="0"/>
        <w:snapToGrid w:val="0"/>
        <w:spacing w:before="0"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质量标准和保证</w:t>
      </w:r>
    </w:p>
    <w:p w14:paraId="65A76DA0">
      <w:pPr>
        <w:pStyle w:val="5"/>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755947DD">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65B1E22D">
      <w:pPr>
        <w:pStyle w:val="5"/>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3C77551B">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51C5E574">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6182F7E0">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39CE5D8F">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73F1FA4E">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74FEC30F">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3B3D447A">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74490D37">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623DA0F7">
      <w:pPr>
        <w:keepNext w:val="0"/>
        <w:keepLines w:val="0"/>
        <w:pageBreakBefore w:val="0"/>
        <w:widowControl/>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权利瑕疵担保</w:t>
      </w:r>
    </w:p>
    <w:p w14:paraId="6EFBFDD6">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35CB2CE2">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2C3F7703">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37A03CB1">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知识产权保护</w:t>
      </w:r>
    </w:p>
    <w:p w14:paraId="0D3B2EBB">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1"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1"/>
      <w:r>
        <w:rPr>
          <w:rFonts w:hint="eastAsia" w:ascii="宋体" w:hAnsi="宋体" w:eastAsia="宋体" w:cs="宋体"/>
          <w:color w:val="auto"/>
          <w:sz w:val="24"/>
          <w:szCs w:val="24"/>
          <w:highlight w:val="none"/>
        </w:rPr>
        <w:t>。</w:t>
      </w:r>
    </w:p>
    <w:p w14:paraId="6510A5FA">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1DC61177">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4A88C8A4">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3D227533">
      <w:pPr>
        <w:keepNext w:val="0"/>
        <w:keepLines w:val="0"/>
        <w:pageBreakBefore w:val="0"/>
        <w:widowControl/>
        <w:kinsoku/>
        <w:wordWrap/>
        <w:overflowPunct/>
        <w:topLinePunct w:val="0"/>
        <w:autoSpaceDE/>
        <w:autoSpaceDN/>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3F40A1D6">
      <w:pPr>
        <w:pStyle w:val="2"/>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5B4CC6CD">
      <w:pPr>
        <w:pStyle w:val="3"/>
        <w:keepNext w:val="0"/>
        <w:keepLines w:val="0"/>
        <w:pageBreakBefore w:val="0"/>
        <w:widowControl/>
        <w:kinsoku/>
        <w:wordWrap/>
        <w:overflowPunct/>
        <w:topLinePunct w:val="0"/>
        <w:bidi w:val="0"/>
        <w:spacing w:after="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42AB927A">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乙方应当以支票、汇票、本票或者金融机构、担保机构出具的保函等非现金形式提交。</w:t>
      </w:r>
    </w:p>
    <w:p w14:paraId="40E25DAF">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4341D679">
      <w:pPr>
        <w:keepNext w:val="0"/>
        <w:keepLines w:val="0"/>
        <w:pageBreakBefore w:val="0"/>
        <w:widowControl/>
        <w:kinsoku/>
        <w:wordWrap/>
        <w:overflowPunct/>
        <w:topLinePunct w:val="0"/>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60C2C7B0">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35B47E18">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554D86F1">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7FB7FCB7">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684BB9A">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3597AF1F">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250CF011">
      <w:pPr>
        <w:pStyle w:val="12"/>
        <w:keepNext w:val="0"/>
        <w:keepLines w:val="0"/>
        <w:pageBreakBefore w:val="0"/>
        <w:widowControl/>
        <w:kinsoku/>
        <w:wordWrap/>
        <w:overflowPunct/>
        <w:topLinePunct w:val="0"/>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1370D695">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3E4EBD35">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36AF29A5">
      <w:pPr>
        <w:keepNext w:val="0"/>
        <w:keepLines w:val="0"/>
        <w:pageBreakBefore w:val="0"/>
        <w:widowControl/>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17E1CF44">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17DA41CB">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6859C5B5">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4711D199">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03A2BD9F">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5FC07C2D">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2E7D81D0">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342D7587">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5B649FF9">
      <w:pPr>
        <w:keepNext w:val="0"/>
        <w:keepLines w:val="0"/>
        <w:pageBreakBefore w:val="0"/>
        <w:widowControl/>
        <w:numPr>
          <w:ilvl w:val="0"/>
          <w:numId w:val="6"/>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3E56100C">
      <w:pPr>
        <w:keepNext w:val="0"/>
        <w:keepLines w:val="0"/>
        <w:pageBreakBefore w:val="0"/>
        <w:widowControl/>
        <w:kinsoku/>
        <w:wordWrap/>
        <w:overflowPunct/>
        <w:topLinePunct w:val="0"/>
        <w:autoSpaceDE/>
        <w:autoSpaceDN/>
        <w:bidi w:val="0"/>
        <w:adjustRightInd w:val="0"/>
        <w:snapToGrid w:val="0"/>
        <w:spacing w:before="0" w:line="360" w:lineRule="auto"/>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57F5D004">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62A4D01C">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5CC96A45">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696308C0">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3E60B53E">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7FA51A29">
      <w:pPr>
        <w:keepNext w:val="0"/>
        <w:keepLines w:val="0"/>
        <w:pageBreakBefore w:val="0"/>
        <w:widowControl/>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330D58E5">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7409EB6A">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54B94670">
      <w:pPr>
        <w:keepNext w:val="0"/>
        <w:keepLines w:val="0"/>
        <w:pageBreakBefore w:val="0"/>
        <w:widowControl/>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5E220835">
      <w:pPr>
        <w:pStyle w:val="12"/>
        <w:keepNext w:val="0"/>
        <w:keepLines w:val="0"/>
        <w:pageBreakBefore w:val="0"/>
        <w:widowControl/>
        <w:kinsoku/>
        <w:wordWrap/>
        <w:overflowPunct/>
        <w:topLinePunct w:val="0"/>
        <w:bidi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1623318E">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21C0D6A1">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1026F876">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0CD618F7">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68C03670">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3B51AAE3">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6101DC71">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33B8B9C1">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3B8F4644">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4E369DD2">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51666B4F">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598B450E">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3D45DBF7">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283AFB15">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3E15B337">
      <w:pPr>
        <w:keepNext w:val="0"/>
        <w:keepLines w:val="0"/>
        <w:pageBreakBefore w:val="0"/>
        <w:widowControl/>
        <w:kinsoku/>
        <w:wordWrap/>
        <w:overflowPunct/>
        <w:topLinePunct w:val="0"/>
        <w:autoSpaceDE w:val="0"/>
        <w:autoSpaceDN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68D415B3">
      <w:pPr>
        <w:pStyle w:val="3"/>
        <w:keepNext w:val="0"/>
        <w:keepLines w:val="0"/>
        <w:pageBreakBefore w:val="0"/>
        <w:widowControl/>
        <w:kinsoku/>
        <w:wordWrap/>
        <w:overflowPunct/>
        <w:topLinePunct w:val="0"/>
        <w:bidi w:val="0"/>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4AFC475">
      <w:pPr>
        <w:keepNext w:val="0"/>
        <w:keepLines w:val="0"/>
        <w:pageBreakBefore w:val="0"/>
        <w:widowControl/>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4A3AF757">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043D7281">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6AAF966B">
      <w:pPr>
        <w:keepNext w:val="0"/>
        <w:keepLines w:val="0"/>
        <w:pageBreakBefore w:val="0"/>
        <w:widowControl/>
        <w:numPr>
          <w:ilvl w:val="0"/>
          <w:numId w:val="0"/>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18644A27">
      <w:pPr>
        <w:pStyle w:val="12"/>
        <w:keepNext w:val="0"/>
        <w:keepLines w:val="0"/>
        <w:pageBreakBefore w:val="0"/>
        <w:widowControl/>
        <w:kinsoku/>
        <w:wordWrap/>
        <w:overflowPunct/>
        <w:topLinePunct w:val="0"/>
        <w:bidi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6F986E7B">
      <w:pPr>
        <w:pStyle w:val="12"/>
        <w:keepNext w:val="0"/>
        <w:keepLines w:val="0"/>
        <w:pageBreakBefore w:val="0"/>
        <w:widowControl/>
        <w:kinsoku/>
        <w:wordWrap/>
        <w:overflowPunct/>
        <w:topLinePunct w:val="0"/>
        <w:bidi w:val="0"/>
        <w:spacing w:line="36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3832A3DE">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0E4E3A4B">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40276F74">
      <w:pPr>
        <w:keepNext w:val="0"/>
        <w:keepLines w:val="0"/>
        <w:pageBreakBefore w:val="0"/>
        <w:widowControl/>
        <w:numPr>
          <w:ilvl w:val="0"/>
          <w:numId w:val="7"/>
        </w:numPr>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合同未尽事项</w:t>
      </w:r>
    </w:p>
    <w:p w14:paraId="499E2BDE">
      <w:pPr>
        <w:keepNext w:val="0"/>
        <w:keepLines w:val="0"/>
        <w:pageBreakBefore w:val="0"/>
        <w:widowControl/>
        <w:kinsoku/>
        <w:wordWrap/>
        <w:overflowPunct/>
        <w:topLinePunct w:val="0"/>
        <w:bidi w:val="0"/>
        <w:adjustRightInd w:val="0"/>
        <w:snapToGrid w:val="0"/>
        <w:spacing w:before="0"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6C4FA4A5">
      <w:pPr>
        <w:keepNext w:val="0"/>
        <w:keepLines w:val="0"/>
        <w:pageBreakBefore w:val="0"/>
        <w:widowControl/>
        <w:kinsoku/>
        <w:wordWrap/>
        <w:overflowPunct/>
        <w:topLinePunct w:val="0"/>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2" w:name="_Toc20313"/>
    </w:p>
    <w:p w14:paraId="1C110344">
      <w:pPr>
        <w:adjustRightInd w:val="0"/>
        <w:snapToGrid w:val="0"/>
        <w:jc w:val="both"/>
        <w:rPr>
          <w:rFonts w:hint="eastAsia" w:ascii="宋体" w:hAnsi="宋体" w:eastAsia="宋体" w:cs="宋体"/>
          <w:b w:val="0"/>
          <w:bCs w:val="0"/>
          <w:color w:val="auto"/>
          <w:sz w:val="24"/>
          <w:szCs w:val="24"/>
          <w:highlight w:val="none"/>
        </w:rPr>
      </w:pPr>
    </w:p>
    <w:p w14:paraId="5A2CB92E">
      <w:pPr>
        <w:adjustRightInd w:val="0"/>
        <w:snapToGrid w:val="0"/>
        <w:jc w:val="both"/>
        <w:rPr>
          <w:rFonts w:hint="eastAsia" w:ascii="宋体" w:hAnsi="宋体" w:eastAsia="宋体" w:cs="宋体"/>
          <w:b w:val="0"/>
          <w:bCs w:val="0"/>
          <w:color w:val="auto"/>
          <w:sz w:val="24"/>
          <w:szCs w:val="24"/>
          <w:highlight w:val="none"/>
        </w:rPr>
      </w:pPr>
    </w:p>
    <w:p w14:paraId="044DFF22">
      <w:pPr>
        <w:adjustRightInd w:val="0"/>
        <w:snapToGrid w:val="0"/>
        <w:jc w:val="both"/>
        <w:rPr>
          <w:rFonts w:hint="eastAsia" w:ascii="宋体" w:hAnsi="宋体" w:eastAsia="宋体" w:cs="宋体"/>
          <w:b w:val="0"/>
          <w:bCs w:val="0"/>
          <w:color w:val="auto"/>
          <w:sz w:val="24"/>
          <w:szCs w:val="24"/>
          <w:highlight w:val="none"/>
        </w:rPr>
      </w:pPr>
    </w:p>
    <w:p w14:paraId="404CC2FE">
      <w:pPr>
        <w:adjustRightInd w:val="0"/>
        <w:snapToGrid w:val="0"/>
        <w:jc w:val="both"/>
        <w:rPr>
          <w:rFonts w:hint="eastAsia" w:ascii="宋体" w:hAnsi="宋体" w:eastAsia="宋体" w:cs="宋体"/>
          <w:b w:val="0"/>
          <w:bCs w:val="0"/>
          <w:color w:val="auto"/>
          <w:sz w:val="24"/>
          <w:szCs w:val="24"/>
          <w:highlight w:val="none"/>
        </w:rPr>
      </w:pPr>
    </w:p>
    <w:p w14:paraId="3EBA7791">
      <w:pPr>
        <w:adjustRightInd w:val="0"/>
        <w:snapToGrid w:val="0"/>
        <w:jc w:val="both"/>
        <w:rPr>
          <w:rFonts w:hint="eastAsia" w:ascii="宋体" w:hAnsi="宋体" w:eastAsia="宋体" w:cs="宋体"/>
          <w:b w:val="0"/>
          <w:bCs w:val="0"/>
          <w:color w:val="auto"/>
          <w:sz w:val="24"/>
          <w:szCs w:val="24"/>
          <w:highlight w:val="none"/>
        </w:rPr>
      </w:pPr>
    </w:p>
    <w:p w14:paraId="2663EC90">
      <w:pPr>
        <w:adjustRightInd w:val="0"/>
        <w:snapToGrid w:val="0"/>
        <w:jc w:val="both"/>
        <w:rPr>
          <w:rFonts w:hint="eastAsia" w:ascii="宋体" w:hAnsi="宋体" w:eastAsia="宋体" w:cs="宋体"/>
          <w:b w:val="0"/>
          <w:bCs w:val="0"/>
          <w:color w:val="auto"/>
          <w:sz w:val="24"/>
          <w:szCs w:val="24"/>
          <w:highlight w:val="none"/>
        </w:rPr>
      </w:pPr>
    </w:p>
    <w:p w14:paraId="1EE39E3F">
      <w:pPr>
        <w:adjustRightInd w:val="0"/>
        <w:snapToGrid w:val="0"/>
        <w:jc w:val="both"/>
        <w:rPr>
          <w:rFonts w:hint="eastAsia" w:ascii="宋体" w:hAnsi="宋体" w:eastAsia="宋体" w:cs="宋体"/>
          <w:b w:val="0"/>
          <w:bCs w:val="0"/>
          <w:color w:val="auto"/>
          <w:sz w:val="24"/>
          <w:szCs w:val="24"/>
          <w:highlight w:val="none"/>
        </w:rPr>
      </w:pPr>
    </w:p>
    <w:p w14:paraId="64C12027">
      <w:pPr>
        <w:adjustRightInd w:val="0"/>
        <w:snapToGrid w:val="0"/>
        <w:jc w:val="both"/>
        <w:rPr>
          <w:rFonts w:hint="eastAsia" w:ascii="宋体" w:hAnsi="宋体" w:eastAsia="宋体" w:cs="宋体"/>
          <w:b w:val="0"/>
          <w:bCs w:val="0"/>
          <w:color w:val="auto"/>
          <w:sz w:val="24"/>
          <w:szCs w:val="24"/>
          <w:highlight w:val="none"/>
        </w:rPr>
      </w:pPr>
    </w:p>
    <w:p w14:paraId="4E2040E8">
      <w:pPr>
        <w:adjustRightInd w:val="0"/>
        <w:snapToGrid w:val="0"/>
        <w:jc w:val="both"/>
        <w:rPr>
          <w:rFonts w:hint="eastAsia" w:ascii="宋体" w:hAnsi="宋体" w:eastAsia="宋体" w:cs="宋体"/>
          <w:b w:val="0"/>
          <w:bCs w:val="0"/>
          <w:color w:val="auto"/>
          <w:sz w:val="24"/>
          <w:szCs w:val="24"/>
          <w:highlight w:val="none"/>
        </w:rPr>
      </w:pPr>
    </w:p>
    <w:p w14:paraId="425DBF19">
      <w:pPr>
        <w:adjustRightInd w:val="0"/>
        <w:snapToGrid w:val="0"/>
        <w:jc w:val="both"/>
        <w:rPr>
          <w:rFonts w:hint="eastAsia" w:ascii="宋体" w:hAnsi="宋体" w:eastAsia="宋体" w:cs="宋体"/>
          <w:b w:val="0"/>
          <w:bCs w:val="0"/>
          <w:color w:val="auto"/>
          <w:sz w:val="24"/>
          <w:szCs w:val="24"/>
          <w:highlight w:val="none"/>
        </w:rPr>
      </w:pPr>
    </w:p>
    <w:p w14:paraId="3FFD1FAF">
      <w:pPr>
        <w:adjustRightInd w:val="0"/>
        <w:snapToGrid w:val="0"/>
        <w:jc w:val="both"/>
        <w:rPr>
          <w:rFonts w:hint="eastAsia" w:ascii="宋体" w:hAnsi="宋体" w:eastAsia="宋体" w:cs="宋体"/>
          <w:b w:val="0"/>
          <w:bCs w:val="0"/>
          <w:color w:val="auto"/>
          <w:sz w:val="24"/>
          <w:szCs w:val="24"/>
          <w:highlight w:val="none"/>
        </w:rPr>
      </w:pPr>
    </w:p>
    <w:p w14:paraId="39E2D7AF">
      <w:pPr>
        <w:adjustRightInd w:val="0"/>
        <w:snapToGrid w:val="0"/>
        <w:jc w:val="both"/>
        <w:rPr>
          <w:rFonts w:hint="eastAsia" w:ascii="宋体" w:hAnsi="宋体" w:eastAsia="宋体" w:cs="宋体"/>
          <w:b w:val="0"/>
          <w:bCs w:val="0"/>
          <w:color w:val="auto"/>
          <w:sz w:val="24"/>
          <w:szCs w:val="24"/>
          <w:highlight w:val="none"/>
        </w:rPr>
      </w:pPr>
    </w:p>
    <w:p w14:paraId="1ADA11E3">
      <w:pPr>
        <w:adjustRightInd w:val="0"/>
        <w:snapToGrid w:val="0"/>
        <w:jc w:val="both"/>
        <w:rPr>
          <w:rFonts w:hint="eastAsia" w:ascii="宋体" w:hAnsi="宋体" w:eastAsia="宋体" w:cs="宋体"/>
          <w:b w:val="0"/>
          <w:bCs w:val="0"/>
          <w:color w:val="auto"/>
          <w:sz w:val="24"/>
          <w:szCs w:val="24"/>
          <w:highlight w:val="none"/>
        </w:rPr>
      </w:pPr>
    </w:p>
    <w:p w14:paraId="73AB8A40">
      <w:pPr>
        <w:adjustRightInd w:val="0"/>
        <w:snapToGrid w:val="0"/>
        <w:jc w:val="both"/>
        <w:rPr>
          <w:rFonts w:hint="eastAsia" w:ascii="宋体" w:hAnsi="宋体" w:eastAsia="宋体" w:cs="宋体"/>
          <w:b w:val="0"/>
          <w:bCs w:val="0"/>
          <w:color w:val="auto"/>
          <w:sz w:val="24"/>
          <w:szCs w:val="24"/>
          <w:highlight w:val="none"/>
        </w:rPr>
      </w:pPr>
    </w:p>
    <w:p w14:paraId="56AF6889">
      <w:pPr>
        <w:adjustRightInd w:val="0"/>
        <w:snapToGrid w:val="0"/>
        <w:jc w:val="both"/>
        <w:rPr>
          <w:rFonts w:hint="eastAsia" w:ascii="宋体" w:hAnsi="宋体" w:eastAsia="宋体" w:cs="宋体"/>
          <w:b w:val="0"/>
          <w:bCs w:val="0"/>
          <w:color w:val="auto"/>
          <w:sz w:val="24"/>
          <w:szCs w:val="24"/>
          <w:highlight w:val="none"/>
        </w:rPr>
      </w:pPr>
    </w:p>
    <w:p w14:paraId="59CF6DB8">
      <w:pPr>
        <w:adjustRightInd w:val="0"/>
        <w:snapToGrid w:val="0"/>
        <w:jc w:val="both"/>
        <w:rPr>
          <w:rFonts w:hint="eastAsia" w:ascii="宋体" w:hAnsi="宋体" w:eastAsia="宋体" w:cs="宋体"/>
          <w:b w:val="0"/>
          <w:bCs w:val="0"/>
          <w:color w:val="auto"/>
          <w:sz w:val="24"/>
          <w:szCs w:val="24"/>
          <w:highlight w:val="none"/>
        </w:rPr>
      </w:pPr>
    </w:p>
    <w:p w14:paraId="347774D8">
      <w:pPr>
        <w:adjustRightInd w:val="0"/>
        <w:snapToGrid w:val="0"/>
        <w:jc w:val="both"/>
        <w:rPr>
          <w:rFonts w:hint="eastAsia" w:ascii="宋体" w:hAnsi="宋体" w:eastAsia="宋体" w:cs="宋体"/>
          <w:b w:val="0"/>
          <w:bCs w:val="0"/>
          <w:color w:val="auto"/>
          <w:sz w:val="24"/>
          <w:szCs w:val="24"/>
          <w:highlight w:val="none"/>
        </w:rPr>
      </w:pPr>
    </w:p>
    <w:p w14:paraId="3746662D">
      <w:pPr>
        <w:pStyle w:val="2"/>
        <w:adjustRightInd w:val="0"/>
        <w:snapToGrid w:val="0"/>
        <w:ind w:left="0" w:leftChars="0"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第三节 政府采购合同专用条款</w:t>
      </w:r>
      <w:bookmarkEnd w:id="2"/>
    </w:p>
    <w:tbl>
      <w:tblPr>
        <w:tblStyle w:val="8"/>
        <w:tblW w:w="8977" w:type="dxa"/>
        <w:tblInd w:w="-35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17"/>
        <w:gridCol w:w="1990"/>
        <w:gridCol w:w="5170"/>
      </w:tblGrid>
      <w:tr w14:paraId="33F4B3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3A9F14C3">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79A8A40">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1990" w:type="dxa"/>
            <w:noWrap w:val="0"/>
            <w:vAlign w:val="center"/>
          </w:tcPr>
          <w:p w14:paraId="1DDA27E0">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170" w:type="dxa"/>
            <w:noWrap w:val="0"/>
            <w:vAlign w:val="center"/>
          </w:tcPr>
          <w:p w14:paraId="4C8E91D9">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不接受联合体</w:t>
            </w:r>
          </w:p>
        </w:tc>
      </w:tr>
      <w:tr w14:paraId="353473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17" w:type="dxa"/>
            <w:noWrap w:val="0"/>
            <w:vAlign w:val="center"/>
          </w:tcPr>
          <w:p w14:paraId="3221F8DD">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A2DCBCB">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1990" w:type="dxa"/>
            <w:noWrap w:val="0"/>
            <w:vAlign w:val="center"/>
          </w:tcPr>
          <w:p w14:paraId="53808890">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170" w:type="dxa"/>
            <w:noWrap w:val="0"/>
            <w:vAlign w:val="center"/>
          </w:tcPr>
          <w:p w14:paraId="26E96D31">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p>
        </w:tc>
      </w:tr>
      <w:tr w14:paraId="6A816B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5CD2465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AD157BF">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1990" w:type="dxa"/>
            <w:noWrap w:val="0"/>
            <w:vAlign w:val="center"/>
          </w:tcPr>
          <w:p w14:paraId="70DF35A9">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170" w:type="dxa"/>
            <w:noWrap w:val="0"/>
            <w:vAlign w:val="center"/>
          </w:tcPr>
          <w:p w14:paraId="64B28F1B">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p>
        </w:tc>
      </w:tr>
      <w:tr w14:paraId="3F88EE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035E2C59">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F043826">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1990" w:type="dxa"/>
            <w:noWrap w:val="0"/>
            <w:vAlign w:val="center"/>
          </w:tcPr>
          <w:p w14:paraId="6797A960">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170" w:type="dxa"/>
            <w:noWrap w:val="0"/>
            <w:vAlign w:val="center"/>
          </w:tcPr>
          <w:p w14:paraId="7C453BF5">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p>
        </w:tc>
      </w:tr>
      <w:tr w14:paraId="189F29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795D1DFC">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139A8903">
            <w:pPr>
              <w:keepNext w:val="0"/>
              <w:keepLines w:val="0"/>
              <w:pageBreakBefore w:val="0"/>
              <w:kinsoku/>
              <w:wordWrap/>
              <w:overflowPunct/>
              <w:topLinePunct w:val="0"/>
              <w:bidi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1990" w:type="dxa"/>
            <w:noWrap w:val="0"/>
            <w:vAlign w:val="center"/>
          </w:tcPr>
          <w:p w14:paraId="464E23E8">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170" w:type="dxa"/>
            <w:noWrap w:val="0"/>
            <w:vAlign w:val="center"/>
          </w:tcPr>
          <w:p w14:paraId="7EF6BA6F">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1.乙方提供给甲方的产品必须是设计科学、技术成熟、工艺精良，原厂生产的未曾使用过的、全新的合格产品。</w:t>
            </w:r>
          </w:p>
          <w:p w14:paraId="267DAA2E">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2.设计技术专利、外型专利、应用软件专利等均应符合我国的有关法律及行业标准，凡因以上问题与第三方发生的任何纠纷均与甲方无关。</w:t>
            </w:r>
          </w:p>
          <w:p w14:paraId="095BF06A">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3.安全可靠。在正常使用下不应对操作者造成任何人身伤害，如因产品质量或标示不明确而对操作者造成损失的，甲方将保留依法索赔的权利。</w:t>
            </w:r>
          </w:p>
          <w:p w14:paraId="441A18FB">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4.有强制性安全标准的产品，乙方应提供该产品的制造许可证证明。</w:t>
            </w:r>
          </w:p>
          <w:p w14:paraId="13085178">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5.乙方有义务对本合同项目甲方需要的关键设备提供有关咨询。</w:t>
            </w:r>
          </w:p>
        </w:tc>
      </w:tr>
      <w:tr w14:paraId="7E510A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526B8F2F">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11981FB6">
            <w:pPr>
              <w:keepNext w:val="0"/>
              <w:keepLines w:val="0"/>
              <w:pageBreakBefore w:val="0"/>
              <w:kinsoku/>
              <w:wordWrap/>
              <w:overflowPunct/>
              <w:topLinePunct w:val="0"/>
              <w:bidi w:val="0"/>
              <w:snapToGrid w:val="0"/>
              <w:spacing w:line="28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1990" w:type="dxa"/>
            <w:noWrap w:val="0"/>
            <w:vAlign w:val="center"/>
          </w:tcPr>
          <w:p w14:paraId="0F571C51">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170" w:type="dxa"/>
            <w:noWrap w:val="0"/>
            <w:vAlign w:val="center"/>
          </w:tcPr>
          <w:p w14:paraId="225A1DB7">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乙方按合同约定供货，甲方验收合格后按合同约定付款。</w:t>
            </w:r>
          </w:p>
        </w:tc>
      </w:tr>
      <w:tr w14:paraId="6A65A3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17" w:type="dxa"/>
            <w:vMerge w:val="restart"/>
            <w:noWrap w:val="0"/>
            <w:vAlign w:val="center"/>
          </w:tcPr>
          <w:p w14:paraId="17AC42AE">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4F0B0FF">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1990" w:type="dxa"/>
            <w:noWrap w:val="0"/>
            <w:vAlign w:val="center"/>
          </w:tcPr>
          <w:p w14:paraId="49B996E0">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170" w:type="dxa"/>
            <w:noWrap w:val="0"/>
            <w:vAlign w:val="center"/>
          </w:tcPr>
          <w:p w14:paraId="51A9D8CD">
            <w:pPr>
              <w:keepNext w:val="0"/>
              <w:keepLines w:val="0"/>
              <w:pageBreakBefore w:val="0"/>
              <w:kinsoku/>
              <w:wordWrap/>
              <w:overflowPunct/>
              <w:topLinePunct w:val="0"/>
              <w:bidi w:val="0"/>
              <w:spacing w:line="2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所提供的产品必须为制造商原厂全新产品。包装质量符合国家相关标准，产品的包装均应有良好的防湿、防锈、防潮、防雨、防腐及防碰撞的措施。产品要求有包装材料保护运至现场。凡由于包装不良造成的损失和由此产生的费用均由乙方承担。</w:t>
            </w:r>
          </w:p>
        </w:tc>
      </w:tr>
      <w:tr w14:paraId="579AEA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17" w:type="dxa"/>
            <w:vMerge w:val="continue"/>
            <w:noWrap w:val="0"/>
            <w:vAlign w:val="center"/>
          </w:tcPr>
          <w:p w14:paraId="7F8138E2">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p>
        </w:tc>
        <w:tc>
          <w:tcPr>
            <w:tcW w:w="1990" w:type="dxa"/>
            <w:noWrap w:val="0"/>
            <w:vAlign w:val="center"/>
          </w:tcPr>
          <w:p w14:paraId="3A948CBF">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170" w:type="dxa"/>
            <w:noWrap w:val="0"/>
            <w:vAlign w:val="center"/>
          </w:tcPr>
          <w:p w14:paraId="70F4FCF3">
            <w:pPr>
              <w:keepNext w:val="0"/>
              <w:keepLines w:val="0"/>
              <w:pageBreakBefore w:val="0"/>
              <w:kinsoku/>
              <w:wordWrap/>
              <w:overflowPunct/>
              <w:topLinePunct w:val="0"/>
              <w:bidi w:val="0"/>
              <w:spacing w:line="2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采购人指定地点</w:t>
            </w:r>
          </w:p>
        </w:tc>
      </w:tr>
      <w:tr w14:paraId="3A9EC3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17" w:type="dxa"/>
            <w:noWrap w:val="0"/>
            <w:vAlign w:val="center"/>
          </w:tcPr>
          <w:p w14:paraId="3E0612DB">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8EC2DC9">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1990" w:type="dxa"/>
            <w:noWrap w:val="0"/>
            <w:vAlign w:val="center"/>
          </w:tcPr>
          <w:p w14:paraId="233F4447">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170" w:type="dxa"/>
            <w:noWrap w:val="0"/>
            <w:vAlign w:val="center"/>
          </w:tcPr>
          <w:p w14:paraId="0EABBB3E">
            <w:pPr>
              <w:keepNext w:val="0"/>
              <w:keepLines w:val="0"/>
              <w:pageBreakBefore w:val="0"/>
              <w:kinsoku/>
              <w:wordWrap/>
              <w:overflowPunct/>
              <w:topLinePunct w:val="0"/>
              <w:bidi w:val="0"/>
              <w:spacing w:line="2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乙方负责将</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rPr>
              <w:t>送到甲方指定的安装地点，</w:t>
            </w:r>
            <w:r>
              <w:rPr>
                <w:rFonts w:hint="eastAsia" w:ascii="宋体" w:hAnsi="宋体" w:eastAsia="宋体" w:cs="宋体"/>
                <w:color w:val="auto"/>
                <w:sz w:val="24"/>
                <w:szCs w:val="24"/>
                <w:highlight w:val="none"/>
                <w:lang w:eastAsia="zh-CN"/>
              </w:rPr>
              <w:t>期间所</w:t>
            </w:r>
            <w:r>
              <w:rPr>
                <w:rFonts w:hint="eastAsia" w:ascii="宋体" w:hAnsi="宋体" w:eastAsia="宋体" w:cs="宋体"/>
                <w:color w:val="auto"/>
                <w:sz w:val="24"/>
                <w:szCs w:val="24"/>
                <w:highlight w:val="none"/>
              </w:rPr>
              <w:t>发生的一切费用由乙方承担。</w:t>
            </w:r>
          </w:p>
        </w:tc>
      </w:tr>
      <w:tr w14:paraId="42BC57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17" w:type="dxa"/>
            <w:noWrap w:val="0"/>
            <w:vAlign w:val="center"/>
          </w:tcPr>
          <w:p w14:paraId="0AE8E671">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6FB7B4E">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1990" w:type="dxa"/>
            <w:noWrap w:val="0"/>
            <w:vAlign w:val="center"/>
          </w:tcPr>
          <w:p w14:paraId="5F379789">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170" w:type="dxa"/>
            <w:noWrap w:val="0"/>
            <w:vAlign w:val="center"/>
          </w:tcPr>
          <w:p w14:paraId="44605595">
            <w:pPr>
              <w:keepNext w:val="0"/>
              <w:keepLines w:val="0"/>
              <w:pageBreakBefore w:val="0"/>
              <w:kinsoku/>
              <w:wordWrap/>
              <w:overflowPunct/>
              <w:topLinePunct w:val="0"/>
              <w:bidi w:val="0"/>
              <w:spacing w:line="2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乙方负责项目交付前所有产品的保险。</w:t>
            </w:r>
          </w:p>
        </w:tc>
      </w:tr>
      <w:tr w14:paraId="05C798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0D3F265D">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5C45751">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1990" w:type="dxa"/>
            <w:noWrap w:val="0"/>
            <w:vAlign w:val="center"/>
          </w:tcPr>
          <w:p w14:paraId="5AAAE3C5">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170" w:type="dxa"/>
            <w:noWrap w:val="0"/>
            <w:vAlign w:val="center"/>
          </w:tcPr>
          <w:p w14:paraId="0210BA1F">
            <w:pPr>
              <w:keepNext w:val="0"/>
              <w:keepLines w:val="0"/>
              <w:pageBreakBefore w:val="0"/>
              <w:kinsoku/>
              <w:wordWrap/>
              <w:overflowPunct/>
              <w:topLinePunct w:val="0"/>
              <w:autoSpaceDE w:val="0"/>
              <w:autoSpaceDN w:val="0"/>
              <w:bidi w:val="0"/>
              <w:adjustRightInd w:val="0"/>
              <w:snapToGrid w:val="0"/>
              <w:spacing w:line="2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本项目的质保期为整体验收合格后不少于</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年（单个产品具体要求的质保期超过</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年的，执行厂家规定，若国家有明确规定且高于此质保期的，执行国家规定）</w:t>
            </w:r>
          </w:p>
        </w:tc>
      </w:tr>
      <w:tr w14:paraId="0D58ED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09AAED50">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DB1030E">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1990" w:type="dxa"/>
            <w:noWrap w:val="0"/>
            <w:vAlign w:val="center"/>
          </w:tcPr>
          <w:p w14:paraId="6260B04F">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4EF51AF0">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170" w:type="dxa"/>
            <w:noWrap w:val="0"/>
            <w:vAlign w:val="center"/>
          </w:tcPr>
          <w:p w14:paraId="77F03540">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7*24h</w:t>
            </w:r>
          </w:p>
        </w:tc>
      </w:tr>
      <w:tr w14:paraId="37FFE5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73450DAF">
            <w:pPr>
              <w:keepNext w:val="0"/>
              <w:keepLines w:val="0"/>
              <w:pageBreakBefore w:val="0"/>
              <w:kinsoku/>
              <w:wordWrap/>
              <w:overflowPunct/>
              <w:topLinePunct w:val="0"/>
              <w:bidi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73FCB378">
            <w:pPr>
              <w:pStyle w:val="12"/>
              <w:keepNext w:val="0"/>
              <w:keepLines w:val="0"/>
              <w:pageBreakBefore w:val="0"/>
              <w:kinsoku/>
              <w:wordWrap/>
              <w:overflowPunct/>
              <w:topLinePunct w:val="0"/>
              <w:bidi w:val="0"/>
              <w:spacing w:line="280" w:lineRule="exact"/>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1990" w:type="dxa"/>
            <w:noWrap w:val="0"/>
            <w:vAlign w:val="center"/>
          </w:tcPr>
          <w:p w14:paraId="6EFE87AB">
            <w:pPr>
              <w:keepNext w:val="0"/>
              <w:keepLines w:val="0"/>
              <w:pageBreakBefore w:val="0"/>
              <w:kinsoku/>
              <w:wordWrap/>
              <w:overflowPunct/>
              <w:topLinePunct w:val="0"/>
              <w:bidi w:val="0"/>
              <w:adjustRightInd w:val="0"/>
              <w:snapToGrid w:val="0"/>
              <w:spacing w:line="280" w:lineRule="exact"/>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170" w:type="dxa"/>
            <w:noWrap w:val="0"/>
            <w:vAlign w:val="center"/>
          </w:tcPr>
          <w:p w14:paraId="426B88E9">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以采购人要求为准</w:t>
            </w:r>
          </w:p>
        </w:tc>
      </w:tr>
      <w:tr w14:paraId="31B44E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817" w:type="dxa"/>
            <w:noWrap w:val="0"/>
            <w:vAlign w:val="center"/>
          </w:tcPr>
          <w:p w14:paraId="31F9075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15970D9">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1990" w:type="dxa"/>
            <w:noWrap w:val="0"/>
            <w:vAlign w:val="center"/>
          </w:tcPr>
          <w:p w14:paraId="46C5AC53">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170" w:type="dxa"/>
            <w:noWrap w:val="0"/>
            <w:vAlign w:val="center"/>
          </w:tcPr>
          <w:p w14:paraId="5F1BBD11">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项目整体经采购人书面验收合格，供应商将相关质量证明文件及供应产品（供应商为代理商的提供）的合法来源渠道证明（包括但不限于销售协议、代理协议、原厂授权等）交付采购人</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达到质保期后</w:t>
            </w:r>
            <w:r>
              <w:rPr>
                <w:rFonts w:hint="eastAsia" w:ascii="宋体" w:hAnsi="宋体" w:eastAsia="宋体" w:cs="宋体"/>
                <w:color w:val="auto"/>
                <w:sz w:val="24"/>
                <w:szCs w:val="24"/>
                <w:highlight w:val="none"/>
              </w:rPr>
              <w:t>,采购人向供应商支付至合同总价的100%</w:t>
            </w:r>
          </w:p>
        </w:tc>
      </w:tr>
      <w:tr w14:paraId="4CB13B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817" w:type="dxa"/>
            <w:noWrap w:val="0"/>
            <w:vAlign w:val="center"/>
          </w:tcPr>
          <w:p w14:paraId="191283F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F26BA39">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13.2</w:t>
            </w:r>
            <w:r>
              <w:rPr>
                <w:rFonts w:hint="eastAsia" w:ascii="宋体" w:hAnsi="宋体" w:eastAsia="宋体" w:cs="宋体"/>
                <w:color w:val="auto"/>
                <w:sz w:val="24"/>
                <w:szCs w:val="24"/>
                <w:highlight w:val="none"/>
              </w:rPr>
              <w:t>款</w:t>
            </w:r>
          </w:p>
        </w:tc>
        <w:tc>
          <w:tcPr>
            <w:tcW w:w="1990" w:type="dxa"/>
            <w:noWrap w:val="0"/>
            <w:vAlign w:val="center"/>
          </w:tcPr>
          <w:p w14:paraId="493D9B41">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履约保证金不予退还的情形</w:t>
            </w:r>
          </w:p>
        </w:tc>
        <w:tc>
          <w:tcPr>
            <w:tcW w:w="5170" w:type="dxa"/>
            <w:noWrap w:val="0"/>
            <w:vAlign w:val="center"/>
          </w:tcPr>
          <w:p w14:paraId="26E89C9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r>
      <w:tr w14:paraId="502AC6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1954E60C">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F99C4F1">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13.3</w:t>
            </w:r>
            <w:r>
              <w:rPr>
                <w:rFonts w:hint="eastAsia" w:ascii="宋体" w:hAnsi="宋体" w:eastAsia="宋体" w:cs="宋体"/>
                <w:color w:val="auto"/>
                <w:sz w:val="24"/>
                <w:szCs w:val="24"/>
                <w:highlight w:val="none"/>
              </w:rPr>
              <w:t>款</w:t>
            </w:r>
          </w:p>
        </w:tc>
        <w:tc>
          <w:tcPr>
            <w:tcW w:w="1990" w:type="dxa"/>
            <w:noWrap w:val="0"/>
            <w:vAlign w:val="center"/>
          </w:tcPr>
          <w:p w14:paraId="542DF587">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履约保证金退还时间及</w:t>
            </w:r>
            <w:r>
              <w:rPr>
                <w:rFonts w:hint="eastAsia" w:ascii="宋体" w:hAnsi="宋体" w:eastAsia="宋体" w:cs="宋体"/>
                <w:color w:val="auto"/>
                <w:sz w:val="24"/>
                <w:szCs w:val="24"/>
                <w:highlight w:val="none"/>
                <w:lang w:eastAsia="zh-CN"/>
              </w:rPr>
              <w:t>逾期退还的</w:t>
            </w:r>
            <w:r>
              <w:rPr>
                <w:rFonts w:hint="eastAsia" w:ascii="宋体" w:hAnsi="宋体" w:eastAsia="宋体" w:cs="宋体"/>
                <w:color w:val="auto"/>
                <w:sz w:val="24"/>
                <w:szCs w:val="24"/>
                <w:highlight w:val="none"/>
              </w:rPr>
              <w:t>违约金</w:t>
            </w:r>
          </w:p>
        </w:tc>
        <w:tc>
          <w:tcPr>
            <w:tcW w:w="5170" w:type="dxa"/>
            <w:noWrap w:val="0"/>
            <w:vAlign w:val="center"/>
          </w:tcPr>
          <w:p w14:paraId="2CA84670">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tc>
      </w:tr>
      <w:tr w14:paraId="6CA989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817" w:type="dxa"/>
            <w:noWrap w:val="0"/>
            <w:vAlign w:val="center"/>
          </w:tcPr>
          <w:p w14:paraId="36F49BC1">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DF2F3BE">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1990" w:type="dxa"/>
            <w:noWrap w:val="0"/>
            <w:vAlign w:val="center"/>
          </w:tcPr>
          <w:p w14:paraId="6D3412AA">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170" w:type="dxa"/>
            <w:noWrap w:val="0"/>
            <w:vAlign w:val="center"/>
          </w:tcPr>
          <w:p w14:paraId="31CA07F2">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p>
        </w:tc>
      </w:tr>
      <w:tr w14:paraId="78F6E4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817" w:type="dxa"/>
            <w:noWrap w:val="0"/>
            <w:vAlign w:val="center"/>
          </w:tcPr>
          <w:p w14:paraId="350EEC1F">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7E0FBF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1990" w:type="dxa"/>
            <w:noWrap w:val="0"/>
            <w:vAlign w:val="center"/>
          </w:tcPr>
          <w:p w14:paraId="60DD05A5">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170" w:type="dxa"/>
            <w:noWrap w:val="0"/>
            <w:vAlign w:val="center"/>
          </w:tcPr>
          <w:p w14:paraId="450C9E26">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p>
        </w:tc>
      </w:tr>
      <w:tr w14:paraId="60BA93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637B6D40">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AB8383D">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1990" w:type="dxa"/>
            <w:noWrap w:val="0"/>
            <w:vAlign w:val="center"/>
          </w:tcPr>
          <w:p w14:paraId="6D5C6188">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170" w:type="dxa"/>
            <w:noWrap w:val="0"/>
            <w:vAlign w:val="center"/>
          </w:tcPr>
          <w:p w14:paraId="57DE8209">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p>
        </w:tc>
      </w:tr>
      <w:tr w14:paraId="433D0E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02CC081E">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FB72B6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1990" w:type="dxa"/>
            <w:noWrap w:val="0"/>
            <w:vAlign w:val="center"/>
          </w:tcPr>
          <w:p w14:paraId="25A392A0">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170" w:type="dxa"/>
            <w:noWrap w:val="0"/>
            <w:vAlign w:val="center"/>
          </w:tcPr>
          <w:p w14:paraId="686B70E4">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eastAsia="zh-CN"/>
              </w:rPr>
              <w:t>乙方交付货物的配置、性能、技术标准、质量要求不符合合同约定的，甲方有权向乙方提出更换仪器设备及索赔，乙方应在甲方提出之日起7天内免费更换仪器设备，由此造成的时间延误视作乙方未按时交货，乙方向甲方支付货款总金额5%的违约金。如经两次更换，仪器设备质量仍不符合本合同约定的，甲方有权终止合同，乙方应向甲方返还已付款项，并按合同总价的30％计算，向甲方支付违约金。乙方偿付的违约金不足以弥补甲方损失的，还应按甲方损失尚未弥补的部分，支付赔偿金给甲方。</w:t>
            </w:r>
          </w:p>
        </w:tc>
      </w:tr>
      <w:tr w14:paraId="6A98E4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10DE4A0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7578897">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1990" w:type="dxa"/>
            <w:noWrap w:val="0"/>
            <w:vAlign w:val="center"/>
          </w:tcPr>
          <w:p w14:paraId="38FB2F24">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170" w:type="dxa"/>
            <w:noWrap w:val="0"/>
            <w:vAlign w:val="center"/>
          </w:tcPr>
          <w:p w14:paraId="5E0F6426">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eastAsia="zh-CN"/>
              </w:rPr>
              <w:t>乙方逾期完工，则每日按合同总额</w:t>
            </w:r>
            <w:r>
              <w:rPr>
                <w:rFonts w:hint="eastAsia" w:ascii="宋体" w:hAnsi="宋体" w:eastAsia="宋体" w:cs="宋体"/>
                <w:color w:val="auto"/>
                <w:sz w:val="24"/>
                <w:szCs w:val="24"/>
                <w:highlight w:val="none"/>
                <w:u w:val="none"/>
                <w:lang w:val="en-US" w:eastAsia="zh-CN"/>
              </w:rPr>
              <w:t>1‰</w:t>
            </w:r>
            <w:r>
              <w:rPr>
                <w:rFonts w:hint="eastAsia" w:ascii="宋体" w:hAnsi="宋体" w:eastAsia="宋体" w:cs="宋体"/>
                <w:color w:val="auto"/>
                <w:sz w:val="24"/>
                <w:szCs w:val="24"/>
                <w:highlight w:val="none"/>
                <w:u w:val="none"/>
                <w:lang w:eastAsia="zh-CN"/>
              </w:rPr>
              <w:t>向对方偿付违约金，但总额不超过合同总额的</w:t>
            </w:r>
            <w:r>
              <w:rPr>
                <w:rFonts w:hint="eastAsia" w:ascii="宋体" w:hAnsi="宋体" w:cs="宋体"/>
                <w:color w:val="auto"/>
                <w:sz w:val="24"/>
                <w:szCs w:val="24"/>
                <w:highlight w:val="none"/>
                <w:u w:val="none"/>
                <w:lang w:val="en-US" w:eastAsia="zh-CN"/>
              </w:rPr>
              <w:t>3</w:t>
            </w:r>
            <w:r>
              <w:rPr>
                <w:rFonts w:hint="eastAsia" w:ascii="宋体" w:hAnsi="宋体" w:eastAsia="宋体" w:cs="宋体"/>
                <w:color w:val="auto"/>
                <w:sz w:val="24"/>
                <w:szCs w:val="24"/>
                <w:highlight w:val="none"/>
                <w:u w:val="none"/>
                <w:lang w:eastAsia="zh-CN"/>
              </w:rPr>
              <w:t>0%。</w:t>
            </w:r>
          </w:p>
        </w:tc>
      </w:tr>
      <w:tr w14:paraId="43DB51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17" w:type="dxa"/>
            <w:noWrap w:val="0"/>
            <w:vAlign w:val="center"/>
          </w:tcPr>
          <w:p w14:paraId="0B6F3A1C">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A43DD06">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1990" w:type="dxa"/>
            <w:noWrap w:val="0"/>
            <w:vAlign w:val="center"/>
          </w:tcPr>
          <w:p w14:paraId="2DE55096">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170" w:type="dxa"/>
            <w:noWrap w:val="0"/>
            <w:vAlign w:val="center"/>
          </w:tcPr>
          <w:p w14:paraId="2BBFF790">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eastAsia="zh-CN"/>
              </w:rPr>
              <w:t>甲方逾期支付合同款的，违约金按每周迟支付合同价的0.5％计收。</w:t>
            </w:r>
          </w:p>
        </w:tc>
      </w:tr>
      <w:tr w14:paraId="794D2D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817" w:type="dxa"/>
            <w:tcBorders>
              <w:bottom w:val="single" w:color="auto" w:sz="2" w:space="0"/>
              <w:right w:val="single" w:color="auto" w:sz="2" w:space="0"/>
            </w:tcBorders>
            <w:noWrap w:val="0"/>
            <w:vAlign w:val="center"/>
          </w:tcPr>
          <w:p w14:paraId="01006598">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0649EDF">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1990" w:type="dxa"/>
            <w:tcBorders>
              <w:left w:val="single" w:color="auto" w:sz="2" w:space="0"/>
              <w:bottom w:val="single" w:color="auto" w:sz="2" w:space="0"/>
              <w:right w:val="single" w:color="auto" w:sz="2" w:space="0"/>
            </w:tcBorders>
            <w:noWrap w:val="0"/>
            <w:vAlign w:val="center"/>
          </w:tcPr>
          <w:p w14:paraId="5DC3917B">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170" w:type="dxa"/>
            <w:tcBorders>
              <w:left w:val="single" w:color="auto" w:sz="2" w:space="0"/>
              <w:bottom w:val="single" w:color="auto" w:sz="2" w:space="0"/>
            </w:tcBorders>
            <w:noWrap w:val="0"/>
            <w:vAlign w:val="center"/>
          </w:tcPr>
          <w:p w14:paraId="3EDB338C">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w:t>
            </w:r>
          </w:p>
        </w:tc>
      </w:tr>
      <w:tr w14:paraId="763B4E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17" w:type="dxa"/>
            <w:tcBorders>
              <w:top w:val="single" w:color="auto" w:sz="2" w:space="0"/>
              <w:right w:val="single" w:color="auto" w:sz="2" w:space="0"/>
            </w:tcBorders>
            <w:noWrap w:val="0"/>
            <w:vAlign w:val="center"/>
          </w:tcPr>
          <w:p w14:paraId="5CEE9FF5">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0331EF0">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1990" w:type="dxa"/>
            <w:tcBorders>
              <w:top w:val="single" w:color="auto" w:sz="2" w:space="0"/>
              <w:left w:val="single" w:color="auto" w:sz="2" w:space="0"/>
              <w:right w:val="single" w:color="auto" w:sz="2" w:space="0"/>
            </w:tcBorders>
            <w:noWrap w:val="0"/>
            <w:vAlign w:val="center"/>
          </w:tcPr>
          <w:p w14:paraId="2B87963C">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170" w:type="dxa"/>
            <w:tcBorders>
              <w:top w:val="single" w:color="auto" w:sz="2" w:space="0"/>
              <w:left w:val="single" w:color="auto" w:sz="2" w:space="0"/>
            </w:tcBorders>
            <w:noWrap w:val="0"/>
            <w:vAlign w:val="center"/>
          </w:tcPr>
          <w:p w14:paraId="10484032">
            <w:pPr>
              <w:keepNext w:val="0"/>
              <w:keepLines w:val="0"/>
              <w:pageBreakBefore w:val="0"/>
              <w:kinsoku/>
              <w:wordWrap/>
              <w:overflowPunct/>
              <w:topLinePunct w:val="0"/>
              <w:autoSpaceDE w:val="0"/>
              <w:autoSpaceDN w:val="0"/>
              <w:bidi w:val="0"/>
              <w:adjustRightInd w:val="0"/>
              <w:snapToGrid w:val="0"/>
              <w:spacing w:line="280" w:lineRule="exact"/>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u w:val="none"/>
              </w:rPr>
              <w:t>向</w:t>
            </w:r>
            <w:r>
              <w:rPr>
                <w:rFonts w:hint="eastAsia" w:ascii="宋体" w:hAnsi="宋体" w:eastAsia="宋体" w:cs="宋体"/>
                <w:b w:val="0"/>
                <w:bCs w:val="0"/>
                <w:iCs/>
                <w:color w:val="auto"/>
                <w:sz w:val="24"/>
                <w:szCs w:val="24"/>
                <w:highlight w:val="none"/>
                <w:u w:val="none"/>
                <w:lang w:val="en-US" w:eastAsia="zh-CN"/>
              </w:rPr>
              <w:t>有管辖权的</w:t>
            </w:r>
            <w:r>
              <w:rPr>
                <w:rFonts w:hint="eastAsia" w:ascii="宋体" w:hAnsi="宋体" w:eastAsia="宋体" w:cs="宋体"/>
                <w:b w:val="0"/>
                <w:bCs w:val="0"/>
                <w:iCs/>
                <w:color w:val="auto"/>
                <w:sz w:val="24"/>
                <w:szCs w:val="24"/>
                <w:highlight w:val="none"/>
                <w:u w:val="none"/>
              </w:rPr>
              <w:t>人民法院</w:t>
            </w:r>
            <w:r>
              <w:rPr>
                <w:rFonts w:hint="eastAsia" w:ascii="宋体" w:hAnsi="宋体" w:eastAsia="宋体" w:cs="宋体"/>
                <w:b w:val="0"/>
                <w:bCs w:val="0"/>
                <w:iCs/>
                <w:color w:val="auto"/>
                <w:sz w:val="24"/>
                <w:szCs w:val="24"/>
                <w:highlight w:val="none"/>
                <w:u w:val="none"/>
                <w:lang w:val="en-US" w:eastAsia="zh-CN"/>
              </w:rPr>
              <w:t>提起诉讼</w:t>
            </w:r>
            <w:r>
              <w:rPr>
                <w:rFonts w:hint="eastAsia" w:ascii="宋体" w:hAnsi="宋体" w:eastAsia="宋体" w:cs="宋体"/>
                <w:b w:val="0"/>
                <w:bCs w:val="0"/>
                <w:iCs/>
                <w:color w:val="auto"/>
                <w:sz w:val="24"/>
                <w:szCs w:val="24"/>
                <w:highlight w:val="none"/>
                <w:u w:val="none"/>
              </w:rPr>
              <w:t>。</w:t>
            </w:r>
          </w:p>
        </w:tc>
      </w:tr>
      <w:tr w14:paraId="22B0B5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817" w:type="dxa"/>
            <w:noWrap w:val="0"/>
            <w:vAlign w:val="center"/>
          </w:tcPr>
          <w:p w14:paraId="61F798C1">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91C6344">
            <w:pPr>
              <w:keepNext w:val="0"/>
              <w:keepLines w:val="0"/>
              <w:pageBreakBefore w:val="0"/>
              <w:kinsoku/>
              <w:wordWrap/>
              <w:overflowPunct/>
              <w:topLinePunct w:val="0"/>
              <w:bidi w:val="0"/>
              <w:adjustRightInd w:val="0"/>
              <w:snapToGrid w:val="0"/>
              <w:spacing w:line="2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1990" w:type="dxa"/>
            <w:noWrap w:val="0"/>
            <w:vAlign w:val="center"/>
          </w:tcPr>
          <w:p w14:paraId="0DC13BA2">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170" w:type="dxa"/>
            <w:noWrap w:val="0"/>
            <w:vAlign w:val="center"/>
          </w:tcPr>
          <w:p w14:paraId="41FDBDFC">
            <w:pPr>
              <w:keepNext w:val="0"/>
              <w:keepLines w:val="0"/>
              <w:pageBreakBefore w:val="0"/>
              <w:kinsoku/>
              <w:wordWrap/>
              <w:overflowPunct/>
              <w:topLinePunct w:val="0"/>
              <w:bidi w:val="0"/>
              <w:adjustRightInd w:val="0"/>
              <w:snapToGrid w:val="0"/>
              <w:spacing w:line="28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以实际签订合同为准</w:t>
            </w:r>
          </w:p>
        </w:tc>
      </w:tr>
    </w:tbl>
    <w:p w14:paraId="622A823C">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E94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Plain Text"/>
    <w:basedOn w:val="1"/>
    <w:qFormat/>
    <w:uiPriority w:val="0"/>
    <w:rPr>
      <w:rFonts w:hAnsi="Courier New"/>
      <w:kern w:val="2"/>
      <w:sz w:val="21"/>
    </w:rPr>
  </w:style>
  <w:style w:type="paragraph" w:styleId="6">
    <w:name w:val="Body Text First Indent"/>
    <w:basedOn w:val="3"/>
    <w:next w:val="7"/>
    <w:qFormat/>
    <w:uiPriority w:val="99"/>
    <w:pPr>
      <w:ind w:firstLine="420" w:firstLineChars="100"/>
    </w:pPr>
  </w:style>
  <w:style w:type="paragraph" w:styleId="7">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0">
    <w:name w:val="null3"/>
    <w:qFormat/>
    <w:uiPriority w:val="0"/>
    <w:rPr>
      <w:rFonts w:hint="eastAsia" w:ascii="Calibri" w:hAnsi="Calibri" w:eastAsia="宋体" w:cs="Times New Roman"/>
      <w:lang w:val="en-US" w:eastAsia="zh-Hans"/>
    </w:rPr>
  </w:style>
  <w:style w:type="paragraph" w:customStyle="1" w:styleId="11">
    <w:name w:val="列出段落1"/>
    <w:basedOn w:val="1"/>
    <w:qFormat/>
    <w:uiPriority w:val="0"/>
    <w:pPr>
      <w:ind w:firstLine="420" w:firstLineChars="200"/>
    </w:p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2026-09-01T08:53:42Z</dcterms:created>
  <dc:creator>Administrator</dc:creator>
  <cp:lastModifiedBy>186----7729</cp:lastModifiedBy>
  <dcterms:modified xsi:type="dcterms:W3CDTF">2026-09-01T08:54:24Z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eyJoZGlkIjoiOTdkMjU3MmZhZWYxNmI3NjQ4OGJjN2FjMTZlMGM2ZDgiLCJ1c2VySWQiOiIxNDgzMDc5MzM5In0=</vt:lpwstr>
  </property>
  <property fmtid="{D5CDD505-2E9C-101B-9397-08002B2CF9AE}" pid="4" name="ICV">
    <vt:lpwstr>DB22F546B7314B8692DF5234BC01BB79_12</vt:lpwstr>
  </property>
</Properties>
</file>