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8ADB2F">
      <w:pPr>
        <w:pStyle w:val="3"/>
        <w:spacing w:before="327" w:beforeLines="100" w:after="327" w:afterLines="100"/>
        <w:jc w:val="center"/>
        <w:rPr>
          <w:rFonts w:hint="eastAsia" w:ascii="宋体" w:hAnsi="宋体" w:eastAsia="宋体" w:cs="宋体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color w:val="000000"/>
          <w:kern w:val="2"/>
          <w:sz w:val="36"/>
          <w:szCs w:val="36"/>
          <w:highlight w:val="none"/>
          <w:lang w:val="en-US" w:eastAsia="zh-CN" w:bidi="ar-SA"/>
        </w:rPr>
        <w:t>采购内容及</w:t>
      </w:r>
      <w:r>
        <w:rPr>
          <w:rFonts w:hint="eastAsia" w:ascii="宋体" w:eastAsia="宋体" w:cs="宋体"/>
          <w:b/>
          <w:color w:val="000000"/>
          <w:kern w:val="2"/>
          <w:sz w:val="36"/>
          <w:szCs w:val="36"/>
          <w:highlight w:val="none"/>
          <w:lang w:val="en-US" w:eastAsia="zh-CN" w:bidi="ar-SA"/>
        </w:rPr>
        <w:t>服务</w:t>
      </w:r>
      <w:r>
        <w:rPr>
          <w:rFonts w:hint="eastAsia" w:ascii="宋体" w:hAnsi="宋体" w:eastAsia="宋体" w:cs="宋体"/>
          <w:b/>
          <w:color w:val="000000"/>
          <w:kern w:val="2"/>
          <w:sz w:val="36"/>
          <w:szCs w:val="36"/>
          <w:highlight w:val="none"/>
          <w:lang w:val="en-US" w:eastAsia="zh-CN" w:bidi="ar-SA"/>
        </w:rPr>
        <w:t>要求</w:t>
      </w:r>
    </w:p>
    <w:p w14:paraId="0B0D093E">
      <w:pPr>
        <w:pStyle w:val="3"/>
        <w:spacing w:line="360" w:lineRule="auto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一、项目概况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：按照新区田长制办公室下发2024年土地变更调查及耕地保护（“非农化、非粮划”）图斑整治工作要求，对承接内新区下发图斑地块进行实地踏勘并取证，确定本次改造图斑418个，合计面积1401.06亩土地</w:t>
      </w:r>
    </w:p>
    <w:p w14:paraId="790AA51E">
      <w:pPr>
        <w:pStyle w:val="3"/>
        <w:spacing w:line="360" w:lineRule="auto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二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、质量验收标准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：符合国家现行有关质量验收规范“合格”要求。</w:t>
      </w:r>
    </w:p>
    <w:p w14:paraId="007F90BC">
      <w:pPr>
        <w:pStyle w:val="3"/>
        <w:spacing w:line="360" w:lineRule="auto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三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、商务要求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：</w:t>
      </w:r>
    </w:p>
    <w:p w14:paraId="1F99CFF3">
      <w:pPr>
        <w:pStyle w:val="3"/>
        <w:spacing w:line="360" w:lineRule="auto"/>
        <w:ind w:firstLine="240" w:firstLineChars="100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（一）服务期：</w:t>
      </w:r>
      <w:r>
        <w:rPr>
          <w:rFonts w:hint="eastAsia" w:asci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20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个自然日</w:t>
      </w:r>
    </w:p>
    <w:p w14:paraId="69E96E14">
      <w:pPr>
        <w:pStyle w:val="3"/>
        <w:spacing w:line="360" w:lineRule="auto"/>
        <w:ind w:firstLine="241" w:firstLineChars="100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（二）单价最高限价：挖机：3000元/台班；装载机2000元/台班；播种机：1000元/台班。</w:t>
      </w:r>
    </w:p>
    <w:p w14:paraId="1BBBF069">
      <w:pPr>
        <w:pStyle w:val="3"/>
        <w:spacing w:line="360" w:lineRule="auto"/>
        <w:ind w:firstLine="241" w:firstLineChars="100"/>
        <w:jc w:val="left"/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（三）合同价款：案机械台班单价招标，最终结算金额=实际工作量*</w:t>
      </w:r>
      <w:r>
        <w:rPr>
          <w:rFonts w:hint="eastAsia" w:asci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中标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单价据实结算。</w:t>
      </w:r>
    </w:p>
    <w:p w14:paraId="359BDA59">
      <w:pPr>
        <w:spacing w:line="360" w:lineRule="auto"/>
        <w:ind w:firstLine="240" w:firstLineChars="1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（四）服务区域：服务区域及工作内容由甲方指定；</w:t>
      </w:r>
    </w:p>
    <w:p w14:paraId="7FD9E1C0">
      <w:pPr>
        <w:spacing w:line="360" w:lineRule="auto"/>
        <w:ind w:firstLine="240" w:firstLineChars="1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（五）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款项结算</w:t>
      </w:r>
    </w:p>
    <w:p w14:paraId="0EBF26EE">
      <w:pPr>
        <w:spacing w:line="360" w:lineRule="auto"/>
        <w:ind w:firstLine="240" w:firstLineChars="1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（1）支付方式：项目经甲方验收合格后据实结算，最终结算金额不得超过项目采购预算金额。</w:t>
      </w:r>
    </w:p>
    <w:p w14:paraId="158D480F">
      <w:pPr>
        <w:spacing w:line="360" w:lineRule="auto"/>
        <w:ind w:firstLine="240" w:firstLineChars="1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（2）结算方式：银行转账。</w:t>
      </w:r>
    </w:p>
    <w:p w14:paraId="33E0BFD5">
      <w:pPr>
        <w:pStyle w:val="3"/>
        <w:spacing w:line="360" w:lineRule="auto"/>
        <w:ind w:firstLine="240" w:firstLineChars="100"/>
        <w:jc w:val="left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sectPr>
          <w:pgSz w:w="11906" w:h="16838"/>
          <w:pgMar w:top="1417" w:right="1134" w:bottom="1417" w:left="1134" w:header="1134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titlePg/>
          <w:rtlGutter w:val="0"/>
          <w:docGrid w:type="lines" w:linePitch="333" w:charSpace="0"/>
        </w:sect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（3）结算单位：由甲方负责结算，每次付款前，乙方开具相应价款的增值税发票交甲方。</w:t>
      </w:r>
    </w:p>
    <w:p w14:paraId="57E859FD">
      <w:pPr>
        <w:pStyle w:val="3"/>
        <w:spacing w:line="360" w:lineRule="auto"/>
        <w:ind w:firstLine="321" w:firstLineChars="10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5350E2"/>
    <w:rsid w:val="34C331D6"/>
    <w:rsid w:val="51906DB7"/>
    <w:rsid w:val="57405985"/>
    <w:rsid w:val="590A624B"/>
    <w:rsid w:val="78C23DFD"/>
    <w:rsid w:val="7CA8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仿宋_GB2312" w:cs="宋体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outlineLvl w:val="0"/>
    </w:pPr>
    <w:rPr>
      <w:rFonts w:ascii="仿宋_GB2312" w:hAnsi="宋体" w:eastAsia="仿宋_GB2312"/>
      <w:b/>
      <w:kern w:val="2"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/>
      <w:ind w:left="1440" w:leftChars="700" w:right="700" w:rightChars="7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353</Words>
  <Characters>373</Characters>
  <Lines>0</Lines>
  <Paragraphs>0</Paragraphs>
  <TotalTime>0</TotalTime>
  <ScaleCrop>false</ScaleCrop>
  <LinksUpToDate>false</LinksUpToDate>
  <CharactersWithSpaces>376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2026-02-25T06:33:00Z</dcterms:created>
  <dc:creator>哈哈</dc:creator>
  <cp:lastModifiedBy>quanquan</cp:lastModifiedBy>
  <dcterms:modified xsi:type="dcterms:W3CDTF">2026-06-10T07:32:09Z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eyJoZGlkIjoiYjk5ODM0YmMxOWJiYWQyNDU4MGIzYWRmYTA0ZmI5NDciLCJ1c2VySWQiOiI2NjA2NTQ0MTkifQ==</vt:lpwstr>
  </property>
  <property fmtid="{D5CDD505-2E9C-101B-9397-08002B2CF9AE}" pid="4" name="ICV">
    <vt:lpwstr>AD308B8D46B14981B39B6E6A995E9FC7_12</vt:lpwstr>
  </property>
</Properties>
</file>