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C628295">
      <w:pPr>
        <w:pStyle w:val="2"/>
        <w:keepNext w:val="0"/>
        <w:keepLines w:val="0"/>
        <w:pageBreakBefore w:val="0"/>
        <w:wordWrap/>
        <w:overflowPunct/>
        <w:topLinePunct w:val="0"/>
        <w:bidi w:val="0"/>
        <w:spacing w:before="87" w:line="360" w:lineRule="auto"/>
        <w:jc w:val="both"/>
        <w:outlineLvl w:val="0"/>
        <w:rPr>
          <w:rFonts w:hint="eastAsia" w:ascii="仿宋" w:hAnsi="仿宋" w:eastAsia="仿宋" w:cs="仿宋"/>
          <w:b/>
          <w:bCs/>
          <w:color w:val="auto"/>
          <w:spacing w:val="0"/>
          <w:sz w:val="32"/>
          <w:szCs w:val="32"/>
          <w:highlight w:val="none"/>
        </w:rPr>
      </w:pPr>
      <w:r>
        <w:rPr>
          <w:rFonts w:hint="eastAsia" w:ascii="仿宋" w:hAnsi="仿宋" w:eastAsia="仿宋" w:cs="仿宋"/>
          <w:b/>
          <w:bCs/>
          <w:color w:val="auto"/>
          <w:spacing w:val="0"/>
          <w:sz w:val="32"/>
          <w:szCs w:val="32"/>
          <w:highlight w:val="none"/>
        </w:rPr>
        <w:t>一、项目概况</w:t>
      </w:r>
    </w:p>
    <w:p w14:paraId="1D582024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firstLine="640" w:firstLineChars="200"/>
        <w:jc w:val="both"/>
        <w:textAlignment w:val="baseline"/>
        <w:rPr>
          <w:rFonts w:hint="eastAsia" w:ascii="仿宋" w:hAnsi="仿宋" w:eastAsia="仿宋" w:cs="仿宋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</w:rPr>
        <w:t>根据《全国农业普查条例》及国务院关于开展第四次全国农业普查的统一部署，2026年将全面开展第四次全国农业普查工作，本次普查聚焦农业生产条件、粮食和大食物生产、农业新质生产力、乡村发展、农村居民生活等核心内容，是摸清新时代“三农”基本家底、夯实乡村振兴数据基础、服务农业高质量发展的重大国情国力调查。为全面、精准、高效完成蒲城县第四次全国农业普查全域工作，切实解决县域农业普查范围广、涉农主体多、指标体系新、现场核查难度大、技术标准严苛等工作难点，保障普查数据真实准确、流程规范合规、成果完整可用，</w:t>
      </w:r>
      <w:r>
        <w:rPr>
          <w:rFonts w:hint="eastAsia" w:ascii="仿宋" w:hAnsi="仿宋" w:eastAsia="仿宋" w:cs="仿宋"/>
          <w:color w:val="auto"/>
          <w:sz w:val="32"/>
          <w:szCs w:val="32"/>
          <w:highlight w:val="none"/>
          <w:lang w:val="en-US" w:eastAsia="zh-CN"/>
        </w:rPr>
        <w:t>结合我县实际工作需求，县统计局</w:t>
      </w:r>
      <w:r>
        <w:rPr>
          <w:rFonts w:hint="eastAsia" w:ascii="仿宋" w:hAnsi="仿宋" w:eastAsia="仿宋" w:cs="仿宋"/>
          <w:sz w:val="32"/>
          <w:szCs w:val="32"/>
        </w:rPr>
        <w:t>拟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委托</w:t>
      </w:r>
      <w:r>
        <w:rPr>
          <w:rFonts w:hint="eastAsia" w:ascii="仿宋" w:hAnsi="仿宋" w:eastAsia="仿宋" w:cs="仿宋"/>
          <w:sz w:val="32"/>
          <w:szCs w:val="32"/>
        </w:rPr>
        <w:t>第三方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专业机构开展农业普查，保障项目高质量完成。</w:t>
      </w:r>
    </w:p>
    <w:p w14:paraId="55ECFED2">
      <w:pPr>
        <w:pStyle w:val="2"/>
        <w:keepNext w:val="0"/>
        <w:keepLines w:val="0"/>
        <w:pageBreakBefore w:val="0"/>
        <w:wordWrap/>
        <w:overflowPunct/>
        <w:topLinePunct w:val="0"/>
        <w:bidi w:val="0"/>
        <w:spacing w:before="87" w:line="360" w:lineRule="auto"/>
        <w:jc w:val="both"/>
        <w:outlineLvl w:val="0"/>
        <w:rPr>
          <w:rFonts w:hint="eastAsia" w:ascii="仿宋" w:hAnsi="仿宋" w:eastAsia="仿宋" w:cs="仿宋"/>
          <w:b/>
          <w:bCs/>
          <w:color w:val="auto"/>
          <w:spacing w:val="0"/>
          <w:sz w:val="32"/>
          <w:szCs w:val="32"/>
          <w:highlight w:val="none"/>
        </w:rPr>
      </w:pPr>
      <w:r>
        <w:rPr>
          <w:rFonts w:hint="eastAsia" w:ascii="仿宋" w:hAnsi="仿宋" w:eastAsia="仿宋" w:cs="仿宋"/>
          <w:b/>
          <w:bCs/>
          <w:color w:val="auto"/>
          <w:spacing w:val="0"/>
          <w:sz w:val="32"/>
          <w:szCs w:val="32"/>
          <w:highlight w:val="none"/>
        </w:rPr>
        <w:t>二、服务内容</w:t>
      </w:r>
    </w:p>
    <w:p w14:paraId="4C1B192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第四次全国农业普查涵盖范围广、涉农指标多、技术标准高、实地核查难度大，是摸清县域“三农”家底、掌握农业生产条件、乡村发展现状的重大国情国力调查。为顺利完成蒲城县第四次全国农业普查各项工作任务，结合蒲城县农业产业布局、乡镇村居分布及县域实际情况，拟对蒲城县全域第四次农业普查工作进行整体服务外包。外包区域普查范围及工作内容如下：</w:t>
      </w:r>
    </w:p>
    <w:p w14:paraId="26259DA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仿宋" w:hAnsi="仿宋" w:eastAsia="仿宋" w:cs="仿宋"/>
          <w:b/>
          <w:bCs/>
          <w:sz w:val="32"/>
          <w:szCs w:val="32"/>
        </w:rPr>
      </w:pPr>
      <w:bookmarkStart w:id="0" w:name="heading_9"/>
      <w:r>
        <w:rPr>
          <w:rFonts w:hint="eastAsia" w:ascii="仿宋" w:hAnsi="仿宋" w:eastAsia="仿宋" w:cs="仿宋"/>
          <w:b/>
          <w:bCs/>
          <w:sz w:val="32"/>
          <w:szCs w:val="32"/>
        </w:rPr>
        <w:t>（一）普查对象和范围</w:t>
      </w:r>
      <w:bookmarkEnd w:id="0"/>
    </w:p>
    <w:p w14:paraId="02E3BD8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bookmarkStart w:id="1" w:name="heading_10"/>
      <w:r>
        <w:rPr>
          <w:rFonts w:hint="eastAsia" w:ascii="仿宋" w:hAnsi="仿宋" w:eastAsia="仿宋" w:cs="仿宋"/>
          <w:sz w:val="32"/>
          <w:szCs w:val="32"/>
        </w:rPr>
        <w:t>1、普查对象</w:t>
      </w:r>
      <w:bookmarkEnd w:id="1"/>
    </w:p>
    <w:p w14:paraId="3541281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蒲城县全域范围内所有从事农业生产经营的农户、农业生产经营单位、村民委员会、涉农集体经济组织、涉农服务机构及其他各类涉农生产经营主体，覆盖县域所有涉农乡镇、村居，全面排查辖区农业生产及乡村发展相关主体信息。</w:t>
      </w:r>
    </w:p>
    <w:p w14:paraId="51C6C7D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bookmarkStart w:id="2" w:name="heading_11"/>
      <w:r>
        <w:rPr>
          <w:rFonts w:hint="eastAsia" w:ascii="仿宋" w:hAnsi="仿宋" w:eastAsia="仿宋" w:cs="仿宋"/>
          <w:sz w:val="32"/>
          <w:szCs w:val="32"/>
        </w:rPr>
        <w:t>2、普查范围</w:t>
      </w:r>
      <w:bookmarkEnd w:id="2"/>
    </w:p>
    <w:p w14:paraId="2EA8FB3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涵盖农作物种植业、林业、畜牧业、渔业、农林牧渔服务业五大农业产业；主要普查内容包含农业生产条件、粮食和大食物生产情况、农业新质生产力发展情况、土地流转与利用、农机装备、农田水利设施、乡村基础设施建设、农村社会服务、乡村治理、农村居民生活、新型农业经营主体发展、涉农从业人员、农业产业化发展等第四次全国农业普查规定全部普查指标。</w:t>
      </w:r>
    </w:p>
    <w:p w14:paraId="319FE98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仿宋" w:hAnsi="仿宋" w:eastAsia="仿宋" w:cs="仿宋"/>
          <w:b/>
          <w:bCs/>
          <w:sz w:val="32"/>
          <w:szCs w:val="32"/>
        </w:rPr>
      </w:pPr>
      <w:bookmarkStart w:id="3" w:name="heading_12"/>
      <w:r>
        <w:rPr>
          <w:rFonts w:hint="eastAsia" w:ascii="仿宋" w:hAnsi="仿宋" w:eastAsia="仿宋" w:cs="仿宋"/>
          <w:b/>
          <w:bCs/>
          <w:sz w:val="32"/>
          <w:szCs w:val="32"/>
        </w:rPr>
        <w:t>（二）主要工作内容</w:t>
      </w:r>
      <w:bookmarkEnd w:id="3"/>
    </w:p>
    <w:p w14:paraId="586D08C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开展线上线下全方位宣传，包括制作悬挂横幅、设置喇叭广播、出租车顶屏广告、公示栏宣传、海报张贴、宣传片摄制投放、短信群发等。</w:t>
      </w:r>
    </w:p>
    <w:p w14:paraId="018E943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负责普查工作所需工作证件、宣传物料等全套物资的统计、采购、筹备、分发及管理工作。</w:t>
      </w:r>
    </w:p>
    <w:p w14:paraId="57DAFA7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负责筹备并组织县级清查启动会及普查启动会各一场，完成会议场地、材料、议程等会务工作。</w:t>
      </w:r>
    </w:p>
    <w:p w14:paraId="4FBB78D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负责全县17个镇（街道）的清查培训及普查培训，并开展试点入户调查指导；</w:t>
      </w:r>
    </w:p>
    <w:p w14:paraId="2C5BB1E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安排清查阶段入村填报指导、普查阶段入村指导，全程覆盖业务培训、指标释义、系统操作、填报规范及实操演练。</w:t>
      </w:r>
    </w:p>
    <w:p w14:paraId="19229BC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负责清查阶段和普查阶段所有普查数据的初审、逻辑校验、奇异值排除、缺失数据查补或标记等审核工作，确保数据真实、准确、完整。</w:t>
      </w:r>
    </w:p>
    <w:p w14:paraId="1E70D46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完成清查及普查数据的汇总分析，按要求将汇总结果上报国家农业普查数据系统，并配合完成系统数据更新维护。</w:t>
      </w:r>
    </w:p>
    <w:p w14:paraId="21C03D9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提供普查期间必要的下乡核查、培训督导、宣传巡查等公务用车保障，车辆数量及使用按绩效目标表规定执行。</w:t>
      </w:r>
    </w:p>
    <w:p w14:paraId="61DB5B2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负责普查数据采集、传输设备（如PDA等）的系统更新、调试、流量套餐购置，保障设备正常运行及数据安全传输。</w:t>
      </w:r>
    </w:p>
    <w:p w14:paraId="26090F6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完成普查成果资料汇编，包括汇总报告、数据图表、分析材料等，形成最终成果文件。</w:t>
      </w:r>
    </w:p>
    <w:p w14:paraId="2619F663">
      <w:pPr>
        <w:pStyle w:val="2"/>
        <w:keepNext w:val="0"/>
        <w:keepLines w:val="0"/>
        <w:pageBreakBefore w:val="0"/>
        <w:wordWrap/>
        <w:overflowPunct/>
        <w:topLinePunct w:val="0"/>
        <w:bidi w:val="0"/>
        <w:spacing w:before="87" w:line="360" w:lineRule="auto"/>
        <w:jc w:val="both"/>
        <w:outlineLvl w:val="0"/>
        <w:rPr>
          <w:rFonts w:hint="eastAsia" w:ascii="仿宋" w:hAnsi="仿宋" w:eastAsia="仿宋" w:cs="仿宋"/>
          <w:b/>
          <w:bCs/>
          <w:color w:val="auto"/>
          <w:spacing w:val="-4"/>
          <w:sz w:val="32"/>
          <w:szCs w:val="32"/>
          <w:highlight w:val="none"/>
        </w:rPr>
      </w:pPr>
      <w:r>
        <w:rPr>
          <w:rFonts w:hint="eastAsia" w:ascii="仿宋" w:hAnsi="仿宋" w:eastAsia="仿宋" w:cs="仿宋"/>
          <w:b/>
          <w:bCs/>
          <w:color w:val="auto"/>
          <w:spacing w:val="0"/>
          <w:sz w:val="32"/>
          <w:szCs w:val="32"/>
          <w:highlight w:val="none"/>
          <w:lang w:val="en-US" w:eastAsia="zh-CN"/>
        </w:rPr>
        <w:t>三</w:t>
      </w:r>
      <w:r>
        <w:rPr>
          <w:rFonts w:hint="eastAsia" w:ascii="仿宋" w:hAnsi="仿宋" w:eastAsia="仿宋" w:cs="仿宋"/>
          <w:b/>
          <w:bCs/>
          <w:color w:val="auto"/>
          <w:spacing w:val="0"/>
          <w:sz w:val="32"/>
          <w:szCs w:val="32"/>
          <w:highlight w:val="none"/>
          <w:lang w:val="en-US" w:eastAsia="en-US"/>
        </w:rPr>
        <w:t>、</w:t>
      </w:r>
      <w:r>
        <w:rPr>
          <w:rFonts w:hint="eastAsia" w:ascii="仿宋" w:hAnsi="仿宋" w:eastAsia="仿宋" w:cs="仿宋"/>
          <w:b/>
          <w:bCs/>
          <w:color w:val="auto"/>
          <w:spacing w:val="0"/>
          <w:sz w:val="32"/>
          <w:szCs w:val="32"/>
          <w:highlight w:val="none"/>
        </w:rPr>
        <w:t>商务要求</w:t>
      </w:r>
    </w:p>
    <w:p w14:paraId="2C7D4F2A">
      <w:pPr>
        <w:pStyle w:val="2"/>
        <w:keepNext w:val="0"/>
        <w:keepLines w:val="0"/>
        <w:pageBreakBefore w:val="0"/>
        <w:wordWrap/>
        <w:overflowPunct/>
        <w:topLinePunct w:val="0"/>
        <w:bidi w:val="0"/>
        <w:spacing w:before="40" w:line="360" w:lineRule="auto"/>
        <w:jc w:val="both"/>
        <w:rPr>
          <w:rFonts w:hint="eastAsia" w:ascii="仿宋" w:hAnsi="仿宋" w:eastAsia="仿宋" w:cs="仿宋"/>
          <w:b/>
          <w:bCs/>
          <w:snapToGrid w:val="0"/>
          <w:color w:val="auto"/>
          <w:kern w:val="0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b/>
          <w:bCs/>
          <w:snapToGrid w:val="0"/>
          <w:color w:val="auto"/>
          <w:kern w:val="0"/>
          <w:sz w:val="32"/>
          <w:szCs w:val="32"/>
          <w:highlight w:val="none"/>
          <w:lang w:val="en-US" w:eastAsia="zh-CN" w:bidi="ar-SA"/>
        </w:rPr>
        <w:t>（一）服务期限</w:t>
      </w:r>
    </w:p>
    <w:p w14:paraId="1DDF4F39">
      <w:pPr>
        <w:keepNext w:val="0"/>
        <w:keepLines w:val="0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firstLine="640" w:firstLineChars="200"/>
        <w:jc w:val="both"/>
        <w:textAlignment w:val="baseline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自合同签订之日起至2027年7月</w:t>
      </w:r>
    </w:p>
    <w:p w14:paraId="6AF7CC36">
      <w:pPr>
        <w:keepNext w:val="0"/>
        <w:keepLines w:val="0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jc w:val="both"/>
        <w:textAlignment w:val="baseline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napToGrid w:val="0"/>
          <w:color w:val="auto"/>
          <w:kern w:val="0"/>
          <w:sz w:val="32"/>
          <w:szCs w:val="32"/>
          <w:highlight w:val="none"/>
          <w:lang w:val="en-US" w:eastAsia="zh-CN" w:bidi="ar-SA"/>
        </w:rPr>
        <w:t>（二）款项结算</w:t>
      </w:r>
      <w:bookmarkStart w:id="7" w:name="_GoBack"/>
      <w:bookmarkEnd w:id="7"/>
    </w:p>
    <w:p w14:paraId="3B8E1BA9">
      <w:pPr>
        <w:keepNext w:val="0"/>
        <w:keepLines w:val="0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firstLine="640" w:firstLineChars="200"/>
        <w:jc w:val="both"/>
        <w:textAlignment w:val="baseline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1、进度款，合同签订后10个工作日内，支付合同总金额的50.0%</w:t>
      </w:r>
    </w:p>
    <w:p w14:paraId="756650A1">
      <w:pPr>
        <w:keepNext w:val="0"/>
        <w:keepLines w:val="0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firstLine="640" w:firstLineChars="200"/>
        <w:jc w:val="both"/>
        <w:textAlignment w:val="baseline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2、进度款，清查结束后10个工作日内，支付合同总金额的30.0%</w:t>
      </w:r>
    </w:p>
    <w:p w14:paraId="2FF8DCDC">
      <w:pPr>
        <w:keepNext w:val="0"/>
        <w:keepLines w:val="0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firstLine="640" w:firstLineChars="200"/>
        <w:jc w:val="both"/>
        <w:textAlignment w:val="baseline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3、进度款，普查结束后完成上级部门验收10个工作日内，支付合同总金额的20.0%</w:t>
      </w:r>
    </w:p>
    <w:p w14:paraId="25B92200">
      <w:pPr>
        <w:pStyle w:val="2"/>
        <w:keepNext w:val="0"/>
        <w:keepLines w:val="0"/>
        <w:pageBreakBefore w:val="0"/>
        <w:wordWrap/>
        <w:overflowPunct/>
        <w:topLinePunct w:val="0"/>
        <w:bidi w:val="0"/>
        <w:spacing w:before="87" w:line="360" w:lineRule="auto"/>
        <w:jc w:val="both"/>
        <w:outlineLvl w:val="0"/>
        <w:rPr>
          <w:rFonts w:hint="eastAsia" w:ascii="仿宋" w:hAnsi="仿宋" w:eastAsia="仿宋" w:cs="仿宋"/>
          <w:b/>
          <w:bCs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auto"/>
          <w:spacing w:val="0"/>
          <w:sz w:val="32"/>
          <w:szCs w:val="32"/>
          <w:highlight w:val="none"/>
          <w:lang w:val="en-US" w:eastAsia="zh-CN"/>
        </w:rPr>
        <w:t>四</w:t>
      </w:r>
      <w:r>
        <w:rPr>
          <w:rFonts w:hint="eastAsia" w:ascii="仿宋" w:hAnsi="仿宋" w:eastAsia="仿宋" w:cs="仿宋"/>
          <w:b/>
          <w:bCs/>
          <w:color w:val="auto"/>
          <w:spacing w:val="0"/>
          <w:sz w:val="32"/>
          <w:szCs w:val="32"/>
          <w:highlight w:val="none"/>
          <w:lang w:val="en-US" w:eastAsia="en-US"/>
        </w:rPr>
        <w:t>、</w:t>
      </w:r>
      <w:bookmarkStart w:id="4" w:name="heading_6"/>
      <w:r>
        <w:rPr>
          <w:rFonts w:hint="eastAsia" w:ascii="仿宋" w:hAnsi="仿宋" w:eastAsia="仿宋" w:cs="仿宋"/>
          <w:b/>
          <w:bCs/>
          <w:color w:val="auto"/>
          <w:spacing w:val="0"/>
          <w:sz w:val="32"/>
          <w:szCs w:val="32"/>
          <w:highlight w:val="none"/>
          <w:lang w:val="en-US" w:eastAsia="zh-CN"/>
        </w:rPr>
        <w:t>验收标准或规范</w:t>
      </w:r>
      <w:bookmarkEnd w:id="4"/>
    </w:p>
    <w:p w14:paraId="17D1C0D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1、验收：达到国家现行农业普查行业验收规范、第四次全国农业普查工作标准“合格”标准，确保数据真实准确、资料完整齐全、流程规范合规。</w:t>
      </w:r>
    </w:p>
    <w:p w14:paraId="51D6ACF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2、验收依据：合同文本、合同附件、招标文件、投标文件、《全国农业普查条例》及第四次全国农业普查官方实施方案、各级普查工作管理细则。</w:t>
      </w:r>
    </w:p>
    <w:p w14:paraId="7DF97A8D">
      <w:pPr>
        <w:pStyle w:val="2"/>
        <w:keepNext w:val="0"/>
        <w:keepLines w:val="0"/>
        <w:pageBreakBefore w:val="0"/>
        <w:wordWrap/>
        <w:overflowPunct/>
        <w:topLinePunct w:val="0"/>
        <w:bidi w:val="0"/>
        <w:spacing w:before="87" w:line="360" w:lineRule="auto"/>
        <w:jc w:val="both"/>
        <w:outlineLvl w:val="0"/>
        <w:rPr>
          <w:rFonts w:hint="eastAsia" w:ascii="仿宋" w:hAnsi="仿宋" w:eastAsia="仿宋" w:cs="仿宋"/>
          <w:b/>
          <w:bCs/>
          <w:color w:val="auto"/>
          <w:spacing w:val="0"/>
          <w:sz w:val="32"/>
          <w:szCs w:val="32"/>
          <w:highlight w:val="none"/>
          <w:lang w:val="en-US" w:eastAsia="en-US"/>
        </w:rPr>
      </w:pPr>
      <w:bookmarkStart w:id="5" w:name="heading_7"/>
      <w:r>
        <w:rPr>
          <w:rFonts w:hint="eastAsia" w:ascii="仿宋" w:hAnsi="仿宋" w:eastAsia="仿宋" w:cs="仿宋"/>
          <w:b/>
          <w:bCs/>
          <w:color w:val="auto"/>
          <w:spacing w:val="0"/>
          <w:sz w:val="32"/>
          <w:szCs w:val="32"/>
          <w:highlight w:val="none"/>
          <w:lang w:val="en-US" w:eastAsia="zh-CN"/>
        </w:rPr>
        <w:t>五、违约责任</w:t>
      </w:r>
      <w:bookmarkEnd w:id="5"/>
    </w:p>
    <w:p w14:paraId="40D1433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1、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按照《中华人民共和国</w:t>
      </w:r>
      <w:r>
        <w:rPr>
          <w:rFonts w:hint="eastAsia" w:ascii="仿宋" w:hAnsi="仿宋" w:eastAsia="仿宋" w:cs="仿宋"/>
          <w:sz w:val="32"/>
          <w:szCs w:val="32"/>
        </w:rPr>
        <w:t>民法典》中的相关条款执行。</w:t>
      </w:r>
    </w:p>
    <w:p w14:paraId="1A3D80FB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firstLine="640" w:firstLineChars="200"/>
        <w:textAlignment w:val="baseline"/>
        <w:rPr>
          <w:rFonts w:hint="eastAsia" w:ascii="仿宋" w:hAnsi="仿宋" w:eastAsia="仿宋" w:cs="仿宋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</w:rPr>
        <w:t>2、未按合同要求提供服务、农业普查工作质量、数据精度、工作进度不能满足技术要求及普查规范，采购人有权终止合同和对供方违约行为进行追究，同时按政府采购法的有关规定进行相应的处罚，并要求乙方无偿完成全部整改及补做工作</w:t>
      </w:r>
    </w:p>
    <w:p w14:paraId="6A0F3FC4">
      <w:pPr>
        <w:pStyle w:val="2"/>
        <w:keepNext w:val="0"/>
        <w:keepLines w:val="0"/>
        <w:pageBreakBefore w:val="0"/>
        <w:wordWrap/>
        <w:overflowPunct/>
        <w:topLinePunct w:val="0"/>
        <w:bidi w:val="0"/>
        <w:spacing w:before="87" w:line="360" w:lineRule="auto"/>
        <w:jc w:val="both"/>
        <w:outlineLvl w:val="0"/>
        <w:rPr>
          <w:rFonts w:hint="eastAsia" w:ascii="仿宋" w:hAnsi="仿宋" w:eastAsia="仿宋" w:cs="仿宋"/>
          <w:b/>
          <w:bCs/>
          <w:color w:val="auto"/>
          <w:spacing w:val="0"/>
          <w:sz w:val="32"/>
          <w:szCs w:val="32"/>
          <w:highlight w:val="none"/>
          <w:lang w:val="en-US" w:eastAsia="zh-CN"/>
        </w:rPr>
      </w:pPr>
      <w:bookmarkStart w:id="6" w:name="heading_14"/>
      <w:r>
        <w:rPr>
          <w:rFonts w:hint="eastAsia" w:cs="仿宋"/>
          <w:b/>
          <w:bCs/>
          <w:color w:val="auto"/>
          <w:spacing w:val="0"/>
          <w:sz w:val="32"/>
          <w:szCs w:val="32"/>
          <w:highlight w:val="none"/>
          <w:lang w:val="en-US" w:eastAsia="zh-CN"/>
        </w:rPr>
        <w:t>六</w:t>
      </w:r>
      <w:r>
        <w:rPr>
          <w:rFonts w:hint="eastAsia" w:ascii="仿宋" w:hAnsi="仿宋" w:eastAsia="仿宋" w:cs="仿宋"/>
          <w:b/>
          <w:bCs/>
          <w:color w:val="auto"/>
          <w:spacing w:val="0"/>
          <w:sz w:val="32"/>
          <w:szCs w:val="32"/>
          <w:highlight w:val="none"/>
          <w:lang w:val="en-US" w:eastAsia="zh-CN"/>
        </w:rPr>
        <w:t>、其他</w:t>
      </w:r>
      <w:bookmarkEnd w:id="6"/>
    </w:p>
    <w:p w14:paraId="79C9A3F4">
      <w:pPr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firstLine="640" w:firstLineChars="200"/>
        <w:textAlignment w:val="baseline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本项目中未提及事项，均严格依据《全国农业普查条例》及第四次全国农业普查官方实施方案、各级普查工作规范执行。</w:t>
      </w:r>
    </w:p>
    <w:p w14:paraId="2D67FD31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D63706E"/>
    <w:rsid w:val="58D82B2A"/>
    <w:rsid w:val="6DDA2FBC"/>
    <w:rsid w:val="6FF11ABB"/>
    <w:rsid w:val="77475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semiHidden/>
    <w:qFormat/>
    <w:uiPriority w:val="0"/>
    <w:rPr>
      <w:rFonts w:ascii="仿宋" w:hAnsi="仿宋" w:eastAsia="仿宋" w:cs="仿宋"/>
      <w:sz w:val="34"/>
      <w:szCs w:val="34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1646</Words>
  <Characters>1667</Characters>
  <Lines>0</Lines>
  <Paragraphs>0</Paragraphs>
  <TotalTime>0</TotalTime>
  <ScaleCrop>false</ScaleCrop>
  <LinksUpToDate>false</LinksUpToDate>
  <CharactersWithSpaces>1668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2026-08-24T01:59:00Z</dcterms:created>
  <dc:creator>user</dc:creator>
  <cp:lastModifiedBy>我不是霍哈哈</cp:lastModifiedBy>
  <dcterms:modified xsi:type="dcterms:W3CDTF">2026-08-31T09:17:28Z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KSOTemplateDocerSaveRecord">
    <vt:lpwstr>eyJoZGlkIjoiNDhhZGMwNjlkOTVhMDkxNzdlYTMzYjg3ZGFjY2E0MGYiLCJ1c2VySWQiOiIzOTM0NDkxNDcifQ==</vt:lpwstr>
  </property>
  <property fmtid="{D5CDD505-2E9C-101B-9397-08002B2CF9AE}" pid="4" name="ICV">
    <vt:lpwstr>2185B91F06FF4284B14BF86D839A76FB_12</vt:lpwstr>
  </property>
</Properties>
</file>