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DEEBF7" w:themeColor="accent5" w:themeTint="33"/>
  <w:body>
    <w:p w14:paraId="5A58805D">
      <w:pPr>
        <w:adjustRightInd w:val="0"/>
        <w:snapToGrid w:val="0"/>
        <w:spacing w:line="360" w:lineRule="auto"/>
        <w:jc w:val="center"/>
        <w:rPr>
          <w:rFonts w:ascii="华文中宋" w:hAnsi="华文中宋" w:eastAsia="华文中宋"/>
          <w:sz w:val="44"/>
          <w:highlight w:val="none"/>
        </w:rPr>
      </w:pPr>
    </w:p>
    <w:p w14:paraId="62D770C1">
      <w:pPr>
        <w:adjustRightInd w:val="0"/>
        <w:snapToGrid w:val="0"/>
        <w:spacing w:line="360" w:lineRule="auto"/>
        <w:jc w:val="center"/>
        <w:rPr>
          <w:rFonts w:ascii="华文中宋" w:hAnsi="华文中宋" w:eastAsia="华文中宋"/>
          <w:sz w:val="44"/>
          <w:highlight w:val="none"/>
        </w:rPr>
      </w:pPr>
    </w:p>
    <w:p w14:paraId="2DF1DC14">
      <w:pPr>
        <w:adjustRightInd w:val="0"/>
        <w:snapToGrid w:val="0"/>
        <w:spacing w:line="360" w:lineRule="auto"/>
        <w:jc w:val="center"/>
        <w:rPr>
          <w:rFonts w:ascii="华文中宋" w:hAnsi="华文中宋" w:eastAsia="华文中宋"/>
          <w:sz w:val="44"/>
          <w:highlight w:val="none"/>
        </w:rPr>
      </w:pPr>
    </w:p>
    <w:p w14:paraId="6D93A439">
      <w:pPr>
        <w:adjustRightInd w:val="0"/>
        <w:snapToGrid w:val="0"/>
        <w:spacing w:line="360" w:lineRule="auto"/>
        <w:jc w:val="center"/>
        <w:rPr>
          <w:rFonts w:ascii="宋体" w:hAnsi="宋体"/>
          <w:sz w:val="22"/>
          <w:szCs w:val="22"/>
          <w:highlight w:val="none"/>
        </w:rPr>
      </w:pPr>
      <w:r>
        <w:rPr>
          <w:rFonts w:hint="eastAsia" w:ascii="宋体" w:hAnsi="宋体"/>
          <w:b/>
          <w:sz w:val="56"/>
          <w:szCs w:val="32"/>
          <w:highlight w:val="none"/>
          <w:lang w:eastAsia="zh-CN"/>
        </w:rPr>
        <w:t>行业领域核心绩效指标体系建设</w:t>
      </w:r>
      <w:r>
        <w:rPr>
          <w:rFonts w:hint="eastAsia" w:ascii="宋体" w:hAnsi="宋体"/>
          <w:b/>
          <w:sz w:val="56"/>
          <w:szCs w:val="32"/>
          <w:highlight w:val="none"/>
        </w:rPr>
        <w:t>委托协议书</w:t>
      </w:r>
    </w:p>
    <w:p w14:paraId="7D88B12F">
      <w:pPr>
        <w:adjustRightInd w:val="0"/>
        <w:snapToGrid w:val="0"/>
        <w:spacing w:line="360" w:lineRule="auto"/>
        <w:rPr>
          <w:rFonts w:ascii="宋体" w:hAnsi="宋体"/>
          <w:sz w:val="24"/>
          <w:highlight w:val="none"/>
        </w:rPr>
      </w:pPr>
    </w:p>
    <w:p w14:paraId="6D0944CB">
      <w:pPr>
        <w:adjustRightInd w:val="0"/>
        <w:snapToGrid w:val="0"/>
        <w:spacing w:line="360" w:lineRule="auto"/>
        <w:rPr>
          <w:rFonts w:ascii="宋体" w:hAnsi="宋体"/>
          <w:sz w:val="24"/>
          <w:highlight w:val="none"/>
        </w:rPr>
      </w:pPr>
    </w:p>
    <w:p w14:paraId="71B1AD9D">
      <w:pPr>
        <w:adjustRightInd w:val="0"/>
        <w:snapToGrid w:val="0"/>
        <w:spacing w:line="360" w:lineRule="auto"/>
        <w:rPr>
          <w:rFonts w:ascii="宋体" w:hAnsi="宋体"/>
          <w:sz w:val="24"/>
          <w:highlight w:val="none"/>
        </w:rPr>
      </w:pPr>
    </w:p>
    <w:p w14:paraId="378AA1AD">
      <w:pPr>
        <w:pStyle w:val="2"/>
        <w:rPr>
          <w:rFonts w:ascii="宋体" w:hAnsi="宋体"/>
          <w:sz w:val="24"/>
          <w:highlight w:val="none"/>
        </w:rPr>
      </w:pPr>
    </w:p>
    <w:p w14:paraId="67CA9743">
      <w:pPr>
        <w:rPr>
          <w:highlight w:val="none"/>
        </w:rPr>
      </w:pPr>
    </w:p>
    <w:p w14:paraId="5C34CF30">
      <w:pPr>
        <w:adjustRightInd w:val="0"/>
        <w:snapToGrid w:val="0"/>
        <w:spacing w:line="360" w:lineRule="auto"/>
        <w:rPr>
          <w:rFonts w:ascii="宋体" w:hAnsi="宋体"/>
          <w:sz w:val="24"/>
          <w:highlight w:val="none"/>
        </w:rPr>
      </w:pPr>
    </w:p>
    <w:p w14:paraId="67153A43">
      <w:pPr>
        <w:adjustRightInd w:val="0"/>
        <w:snapToGrid w:val="0"/>
        <w:spacing w:line="360" w:lineRule="auto"/>
        <w:rPr>
          <w:rFonts w:ascii="宋体" w:hAnsi="宋体"/>
          <w:sz w:val="24"/>
          <w:highlight w:val="none"/>
        </w:rPr>
      </w:pPr>
    </w:p>
    <w:p w14:paraId="2C22C1F3">
      <w:pPr>
        <w:adjustRightInd w:val="0"/>
        <w:snapToGrid w:val="0"/>
        <w:spacing w:line="360" w:lineRule="auto"/>
        <w:rPr>
          <w:rFonts w:ascii="宋体" w:hAnsi="宋体"/>
          <w:sz w:val="24"/>
          <w:highlight w:val="none"/>
        </w:rPr>
      </w:pPr>
    </w:p>
    <w:p w14:paraId="7F753853">
      <w:pPr>
        <w:adjustRightInd w:val="0"/>
        <w:snapToGrid w:val="0"/>
        <w:spacing w:line="360" w:lineRule="auto"/>
        <w:ind w:left="2340" w:leftChars="200" w:hanging="1920" w:hangingChars="600"/>
        <w:rPr>
          <w:rFonts w:hint="eastAsia" w:ascii="宋体" w:hAnsi="宋体" w:eastAsia="宋体"/>
          <w:b/>
          <w:bCs/>
          <w:sz w:val="32"/>
          <w:highlight w:val="none"/>
          <w:u w:val="single"/>
          <w:lang w:eastAsia="zh-CN"/>
        </w:rPr>
      </w:pPr>
      <w:r>
        <w:rPr>
          <w:rFonts w:hint="eastAsia" w:ascii="宋体" w:hAnsi="宋体"/>
          <w:sz w:val="32"/>
          <w:highlight w:val="none"/>
        </w:rPr>
        <w:t>项目名称</w:t>
      </w:r>
      <w:r>
        <w:rPr>
          <w:rFonts w:ascii="宋体" w:hAnsi="宋体"/>
          <w:sz w:val="32"/>
          <w:highlight w:val="none"/>
        </w:rPr>
        <w:t>：</w:t>
      </w:r>
      <w:r>
        <w:rPr>
          <w:rFonts w:hint="eastAsia" w:ascii="宋体" w:hAnsi="宋体"/>
          <w:sz w:val="32"/>
          <w:highlight w:val="none"/>
        </w:rPr>
        <w:t xml:space="preserve"> </w:t>
      </w:r>
      <w:r>
        <w:rPr>
          <w:rFonts w:hint="eastAsia" w:ascii="宋体" w:hAnsi="宋体"/>
          <w:sz w:val="32"/>
          <w:highlight w:val="none"/>
          <w:u w:val="single"/>
          <w:lang w:eastAsia="zh-CN"/>
        </w:rPr>
        <w:t>行业领域核心绩效指标体系建设</w:t>
      </w:r>
    </w:p>
    <w:p w14:paraId="70AF7A98">
      <w:pPr>
        <w:adjustRightInd w:val="0"/>
        <w:snapToGrid w:val="0"/>
        <w:spacing w:line="360" w:lineRule="auto"/>
        <w:ind w:left="420" w:leftChars="200"/>
        <w:rPr>
          <w:rFonts w:hint="default" w:ascii="宋体" w:hAnsi="宋体" w:eastAsia="宋体"/>
          <w:sz w:val="32"/>
          <w:highlight w:val="none"/>
          <w:u w:val="single"/>
          <w:lang w:val="en-US" w:eastAsia="zh-CN"/>
        </w:rPr>
      </w:pPr>
      <w:r>
        <w:rPr>
          <w:rFonts w:hint="eastAsia" w:ascii="宋体" w:hAnsi="宋体"/>
          <w:sz w:val="32"/>
          <w:highlight w:val="none"/>
        </w:rPr>
        <w:t xml:space="preserve">甲 </w:t>
      </w:r>
      <w:r>
        <w:rPr>
          <w:rFonts w:ascii="宋体" w:hAnsi="宋体"/>
          <w:sz w:val="32"/>
          <w:highlight w:val="none"/>
        </w:rPr>
        <w:t xml:space="preserve">   </w:t>
      </w:r>
      <w:r>
        <w:rPr>
          <w:rFonts w:hint="eastAsia" w:ascii="宋体" w:hAnsi="宋体"/>
          <w:sz w:val="32"/>
          <w:highlight w:val="none"/>
        </w:rPr>
        <w:t>方</w:t>
      </w:r>
      <w:r>
        <w:rPr>
          <w:rFonts w:ascii="宋体" w:hAnsi="宋体"/>
          <w:sz w:val="32"/>
          <w:highlight w:val="none"/>
        </w:rPr>
        <w:t>：</w:t>
      </w:r>
      <w:r>
        <w:rPr>
          <w:rFonts w:hint="eastAsia" w:ascii="宋体" w:hAnsi="宋体"/>
          <w:sz w:val="32"/>
          <w:highlight w:val="none"/>
        </w:rPr>
        <w:t xml:space="preserve">  </w:t>
      </w:r>
      <w:r>
        <w:rPr>
          <w:rFonts w:hint="eastAsia" w:ascii="宋体" w:hAnsi="宋体"/>
          <w:sz w:val="32"/>
          <w:highlight w:val="none"/>
          <w:u w:val="single"/>
        </w:rPr>
        <w:t>陕西省财政厅</w:t>
      </w:r>
      <w:r>
        <w:rPr>
          <w:rFonts w:hint="eastAsia" w:ascii="宋体" w:hAnsi="宋体"/>
          <w:sz w:val="32"/>
          <w:highlight w:val="none"/>
          <w:u w:val="single"/>
          <w:lang w:val="en-US" w:eastAsia="zh-CN"/>
        </w:rPr>
        <w:t xml:space="preserve">                </w:t>
      </w:r>
    </w:p>
    <w:p w14:paraId="3CCE8C91">
      <w:pPr>
        <w:adjustRightInd w:val="0"/>
        <w:snapToGrid w:val="0"/>
        <w:spacing w:line="360" w:lineRule="auto"/>
        <w:ind w:left="420" w:leftChars="200"/>
        <w:rPr>
          <w:rFonts w:hint="default" w:ascii="宋体" w:hAnsi="宋体" w:eastAsia="宋体"/>
          <w:sz w:val="32"/>
          <w:highlight w:val="none"/>
          <w:u w:val="single"/>
          <w:lang w:val="en-US" w:eastAsia="zh-CN"/>
        </w:rPr>
      </w:pPr>
      <w:r>
        <w:rPr>
          <w:rFonts w:hint="eastAsia" w:ascii="宋体" w:hAnsi="宋体"/>
          <w:sz w:val="32"/>
          <w:highlight w:val="none"/>
        </w:rPr>
        <w:t xml:space="preserve">乙 </w:t>
      </w:r>
      <w:r>
        <w:rPr>
          <w:rFonts w:ascii="宋体" w:hAnsi="宋体"/>
          <w:sz w:val="32"/>
          <w:highlight w:val="none"/>
        </w:rPr>
        <w:t xml:space="preserve">   </w:t>
      </w:r>
      <w:r>
        <w:rPr>
          <w:rFonts w:hint="eastAsia" w:ascii="宋体" w:hAnsi="宋体"/>
          <w:sz w:val="32"/>
          <w:highlight w:val="none"/>
        </w:rPr>
        <w:t xml:space="preserve">方：  </w:t>
      </w:r>
      <w:r>
        <w:rPr>
          <w:rFonts w:hint="eastAsia" w:ascii="宋体" w:hAnsi="宋体"/>
          <w:sz w:val="32"/>
          <w:highlight w:val="none"/>
          <w:u w:val="single"/>
          <w:lang w:val="en-US" w:eastAsia="zh-CN"/>
        </w:rPr>
        <w:t xml:space="preserve">                            </w:t>
      </w:r>
    </w:p>
    <w:p w14:paraId="3B0732CE">
      <w:pPr>
        <w:adjustRightInd w:val="0"/>
        <w:snapToGrid w:val="0"/>
        <w:spacing w:line="360" w:lineRule="auto"/>
        <w:rPr>
          <w:rFonts w:ascii="宋体" w:hAnsi="宋体"/>
          <w:sz w:val="32"/>
          <w:highlight w:val="none"/>
        </w:rPr>
      </w:pPr>
    </w:p>
    <w:p w14:paraId="468114BE">
      <w:pPr>
        <w:adjustRightInd w:val="0"/>
        <w:snapToGrid w:val="0"/>
        <w:spacing w:line="360" w:lineRule="auto"/>
        <w:rPr>
          <w:rFonts w:ascii="宋体" w:hAnsi="宋体"/>
          <w:sz w:val="32"/>
          <w:highlight w:val="none"/>
        </w:rPr>
      </w:pPr>
    </w:p>
    <w:p w14:paraId="78D51D0F">
      <w:pPr>
        <w:adjustRightInd w:val="0"/>
        <w:snapToGrid w:val="0"/>
        <w:spacing w:line="360" w:lineRule="auto"/>
        <w:jc w:val="center"/>
        <w:rPr>
          <w:rFonts w:ascii="华文中宋" w:hAnsi="华文中宋" w:eastAsia="华文中宋"/>
          <w:sz w:val="44"/>
          <w:highlight w:val="none"/>
        </w:rPr>
      </w:pPr>
    </w:p>
    <w:p w14:paraId="20AEDEE3">
      <w:pPr>
        <w:adjustRightInd w:val="0"/>
        <w:snapToGrid w:val="0"/>
        <w:spacing w:line="360" w:lineRule="auto"/>
        <w:jc w:val="center"/>
        <w:rPr>
          <w:rFonts w:ascii="宋体" w:hAnsi="宋体" w:cs="宋体"/>
          <w:sz w:val="16"/>
          <w:szCs w:val="8"/>
          <w:highlight w:val="none"/>
        </w:rPr>
      </w:pPr>
    </w:p>
    <w:p w14:paraId="105449D5">
      <w:pPr>
        <w:rPr>
          <w:rFonts w:ascii="方正小标宋_GBK" w:hAnsi="方正小标宋_GBK" w:eastAsia="方正小标宋_GBK" w:cs="方正小标宋_GBK"/>
          <w:sz w:val="36"/>
          <w:szCs w:val="36"/>
          <w:highlight w:val="none"/>
        </w:rPr>
      </w:pPr>
      <w:r>
        <w:rPr>
          <w:rFonts w:hint="eastAsia" w:ascii="方正小标宋_GBK" w:hAnsi="方正小标宋_GBK" w:eastAsia="方正小标宋_GBK" w:cs="方正小标宋_GBK"/>
          <w:sz w:val="36"/>
          <w:szCs w:val="36"/>
          <w:highlight w:val="none"/>
        </w:rPr>
        <w:br w:type="page"/>
      </w:r>
    </w:p>
    <w:p w14:paraId="619834E8">
      <w:pPr>
        <w:adjustRightInd w:val="0"/>
        <w:snapToGrid w:val="0"/>
        <w:jc w:val="center"/>
        <w:rPr>
          <w:rFonts w:ascii="方正小标宋_GBK" w:hAnsi="方正小标宋_GBK" w:eastAsia="方正小标宋_GBK" w:cs="方正小标宋_GBK"/>
          <w:sz w:val="36"/>
          <w:szCs w:val="36"/>
          <w:highlight w:val="none"/>
        </w:rPr>
      </w:pPr>
      <w:r>
        <w:rPr>
          <w:rFonts w:hint="eastAsia" w:ascii="方正小标宋_GBK" w:hAnsi="方正小标宋_GBK" w:eastAsia="方正小标宋_GBK" w:cs="方正小标宋_GBK"/>
          <w:sz w:val="36"/>
          <w:szCs w:val="36"/>
          <w:highlight w:val="none"/>
          <w:lang w:eastAsia="zh-CN"/>
        </w:rPr>
        <w:t>行业领域核心绩效指标体系建设</w:t>
      </w:r>
      <w:r>
        <w:rPr>
          <w:rFonts w:hint="eastAsia" w:ascii="方正小标宋_GBK" w:hAnsi="方正小标宋_GBK" w:eastAsia="方正小标宋_GBK" w:cs="方正小标宋_GBK"/>
          <w:sz w:val="36"/>
          <w:szCs w:val="36"/>
          <w:highlight w:val="none"/>
        </w:rPr>
        <w:t>委托协议书</w:t>
      </w:r>
    </w:p>
    <w:p w14:paraId="7234D7B1">
      <w:pPr>
        <w:adjustRightInd w:val="0"/>
        <w:snapToGrid w:val="0"/>
        <w:spacing w:line="540" w:lineRule="exact"/>
        <w:ind w:left="1400" w:hanging="1400" w:hangingChars="500"/>
        <w:rPr>
          <w:rFonts w:ascii="仿宋_GB2312" w:hAnsi="宋体" w:eastAsia="仿宋_GB2312"/>
          <w:sz w:val="28"/>
          <w:szCs w:val="28"/>
          <w:highlight w:val="none"/>
        </w:rPr>
      </w:pPr>
      <w:r>
        <w:rPr>
          <w:rFonts w:hint="eastAsia" w:ascii="仿宋_GB2312" w:hAnsi="宋体" w:eastAsia="仿宋_GB2312"/>
          <w:sz w:val="28"/>
          <w:szCs w:val="28"/>
          <w:highlight w:val="none"/>
        </w:rPr>
        <w:t xml:space="preserve">甲 </w:t>
      </w:r>
      <w:r>
        <w:rPr>
          <w:rFonts w:ascii="仿宋_GB2312" w:hAnsi="宋体" w:eastAsia="仿宋_GB2312"/>
          <w:sz w:val="28"/>
          <w:szCs w:val="28"/>
          <w:highlight w:val="none"/>
        </w:rPr>
        <w:t xml:space="preserve">  </w:t>
      </w:r>
      <w:r>
        <w:rPr>
          <w:rFonts w:hint="eastAsia" w:ascii="仿宋_GB2312" w:hAnsi="宋体" w:eastAsia="仿宋_GB2312"/>
          <w:sz w:val="28"/>
          <w:szCs w:val="28"/>
          <w:highlight w:val="none"/>
        </w:rPr>
        <w:t>方：</w:t>
      </w:r>
      <w:r>
        <w:rPr>
          <w:rFonts w:hint="eastAsia" w:ascii="仿宋_GB2312" w:hAnsi="宋体" w:eastAsia="仿宋_GB2312"/>
          <w:sz w:val="28"/>
          <w:szCs w:val="28"/>
          <w:highlight w:val="none"/>
          <w:u w:val="single"/>
        </w:rPr>
        <w:t>陕西省财政厅</w:t>
      </w:r>
    </w:p>
    <w:p w14:paraId="4F2B3A92">
      <w:pPr>
        <w:adjustRightInd w:val="0"/>
        <w:snapToGrid w:val="0"/>
        <w:spacing w:line="540" w:lineRule="exact"/>
        <w:ind w:left="1400" w:hanging="1400" w:hangingChars="500"/>
        <w:rPr>
          <w:rFonts w:hint="default" w:ascii="仿宋_GB2312" w:hAnsi="宋体" w:eastAsia="仿宋_GB2312"/>
          <w:sz w:val="28"/>
          <w:szCs w:val="28"/>
          <w:highlight w:val="none"/>
          <w:u w:val="single"/>
          <w:lang w:val="en-US" w:eastAsia="zh-CN"/>
        </w:rPr>
      </w:pPr>
      <w:r>
        <w:rPr>
          <w:rFonts w:hint="eastAsia" w:ascii="仿宋_GB2312" w:hAnsi="宋体" w:eastAsia="仿宋_GB2312"/>
          <w:sz w:val="28"/>
          <w:szCs w:val="28"/>
          <w:highlight w:val="none"/>
        </w:rPr>
        <w:t xml:space="preserve">乙  </w:t>
      </w:r>
      <w:r>
        <w:rPr>
          <w:rFonts w:ascii="仿宋_GB2312" w:hAnsi="宋体" w:eastAsia="仿宋_GB2312"/>
          <w:sz w:val="28"/>
          <w:szCs w:val="28"/>
          <w:highlight w:val="none"/>
        </w:rPr>
        <w:t xml:space="preserve"> </w:t>
      </w:r>
      <w:r>
        <w:rPr>
          <w:rFonts w:hint="eastAsia" w:ascii="仿宋_GB2312" w:hAnsi="宋体" w:eastAsia="仿宋_GB2312"/>
          <w:sz w:val="28"/>
          <w:szCs w:val="28"/>
          <w:highlight w:val="none"/>
        </w:rPr>
        <w:t>方：</w:t>
      </w:r>
      <w:r>
        <w:rPr>
          <w:rFonts w:hint="eastAsia" w:ascii="仿宋_GB2312" w:hAnsi="宋体" w:eastAsia="仿宋_GB2312"/>
          <w:sz w:val="28"/>
          <w:szCs w:val="28"/>
          <w:highlight w:val="none"/>
          <w:u w:val="single"/>
          <w:lang w:val="en-US" w:eastAsia="zh-CN"/>
        </w:rPr>
        <w:t xml:space="preserve">            </w:t>
      </w:r>
    </w:p>
    <w:p w14:paraId="0BAAD9F6">
      <w:pPr>
        <w:adjustRightInd w:val="0"/>
        <w:snapToGrid w:val="0"/>
        <w:spacing w:line="540" w:lineRule="exact"/>
        <w:ind w:firstLine="560" w:firstLineChars="200"/>
        <w:jc w:val="left"/>
        <w:rPr>
          <w:rFonts w:ascii="仿宋_GB2312" w:hAnsi="宋体" w:eastAsia="仿宋_GB2312"/>
          <w:sz w:val="28"/>
          <w:szCs w:val="28"/>
          <w:highlight w:val="none"/>
        </w:rPr>
      </w:pPr>
      <w:r>
        <w:rPr>
          <w:rFonts w:hint="eastAsia" w:ascii="仿宋_GB2312" w:hAnsi="宋体" w:eastAsia="仿宋_GB2312"/>
          <w:sz w:val="28"/>
          <w:szCs w:val="28"/>
          <w:highlight w:val="none"/>
        </w:rPr>
        <w:t>甲方委托乙方组织开展</w:t>
      </w:r>
      <w:r>
        <w:rPr>
          <w:rFonts w:hint="eastAsia" w:ascii="仿宋_GB2312" w:hAnsi="宋体" w:eastAsia="仿宋_GB2312"/>
          <w:sz w:val="28"/>
          <w:szCs w:val="28"/>
          <w:highlight w:val="none"/>
          <w:u w:val="single"/>
          <w:lang w:eastAsia="zh-CN"/>
        </w:rPr>
        <w:t>行业领域核心绩效指标体系建设</w:t>
      </w:r>
      <w:r>
        <w:rPr>
          <w:rFonts w:hint="eastAsia" w:ascii="仿宋_GB2312" w:hAnsi="宋体" w:eastAsia="仿宋_GB2312"/>
          <w:sz w:val="28"/>
          <w:szCs w:val="28"/>
          <w:highlight w:val="none"/>
        </w:rPr>
        <w:t>工作，遵循平等、自愿、公平和诚实信用的原则，经双方协商一致，订立本服务合同（以下简称“合同”）。</w:t>
      </w:r>
    </w:p>
    <w:p w14:paraId="2599509A">
      <w:pPr>
        <w:pStyle w:val="16"/>
        <w:snapToGrid w:val="0"/>
        <w:spacing w:beforeLines="50" w:afterLines="50" w:line="540" w:lineRule="exact"/>
        <w:ind w:firstLine="641"/>
        <w:rPr>
          <w:rFonts w:ascii="华文中宋" w:hAnsi="华文中宋" w:eastAsia="华文中宋" w:cs="宋体"/>
          <w:b/>
          <w:bCs/>
          <w:color w:val="000000"/>
          <w:kern w:val="0"/>
          <w:sz w:val="32"/>
          <w:szCs w:val="32"/>
          <w:highlight w:val="none"/>
        </w:rPr>
      </w:pPr>
      <w:r>
        <w:rPr>
          <w:rFonts w:hint="eastAsia" w:ascii="华文中宋" w:hAnsi="华文中宋" w:eastAsia="华文中宋" w:cs="宋体"/>
          <w:b/>
          <w:bCs/>
          <w:color w:val="000000"/>
          <w:kern w:val="0"/>
          <w:sz w:val="32"/>
          <w:szCs w:val="32"/>
          <w:highlight w:val="none"/>
        </w:rPr>
        <w:t>一、服务内容及产出要求</w:t>
      </w:r>
    </w:p>
    <w:p w14:paraId="2790F1D9">
      <w:pPr>
        <w:numPr>
          <w:ilvl w:val="0"/>
          <w:numId w:val="1"/>
        </w:numPr>
        <w:adjustRightInd w:val="0"/>
        <w:snapToGrid w:val="0"/>
        <w:spacing w:line="540" w:lineRule="exact"/>
        <w:ind w:firstLine="560" w:firstLineChars="200"/>
        <w:rPr>
          <w:rFonts w:ascii="仿宋_GB2312" w:hAnsi="宋体" w:eastAsia="仿宋_GB2312"/>
          <w:sz w:val="28"/>
          <w:szCs w:val="28"/>
          <w:highlight w:val="none"/>
        </w:rPr>
      </w:pPr>
      <w:r>
        <w:rPr>
          <w:rFonts w:hint="eastAsia" w:ascii="仿宋_GB2312" w:hAnsi="宋体" w:eastAsia="仿宋_GB2312"/>
          <w:sz w:val="28"/>
          <w:szCs w:val="28"/>
          <w:highlight w:val="none"/>
        </w:rPr>
        <w:t xml:space="preserve"> 受甲方委托，乙方承担</w:t>
      </w:r>
      <w:r>
        <w:rPr>
          <w:rFonts w:hint="eastAsia" w:ascii="仿宋_GB2312" w:hAnsi="宋体" w:eastAsia="仿宋_GB2312"/>
          <w:sz w:val="28"/>
          <w:szCs w:val="28"/>
          <w:highlight w:val="none"/>
          <w:u w:val="single"/>
          <w:lang w:eastAsia="zh-CN"/>
        </w:rPr>
        <w:t>行业领域核心绩效指标体系建设</w:t>
      </w:r>
      <w:r>
        <w:rPr>
          <w:rFonts w:hint="eastAsia" w:ascii="仿宋_GB2312" w:hAnsi="宋体" w:eastAsia="仿宋_GB2312"/>
          <w:sz w:val="28"/>
          <w:szCs w:val="28"/>
          <w:highlight w:val="none"/>
        </w:rPr>
        <w:t>工作。</w:t>
      </w:r>
    </w:p>
    <w:p w14:paraId="098E43FA">
      <w:pPr>
        <w:adjustRightInd w:val="0"/>
        <w:snapToGrid w:val="0"/>
        <w:spacing w:line="540" w:lineRule="exact"/>
        <w:rPr>
          <w:rFonts w:ascii="仿宋_GB2312" w:hAnsi="宋体" w:eastAsia="仿宋_GB2312"/>
          <w:sz w:val="28"/>
          <w:szCs w:val="28"/>
          <w:highlight w:val="none"/>
        </w:rPr>
      </w:pPr>
      <w:r>
        <w:rPr>
          <w:rFonts w:hint="eastAsia" w:ascii="仿宋_GB2312" w:hAnsi="宋体" w:eastAsia="仿宋_GB2312"/>
          <w:sz w:val="28"/>
          <w:szCs w:val="28"/>
          <w:highlight w:val="none"/>
        </w:rPr>
        <w:t xml:space="preserve">    服务区域：陕西省财政厅及项目涉及的</w:t>
      </w:r>
      <w:r>
        <w:rPr>
          <w:rFonts w:hint="eastAsia" w:ascii="仿宋_GB2312" w:hAnsi="宋体" w:eastAsia="仿宋_GB2312"/>
          <w:sz w:val="28"/>
          <w:szCs w:val="28"/>
          <w:highlight w:val="none"/>
          <w:lang w:val="en-US" w:eastAsia="zh-CN"/>
        </w:rPr>
        <w:t>29家</w:t>
      </w:r>
      <w:r>
        <w:rPr>
          <w:rFonts w:hint="eastAsia" w:ascii="仿宋_GB2312" w:hAnsi="宋体" w:eastAsia="仿宋_GB2312"/>
          <w:sz w:val="28"/>
          <w:szCs w:val="28"/>
          <w:highlight w:val="none"/>
        </w:rPr>
        <w:t>省级预算单位</w:t>
      </w:r>
      <w:r>
        <w:rPr>
          <w:rFonts w:hint="eastAsia" w:ascii="仿宋_GB2312" w:hAnsi="宋体" w:eastAsia="仿宋_GB2312"/>
          <w:sz w:val="28"/>
          <w:szCs w:val="28"/>
          <w:highlight w:val="none"/>
          <w:lang w:eastAsia="zh-CN"/>
        </w:rPr>
        <w:t>（中共陕西省委政策研究室、中共陕西省委对台办、陕西省财政厅、陕西省政府驻北京办事处、陕西省政府驻</w:t>
      </w:r>
      <w:bookmarkStart w:id="0" w:name="_GoBack"/>
      <w:bookmarkEnd w:id="0"/>
      <w:r>
        <w:rPr>
          <w:rFonts w:hint="eastAsia" w:ascii="仿宋_GB2312" w:hAnsi="宋体" w:eastAsia="仿宋_GB2312"/>
          <w:sz w:val="28"/>
          <w:szCs w:val="28"/>
          <w:highlight w:val="none"/>
          <w:lang w:eastAsia="zh-CN"/>
        </w:rPr>
        <w:t>上海办事处、陕西省政府驻广州办事处、陕西省政府驻新疆办事处、省民革、省民建、省民进、省九三学社、省台盟、省致公党、中共陕西省委社会工作部、陕西青年职业学院、陕西省档案馆、陕西省科学院、陕西省教育考试院、陕西省美术家协会、陕西省音乐家协会、陕西省戏剧家协会、陕西省社会科学界联合会、西安体育学院、陕西省黄帝陵文化园区管理委员会、陕西省无线电管理委员会、西安电力高等专科学校、陕西省通信管理局、陕西省地震局、陕西省红十字会）</w:t>
      </w:r>
      <w:r>
        <w:rPr>
          <w:rFonts w:hint="eastAsia" w:ascii="仿宋_GB2312" w:hAnsi="宋体" w:eastAsia="仿宋_GB2312"/>
          <w:sz w:val="28"/>
          <w:szCs w:val="28"/>
          <w:highlight w:val="none"/>
        </w:rPr>
        <w:t>。</w:t>
      </w:r>
    </w:p>
    <w:p w14:paraId="04D6EA9D">
      <w:pPr>
        <w:adjustRightInd w:val="0"/>
        <w:snapToGrid w:val="0"/>
        <w:spacing w:line="540" w:lineRule="exact"/>
        <w:ind w:firstLine="560" w:firstLineChars="200"/>
        <w:rPr>
          <w:rFonts w:ascii="仿宋_GB2312" w:hAnsi="宋体" w:eastAsia="仿宋_GB2312"/>
          <w:sz w:val="28"/>
          <w:szCs w:val="28"/>
          <w:highlight w:val="none"/>
        </w:rPr>
      </w:pPr>
      <w:r>
        <w:rPr>
          <w:rFonts w:hint="eastAsia" w:ascii="仿宋_GB2312" w:hAnsi="宋体" w:eastAsia="仿宋_GB2312"/>
          <w:sz w:val="28"/>
          <w:szCs w:val="28"/>
          <w:highlight w:val="none"/>
        </w:rPr>
        <w:t>服务内容：乙方按照甲方要求开展指标体系建设工作，梳理甲方和相关省级预算部门提供的基础资料，制定省级预算部门绩效指标体系建设实施导引；完成指定部门所属行业领域指标体系建设任务；通过上门服务、电话和微信等咨询方式为其他部门建设指标体系提供技术支撑；会同甲方对省级预算部门完成的指标体系进行规范性、系统性审核，形成最终成果，汇编成册，并将全部省级预算部门指标体系嵌入预算管理一体化系统，对系统运行和指标体系系统更新进行日常维护管理。</w:t>
      </w:r>
    </w:p>
    <w:p w14:paraId="57D53437">
      <w:pPr>
        <w:numPr>
          <w:ilvl w:val="0"/>
          <w:numId w:val="1"/>
        </w:numPr>
        <w:adjustRightInd w:val="0"/>
        <w:snapToGrid w:val="0"/>
        <w:spacing w:line="540" w:lineRule="exact"/>
        <w:ind w:firstLine="560" w:firstLineChars="200"/>
        <w:rPr>
          <w:rFonts w:ascii="仿宋_GB2312" w:hAnsi="宋体" w:eastAsia="仿宋_GB2312"/>
          <w:sz w:val="28"/>
          <w:szCs w:val="28"/>
          <w:highlight w:val="none"/>
        </w:rPr>
      </w:pPr>
      <w:r>
        <w:rPr>
          <w:rFonts w:hint="eastAsia" w:ascii="仿宋_GB2312" w:hAnsi="宋体" w:eastAsia="仿宋_GB2312"/>
          <w:sz w:val="28"/>
          <w:szCs w:val="28"/>
          <w:highlight w:val="none"/>
        </w:rPr>
        <w:t xml:space="preserve"> 乙方按本合同要求向甲方提供第一条规定的相关服务，于</w:t>
      </w:r>
      <w:r>
        <w:rPr>
          <w:rFonts w:hint="eastAsia" w:ascii="仿宋_GB2312" w:hAnsi="宋体" w:eastAsia="仿宋_GB2312"/>
          <w:sz w:val="28"/>
          <w:szCs w:val="28"/>
          <w:highlight w:val="none"/>
        </w:rPr>
        <w:t>202</w:t>
      </w:r>
      <w:r>
        <w:rPr>
          <w:rFonts w:hint="eastAsia" w:ascii="仿宋_GB2312" w:hAnsi="宋体" w:eastAsia="仿宋_GB2312"/>
          <w:sz w:val="28"/>
          <w:szCs w:val="28"/>
          <w:highlight w:val="none"/>
          <w:lang w:val="en-US" w:eastAsia="zh-CN"/>
        </w:rPr>
        <w:t>6</w:t>
      </w:r>
      <w:r>
        <w:rPr>
          <w:rFonts w:hint="eastAsia" w:ascii="仿宋_GB2312" w:hAnsi="宋体" w:eastAsia="仿宋_GB2312"/>
          <w:sz w:val="28"/>
          <w:szCs w:val="28"/>
          <w:highlight w:val="none"/>
        </w:rPr>
        <w:t>年</w:t>
      </w:r>
      <w:r>
        <w:rPr>
          <w:rFonts w:hint="eastAsia" w:ascii="仿宋_GB2312" w:hAnsi="宋体" w:eastAsia="仿宋_GB2312"/>
          <w:sz w:val="28"/>
          <w:szCs w:val="28"/>
          <w:highlight w:val="none"/>
          <w:lang w:val="en-US" w:eastAsia="zh-CN"/>
        </w:rPr>
        <w:t>9</w:t>
      </w:r>
      <w:r>
        <w:rPr>
          <w:rFonts w:hint="eastAsia" w:ascii="仿宋_GB2312" w:hAnsi="宋体" w:eastAsia="仿宋_GB2312"/>
          <w:sz w:val="28"/>
          <w:szCs w:val="28"/>
          <w:highlight w:val="none"/>
        </w:rPr>
        <w:t>月</w:t>
      </w:r>
      <w:r>
        <w:rPr>
          <w:rFonts w:hint="eastAsia" w:ascii="仿宋_GB2312" w:hAnsi="宋体" w:eastAsia="仿宋_GB2312"/>
          <w:sz w:val="28"/>
          <w:szCs w:val="28"/>
          <w:highlight w:val="none"/>
          <w:lang w:val="en-US" w:eastAsia="zh-CN"/>
        </w:rPr>
        <w:t>30</w:t>
      </w:r>
      <w:r>
        <w:rPr>
          <w:rFonts w:hint="eastAsia" w:ascii="仿宋_GB2312" w:hAnsi="宋体" w:eastAsia="仿宋_GB2312"/>
          <w:sz w:val="28"/>
          <w:szCs w:val="28"/>
          <w:highlight w:val="none"/>
        </w:rPr>
        <w:t>日前</w:t>
      </w:r>
      <w:r>
        <w:rPr>
          <w:rFonts w:hint="eastAsia" w:ascii="仿宋_GB2312" w:hAnsi="宋体" w:eastAsia="仿宋_GB2312"/>
          <w:sz w:val="28"/>
          <w:szCs w:val="28"/>
          <w:highlight w:val="none"/>
        </w:rPr>
        <w:t>，向甲方提交完成性成果，即省级部门行业领域预算绩效指标体系建设成果（书面及电子文档）。并于</w:t>
      </w:r>
      <w:r>
        <w:rPr>
          <w:rFonts w:hint="eastAsia" w:ascii="仿宋_GB2312" w:hAnsi="宋体" w:eastAsia="仿宋_GB2312"/>
          <w:sz w:val="28"/>
          <w:szCs w:val="28"/>
          <w:highlight w:val="none"/>
        </w:rPr>
        <w:t>202</w:t>
      </w:r>
      <w:r>
        <w:rPr>
          <w:rFonts w:hint="eastAsia" w:ascii="仿宋_GB2312" w:hAnsi="宋体" w:eastAsia="仿宋_GB2312"/>
          <w:sz w:val="28"/>
          <w:szCs w:val="28"/>
          <w:highlight w:val="none"/>
          <w:lang w:val="en-US" w:eastAsia="zh-CN"/>
        </w:rPr>
        <w:t>6</w:t>
      </w:r>
      <w:r>
        <w:rPr>
          <w:rFonts w:hint="eastAsia" w:ascii="仿宋_GB2312" w:hAnsi="宋体" w:eastAsia="仿宋_GB2312"/>
          <w:sz w:val="28"/>
          <w:szCs w:val="28"/>
          <w:highlight w:val="none"/>
        </w:rPr>
        <w:t>年1</w:t>
      </w:r>
      <w:r>
        <w:rPr>
          <w:rFonts w:hint="eastAsia" w:ascii="仿宋_GB2312" w:hAnsi="宋体" w:eastAsia="仿宋_GB2312"/>
          <w:sz w:val="28"/>
          <w:szCs w:val="28"/>
          <w:highlight w:val="none"/>
          <w:lang w:val="en-US" w:eastAsia="zh-CN"/>
        </w:rPr>
        <w:t>0</w:t>
      </w:r>
      <w:r>
        <w:rPr>
          <w:rFonts w:hint="eastAsia" w:ascii="仿宋_GB2312" w:hAnsi="宋体" w:eastAsia="仿宋_GB2312"/>
          <w:sz w:val="28"/>
          <w:szCs w:val="28"/>
          <w:highlight w:val="none"/>
        </w:rPr>
        <w:t>月1日</w:t>
      </w:r>
      <w:r>
        <w:rPr>
          <w:rFonts w:hint="eastAsia" w:ascii="仿宋_GB2312" w:hAnsi="宋体" w:eastAsia="仿宋_GB2312"/>
          <w:sz w:val="28"/>
          <w:szCs w:val="28"/>
          <w:highlight w:val="none"/>
          <w:lang w:eastAsia="zh-CN"/>
        </w:rPr>
        <w:t>—</w:t>
      </w:r>
      <w:r>
        <w:rPr>
          <w:rFonts w:hint="eastAsia" w:ascii="仿宋_GB2312" w:hAnsi="宋体" w:eastAsia="仿宋_GB2312"/>
          <w:sz w:val="28"/>
          <w:szCs w:val="28"/>
          <w:highlight w:val="none"/>
        </w:rPr>
        <w:t>202</w:t>
      </w:r>
      <w:r>
        <w:rPr>
          <w:rFonts w:hint="eastAsia" w:ascii="仿宋_GB2312" w:hAnsi="宋体" w:eastAsia="仿宋_GB2312"/>
          <w:sz w:val="28"/>
          <w:szCs w:val="28"/>
          <w:highlight w:val="none"/>
          <w:lang w:val="en-US" w:eastAsia="zh-CN"/>
        </w:rPr>
        <w:t>7</w:t>
      </w:r>
      <w:r>
        <w:rPr>
          <w:rFonts w:hint="eastAsia" w:ascii="仿宋_GB2312" w:hAnsi="宋体" w:eastAsia="仿宋_GB2312"/>
          <w:sz w:val="28"/>
          <w:szCs w:val="28"/>
          <w:highlight w:val="none"/>
        </w:rPr>
        <w:t>年</w:t>
      </w:r>
      <w:r>
        <w:rPr>
          <w:rFonts w:hint="eastAsia" w:ascii="仿宋_GB2312" w:hAnsi="宋体" w:eastAsia="仿宋_GB2312"/>
          <w:sz w:val="28"/>
          <w:szCs w:val="28"/>
          <w:highlight w:val="none"/>
          <w:lang w:val="en-US" w:eastAsia="zh-CN"/>
        </w:rPr>
        <w:t>9</w:t>
      </w:r>
      <w:r>
        <w:rPr>
          <w:rFonts w:hint="eastAsia" w:ascii="仿宋_GB2312" w:hAnsi="宋体" w:eastAsia="仿宋_GB2312"/>
          <w:sz w:val="28"/>
          <w:szCs w:val="28"/>
          <w:highlight w:val="none"/>
        </w:rPr>
        <w:t>月</w:t>
      </w:r>
      <w:r>
        <w:rPr>
          <w:rFonts w:hint="eastAsia" w:ascii="仿宋_GB2312" w:hAnsi="宋体" w:eastAsia="仿宋_GB2312"/>
          <w:sz w:val="28"/>
          <w:szCs w:val="28"/>
          <w:highlight w:val="none"/>
          <w:lang w:val="en-US" w:eastAsia="zh-CN"/>
        </w:rPr>
        <w:t>30</w:t>
      </w:r>
      <w:r>
        <w:rPr>
          <w:rFonts w:hint="eastAsia" w:ascii="仿宋_GB2312" w:hAnsi="宋体" w:eastAsia="仿宋_GB2312"/>
          <w:sz w:val="28"/>
          <w:szCs w:val="28"/>
          <w:highlight w:val="none"/>
        </w:rPr>
        <w:t>日之间</w:t>
      </w:r>
      <w:r>
        <w:rPr>
          <w:rFonts w:hint="eastAsia" w:ascii="仿宋_GB2312" w:hAnsi="宋体" w:eastAsia="仿宋_GB2312"/>
          <w:sz w:val="28"/>
          <w:szCs w:val="28"/>
          <w:highlight w:val="none"/>
        </w:rPr>
        <w:t>，根据甲方需求提供项目相关的延伸服务</w:t>
      </w:r>
      <w:r>
        <w:rPr>
          <w:rFonts w:hint="eastAsia" w:ascii="仿宋_GB2312" w:hAnsi="宋体" w:eastAsia="仿宋_GB2312"/>
          <w:sz w:val="28"/>
          <w:szCs w:val="28"/>
          <w:highlight w:val="none"/>
          <w:lang w:eastAsia="zh-CN"/>
        </w:rPr>
        <w:t>，包括但不限于围绕本项目开展的数据分析、统计汇总等相关工作</w:t>
      </w:r>
      <w:r>
        <w:rPr>
          <w:rFonts w:hint="eastAsia" w:ascii="仿宋_GB2312" w:hAnsi="宋体" w:eastAsia="仿宋_GB2312"/>
          <w:sz w:val="28"/>
          <w:szCs w:val="28"/>
          <w:highlight w:val="none"/>
        </w:rPr>
        <w:t>。</w:t>
      </w:r>
    </w:p>
    <w:p w14:paraId="339021BD">
      <w:pPr>
        <w:ind w:firstLine="643" w:firstLineChars="200"/>
        <w:rPr>
          <w:rFonts w:ascii="华文中宋" w:hAnsi="华文中宋" w:eastAsia="华文中宋" w:cs="宋体"/>
          <w:b/>
          <w:bCs/>
          <w:color w:val="000000"/>
          <w:kern w:val="0"/>
          <w:sz w:val="32"/>
          <w:szCs w:val="32"/>
          <w:highlight w:val="none"/>
        </w:rPr>
      </w:pPr>
      <w:r>
        <w:rPr>
          <w:rFonts w:hint="eastAsia" w:ascii="宋体" w:hAnsi="宋体" w:cs="宋体"/>
          <w:b/>
          <w:bCs/>
          <w:color w:val="000000"/>
          <w:kern w:val="0"/>
          <w:sz w:val="32"/>
          <w:szCs w:val="32"/>
          <w:highlight w:val="none"/>
        </w:rPr>
        <w:t>二、甲乙双方的权利和义务</w:t>
      </w:r>
    </w:p>
    <w:p w14:paraId="30796059">
      <w:pPr>
        <w:numPr>
          <w:ilvl w:val="0"/>
          <w:numId w:val="1"/>
        </w:numPr>
        <w:adjustRightInd w:val="0"/>
        <w:snapToGrid w:val="0"/>
        <w:spacing w:line="540" w:lineRule="exact"/>
        <w:ind w:firstLine="560" w:firstLineChars="200"/>
        <w:rPr>
          <w:rFonts w:ascii="仿宋_GB2312" w:hAnsi="宋体" w:eastAsia="仿宋_GB2312"/>
          <w:sz w:val="28"/>
          <w:szCs w:val="28"/>
          <w:highlight w:val="none"/>
        </w:rPr>
      </w:pPr>
      <w:r>
        <w:rPr>
          <w:rFonts w:hint="eastAsia" w:ascii="仿宋_GB2312" w:hAnsi="宋体" w:eastAsia="仿宋_GB2312"/>
          <w:sz w:val="28"/>
          <w:szCs w:val="28"/>
          <w:highlight w:val="none"/>
        </w:rPr>
        <w:t>甲方应给予乙方开展预算绩效指标标准体系建设服务工作的必要的支持，以保证工作的顺利进行。</w:t>
      </w:r>
    </w:p>
    <w:p w14:paraId="7C1C33B4">
      <w:pPr>
        <w:numPr>
          <w:ilvl w:val="0"/>
          <w:numId w:val="1"/>
        </w:numPr>
        <w:adjustRightInd w:val="0"/>
        <w:snapToGrid w:val="0"/>
        <w:spacing w:line="540" w:lineRule="exact"/>
        <w:ind w:firstLine="560" w:firstLineChars="200"/>
        <w:rPr>
          <w:rFonts w:ascii="仿宋_GB2312" w:hAnsi="宋体" w:eastAsia="仿宋_GB2312"/>
          <w:sz w:val="28"/>
          <w:szCs w:val="28"/>
          <w:highlight w:val="none"/>
        </w:rPr>
      </w:pPr>
      <w:r>
        <w:rPr>
          <w:rFonts w:hint="eastAsia" w:ascii="仿宋_GB2312" w:hAnsi="宋体" w:eastAsia="仿宋_GB2312"/>
          <w:sz w:val="28"/>
          <w:szCs w:val="28"/>
          <w:highlight w:val="none"/>
        </w:rPr>
        <w:t>甲方应在预算绩效指标标准体系建设服务工作中及时给予乙方涉及本合同委托事项的政策、业务指导。</w:t>
      </w:r>
    </w:p>
    <w:p w14:paraId="0135408F">
      <w:pPr>
        <w:numPr>
          <w:ilvl w:val="0"/>
          <w:numId w:val="1"/>
        </w:numPr>
        <w:adjustRightInd w:val="0"/>
        <w:snapToGrid w:val="0"/>
        <w:spacing w:line="540" w:lineRule="exact"/>
        <w:ind w:firstLine="560" w:firstLineChars="200"/>
        <w:rPr>
          <w:rFonts w:ascii="仿宋_GB2312" w:hAnsi="宋体" w:eastAsia="仿宋_GB2312"/>
          <w:sz w:val="28"/>
          <w:szCs w:val="28"/>
          <w:highlight w:val="none"/>
        </w:rPr>
      </w:pPr>
      <w:r>
        <w:rPr>
          <w:rFonts w:hint="eastAsia" w:ascii="仿宋_GB2312" w:hAnsi="宋体" w:eastAsia="仿宋_GB2312"/>
          <w:sz w:val="28"/>
          <w:szCs w:val="28"/>
          <w:highlight w:val="none"/>
        </w:rPr>
        <w:t>乙方</w:t>
      </w:r>
      <w:r>
        <w:rPr>
          <w:rFonts w:hint="eastAsia" w:ascii="仿宋_GB2312" w:hAnsi="宋体" w:eastAsia="仿宋_GB2312"/>
          <w:sz w:val="28"/>
          <w:szCs w:val="28"/>
          <w:highlight w:val="none"/>
          <w:lang w:eastAsia="zh-CN"/>
        </w:rPr>
        <w:t>在</w:t>
      </w:r>
      <w:r>
        <w:rPr>
          <w:rFonts w:hint="eastAsia" w:ascii="仿宋_GB2312" w:hAnsi="宋体" w:eastAsia="仿宋_GB2312"/>
          <w:sz w:val="28"/>
          <w:szCs w:val="28"/>
          <w:highlight w:val="none"/>
        </w:rPr>
        <w:t>建设过程中</w:t>
      </w:r>
      <w:r>
        <w:rPr>
          <w:rFonts w:hint="eastAsia" w:ascii="仿宋_GB2312" w:hAnsi="宋体" w:eastAsia="仿宋_GB2312"/>
          <w:sz w:val="28"/>
          <w:szCs w:val="28"/>
          <w:highlight w:val="none"/>
          <w:lang w:eastAsia="zh-CN"/>
        </w:rPr>
        <w:t>提交需</w:t>
      </w:r>
      <w:r>
        <w:rPr>
          <w:rFonts w:hint="eastAsia" w:ascii="仿宋_GB2312" w:hAnsi="宋体" w:eastAsia="仿宋_GB2312"/>
          <w:sz w:val="28"/>
          <w:szCs w:val="28"/>
          <w:highlight w:val="none"/>
        </w:rPr>
        <w:t>协商确认的事项内容，应</w:t>
      </w:r>
      <w:r>
        <w:rPr>
          <w:rFonts w:hint="eastAsia" w:ascii="仿宋_GB2312" w:hAnsi="宋体" w:eastAsia="仿宋_GB2312"/>
          <w:sz w:val="28"/>
          <w:szCs w:val="28"/>
          <w:highlight w:val="none"/>
          <w:lang w:val="en-US" w:eastAsia="zh-CN"/>
        </w:rPr>
        <w:t>提前</w:t>
      </w:r>
      <w:r>
        <w:rPr>
          <w:rFonts w:hint="eastAsia" w:ascii="仿宋_GB2312" w:hAnsi="宋体" w:eastAsia="仿宋_GB2312"/>
          <w:sz w:val="28"/>
          <w:szCs w:val="28"/>
          <w:highlight w:val="none"/>
        </w:rPr>
        <w:t>10个工作日</w:t>
      </w:r>
      <w:r>
        <w:rPr>
          <w:rFonts w:hint="eastAsia" w:ascii="仿宋_GB2312" w:hAnsi="宋体" w:eastAsia="仿宋_GB2312"/>
          <w:sz w:val="28"/>
          <w:szCs w:val="28"/>
          <w:highlight w:val="none"/>
          <w:lang w:val="en-US" w:eastAsia="zh-CN"/>
        </w:rPr>
        <w:t>与甲方书面确认</w:t>
      </w:r>
      <w:r>
        <w:rPr>
          <w:rFonts w:hint="eastAsia" w:ascii="仿宋_GB2312" w:hAnsi="宋体" w:eastAsia="仿宋_GB2312"/>
          <w:sz w:val="28"/>
          <w:szCs w:val="28"/>
          <w:highlight w:val="none"/>
        </w:rPr>
        <w:t>。未经确认的，乙方不得实施。</w:t>
      </w:r>
    </w:p>
    <w:p w14:paraId="2FC2A648">
      <w:pPr>
        <w:numPr>
          <w:ilvl w:val="0"/>
          <w:numId w:val="1"/>
        </w:numPr>
        <w:adjustRightInd w:val="0"/>
        <w:snapToGrid w:val="0"/>
        <w:spacing w:line="540" w:lineRule="exact"/>
        <w:ind w:firstLine="560" w:firstLineChars="200"/>
        <w:rPr>
          <w:rFonts w:ascii="仿宋_GB2312" w:hAnsi="宋体" w:eastAsia="仿宋_GB2312"/>
          <w:sz w:val="28"/>
          <w:szCs w:val="28"/>
          <w:highlight w:val="none"/>
        </w:rPr>
      </w:pPr>
      <w:r>
        <w:rPr>
          <w:rFonts w:hint="eastAsia" w:ascii="仿宋_GB2312" w:hAnsi="宋体" w:eastAsia="仿宋_GB2312"/>
          <w:sz w:val="28"/>
          <w:szCs w:val="28"/>
          <w:highlight w:val="none"/>
        </w:rPr>
        <w:t>乙方应充分考虑项目实施的业务量，选派具有中高级职称以及经验丰富的工作人员组成工作小组，以确保按时、保质完成工作任务。</w:t>
      </w:r>
    </w:p>
    <w:p w14:paraId="55B887EC">
      <w:pPr>
        <w:numPr>
          <w:ilvl w:val="0"/>
          <w:numId w:val="1"/>
        </w:numPr>
        <w:adjustRightInd w:val="0"/>
        <w:snapToGrid w:val="0"/>
        <w:spacing w:line="540" w:lineRule="exact"/>
        <w:ind w:firstLine="560" w:firstLineChars="200"/>
        <w:rPr>
          <w:rFonts w:ascii="仿宋_GB2312" w:hAnsi="宋体" w:eastAsia="仿宋_GB2312"/>
          <w:sz w:val="28"/>
          <w:szCs w:val="28"/>
          <w:highlight w:val="none"/>
        </w:rPr>
      </w:pPr>
      <w:r>
        <w:rPr>
          <w:rFonts w:hint="eastAsia" w:ascii="仿宋_GB2312" w:hAnsi="宋体" w:eastAsia="仿宋_GB2312"/>
          <w:sz w:val="28"/>
          <w:szCs w:val="28"/>
          <w:highlight w:val="none"/>
        </w:rPr>
        <w:t>乙方应妥善保存甲方提供的相关资料，并按照甲方要求于项目工作结束后将相关资料移交至甲方。</w:t>
      </w:r>
    </w:p>
    <w:p w14:paraId="79D465DB">
      <w:pPr>
        <w:pStyle w:val="16"/>
        <w:snapToGrid w:val="0"/>
        <w:spacing w:beforeLines="50" w:afterLines="50" w:line="540" w:lineRule="exact"/>
        <w:ind w:firstLine="641"/>
        <w:rPr>
          <w:rFonts w:ascii="华文中宋" w:hAnsi="华文中宋" w:eastAsia="华文中宋" w:cs="宋体"/>
          <w:b/>
          <w:bCs/>
          <w:color w:val="000000"/>
          <w:kern w:val="0"/>
          <w:sz w:val="32"/>
          <w:szCs w:val="32"/>
          <w:highlight w:val="none"/>
        </w:rPr>
      </w:pPr>
      <w:r>
        <w:rPr>
          <w:rFonts w:hint="eastAsia" w:ascii="华文中宋" w:hAnsi="华文中宋" w:eastAsia="华文中宋" w:cs="宋体"/>
          <w:b/>
          <w:bCs/>
          <w:color w:val="000000"/>
          <w:kern w:val="0"/>
          <w:sz w:val="32"/>
          <w:szCs w:val="32"/>
          <w:highlight w:val="none"/>
        </w:rPr>
        <w:t>三、服务要求</w:t>
      </w:r>
    </w:p>
    <w:p w14:paraId="24C0BF3C">
      <w:pPr>
        <w:numPr>
          <w:ilvl w:val="0"/>
          <w:numId w:val="1"/>
        </w:numPr>
        <w:adjustRightInd w:val="0"/>
        <w:snapToGrid w:val="0"/>
        <w:spacing w:line="540" w:lineRule="exact"/>
        <w:ind w:firstLine="560" w:firstLineChars="200"/>
        <w:rPr>
          <w:rFonts w:ascii="仿宋_GB2312" w:hAnsi="宋体" w:eastAsia="仿宋_GB2312"/>
          <w:sz w:val="28"/>
          <w:szCs w:val="28"/>
          <w:highlight w:val="none"/>
        </w:rPr>
      </w:pPr>
      <w:r>
        <w:rPr>
          <w:rFonts w:hint="eastAsia" w:ascii="仿宋_GB2312" w:hAnsi="宋体" w:eastAsia="仿宋_GB2312"/>
          <w:sz w:val="28"/>
          <w:szCs w:val="28"/>
          <w:highlight w:val="none"/>
        </w:rPr>
        <w:t>服务要求</w:t>
      </w:r>
    </w:p>
    <w:p w14:paraId="1339C455">
      <w:pPr>
        <w:numPr>
          <w:ilvl w:val="0"/>
          <w:numId w:val="2"/>
        </w:numPr>
        <w:adjustRightInd w:val="0"/>
        <w:snapToGrid w:val="0"/>
        <w:spacing w:line="540" w:lineRule="exact"/>
        <w:ind w:firstLine="560" w:firstLineChars="200"/>
        <w:rPr>
          <w:rFonts w:ascii="仿宋_GB2312" w:hAnsi="宋体" w:eastAsia="仿宋_GB2312"/>
          <w:sz w:val="28"/>
          <w:szCs w:val="28"/>
          <w:highlight w:val="none"/>
        </w:rPr>
      </w:pPr>
      <w:r>
        <w:rPr>
          <w:rFonts w:hint="eastAsia" w:ascii="仿宋_GB2312" w:hAnsi="宋体" w:eastAsia="仿宋_GB2312"/>
          <w:sz w:val="28"/>
          <w:szCs w:val="28"/>
          <w:highlight w:val="none"/>
        </w:rPr>
        <w:t>乙方所提供服务，必须符合国家有关的法律法规和甲方的业务要求。所有服务不得侵犯第三方版权、专利、税费等。否则，乙方须承担对专利或版权的侵权责任并承担因此而发生的所有费用，</w:t>
      </w:r>
      <w:r>
        <w:rPr>
          <w:rFonts w:hint="eastAsia" w:ascii="仿宋_GB2312" w:hAnsi="宋体" w:eastAsia="仿宋_GB2312"/>
          <w:sz w:val="28"/>
          <w:szCs w:val="28"/>
          <w:highlight w:val="none"/>
          <w:lang w:val="en-US" w:eastAsia="zh-CN"/>
        </w:rPr>
        <w:t>给</w:t>
      </w:r>
      <w:r>
        <w:rPr>
          <w:rFonts w:hint="eastAsia" w:ascii="仿宋_GB2312" w:hAnsi="宋体" w:eastAsia="仿宋_GB2312"/>
          <w:sz w:val="28"/>
          <w:szCs w:val="28"/>
          <w:highlight w:val="none"/>
        </w:rPr>
        <w:t>甲方造成损失的，甲方有权向乙方追偿</w:t>
      </w:r>
      <w:r>
        <w:rPr>
          <w:rFonts w:hint="eastAsia" w:ascii="仿宋_GB2312" w:hAnsi="宋体" w:eastAsia="仿宋_GB2312"/>
          <w:sz w:val="28"/>
          <w:szCs w:val="28"/>
          <w:highlight w:val="none"/>
          <w:lang w:eastAsia="zh-CN"/>
        </w:rPr>
        <w:t>（</w:t>
      </w:r>
      <w:r>
        <w:rPr>
          <w:rFonts w:hint="eastAsia" w:ascii="仿宋_GB2312" w:hAnsi="宋体" w:eastAsia="仿宋_GB2312"/>
          <w:sz w:val="28"/>
          <w:szCs w:val="28"/>
          <w:highlight w:val="none"/>
        </w:rPr>
        <w:t>包括但不限于赔偿金、律师费、诉讼费等</w:t>
      </w:r>
      <w:r>
        <w:rPr>
          <w:rFonts w:hint="eastAsia" w:ascii="仿宋_GB2312" w:hAnsi="宋体" w:eastAsia="仿宋_GB2312"/>
          <w:sz w:val="28"/>
          <w:szCs w:val="28"/>
          <w:highlight w:val="none"/>
          <w:lang w:val="en-US" w:eastAsia="zh-CN"/>
        </w:rPr>
        <w:t>全部费用</w:t>
      </w:r>
      <w:r>
        <w:rPr>
          <w:rFonts w:hint="eastAsia" w:ascii="仿宋_GB2312" w:hAnsi="宋体" w:eastAsia="仿宋_GB2312"/>
          <w:sz w:val="28"/>
          <w:szCs w:val="28"/>
          <w:highlight w:val="none"/>
        </w:rPr>
        <w:t>)。</w:t>
      </w:r>
    </w:p>
    <w:p w14:paraId="4009A167">
      <w:pPr>
        <w:numPr>
          <w:ilvl w:val="0"/>
          <w:numId w:val="2"/>
        </w:numPr>
        <w:adjustRightInd w:val="0"/>
        <w:snapToGrid w:val="0"/>
        <w:spacing w:line="540" w:lineRule="exact"/>
        <w:ind w:firstLine="560" w:firstLineChars="200"/>
        <w:rPr>
          <w:rFonts w:ascii="仿宋_GB2312" w:hAnsi="宋体" w:eastAsia="仿宋_GB2312"/>
          <w:sz w:val="28"/>
          <w:szCs w:val="28"/>
          <w:highlight w:val="none"/>
        </w:rPr>
      </w:pPr>
      <w:r>
        <w:rPr>
          <w:rFonts w:hint="eastAsia" w:ascii="仿宋_GB2312" w:hAnsi="宋体" w:eastAsia="仿宋_GB2312"/>
          <w:sz w:val="28"/>
          <w:szCs w:val="28"/>
          <w:highlight w:val="none"/>
        </w:rPr>
        <w:t>乙方应自觉接受甲方对工作进度、质量的监控。</w:t>
      </w:r>
    </w:p>
    <w:p w14:paraId="3B990C5D">
      <w:pPr>
        <w:numPr>
          <w:ilvl w:val="0"/>
          <w:numId w:val="2"/>
        </w:numPr>
        <w:adjustRightInd w:val="0"/>
        <w:snapToGrid w:val="0"/>
        <w:spacing w:line="540" w:lineRule="exact"/>
        <w:ind w:firstLine="560" w:firstLineChars="200"/>
        <w:rPr>
          <w:rFonts w:ascii="仿宋_GB2312" w:hAnsi="宋体" w:eastAsia="仿宋_GB2312"/>
          <w:sz w:val="28"/>
          <w:szCs w:val="28"/>
          <w:highlight w:val="none"/>
        </w:rPr>
      </w:pPr>
      <w:r>
        <w:rPr>
          <w:rFonts w:hint="eastAsia" w:ascii="仿宋_GB2312" w:hAnsi="宋体" w:eastAsia="仿宋_GB2312"/>
          <w:sz w:val="28"/>
          <w:szCs w:val="28"/>
          <w:highlight w:val="none"/>
        </w:rPr>
        <w:t>保密要求。乙方应对本合同有关的信息采取保密措施，乙方未经甲方的书面同意，不得将本委托事项所涉及的资料向与本事项无关的人员透露。在本协议委托事项工作结束后，乙方应向甲方提供本委托事项的成果，包括工作成果报告和其他相关资料。乙方应归还甲方提供的所有需要归还的资料或文件等，并承诺不保留任何电子文档和复印件。乙方的保密义务延及乙方聘用的员工、工作人员，如因其员工、工作人员导致本合同保密义务的违反或商业秘密的泄露，由乙方承担全部违约责任。</w:t>
      </w:r>
    </w:p>
    <w:p w14:paraId="3167D1A1">
      <w:pPr>
        <w:numPr>
          <w:ilvl w:val="0"/>
          <w:numId w:val="2"/>
        </w:numPr>
        <w:adjustRightInd w:val="0"/>
        <w:snapToGrid w:val="0"/>
        <w:spacing w:line="540" w:lineRule="exact"/>
        <w:ind w:firstLine="560" w:firstLineChars="200"/>
        <w:rPr>
          <w:rFonts w:ascii="仿宋_GB2312" w:hAnsi="宋体" w:eastAsia="仿宋_GB2312"/>
          <w:sz w:val="28"/>
          <w:szCs w:val="28"/>
          <w:highlight w:val="none"/>
        </w:rPr>
      </w:pPr>
      <w:r>
        <w:rPr>
          <w:rFonts w:hint="eastAsia" w:ascii="仿宋_GB2312" w:hAnsi="宋体" w:eastAsia="仿宋_GB2312"/>
          <w:sz w:val="28"/>
          <w:szCs w:val="28"/>
          <w:highlight w:val="none"/>
        </w:rPr>
        <w:t>知识产权。乙方</w:t>
      </w:r>
      <w:r>
        <w:rPr>
          <w:rFonts w:hint="eastAsia" w:ascii="仿宋_GB2312" w:hAnsi="宋体" w:eastAsia="仿宋_GB2312"/>
          <w:sz w:val="28"/>
          <w:szCs w:val="28"/>
          <w:highlight w:val="none"/>
          <w:lang w:eastAsia="zh-CN"/>
        </w:rPr>
        <w:t>在履行本合同过程中所产生的一切工作成果（包括但不限于最终成果、中间成果、技术方案、数据、文档等）及其全部知识产权均归甲方所有。乙方未经甲方书面允许，不得对外提供、公开发表、申请专利或著作权登记，亦不得用于本合同以外的任何用途</w:t>
      </w:r>
      <w:r>
        <w:rPr>
          <w:rFonts w:hint="eastAsia" w:ascii="仿宋_GB2312" w:hAnsi="宋体" w:eastAsia="仿宋_GB2312"/>
          <w:sz w:val="28"/>
          <w:szCs w:val="28"/>
          <w:highlight w:val="none"/>
        </w:rPr>
        <w:t>。</w:t>
      </w:r>
    </w:p>
    <w:p w14:paraId="29C1DEE4">
      <w:pPr>
        <w:adjustRightInd w:val="0"/>
        <w:snapToGrid w:val="0"/>
        <w:spacing w:line="540" w:lineRule="exact"/>
        <w:ind w:firstLine="560" w:firstLineChars="200"/>
        <w:rPr>
          <w:rFonts w:eastAsia="仿宋_GB2312"/>
          <w:highlight w:val="none"/>
        </w:rPr>
      </w:pPr>
      <w:r>
        <w:rPr>
          <w:rFonts w:hint="eastAsia" w:ascii="仿宋_GB2312" w:hAnsi="宋体" w:eastAsia="仿宋_GB2312"/>
          <w:sz w:val="28"/>
          <w:szCs w:val="28"/>
          <w:highlight w:val="none"/>
        </w:rPr>
        <w:t>5.未经甲方同意，乙方不得将本合同项下的服务内容转包</w:t>
      </w:r>
      <w:r>
        <w:rPr>
          <w:rFonts w:hint="eastAsia" w:ascii="仿宋_GB2312" w:hAnsi="宋体" w:eastAsia="仿宋_GB2312"/>
          <w:sz w:val="28"/>
          <w:szCs w:val="28"/>
          <w:highlight w:val="none"/>
          <w:lang w:eastAsia="zh-CN"/>
        </w:rPr>
        <w:t>给</w:t>
      </w:r>
      <w:r>
        <w:rPr>
          <w:rFonts w:hint="eastAsia" w:ascii="仿宋_GB2312" w:hAnsi="宋体" w:eastAsia="仿宋_GB2312"/>
          <w:sz w:val="28"/>
          <w:szCs w:val="28"/>
          <w:highlight w:val="none"/>
        </w:rPr>
        <w:t xml:space="preserve">第三方。 </w:t>
      </w:r>
    </w:p>
    <w:p w14:paraId="46477A37">
      <w:pPr>
        <w:pStyle w:val="16"/>
        <w:snapToGrid w:val="0"/>
        <w:spacing w:beforeLines="50" w:afterLines="50" w:line="540" w:lineRule="exact"/>
        <w:ind w:firstLine="641"/>
        <w:rPr>
          <w:rFonts w:ascii="华文中宋" w:hAnsi="华文中宋" w:eastAsia="华文中宋" w:cs="宋体"/>
          <w:b/>
          <w:bCs/>
          <w:color w:val="000000"/>
          <w:kern w:val="0"/>
          <w:sz w:val="32"/>
          <w:szCs w:val="32"/>
          <w:highlight w:val="none"/>
        </w:rPr>
      </w:pPr>
      <w:r>
        <w:rPr>
          <w:rFonts w:hint="eastAsia" w:ascii="华文中宋" w:hAnsi="华文中宋" w:eastAsia="华文中宋" w:cs="宋体"/>
          <w:b/>
          <w:bCs/>
          <w:color w:val="000000"/>
          <w:kern w:val="0"/>
          <w:sz w:val="32"/>
          <w:szCs w:val="32"/>
          <w:highlight w:val="none"/>
        </w:rPr>
        <w:t>四、费用总价及支付方式</w:t>
      </w:r>
    </w:p>
    <w:p w14:paraId="674AFFD6">
      <w:pPr>
        <w:numPr>
          <w:ilvl w:val="0"/>
          <w:numId w:val="1"/>
        </w:numPr>
        <w:adjustRightInd w:val="0"/>
        <w:snapToGrid w:val="0"/>
        <w:spacing w:line="540" w:lineRule="exact"/>
        <w:ind w:firstLine="560" w:firstLineChars="200"/>
        <w:rPr>
          <w:rFonts w:ascii="仿宋_GB2312" w:hAnsi="宋体" w:eastAsia="仿宋_GB2312"/>
          <w:sz w:val="28"/>
          <w:szCs w:val="28"/>
          <w:highlight w:val="none"/>
        </w:rPr>
      </w:pPr>
      <w:r>
        <w:rPr>
          <w:rFonts w:hint="eastAsia" w:ascii="仿宋_GB2312" w:hAnsi="宋体" w:eastAsia="仿宋_GB2312"/>
          <w:sz w:val="28"/>
          <w:szCs w:val="28"/>
          <w:highlight w:val="none"/>
        </w:rPr>
        <w:t>本合同服务费总金额为：</w:t>
      </w:r>
      <w:r>
        <w:rPr>
          <w:rFonts w:hint="eastAsia" w:ascii="仿宋_GB2312" w:hAnsi="宋体" w:eastAsia="仿宋_GB2312"/>
          <w:sz w:val="28"/>
          <w:szCs w:val="28"/>
          <w:highlight w:val="none"/>
          <w:u w:val="single"/>
        </w:rPr>
        <w:t>¥</w:t>
      </w:r>
      <w:r>
        <w:rPr>
          <w:rFonts w:hint="eastAsia" w:ascii="仿宋_GB2312" w:hAnsi="宋体" w:eastAsia="仿宋_GB2312"/>
          <w:sz w:val="28"/>
          <w:szCs w:val="28"/>
          <w:highlight w:val="none"/>
          <w:u w:val="single"/>
          <w:lang w:val="en-US" w:eastAsia="zh-CN"/>
        </w:rPr>
        <w:t xml:space="preserve">       </w:t>
      </w:r>
      <w:r>
        <w:rPr>
          <w:rFonts w:hint="eastAsia" w:ascii="仿宋_GB2312" w:hAnsi="宋体" w:eastAsia="仿宋_GB2312"/>
          <w:sz w:val="28"/>
          <w:szCs w:val="28"/>
          <w:highlight w:val="none"/>
          <w:u w:val="single"/>
        </w:rPr>
        <w:t>万元（大写：</w:t>
      </w:r>
      <w:r>
        <w:rPr>
          <w:rFonts w:hint="eastAsia" w:ascii="仿宋_GB2312" w:hAnsi="宋体" w:eastAsia="仿宋_GB2312"/>
          <w:sz w:val="28"/>
          <w:szCs w:val="28"/>
          <w:highlight w:val="none"/>
          <w:u w:val="single"/>
          <w:lang w:val="en-US" w:eastAsia="zh-CN"/>
        </w:rPr>
        <w:t xml:space="preserve">    元</w:t>
      </w:r>
      <w:r>
        <w:rPr>
          <w:rFonts w:hint="eastAsia" w:ascii="仿宋_GB2312" w:hAnsi="宋体" w:eastAsia="仿宋_GB2312"/>
          <w:sz w:val="28"/>
          <w:szCs w:val="28"/>
          <w:highlight w:val="none"/>
          <w:u w:val="single"/>
        </w:rPr>
        <w:t>人民币）。</w:t>
      </w:r>
    </w:p>
    <w:p w14:paraId="3C271A9B">
      <w:pPr>
        <w:adjustRightInd w:val="0"/>
        <w:snapToGrid w:val="0"/>
        <w:spacing w:line="540" w:lineRule="exact"/>
        <w:ind w:firstLine="560" w:firstLineChars="200"/>
        <w:rPr>
          <w:rFonts w:ascii="仿宋_GB2312" w:hAnsi="宋体" w:eastAsia="仿宋_GB2312"/>
          <w:sz w:val="28"/>
          <w:szCs w:val="28"/>
          <w:highlight w:val="none"/>
        </w:rPr>
      </w:pPr>
      <w:r>
        <w:rPr>
          <w:rFonts w:hint="eastAsia" w:ascii="仿宋_GB2312" w:hAnsi="宋体" w:eastAsia="仿宋_GB2312"/>
          <w:sz w:val="28"/>
          <w:szCs w:val="28"/>
          <w:highlight w:val="none"/>
        </w:rPr>
        <w:t>1.该费用已包含且不限于服务费、税金、交通费、评审费等乙方为完成本协议全部工作内容所发生的一切费用。除此之外，甲方不再向乙方支付其他任何费用。</w:t>
      </w:r>
    </w:p>
    <w:p w14:paraId="7D5C3399">
      <w:pPr>
        <w:adjustRightInd w:val="0"/>
        <w:snapToGrid w:val="0"/>
        <w:spacing w:line="540" w:lineRule="exact"/>
        <w:ind w:firstLine="560" w:firstLineChars="200"/>
        <w:rPr>
          <w:rFonts w:hint="default" w:ascii="仿宋_GB2312" w:hAnsi="宋体" w:eastAsia="仿宋_GB2312"/>
          <w:sz w:val="28"/>
          <w:szCs w:val="28"/>
          <w:highlight w:val="none"/>
          <w:lang w:val="en-US" w:eastAsia="zh-CN"/>
        </w:rPr>
      </w:pPr>
      <w:r>
        <w:rPr>
          <w:rFonts w:hint="eastAsia" w:ascii="仿宋_GB2312" w:hAnsi="宋体" w:eastAsia="仿宋_GB2312"/>
          <w:sz w:val="28"/>
          <w:szCs w:val="28"/>
          <w:highlight w:val="none"/>
        </w:rPr>
        <w:t>2.</w:t>
      </w:r>
      <w:r>
        <w:rPr>
          <w:rFonts w:ascii="仿宋_GB2312" w:hAnsi="宋体" w:eastAsia="仿宋_GB2312"/>
          <w:sz w:val="28"/>
          <w:szCs w:val="28"/>
          <w:highlight w:val="none"/>
        </w:rPr>
        <w:t xml:space="preserve"> 甲方实际应支付的服务费按照乙方服务成果提交的时效和质量，</w:t>
      </w:r>
      <w:r>
        <w:rPr>
          <w:rFonts w:hint="eastAsia" w:ascii="仿宋_GB2312" w:hAnsi="宋体" w:eastAsia="仿宋_GB2312"/>
          <w:sz w:val="28"/>
          <w:szCs w:val="28"/>
          <w:highlight w:val="none"/>
          <w:lang w:eastAsia="zh-CN"/>
        </w:rPr>
        <w:t>经甲方组织评审验收后，根据验收结果付费</w:t>
      </w:r>
      <w:r>
        <w:rPr>
          <w:rFonts w:ascii="仿宋_GB2312" w:hAnsi="宋体" w:eastAsia="仿宋_GB2312"/>
          <w:sz w:val="28"/>
          <w:szCs w:val="28"/>
          <w:highlight w:val="none"/>
        </w:rPr>
        <w:t>。</w:t>
      </w:r>
      <w:r>
        <w:rPr>
          <w:rFonts w:hint="eastAsia" w:ascii="仿宋_GB2312" w:hAnsi="宋体" w:eastAsia="仿宋_GB2312"/>
          <w:sz w:val="28"/>
          <w:szCs w:val="28"/>
          <w:highlight w:val="none"/>
          <w:lang w:eastAsia="zh-CN"/>
        </w:rPr>
        <w:t>具体得分由甲方在验收时评审打分，</w:t>
      </w:r>
      <w:r>
        <w:rPr>
          <w:rFonts w:hint="eastAsia" w:ascii="仿宋_GB2312" w:hAnsi="宋体" w:eastAsia="仿宋_GB2312" w:cs="Times New Roman"/>
          <w:sz w:val="28"/>
          <w:szCs w:val="28"/>
          <w:highlight w:val="none"/>
          <w:lang w:eastAsia="zh-CN"/>
        </w:rPr>
        <w:t>验收得分90分（含）以上：结算比例为合同总金额的100%；验收得分60分（含）至90分（不含）：在协议约定合同服务费的5%—30%区间分6档扣款。验收得分低于60分（不含），或乙方无故逾期提交报告严重影响财政工作，或报告内容严重偏离事实、数据严重失真的，视为验收不合格，甲方不予支付尾款，乙方退还甲方已支付的首期款。</w:t>
      </w:r>
    </w:p>
    <w:p w14:paraId="4A1CD57C">
      <w:pPr>
        <w:widowControl/>
        <w:adjustRightInd w:val="0"/>
        <w:snapToGrid w:val="0"/>
        <w:spacing w:line="480" w:lineRule="exact"/>
        <w:ind w:firstLine="560" w:firstLineChars="200"/>
        <w:jc w:val="left"/>
        <w:outlineLvl w:val="0"/>
        <w:rPr>
          <w:rFonts w:ascii="仿宋_GB2312" w:hAnsi="宋体" w:eastAsia="仿宋_GB2312"/>
          <w:sz w:val="28"/>
          <w:szCs w:val="28"/>
          <w:highlight w:val="none"/>
        </w:rPr>
      </w:pPr>
      <w:r>
        <w:rPr>
          <w:rFonts w:hint="eastAsia" w:ascii="仿宋_GB2312" w:hAnsi="宋体" w:eastAsia="仿宋_GB2312"/>
          <w:sz w:val="28"/>
          <w:szCs w:val="28"/>
          <w:highlight w:val="none"/>
        </w:rPr>
        <w:t>3.</w:t>
      </w:r>
      <w:r>
        <w:rPr>
          <w:rFonts w:ascii="仿宋_GB2312" w:hAnsi="宋体" w:eastAsia="仿宋_GB2312"/>
          <w:sz w:val="28"/>
          <w:szCs w:val="28"/>
          <w:highlight w:val="none"/>
        </w:rPr>
        <w:t xml:space="preserve"> </w:t>
      </w:r>
      <w:r>
        <w:rPr>
          <w:rFonts w:hint="eastAsia" w:ascii="仿宋_GB2312" w:hAnsi="宋体" w:eastAsia="仿宋_GB2312"/>
          <w:sz w:val="28"/>
          <w:szCs w:val="28"/>
          <w:highlight w:val="none"/>
        </w:rPr>
        <w:t>付款条件说明：合同款由甲方分2期支付给乙方，原则上合同约定的资金金额与以对</w:t>
      </w:r>
      <w:r>
        <w:rPr>
          <w:rFonts w:hint="eastAsia" w:ascii="仿宋_GB2312" w:hAnsi="宋体" w:eastAsia="仿宋_GB2312"/>
          <w:sz w:val="28"/>
          <w:szCs w:val="28"/>
          <w:highlight w:val="none"/>
          <w:lang w:eastAsia="zh-CN"/>
        </w:rPr>
        <w:t>乙方</w:t>
      </w:r>
      <w:r>
        <w:rPr>
          <w:rFonts w:hint="eastAsia" w:ascii="仿宋_GB2312" w:hAnsi="宋体" w:eastAsia="仿宋_GB2312"/>
          <w:sz w:val="28"/>
          <w:szCs w:val="28"/>
          <w:highlight w:val="none"/>
        </w:rPr>
        <w:t>考核评价结果结算，选择分期支付，其具体支付方式及节点如下：（1）首期款：签订合同后30个</w:t>
      </w:r>
      <w:r>
        <w:rPr>
          <w:rFonts w:hint="eastAsia" w:ascii="仿宋_GB2312" w:hAnsi="宋体" w:eastAsia="仿宋_GB2312"/>
          <w:sz w:val="28"/>
          <w:szCs w:val="28"/>
          <w:highlight w:val="none"/>
          <w:lang w:eastAsia="zh-CN"/>
        </w:rPr>
        <w:t>自然</w:t>
      </w:r>
      <w:r>
        <w:rPr>
          <w:rFonts w:hint="eastAsia" w:ascii="仿宋_GB2312" w:hAnsi="宋体" w:eastAsia="仿宋_GB2312"/>
          <w:sz w:val="28"/>
          <w:szCs w:val="28"/>
          <w:highlight w:val="none"/>
        </w:rPr>
        <w:t>日内，乙方书面</w:t>
      </w:r>
      <w:r>
        <w:rPr>
          <w:rFonts w:hint="eastAsia" w:ascii="仿宋_GB2312" w:hAnsi="宋体" w:eastAsia="仿宋_GB2312"/>
          <w:sz w:val="28"/>
          <w:szCs w:val="28"/>
          <w:highlight w:val="none"/>
          <w:lang w:eastAsia="zh-CN"/>
        </w:rPr>
        <w:t>提供</w:t>
      </w:r>
      <w:r>
        <w:rPr>
          <w:rFonts w:hint="eastAsia" w:ascii="仿宋_GB2312" w:hAnsi="宋体" w:eastAsia="仿宋_GB2312"/>
          <w:sz w:val="28"/>
          <w:szCs w:val="28"/>
          <w:highlight w:val="none"/>
        </w:rPr>
        <w:t>与支付金额等额的增值税普通发票，甲方确认后启动首期款支付流程，支付合同总金额的50%。（2）尾款：本项目经甲方验收通过后30个</w:t>
      </w:r>
      <w:r>
        <w:rPr>
          <w:rFonts w:hint="eastAsia" w:ascii="仿宋_GB2312" w:hAnsi="宋体" w:eastAsia="仿宋_GB2312"/>
          <w:sz w:val="28"/>
          <w:szCs w:val="28"/>
          <w:highlight w:val="none"/>
          <w:lang w:eastAsia="zh-CN"/>
        </w:rPr>
        <w:t>自然</w:t>
      </w:r>
      <w:r>
        <w:rPr>
          <w:rFonts w:hint="eastAsia" w:ascii="仿宋_GB2312" w:hAnsi="宋体" w:eastAsia="仿宋_GB2312"/>
          <w:sz w:val="28"/>
          <w:szCs w:val="28"/>
          <w:highlight w:val="none"/>
        </w:rPr>
        <w:t>日内，乙方</w:t>
      </w:r>
      <w:r>
        <w:rPr>
          <w:rFonts w:hint="eastAsia" w:ascii="仿宋_GB2312" w:hAnsi="宋体" w:eastAsia="仿宋_GB2312"/>
          <w:sz w:val="28"/>
          <w:szCs w:val="28"/>
          <w:highlight w:val="none"/>
          <w:lang w:eastAsia="zh-CN"/>
        </w:rPr>
        <w:t>根据验收结果提供</w:t>
      </w:r>
      <w:r>
        <w:rPr>
          <w:rFonts w:hint="eastAsia" w:ascii="仿宋_GB2312" w:hAnsi="宋体" w:eastAsia="仿宋_GB2312"/>
          <w:sz w:val="28"/>
          <w:szCs w:val="28"/>
          <w:highlight w:val="none"/>
        </w:rPr>
        <w:t>与支付金额等额的增值税普通发票，甲方确认后启动尾款支付流程。</w:t>
      </w:r>
    </w:p>
    <w:p w14:paraId="49AAFA23">
      <w:pPr>
        <w:widowControl/>
        <w:adjustRightInd w:val="0"/>
        <w:snapToGrid w:val="0"/>
        <w:spacing w:line="480" w:lineRule="exact"/>
        <w:ind w:firstLine="560" w:firstLineChars="200"/>
        <w:jc w:val="left"/>
        <w:outlineLvl w:val="0"/>
        <w:rPr>
          <w:rFonts w:ascii="仿宋_GB2312" w:hAnsi="宋体" w:eastAsia="仿宋_GB2312"/>
          <w:sz w:val="28"/>
          <w:szCs w:val="28"/>
          <w:highlight w:val="none"/>
        </w:rPr>
      </w:pPr>
      <w:r>
        <w:rPr>
          <w:rFonts w:hint="eastAsia" w:ascii="仿宋_GB2312" w:hAnsi="宋体" w:eastAsia="仿宋_GB2312"/>
          <w:sz w:val="28"/>
          <w:szCs w:val="28"/>
          <w:highlight w:val="none"/>
        </w:rPr>
        <w:t>4</w:t>
      </w:r>
      <w:r>
        <w:rPr>
          <w:rFonts w:hint="eastAsia" w:ascii="宋体" w:hAnsi="宋体" w:cs="宋体"/>
          <w:color w:val="000000"/>
          <w:kern w:val="0"/>
          <w:sz w:val="24"/>
          <w:highlight w:val="none"/>
        </w:rPr>
        <w:t>.</w:t>
      </w:r>
      <w:r>
        <w:rPr>
          <w:rFonts w:hint="eastAsia" w:ascii="仿宋_GB2312" w:hAnsi="宋体" w:eastAsia="仿宋_GB2312"/>
          <w:sz w:val="28"/>
          <w:szCs w:val="28"/>
          <w:highlight w:val="none"/>
        </w:rPr>
        <w:t>乙方收款信息如下：</w:t>
      </w:r>
    </w:p>
    <w:p w14:paraId="39B31608">
      <w:pPr>
        <w:widowControl/>
        <w:adjustRightInd w:val="0"/>
        <w:snapToGrid w:val="0"/>
        <w:spacing w:line="480" w:lineRule="exact"/>
        <w:ind w:firstLine="560" w:firstLineChars="200"/>
        <w:jc w:val="left"/>
        <w:outlineLvl w:val="0"/>
        <w:rPr>
          <w:rFonts w:hint="default" w:ascii="仿宋_GB2312" w:hAnsi="宋体" w:eastAsia="仿宋_GB2312"/>
          <w:sz w:val="28"/>
          <w:szCs w:val="28"/>
          <w:highlight w:val="none"/>
          <w:u w:val="single"/>
          <w:lang w:val="en-US" w:eastAsia="zh-CN"/>
        </w:rPr>
      </w:pPr>
      <w:r>
        <w:rPr>
          <w:rFonts w:hint="eastAsia" w:ascii="仿宋_GB2312" w:hAnsi="宋体" w:eastAsia="仿宋_GB2312"/>
          <w:sz w:val="28"/>
          <w:szCs w:val="28"/>
          <w:highlight w:val="none"/>
        </w:rPr>
        <w:t>单位名称：</w:t>
      </w:r>
      <w:r>
        <w:rPr>
          <w:rFonts w:hint="eastAsia" w:ascii="仿宋_GB2312" w:hAnsi="宋体" w:eastAsia="仿宋_GB2312"/>
          <w:sz w:val="28"/>
          <w:szCs w:val="28"/>
          <w:highlight w:val="none"/>
          <w:u w:val="single"/>
          <w:lang w:val="en-US" w:eastAsia="zh-CN"/>
        </w:rPr>
        <w:t xml:space="preserve">                   </w:t>
      </w:r>
    </w:p>
    <w:p w14:paraId="580B4660">
      <w:pPr>
        <w:widowControl/>
        <w:adjustRightInd w:val="0"/>
        <w:snapToGrid w:val="0"/>
        <w:spacing w:line="480" w:lineRule="exact"/>
        <w:ind w:firstLine="560" w:firstLineChars="200"/>
        <w:jc w:val="left"/>
        <w:outlineLvl w:val="0"/>
        <w:rPr>
          <w:rFonts w:hint="default" w:ascii="仿宋_GB2312" w:hAnsi="宋体" w:eastAsia="仿宋_GB2312"/>
          <w:sz w:val="28"/>
          <w:szCs w:val="28"/>
          <w:highlight w:val="none"/>
          <w:u w:val="single"/>
          <w:lang w:val="en-US" w:eastAsia="zh-CN"/>
        </w:rPr>
      </w:pPr>
      <w:r>
        <w:rPr>
          <w:rFonts w:hint="eastAsia" w:ascii="仿宋_GB2312" w:hAnsi="宋体" w:eastAsia="仿宋_GB2312"/>
          <w:sz w:val="28"/>
          <w:szCs w:val="28"/>
          <w:highlight w:val="none"/>
          <w:lang w:eastAsia="zh-CN"/>
        </w:rPr>
        <w:t>账</w:t>
      </w:r>
      <w:r>
        <w:rPr>
          <w:rFonts w:hint="eastAsia" w:ascii="仿宋_GB2312" w:hAnsi="宋体" w:eastAsia="仿宋_GB2312"/>
          <w:sz w:val="28"/>
          <w:szCs w:val="28"/>
          <w:highlight w:val="none"/>
        </w:rPr>
        <w:t xml:space="preserve">    号：</w:t>
      </w:r>
      <w:r>
        <w:rPr>
          <w:rFonts w:hint="eastAsia" w:ascii="仿宋_GB2312" w:hAnsi="宋体" w:eastAsia="仿宋_GB2312"/>
          <w:sz w:val="28"/>
          <w:szCs w:val="28"/>
          <w:highlight w:val="none"/>
          <w:u w:val="single"/>
          <w:lang w:val="en-US" w:eastAsia="zh-CN"/>
        </w:rPr>
        <w:t xml:space="preserve">                   </w:t>
      </w:r>
    </w:p>
    <w:p w14:paraId="3A80D5B7">
      <w:pPr>
        <w:widowControl/>
        <w:adjustRightInd w:val="0"/>
        <w:snapToGrid w:val="0"/>
        <w:spacing w:line="480" w:lineRule="exact"/>
        <w:ind w:firstLine="560" w:firstLineChars="200"/>
        <w:jc w:val="left"/>
        <w:outlineLvl w:val="0"/>
        <w:rPr>
          <w:rFonts w:hint="default" w:ascii="仿宋_GB2312" w:hAnsi="宋体" w:eastAsia="仿宋_GB2312"/>
          <w:sz w:val="28"/>
          <w:szCs w:val="28"/>
          <w:highlight w:val="none"/>
          <w:u w:val="single"/>
          <w:lang w:val="en-US" w:eastAsia="zh-CN"/>
        </w:rPr>
      </w:pPr>
      <w:r>
        <w:rPr>
          <w:rFonts w:hint="eastAsia" w:ascii="仿宋_GB2312" w:hAnsi="宋体" w:eastAsia="仿宋_GB2312"/>
          <w:sz w:val="28"/>
          <w:szCs w:val="28"/>
          <w:highlight w:val="none"/>
        </w:rPr>
        <w:t>开 户 行：</w:t>
      </w:r>
      <w:r>
        <w:rPr>
          <w:rFonts w:hint="eastAsia" w:ascii="仿宋_GB2312" w:hAnsi="宋体" w:eastAsia="仿宋_GB2312"/>
          <w:sz w:val="28"/>
          <w:szCs w:val="28"/>
          <w:highlight w:val="none"/>
          <w:u w:val="single"/>
          <w:lang w:val="en-US" w:eastAsia="zh-CN"/>
        </w:rPr>
        <w:t xml:space="preserve">                   </w:t>
      </w:r>
    </w:p>
    <w:p w14:paraId="5486550D">
      <w:pPr>
        <w:widowControl/>
        <w:adjustRightInd w:val="0"/>
        <w:snapToGrid w:val="0"/>
        <w:spacing w:line="480" w:lineRule="exact"/>
        <w:ind w:firstLine="560" w:firstLineChars="200"/>
        <w:jc w:val="left"/>
        <w:outlineLvl w:val="0"/>
        <w:rPr>
          <w:rFonts w:hint="eastAsia" w:ascii="仿宋_GB2312" w:hAnsi="宋体" w:eastAsia="仿宋_GB2312"/>
          <w:sz w:val="28"/>
          <w:szCs w:val="28"/>
          <w:highlight w:val="none"/>
          <w:u w:val="single"/>
          <w:lang w:val="en-US" w:eastAsia="zh-CN"/>
        </w:rPr>
      </w:pPr>
      <w:r>
        <w:rPr>
          <w:rFonts w:hint="eastAsia" w:ascii="仿宋_GB2312" w:hAnsi="宋体" w:eastAsia="仿宋_GB2312"/>
          <w:sz w:val="28"/>
          <w:szCs w:val="28"/>
          <w:highlight w:val="none"/>
        </w:rPr>
        <w:t>税    号：</w:t>
      </w:r>
      <w:r>
        <w:rPr>
          <w:rFonts w:hint="eastAsia" w:ascii="仿宋_GB2312" w:hAnsi="宋体" w:eastAsia="仿宋_GB2312"/>
          <w:sz w:val="28"/>
          <w:szCs w:val="28"/>
          <w:highlight w:val="none"/>
          <w:u w:val="single"/>
          <w:lang w:val="en-US" w:eastAsia="zh-CN"/>
        </w:rPr>
        <w:t xml:space="preserve">                   </w:t>
      </w:r>
    </w:p>
    <w:p w14:paraId="3D6F1566">
      <w:pPr>
        <w:widowControl/>
        <w:adjustRightInd w:val="0"/>
        <w:snapToGrid w:val="0"/>
        <w:spacing w:line="480" w:lineRule="exact"/>
        <w:ind w:firstLine="560" w:firstLineChars="200"/>
        <w:jc w:val="left"/>
        <w:outlineLvl w:val="0"/>
        <w:rPr>
          <w:rFonts w:hint="eastAsia" w:ascii="仿宋_GB2312" w:hAnsi="宋体" w:eastAsia="仿宋_GB2312"/>
          <w:sz w:val="28"/>
          <w:szCs w:val="28"/>
          <w:highlight w:val="none"/>
          <w:u w:val="single"/>
        </w:rPr>
      </w:pPr>
      <w:r>
        <w:rPr>
          <w:rFonts w:hint="eastAsia" w:ascii="仿宋_GB2312" w:hAnsi="宋体" w:eastAsia="仿宋_GB2312"/>
          <w:sz w:val="28"/>
          <w:szCs w:val="28"/>
          <w:highlight w:val="none"/>
        </w:rPr>
        <w:t>地    址：</w:t>
      </w:r>
      <w:r>
        <w:rPr>
          <w:rFonts w:hint="eastAsia" w:ascii="仿宋_GB2312" w:hAnsi="宋体" w:eastAsia="仿宋_GB2312"/>
          <w:sz w:val="28"/>
          <w:szCs w:val="28"/>
          <w:highlight w:val="none"/>
          <w:u w:val="single"/>
          <w:lang w:val="en-US" w:eastAsia="zh-CN"/>
        </w:rPr>
        <w:t xml:space="preserve">                   </w:t>
      </w:r>
    </w:p>
    <w:p w14:paraId="0D4C7BFE">
      <w:pPr>
        <w:widowControl/>
        <w:adjustRightInd w:val="0"/>
        <w:snapToGrid w:val="0"/>
        <w:spacing w:line="480" w:lineRule="exact"/>
        <w:ind w:firstLine="560" w:firstLineChars="200"/>
        <w:jc w:val="left"/>
        <w:outlineLvl w:val="0"/>
        <w:rPr>
          <w:rFonts w:ascii="仿宋_GB2312" w:hAnsi="宋体" w:eastAsia="仿宋_GB2312"/>
          <w:sz w:val="28"/>
          <w:szCs w:val="28"/>
          <w:highlight w:val="none"/>
        </w:rPr>
      </w:pPr>
      <w:r>
        <w:rPr>
          <w:rFonts w:hint="eastAsia" w:ascii="仿宋_GB2312" w:hAnsi="宋体" w:eastAsia="仿宋_GB2312"/>
          <w:sz w:val="28"/>
          <w:szCs w:val="28"/>
          <w:highlight w:val="none"/>
        </w:rPr>
        <w:t>5.鉴于甲方资金拨付受制于政府财政资金拨付流程限制，乙方充分知晓并理解甲方内部费用审批流程的相关规定，因甲方执行该流程而导致迟延付款的，乙方不</w:t>
      </w:r>
      <w:r>
        <w:rPr>
          <w:rFonts w:hint="eastAsia" w:ascii="仿宋_GB2312" w:hAnsi="宋体" w:eastAsia="仿宋_GB2312"/>
          <w:sz w:val="28"/>
          <w:szCs w:val="28"/>
          <w:highlight w:val="none"/>
          <w:lang w:eastAsia="zh-CN"/>
        </w:rPr>
        <w:t>得</w:t>
      </w:r>
      <w:r>
        <w:rPr>
          <w:rFonts w:hint="eastAsia" w:ascii="仿宋_GB2312" w:hAnsi="宋体" w:eastAsia="仿宋_GB2312"/>
          <w:sz w:val="28"/>
          <w:szCs w:val="28"/>
          <w:highlight w:val="none"/>
        </w:rPr>
        <w:t>追究甲方的</w:t>
      </w:r>
      <w:r>
        <w:rPr>
          <w:rFonts w:hint="eastAsia" w:ascii="仿宋_GB2312" w:hAnsi="宋体" w:eastAsia="仿宋_GB2312"/>
          <w:sz w:val="28"/>
          <w:szCs w:val="28"/>
          <w:highlight w:val="none"/>
          <w:lang w:eastAsia="zh-CN"/>
        </w:rPr>
        <w:t>相关</w:t>
      </w:r>
      <w:r>
        <w:rPr>
          <w:rFonts w:hint="eastAsia" w:ascii="仿宋_GB2312" w:hAnsi="宋体" w:eastAsia="仿宋_GB2312"/>
          <w:sz w:val="28"/>
          <w:szCs w:val="28"/>
          <w:highlight w:val="none"/>
        </w:rPr>
        <w:t>责任。</w:t>
      </w:r>
    </w:p>
    <w:p w14:paraId="224E3505">
      <w:pPr>
        <w:pStyle w:val="16"/>
        <w:snapToGrid w:val="0"/>
        <w:spacing w:beforeLines="50" w:afterLines="50" w:line="540" w:lineRule="exact"/>
        <w:ind w:firstLine="641"/>
        <w:rPr>
          <w:rFonts w:ascii="华文中宋" w:hAnsi="华文中宋" w:eastAsia="华文中宋" w:cs="宋体"/>
          <w:b/>
          <w:bCs/>
          <w:color w:val="000000"/>
          <w:kern w:val="0"/>
          <w:sz w:val="32"/>
          <w:szCs w:val="32"/>
          <w:highlight w:val="none"/>
        </w:rPr>
      </w:pPr>
      <w:r>
        <w:rPr>
          <w:rFonts w:hint="eastAsia" w:ascii="华文中宋" w:hAnsi="华文中宋" w:eastAsia="华文中宋" w:cs="宋体"/>
          <w:b/>
          <w:bCs/>
          <w:color w:val="000000"/>
          <w:kern w:val="0"/>
          <w:sz w:val="32"/>
          <w:szCs w:val="32"/>
          <w:highlight w:val="none"/>
        </w:rPr>
        <w:t>五、违约责任及纠纷解决</w:t>
      </w:r>
    </w:p>
    <w:p w14:paraId="10E1D049">
      <w:pPr>
        <w:numPr>
          <w:ilvl w:val="0"/>
          <w:numId w:val="1"/>
        </w:numPr>
        <w:adjustRightInd w:val="0"/>
        <w:snapToGrid w:val="0"/>
        <w:spacing w:line="540" w:lineRule="exact"/>
        <w:ind w:firstLine="560" w:firstLineChars="200"/>
        <w:rPr>
          <w:rFonts w:ascii="仿宋_GB2312" w:hAnsi="宋体" w:eastAsia="仿宋_GB2312"/>
          <w:sz w:val="28"/>
          <w:szCs w:val="28"/>
          <w:highlight w:val="none"/>
        </w:rPr>
      </w:pPr>
      <w:r>
        <w:rPr>
          <w:rFonts w:hint="eastAsia" w:ascii="仿宋_GB2312" w:hAnsi="宋体" w:eastAsia="仿宋_GB2312"/>
          <w:sz w:val="28"/>
          <w:szCs w:val="28"/>
          <w:highlight w:val="none"/>
        </w:rPr>
        <w:t>甲乙双方由于不可抗力的原因，无法履行本合同约定义务，应在该事由发生后立即通知对方，双方协商根据乙方实际工作进程结算费用。</w:t>
      </w:r>
    </w:p>
    <w:p w14:paraId="1C97A943">
      <w:pPr>
        <w:numPr>
          <w:ilvl w:val="0"/>
          <w:numId w:val="1"/>
        </w:numPr>
        <w:adjustRightInd w:val="0"/>
        <w:snapToGrid w:val="0"/>
        <w:spacing w:line="540" w:lineRule="exact"/>
        <w:ind w:firstLine="560" w:firstLineChars="200"/>
        <w:rPr>
          <w:rFonts w:ascii="仿宋_GB2312" w:hAnsi="宋体" w:eastAsia="仿宋_GB2312"/>
          <w:sz w:val="28"/>
          <w:szCs w:val="28"/>
          <w:highlight w:val="none"/>
        </w:rPr>
      </w:pPr>
      <w:r>
        <w:rPr>
          <w:rFonts w:hint="eastAsia" w:ascii="仿宋_GB2312" w:hAnsi="宋体" w:eastAsia="仿宋_GB2312"/>
          <w:sz w:val="28"/>
          <w:szCs w:val="28"/>
          <w:highlight w:val="none"/>
        </w:rPr>
        <w:t>乙方非上述原因而不履行合同约定义务，违反本合同约定的，应向甲方赔偿由此造成的任何经济损失，损失无法确定的，按本合同金额的30%向甲方支付违约金。但累计赔偿额不超过本合同约定的费用，守约方还可据此单方解除本合同。</w:t>
      </w:r>
    </w:p>
    <w:p w14:paraId="18DCF1A7">
      <w:pPr>
        <w:numPr>
          <w:ilvl w:val="0"/>
          <w:numId w:val="1"/>
        </w:numPr>
        <w:adjustRightInd w:val="0"/>
        <w:snapToGrid w:val="0"/>
        <w:spacing w:line="540" w:lineRule="exact"/>
        <w:ind w:firstLine="560" w:firstLineChars="200"/>
        <w:rPr>
          <w:rFonts w:hint="eastAsia" w:ascii="仿宋_GB2312" w:hAnsi="宋体" w:eastAsia="仿宋_GB2312"/>
          <w:sz w:val="28"/>
          <w:szCs w:val="28"/>
          <w:highlight w:val="none"/>
        </w:rPr>
      </w:pPr>
      <w:r>
        <w:rPr>
          <w:rFonts w:hint="eastAsia" w:ascii="仿宋_GB2312" w:hAnsi="宋体" w:eastAsia="仿宋_GB2312"/>
          <w:sz w:val="28"/>
          <w:szCs w:val="28"/>
          <w:highlight w:val="none"/>
        </w:rPr>
        <w:t>因本合同或本合同的履行发生争议的，甲乙双方应协商解决；协商不成的，任何一方均有权向甲方所在地人民法院提起诉讼。</w:t>
      </w:r>
    </w:p>
    <w:p w14:paraId="1509079C">
      <w:pPr>
        <w:numPr>
          <w:ilvl w:val="0"/>
          <w:numId w:val="1"/>
        </w:numPr>
        <w:adjustRightInd w:val="0"/>
        <w:snapToGrid w:val="0"/>
        <w:spacing w:line="540" w:lineRule="exact"/>
        <w:ind w:firstLine="560" w:firstLineChars="200"/>
        <w:rPr>
          <w:rFonts w:ascii="仿宋_GB2312" w:hAnsi="宋体" w:eastAsia="仿宋_GB2312"/>
          <w:sz w:val="28"/>
          <w:szCs w:val="28"/>
          <w:highlight w:val="none"/>
        </w:rPr>
      </w:pPr>
      <w:r>
        <w:rPr>
          <w:rFonts w:hint="eastAsia" w:ascii="仿宋_GB2312" w:hAnsi="宋体" w:eastAsia="仿宋_GB2312"/>
          <w:sz w:val="28"/>
          <w:szCs w:val="28"/>
          <w:highlight w:val="none"/>
        </w:rPr>
        <w:t>因乙方原因，除不可抗力原因外，未在合同约定期限内完成绩效指标体系建设工作，应当按照合同金额的20%向甲方支付违约金。逾期20日仍未完成的，甲方有权解除合同，所产生的一切损失由乙方自行承担，甲方有权拒付全部费用</w:t>
      </w:r>
      <w:r>
        <w:rPr>
          <w:rFonts w:hint="eastAsia" w:ascii="仿宋_GB2312" w:hAnsi="宋体" w:eastAsia="仿宋_GB2312"/>
          <w:sz w:val="28"/>
          <w:szCs w:val="28"/>
          <w:highlight w:val="none"/>
          <w:lang w:eastAsia="zh-CN"/>
        </w:rPr>
        <w:t>，并要求乙方退还甲方已支付的首期款</w:t>
      </w:r>
      <w:r>
        <w:rPr>
          <w:rFonts w:hint="eastAsia" w:ascii="仿宋_GB2312" w:hAnsi="宋体" w:eastAsia="仿宋_GB2312"/>
          <w:sz w:val="28"/>
          <w:szCs w:val="28"/>
          <w:highlight w:val="none"/>
        </w:rPr>
        <w:t>。</w:t>
      </w:r>
    </w:p>
    <w:p w14:paraId="30BD6834">
      <w:pPr>
        <w:adjustRightInd w:val="0"/>
        <w:snapToGrid w:val="0"/>
        <w:spacing w:line="540" w:lineRule="exact"/>
        <w:ind w:firstLine="560" w:firstLineChars="200"/>
        <w:rPr>
          <w:rFonts w:ascii="仿宋_GB2312" w:hAnsi="宋体" w:eastAsia="仿宋_GB2312"/>
          <w:sz w:val="28"/>
          <w:szCs w:val="28"/>
          <w:highlight w:val="none"/>
        </w:rPr>
      </w:pPr>
      <w:r>
        <w:rPr>
          <w:rFonts w:hint="eastAsia" w:ascii="仿宋_GB2312" w:hAnsi="宋体" w:eastAsia="仿宋_GB2312"/>
          <w:sz w:val="28"/>
          <w:szCs w:val="28"/>
          <w:highlight w:val="none"/>
        </w:rPr>
        <w:t>第十四条 其他</w:t>
      </w:r>
    </w:p>
    <w:p w14:paraId="6CE9EAD1">
      <w:pPr>
        <w:adjustRightInd w:val="0"/>
        <w:snapToGrid w:val="0"/>
        <w:spacing w:line="540" w:lineRule="exact"/>
        <w:ind w:firstLine="560" w:firstLineChars="200"/>
        <w:rPr>
          <w:rFonts w:ascii="仿宋_GB2312" w:hAnsi="宋体" w:eastAsia="仿宋_GB2312"/>
          <w:sz w:val="28"/>
          <w:szCs w:val="28"/>
          <w:highlight w:val="none"/>
        </w:rPr>
      </w:pPr>
      <w:r>
        <w:rPr>
          <w:rFonts w:hint="eastAsia" w:ascii="仿宋_GB2312" w:hAnsi="宋体" w:eastAsia="仿宋_GB2312"/>
          <w:sz w:val="28"/>
          <w:szCs w:val="28"/>
          <w:highlight w:val="none"/>
        </w:rPr>
        <w:t>1.本合同自甲乙双方签字盖章之日起生效。</w:t>
      </w:r>
    </w:p>
    <w:p w14:paraId="471F003E">
      <w:pPr>
        <w:adjustRightInd w:val="0"/>
        <w:snapToGrid w:val="0"/>
        <w:spacing w:line="540" w:lineRule="exact"/>
        <w:ind w:firstLine="560" w:firstLineChars="200"/>
        <w:rPr>
          <w:rFonts w:ascii="仿宋_GB2312" w:hAnsi="宋体" w:eastAsia="仿宋_GB2312"/>
          <w:sz w:val="28"/>
          <w:szCs w:val="28"/>
          <w:highlight w:val="none"/>
        </w:rPr>
      </w:pPr>
      <w:r>
        <w:rPr>
          <w:rFonts w:hint="eastAsia" w:ascii="仿宋_GB2312" w:hAnsi="宋体" w:eastAsia="仿宋_GB2312"/>
          <w:sz w:val="28"/>
          <w:szCs w:val="28"/>
          <w:highlight w:val="none"/>
        </w:rPr>
        <w:t>2.合同一式</w:t>
      </w:r>
      <w:r>
        <w:rPr>
          <w:rFonts w:hint="eastAsia" w:ascii="仿宋_GB2312" w:hAnsi="宋体" w:eastAsia="仿宋_GB2312"/>
          <w:sz w:val="28"/>
          <w:szCs w:val="28"/>
          <w:highlight w:val="none"/>
          <w:u w:val="single"/>
          <w:lang w:eastAsia="zh-CN"/>
        </w:rPr>
        <w:t>肆</w:t>
      </w:r>
      <w:r>
        <w:rPr>
          <w:rFonts w:hint="eastAsia" w:ascii="仿宋_GB2312" w:hAnsi="宋体" w:eastAsia="仿宋_GB2312"/>
          <w:sz w:val="28"/>
          <w:szCs w:val="28"/>
          <w:highlight w:val="none"/>
        </w:rPr>
        <w:t>份，以简体中文形式，甲乙双方各持</w:t>
      </w:r>
      <w:r>
        <w:rPr>
          <w:rFonts w:hint="eastAsia" w:ascii="仿宋_GB2312" w:hAnsi="宋体" w:eastAsia="仿宋_GB2312"/>
          <w:sz w:val="28"/>
          <w:szCs w:val="28"/>
          <w:highlight w:val="none"/>
          <w:u w:val="single"/>
        </w:rPr>
        <w:t>贰</w:t>
      </w:r>
      <w:r>
        <w:rPr>
          <w:rFonts w:hint="eastAsia" w:ascii="仿宋_GB2312" w:hAnsi="宋体" w:eastAsia="仿宋_GB2312"/>
          <w:sz w:val="28"/>
          <w:szCs w:val="28"/>
          <w:highlight w:val="none"/>
        </w:rPr>
        <w:t>份。如需修改或补充合同内容，经协商，双方应签署书面修改或补充协议，该协议将作为合同不可分割的一部分。本合同履行过程中，经甲乙双方签字确认的文件均为本合同的附件，与本合同具有同等法律效力。</w:t>
      </w:r>
    </w:p>
    <w:p w14:paraId="1386ED5E">
      <w:pPr>
        <w:adjustRightInd w:val="0"/>
        <w:snapToGrid w:val="0"/>
        <w:spacing w:line="540" w:lineRule="exact"/>
        <w:ind w:firstLine="560" w:firstLineChars="200"/>
        <w:rPr>
          <w:rFonts w:ascii="仿宋_GB2312" w:hAnsi="宋体" w:eastAsia="仿宋_GB2312"/>
          <w:sz w:val="28"/>
          <w:szCs w:val="28"/>
          <w:highlight w:val="none"/>
        </w:rPr>
      </w:pPr>
      <w:r>
        <w:rPr>
          <w:rFonts w:hint="eastAsia" w:ascii="仿宋_GB2312" w:hAnsi="宋体" w:eastAsia="仿宋_GB2312"/>
          <w:sz w:val="28"/>
          <w:szCs w:val="28"/>
          <w:highlight w:val="none"/>
        </w:rPr>
        <w:t>3.本协议未尽事宜，由双方协商处理。</w:t>
      </w:r>
    </w:p>
    <w:p w14:paraId="5621BA5E">
      <w:pPr>
        <w:adjustRightInd w:val="0"/>
        <w:snapToGrid w:val="0"/>
        <w:spacing w:line="540" w:lineRule="exact"/>
        <w:ind w:firstLine="560" w:firstLineChars="200"/>
        <w:rPr>
          <w:rFonts w:ascii="仿宋_GB2312" w:hAnsi="宋体" w:eastAsia="仿宋_GB2312"/>
          <w:sz w:val="28"/>
          <w:szCs w:val="28"/>
          <w:highlight w:val="none"/>
        </w:rPr>
      </w:pPr>
      <w:r>
        <w:rPr>
          <w:rFonts w:hint="eastAsia" w:ascii="仿宋_GB2312" w:hAnsi="宋体" w:eastAsia="仿宋_GB2312"/>
          <w:sz w:val="28"/>
          <w:szCs w:val="28"/>
          <w:highlight w:val="none"/>
        </w:rPr>
        <w:t>4.双方应保证在合同</w:t>
      </w:r>
      <w:r>
        <w:rPr>
          <w:rFonts w:hint="eastAsia" w:ascii="仿宋_GB2312" w:hAnsi="宋体" w:eastAsia="仿宋_GB2312"/>
          <w:sz w:val="28"/>
          <w:szCs w:val="28"/>
          <w:highlight w:val="none"/>
          <w:lang w:val="en-US" w:eastAsia="zh-CN"/>
        </w:rPr>
        <w:t>签章页</w:t>
      </w:r>
      <w:r>
        <w:rPr>
          <w:rFonts w:hint="eastAsia" w:ascii="仿宋_GB2312" w:hAnsi="宋体" w:eastAsia="仿宋_GB2312"/>
          <w:sz w:val="28"/>
          <w:szCs w:val="28"/>
          <w:highlight w:val="none"/>
        </w:rPr>
        <w:t>中提供的地址、联系电话等信息真实有效，与本合同有关约定的任何通知、律师函、司法文书（法律文书）等，发送至本合同约定地址（本合同填写地址即为约定地址）即视为有效送达。任何一方变更地址、联系电话，应在变更后三日内通知对方，否则由此产生的不利后果由变更方承担。</w:t>
      </w:r>
    </w:p>
    <w:p w14:paraId="27BEEC8B">
      <w:pPr>
        <w:tabs>
          <w:tab w:val="left" w:pos="540"/>
        </w:tabs>
        <w:adjustRightInd w:val="0"/>
        <w:snapToGrid w:val="0"/>
        <w:spacing w:line="540" w:lineRule="exact"/>
        <w:ind w:firstLine="280" w:firstLineChars="100"/>
        <w:rPr>
          <w:rFonts w:ascii="仿宋_GB2312" w:hAnsi="宋体" w:eastAsia="仿宋_GB2312"/>
          <w:sz w:val="28"/>
          <w:szCs w:val="28"/>
          <w:highlight w:val="none"/>
        </w:rPr>
      </w:pPr>
    </w:p>
    <w:p w14:paraId="07769069">
      <w:pPr>
        <w:pStyle w:val="2"/>
        <w:rPr>
          <w:highlight w:val="none"/>
        </w:rPr>
      </w:pPr>
    </w:p>
    <w:p w14:paraId="24777B3A">
      <w:pPr>
        <w:tabs>
          <w:tab w:val="left" w:pos="540"/>
        </w:tabs>
        <w:adjustRightInd w:val="0"/>
        <w:snapToGrid w:val="0"/>
        <w:spacing w:line="540" w:lineRule="exact"/>
        <w:rPr>
          <w:rFonts w:ascii="仿宋_GB2312" w:hAnsi="宋体" w:eastAsia="仿宋_GB2312"/>
          <w:sz w:val="28"/>
          <w:szCs w:val="28"/>
          <w:highlight w:val="none"/>
        </w:rPr>
        <w:sectPr>
          <w:footerReference r:id="rId3" w:type="default"/>
          <w:pgSz w:w="11906" w:h="16838"/>
          <w:pgMar w:top="1440" w:right="1800" w:bottom="1440" w:left="1800" w:header="851" w:footer="992" w:gutter="0"/>
          <w:pgNumType w:fmt="decimal" w:start="1"/>
          <w:cols w:space="425" w:num="1"/>
          <w:docGrid w:type="lines" w:linePitch="312" w:charSpace="0"/>
        </w:sectPr>
      </w:pPr>
    </w:p>
    <w:p w14:paraId="5794506E">
      <w:pPr>
        <w:tabs>
          <w:tab w:val="left" w:pos="540"/>
        </w:tabs>
        <w:adjustRightInd w:val="0"/>
        <w:snapToGrid w:val="0"/>
        <w:spacing w:line="540" w:lineRule="exact"/>
        <w:rPr>
          <w:rFonts w:hint="eastAsia" w:ascii="仿宋_GB2312" w:hAnsi="宋体" w:eastAsia="仿宋_GB2312"/>
          <w:sz w:val="28"/>
          <w:szCs w:val="28"/>
          <w:highlight w:val="none"/>
        </w:rPr>
      </w:pPr>
    </w:p>
    <w:p w14:paraId="596A0BF9">
      <w:pPr>
        <w:tabs>
          <w:tab w:val="left" w:pos="540"/>
        </w:tabs>
        <w:adjustRightInd w:val="0"/>
        <w:snapToGrid w:val="0"/>
        <w:spacing w:line="540" w:lineRule="exact"/>
        <w:rPr>
          <w:rFonts w:ascii="仿宋_GB2312" w:hAnsi="宋体" w:eastAsia="仿宋_GB2312"/>
          <w:sz w:val="28"/>
          <w:szCs w:val="28"/>
          <w:highlight w:val="none"/>
        </w:rPr>
      </w:pPr>
      <w:r>
        <w:rPr>
          <w:rFonts w:hint="eastAsia" w:ascii="仿宋_GB2312" w:hAnsi="宋体" w:eastAsia="仿宋_GB2312"/>
          <w:sz w:val="28"/>
          <w:szCs w:val="28"/>
          <w:highlight w:val="none"/>
        </w:rPr>
        <w:t xml:space="preserve">甲方：陕西省财政厅（公章）   </w:t>
      </w:r>
      <w:r>
        <w:rPr>
          <w:rFonts w:ascii="仿宋_GB2312" w:hAnsi="宋体" w:eastAsia="仿宋_GB2312"/>
          <w:sz w:val="28"/>
          <w:szCs w:val="28"/>
          <w:highlight w:val="none"/>
        </w:rPr>
        <w:t xml:space="preserve">              </w:t>
      </w:r>
    </w:p>
    <w:p w14:paraId="5DDF1520">
      <w:pPr>
        <w:adjustRightInd w:val="0"/>
        <w:snapToGrid w:val="0"/>
        <w:spacing w:line="540" w:lineRule="exact"/>
        <w:ind w:left="4760" w:hanging="4760" w:hangingChars="1700"/>
        <w:rPr>
          <w:rFonts w:ascii="仿宋_GB2312" w:hAnsi="宋体" w:eastAsia="仿宋_GB2312"/>
          <w:sz w:val="28"/>
          <w:szCs w:val="28"/>
          <w:highlight w:val="none"/>
        </w:rPr>
      </w:pPr>
    </w:p>
    <w:p w14:paraId="621DF3B0">
      <w:pPr>
        <w:adjustRightInd w:val="0"/>
        <w:snapToGrid w:val="0"/>
        <w:spacing w:line="540" w:lineRule="exact"/>
        <w:rPr>
          <w:rFonts w:ascii="仿宋_GB2312" w:hAnsi="宋体" w:eastAsia="仿宋_GB2312"/>
          <w:sz w:val="28"/>
          <w:szCs w:val="28"/>
          <w:highlight w:val="none"/>
        </w:rPr>
      </w:pPr>
      <w:r>
        <w:rPr>
          <w:rFonts w:hint="eastAsia" w:ascii="仿宋_GB2312" w:hAnsi="宋体" w:eastAsia="仿宋_GB2312"/>
          <w:sz w:val="28"/>
          <w:szCs w:val="28"/>
          <w:highlight w:val="none"/>
        </w:rPr>
        <w:t>地址</w:t>
      </w:r>
      <w:r>
        <w:rPr>
          <w:rFonts w:ascii="仿宋_GB2312" w:hAnsi="宋体" w:eastAsia="仿宋_GB2312"/>
          <w:sz w:val="28"/>
          <w:szCs w:val="28"/>
          <w:highlight w:val="none"/>
        </w:rPr>
        <w:t>：</w:t>
      </w:r>
      <w:r>
        <w:rPr>
          <w:rFonts w:hint="eastAsia" w:ascii="仿宋_GB2312" w:hAnsi="宋体" w:eastAsia="仿宋_GB2312"/>
          <w:sz w:val="28"/>
          <w:szCs w:val="28"/>
          <w:highlight w:val="none"/>
        </w:rPr>
        <w:t>陕西省西安市冰窖巷6号</w:t>
      </w:r>
    </w:p>
    <w:p w14:paraId="5430F77D">
      <w:pPr>
        <w:adjustRightInd w:val="0"/>
        <w:snapToGrid w:val="0"/>
        <w:spacing w:line="540" w:lineRule="exact"/>
        <w:ind w:left="4760" w:hanging="4760" w:hangingChars="1700"/>
        <w:rPr>
          <w:rFonts w:ascii="仿宋_GB2312" w:hAnsi="宋体" w:eastAsia="仿宋_GB2312"/>
          <w:sz w:val="28"/>
          <w:szCs w:val="28"/>
          <w:highlight w:val="none"/>
        </w:rPr>
      </w:pPr>
    </w:p>
    <w:p w14:paraId="74F15313">
      <w:pPr>
        <w:adjustRightInd w:val="0"/>
        <w:snapToGrid w:val="0"/>
        <w:spacing w:line="540" w:lineRule="exact"/>
        <w:ind w:left="4760" w:hanging="4760" w:hangingChars="1700"/>
        <w:rPr>
          <w:rFonts w:hint="eastAsia" w:ascii="仿宋_GB2312" w:hAnsi="宋体" w:eastAsia="仿宋_GB2312"/>
          <w:sz w:val="28"/>
          <w:szCs w:val="28"/>
          <w:highlight w:val="none"/>
          <w:lang w:val="en-US" w:eastAsia="zh-CN"/>
        </w:rPr>
      </w:pPr>
      <w:r>
        <w:rPr>
          <w:rFonts w:hint="eastAsia" w:ascii="仿宋_GB2312" w:hAnsi="宋体" w:eastAsia="仿宋_GB2312"/>
          <w:sz w:val="28"/>
          <w:szCs w:val="28"/>
          <w:highlight w:val="none"/>
          <w:lang w:eastAsia="zh-CN"/>
        </w:rPr>
        <w:t>联系电话：</w:t>
      </w:r>
      <w:r>
        <w:rPr>
          <w:rFonts w:hint="eastAsia" w:ascii="仿宋_GB2312" w:hAnsi="宋体" w:eastAsia="仿宋_GB2312"/>
          <w:sz w:val="28"/>
          <w:szCs w:val="28"/>
          <w:highlight w:val="none"/>
          <w:lang w:val="en-US" w:eastAsia="zh-CN"/>
        </w:rPr>
        <w:t>029-68936360</w:t>
      </w:r>
    </w:p>
    <w:p w14:paraId="7D91C8F1">
      <w:pPr>
        <w:adjustRightInd w:val="0"/>
        <w:snapToGrid w:val="0"/>
        <w:spacing w:line="540" w:lineRule="exact"/>
        <w:ind w:left="4760" w:hanging="4760" w:hangingChars="1700"/>
        <w:rPr>
          <w:rFonts w:hint="eastAsia" w:ascii="仿宋_GB2312" w:hAnsi="宋体" w:eastAsia="仿宋_GB2312"/>
          <w:sz w:val="28"/>
          <w:szCs w:val="28"/>
          <w:highlight w:val="none"/>
        </w:rPr>
      </w:pPr>
    </w:p>
    <w:p w14:paraId="350C4AD2">
      <w:pPr>
        <w:adjustRightInd w:val="0"/>
        <w:snapToGrid w:val="0"/>
        <w:spacing w:line="540" w:lineRule="exact"/>
        <w:ind w:left="4760" w:hanging="4760" w:hangingChars="1700"/>
        <w:rPr>
          <w:rFonts w:ascii="仿宋_GB2312" w:hAnsi="宋体" w:eastAsia="仿宋_GB2312"/>
          <w:sz w:val="28"/>
          <w:szCs w:val="28"/>
          <w:highlight w:val="none"/>
        </w:rPr>
      </w:pPr>
      <w:r>
        <w:rPr>
          <w:rFonts w:hint="eastAsia" w:ascii="仿宋_GB2312" w:hAnsi="宋体" w:eastAsia="仿宋_GB2312"/>
          <w:sz w:val="28"/>
          <w:szCs w:val="28"/>
          <w:highlight w:val="none"/>
        </w:rPr>
        <w:t xml:space="preserve">法定代表人或授权代表： </w:t>
      </w:r>
      <w:r>
        <w:rPr>
          <w:rFonts w:ascii="仿宋_GB2312" w:hAnsi="宋体" w:eastAsia="仿宋_GB2312"/>
          <w:sz w:val="28"/>
          <w:szCs w:val="28"/>
          <w:highlight w:val="none"/>
        </w:rPr>
        <w:t xml:space="preserve">       </w:t>
      </w:r>
    </w:p>
    <w:p w14:paraId="2F9FC57A">
      <w:pPr>
        <w:adjustRightInd w:val="0"/>
        <w:snapToGrid w:val="0"/>
        <w:spacing w:line="540" w:lineRule="exact"/>
        <w:rPr>
          <w:rFonts w:ascii="仿宋_GB2312" w:hAnsi="宋体" w:eastAsia="仿宋_GB2312"/>
          <w:sz w:val="28"/>
          <w:szCs w:val="28"/>
          <w:highlight w:val="none"/>
        </w:rPr>
      </w:pPr>
      <w:r>
        <w:rPr>
          <w:rFonts w:hint="eastAsia" w:ascii="仿宋_GB2312" w:hAnsi="宋体" w:eastAsia="仿宋_GB2312"/>
          <w:sz w:val="28"/>
          <w:szCs w:val="28"/>
          <w:highlight w:val="none"/>
        </w:rPr>
        <w:t xml:space="preserve">（签字）    </w:t>
      </w:r>
      <w:r>
        <w:rPr>
          <w:rFonts w:ascii="仿宋_GB2312" w:hAnsi="宋体" w:eastAsia="仿宋_GB2312"/>
          <w:sz w:val="28"/>
          <w:szCs w:val="28"/>
          <w:highlight w:val="none"/>
        </w:rPr>
        <w:t xml:space="preserve"> </w:t>
      </w:r>
    </w:p>
    <w:p w14:paraId="7807370E">
      <w:pPr>
        <w:pStyle w:val="2"/>
        <w:rPr>
          <w:highlight w:val="none"/>
        </w:rPr>
      </w:pPr>
    </w:p>
    <w:p w14:paraId="267C74CC">
      <w:pPr>
        <w:adjustRightInd w:val="0"/>
        <w:snapToGrid w:val="0"/>
        <w:spacing w:line="540" w:lineRule="exact"/>
        <w:ind w:firstLine="560" w:firstLineChars="200"/>
        <w:jc w:val="left"/>
        <w:rPr>
          <w:rFonts w:ascii="仿宋_GB2312" w:hAnsi="宋体" w:eastAsia="仿宋_GB2312"/>
          <w:sz w:val="28"/>
          <w:szCs w:val="28"/>
          <w:highlight w:val="none"/>
        </w:rPr>
      </w:pPr>
      <w:r>
        <w:rPr>
          <w:rFonts w:hint="eastAsia" w:ascii="仿宋_GB2312" w:hAnsi="宋体" w:eastAsia="仿宋_GB2312"/>
          <w:sz w:val="28"/>
          <w:szCs w:val="28"/>
          <w:highlight w:val="none"/>
        </w:rPr>
        <w:t>年    月    日</w:t>
      </w:r>
    </w:p>
    <w:p w14:paraId="0C7E24D7">
      <w:pPr>
        <w:tabs>
          <w:tab w:val="left" w:pos="540"/>
        </w:tabs>
        <w:adjustRightInd w:val="0"/>
        <w:snapToGrid w:val="0"/>
        <w:spacing w:line="540" w:lineRule="exact"/>
        <w:rPr>
          <w:rFonts w:hint="eastAsia" w:ascii="仿宋_GB2312" w:hAnsi="宋体" w:eastAsia="仿宋_GB2312"/>
          <w:sz w:val="28"/>
          <w:szCs w:val="28"/>
          <w:highlight w:val="none"/>
        </w:rPr>
      </w:pPr>
    </w:p>
    <w:p w14:paraId="6D0C1CE4">
      <w:pPr>
        <w:tabs>
          <w:tab w:val="left" w:pos="540"/>
        </w:tabs>
        <w:adjustRightInd w:val="0"/>
        <w:snapToGrid w:val="0"/>
        <w:spacing w:line="540" w:lineRule="exact"/>
        <w:rPr>
          <w:rFonts w:ascii="仿宋_GB2312" w:hAnsi="宋体" w:eastAsia="仿宋_GB2312"/>
          <w:sz w:val="28"/>
          <w:szCs w:val="28"/>
          <w:highlight w:val="none"/>
        </w:rPr>
      </w:pPr>
      <w:r>
        <w:rPr>
          <w:rFonts w:hint="eastAsia" w:ascii="仿宋_GB2312" w:hAnsi="宋体" w:eastAsia="仿宋_GB2312"/>
          <w:sz w:val="28"/>
          <w:szCs w:val="28"/>
          <w:highlight w:val="none"/>
        </w:rPr>
        <w:t>乙方：</w:t>
      </w:r>
      <w:r>
        <w:rPr>
          <w:rFonts w:hint="eastAsia" w:ascii="仿宋_GB2312" w:hAnsi="宋体" w:eastAsia="仿宋_GB2312"/>
          <w:sz w:val="28"/>
          <w:szCs w:val="28"/>
          <w:highlight w:val="none"/>
          <w:lang w:val="en-US" w:eastAsia="zh-CN"/>
        </w:rPr>
        <w:t>XXX</w:t>
      </w:r>
      <w:r>
        <w:rPr>
          <w:rFonts w:hint="eastAsia" w:ascii="仿宋_GB2312" w:hAnsi="宋体" w:eastAsia="仿宋_GB2312"/>
          <w:sz w:val="28"/>
          <w:szCs w:val="28"/>
          <w:highlight w:val="none"/>
        </w:rPr>
        <w:t>（公章）</w:t>
      </w:r>
    </w:p>
    <w:p w14:paraId="760B6A1D">
      <w:pPr>
        <w:tabs>
          <w:tab w:val="left" w:pos="540"/>
        </w:tabs>
        <w:adjustRightInd w:val="0"/>
        <w:snapToGrid w:val="0"/>
        <w:spacing w:line="540" w:lineRule="exact"/>
        <w:rPr>
          <w:rFonts w:hint="eastAsia" w:ascii="仿宋_GB2312" w:hAnsi="宋体" w:eastAsia="仿宋_GB2312"/>
          <w:sz w:val="28"/>
          <w:szCs w:val="28"/>
          <w:highlight w:val="none"/>
        </w:rPr>
      </w:pPr>
    </w:p>
    <w:p w14:paraId="69FF5D85">
      <w:pPr>
        <w:tabs>
          <w:tab w:val="left" w:pos="540"/>
        </w:tabs>
        <w:adjustRightInd w:val="0"/>
        <w:snapToGrid w:val="0"/>
        <w:spacing w:line="540" w:lineRule="exact"/>
        <w:rPr>
          <w:rFonts w:ascii="仿宋_GB2312" w:hAnsi="宋体" w:eastAsia="仿宋_GB2312"/>
          <w:sz w:val="28"/>
          <w:szCs w:val="28"/>
          <w:highlight w:val="none"/>
        </w:rPr>
      </w:pPr>
      <w:r>
        <w:rPr>
          <w:rFonts w:hint="eastAsia" w:ascii="仿宋_GB2312" w:hAnsi="宋体" w:eastAsia="仿宋_GB2312"/>
          <w:sz w:val="28"/>
          <w:szCs w:val="28"/>
          <w:highlight w:val="none"/>
        </w:rPr>
        <w:t>地址</w:t>
      </w:r>
      <w:r>
        <w:rPr>
          <w:rFonts w:ascii="仿宋_GB2312" w:hAnsi="宋体" w:eastAsia="仿宋_GB2312"/>
          <w:sz w:val="28"/>
          <w:szCs w:val="28"/>
          <w:highlight w:val="none"/>
        </w:rPr>
        <w:t>：</w:t>
      </w:r>
    </w:p>
    <w:p w14:paraId="02E615DB">
      <w:pPr>
        <w:tabs>
          <w:tab w:val="left" w:pos="540"/>
        </w:tabs>
        <w:adjustRightInd w:val="0"/>
        <w:snapToGrid w:val="0"/>
        <w:spacing w:line="540" w:lineRule="exact"/>
        <w:rPr>
          <w:rFonts w:hint="eastAsia" w:ascii="仿宋_GB2312" w:hAnsi="宋体" w:eastAsia="仿宋_GB2312"/>
          <w:sz w:val="28"/>
          <w:szCs w:val="28"/>
          <w:highlight w:val="none"/>
        </w:rPr>
      </w:pPr>
    </w:p>
    <w:p w14:paraId="40D8B3AA">
      <w:pPr>
        <w:adjustRightInd w:val="0"/>
        <w:snapToGrid w:val="0"/>
        <w:spacing w:line="540" w:lineRule="exact"/>
        <w:ind w:left="4760" w:hanging="4760" w:hangingChars="1700"/>
        <w:rPr>
          <w:rFonts w:hint="eastAsia" w:ascii="仿宋_GB2312" w:hAnsi="宋体" w:eastAsia="仿宋_GB2312"/>
          <w:sz w:val="28"/>
          <w:szCs w:val="28"/>
          <w:highlight w:val="none"/>
          <w:lang w:val="en-US" w:eastAsia="zh-CN"/>
        </w:rPr>
      </w:pPr>
      <w:r>
        <w:rPr>
          <w:rFonts w:hint="eastAsia" w:ascii="仿宋_GB2312" w:hAnsi="宋体" w:eastAsia="仿宋_GB2312"/>
          <w:sz w:val="28"/>
          <w:szCs w:val="28"/>
          <w:highlight w:val="none"/>
          <w:lang w:eastAsia="zh-CN"/>
        </w:rPr>
        <w:t>联系电话：</w:t>
      </w:r>
    </w:p>
    <w:p w14:paraId="20A184D9">
      <w:pPr>
        <w:tabs>
          <w:tab w:val="left" w:pos="540"/>
        </w:tabs>
        <w:adjustRightInd w:val="0"/>
        <w:snapToGrid w:val="0"/>
        <w:spacing w:line="540" w:lineRule="exact"/>
        <w:rPr>
          <w:rFonts w:hint="eastAsia" w:ascii="仿宋_GB2312" w:hAnsi="宋体" w:eastAsia="仿宋_GB2312"/>
          <w:sz w:val="28"/>
          <w:szCs w:val="28"/>
          <w:highlight w:val="none"/>
        </w:rPr>
      </w:pPr>
    </w:p>
    <w:p w14:paraId="7A67BB75">
      <w:pPr>
        <w:tabs>
          <w:tab w:val="left" w:pos="540"/>
        </w:tabs>
        <w:adjustRightInd w:val="0"/>
        <w:snapToGrid w:val="0"/>
        <w:spacing w:line="540" w:lineRule="exact"/>
        <w:rPr>
          <w:rFonts w:ascii="仿宋_GB2312" w:hAnsi="宋体" w:eastAsia="仿宋_GB2312"/>
          <w:sz w:val="28"/>
          <w:szCs w:val="28"/>
          <w:highlight w:val="none"/>
        </w:rPr>
      </w:pPr>
      <w:r>
        <w:rPr>
          <w:rFonts w:hint="eastAsia" w:ascii="仿宋_GB2312" w:hAnsi="宋体" w:eastAsia="仿宋_GB2312"/>
          <w:sz w:val="28"/>
          <w:szCs w:val="28"/>
          <w:highlight w:val="none"/>
        </w:rPr>
        <w:t>法定代表人或授权代表：</w:t>
      </w:r>
    </w:p>
    <w:p w14:paraId="710906D0">
      <w:pPr>
        <w:tabs>
          <w:tab w:val="left" w:pos="540"/>
        </w:tabs>
        <w:adjustRightInd w:val="0"/>
        <w:snapToGrid w:val="0"/>
        <w:spacing w:line="540" w:lineRule="exact"/>
        <w:rPr>
          <w:rFonts w:ascii="仿宋_GB2312" w:hAnsi="宋体" w:eastAsia="仿宋_GB2312"/>
          <w:sz w:val="28"/>
          <w:szCs w:val="28"/>
          <w:highlight w:val="none"/>
        </w:rPr>
      </w:pPr>
      <w:r>
        <w:rPr>
          <w:rFonts w:hint="eastAsia" w:ascii="仿宋_GB2312" w:hAnsi="宋体" w:eastAsia="仿宋_GB2312"/>
          <w:sz w:val="28"/>
          <w:szCs w:val="28"/>
          <w:highlight w:val="none"/>
        </w:rPr>
        <w:t xml:space="preserve">（签字） </w:t>
      </w:r>
      <w:r>
        <w:rPr>
          <w:rFonts w:ascii="仿宋_GB2312" w:hAnsi="宋体" w:eastAsia="仿宋_GB2312"/>
          <w:sz w:val="28"/>
          <w:szCs w:val="28"/>
          <w:highlight w:val="none"/>
        </w:rPr>
        <w:t xml:space="preserve"> </w:t>
      </w:r>
    </w:p>
    <w:p w14:paraId="51408B45">
      <w:pPr>
        <w:pStyle w:val="2"/>
        <w:rPr>
          <w:highlight w:val="none"/>
        </w:rPr>
      </w:pPr>
    </w:p>
    <w:p w14:paraId="23B9B6EE">
      <w:pPr>
        <w:tabs>
          <w:tab w:val="left" w:pos="540"/>
        </w:tabs>
        <w:adjustRightInd w:val="0"/>
        <w:snapToGrid w:val="0"/>
        <w:spacing w:line="540" w:lineRule="exact"/>
        <w:ind w:firstLine="980" w:firstLineChars="350"/>
        <w:rPr>
          <w:rFonts w:ascii="仿宋_GB2312" w:hAnsi="宋体" w:eastAsia="仿宋_GB2312"/>
          <w:sz w:val="28"/>
          <w:szCs w:val="28"/>
          <w:highlight w:val="none"/>
        </w:rPr>
      </w:pPr>
      <w:r>
        <w:rPr>
          <w:rFonts w:hint="eastAsia" w:ascii="仿宋_GB2312" w:hAnsi="宋体" w:eastAsia="仿宋_GB2312"/>
          <w:sz w:val="28"/>
          <w:szCs w:val="28"/>
          <w:highlight w:val="none"/>
        </w:rPr>
        <w:t xml:space="preserve">年    月    日  </w:t>
      </w:r>
    </w:p>
    <w:p w14:paraId="6427ABB2">
      <w:pPr>
        <w:adjustRightInd w:val="0"/>
        <w:snapToGrid w:val="0"/>
        <w:spacing w:line="540" w:lineRule="exact"/>
        <w:ind w:firstLine="560" w:firstLineChars="200"/>
        <w:jc w:val="left"/>
        <w:rPr>
          <w:rFonts w:ascii="仿宋_GB2312" w:hAnsi="宋体" w:eastAsia="仿宋_GB2312"/>
          <w:sz w:val="28"/>
          <w:szCs w:val="28"/>
          <w:highlight w:val="none"/>
        </w:rPr>
        <w:sectPr>
          <w:footerReference r:id="rId4" w:type="default"/>
          <w:type w:val="continuous"/>
          <w:pgSz w:w="11906" w:h="16838"/>
          <w:pgMar w:top="1440" w:right="1800" w:bottom="1440" w:left="1800" w:header="851" w:footer="992" w:gutter="0"/>
          <w:pgNumType w:fmt="decimal" w:start="1"/>
          <w:cols w:equalWidth="0" w:num="2">
            <w:col w:w="3940" w:space="425"/>
            <w:col w:w="3940"/>
          </w:cols>
          <w:docGrid w:type="lines" w:linePitch="312" w:charSpace="0"/>
        </w:sectPr>
      </w:pPr>
    </w:p>
    <w:p w14:paraId="0B46A662">
      <w:pPr>
        <w:adjustRightInd w:val="0"/>
        <w:snapToGrid w:val="0"/>
        <w:spacing w:line="540" w:lineRule="exact"/>
        <w:jc w:val="left"/>
        <w:rPr>
          <w:rFonts w:ascii="仿宋_GB2312" w:hAnsi="宋体" w:eastAsia="仿宋_GB2312"/>
          <w:sz w:val="28"/>
          <w:szCs w:val="28"/>
          <w:highlight w:val="none"/>
        </w:rPr>
      </w:pPr>
    </w:p>
    <w:sectPr>
      <w:footerReference r:id="rId5" w:type="default"/>
      <w:type w:val="continuous"/>
      <w:pgSz w:w="11906" w:h="16838"/>
      <w:pgMar w:top="1440" w:right="1800" w:bottom="1440" w:left="1800"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华文中宋">
    <w:altName w:val="宋体"/>
    <w:panose1 w:val="02010600040101010101"/>
    <w:charset w:val="86"/>
    <w:family w:val="auto"/>
    <w:pitch w:val="default"/>
    <w:sig w:usb0="00000000" w:usb1="00000000" w:usb2="00000000" w:usb3="00000000" w:csb0="0004009F" w:csb1="DFD70000"/>
  </w:font>
  <w:font w:name="方正小标宋_GBK">
    <w:altName w:val="微软雅黑"/>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41E02C">
    <w:pPr>
      <w:pStyle w:val="7"/>
      <w:jc w:val="center"/>
    </w:pPr>
    <w:r>
      <w:rPr>
        <w:sz w:val="18"/>
      </w:rPr>
      <mc:AlternateContent>
        <mc:Choice Requires="wps">
          <w:drawing>
            <wp:anchor distT="0" distB="0" distL="114300" distR="114300" simplePos="0" relativeHeight="251659264" behindDoc="0" locked="0" layoutInCell="1" allowOverlap="1">
              <wp:simplePos x="0" y="0"/>
              <wp:positionH relativeFrom="margin">
                <wp:posOffset>2344420</wp:posOffset>
              </wp:positionH>
              <wp:positionV relativeFrom="paragraph">
                <wp:posOffset>-95250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255846B2">
                          <w:pPr>
                            <w:pStyle w:val="7"/>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left:184.6pt;margin-top:-7.5pt;height:144pt;width:144pt;mso-position-horizontal-relative:margin;mso-wrap-style:none;z-index:251659264;mso-width-relative:page;mso-height-relative:page;" filled="f" stroked="f" coordsize="21600,21600" o:gfxdata="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">
              <v:fill on="f" focussize="0,0"/>
              <v:stroke on="f" weight="0.5pt"/>
              <v:imagedata o:title=""/>
              <o:lock v:ext="edit" aspectratio="f"/>
              <v:textbox inset="0mm,0mm,0mm,0mm" style="mso-fit-shape-to-text:t;">
                <w:txbxContent>
                  <w:p w14:paraId="255846B2">
                    <w:pPr>
                      <w:pStyle w:val="7"/>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CEE4FD">
    <w:pPr>
      <w:pStyle w:val="7"/>
      <w:jc w:val="center"/>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76E9C96E">
                          <w:pPr>
                            <w:pStyle w:val="7"/>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lang w:val="en-US" w:eastAsia="zh-CN"/>
                            </w:rPr>
                            <w:t>7</w:t>
                          </w:r>
                          <w:r>
                            <w:rPr>
                              <w:rFonts w:hint="eastAsia" w:ascii="宋体" w:hAnsi="宋体" w:eastAsia="宋体" w:cs="宋体"/>
                              <w:sz w:val="28"/>
                              <w:szCs w:val="28"/>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">
              <v:fill on="f" focussize="0,0"/>
              <v:stroke on="f" weight="0.5pt"/>
              <v:imagedata o:title=""/>
              <o:lock v:ext="edit" aspectratio="f"/>
              <v:textbox inset="0mm,0mm,0mm,0mm" style="mso-fit-shape-to-text:t;">
                <w:txbxContent>
                  <w:p w14:paraId="76E9C96E">
                    <w:pPr>
                      <w:pStyle w:val="7"/>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lang w:val="en-US" w:eastAsia="zh-CN"/>
                      </w:rPr>
                      <w:t>7</w:t>
                    </w:r>
                    <w:r>
                      <w:rPr>
                        <w:rFonts w:hint="eastAsia" w:ascii="宋体" w:hAnsi="宋体" w:eastAsia="宋体" w:cs="宋体"/>
                        <w:sz w:val="28"/>
                        <w:szCs w:val="28"/>
                      </w:rPr>
                      <w:t xml:space="preserve"> —</w:t>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CB431F">
    <w:pPr>
      <w:pStyle w:val="7"/>
      <w:jc w:val="center"/>
    </w:pPr>
    <w:r>
      <w:rPr>
        <w:sz w:val="18"/>
      </w:rPr>
      <mc:AlternateContent>
        <mc:Choice Requires="wps">
          <w:drawing>
            <wp:anchor distT="0" distB="0" distL="114300" distR="114300" simplePos="0" relativeHeight="251660288" behindDoc="0" locked="0" layoutInCell="1" allowOverlap="1">
              <wp:simplePos x="0" y="0"/>
              <wp:positionH relativeFrom="margin">
                <wp:posOffset>2344420</wp:posOffset>
              </wp:positionH>
              <wp:positionV relativeFrom="paragraph">
                <wp:posOffset>-95250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5B21A72">
                          <w:pPr>
                            <w:pStyle w:val="7"/>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left:184.6pt;margin-top:-7.5pt;height:144pt;width:144pt;mso-position-horizontal-relative:margin;mso-wrap-style:none;z-index:251660288;mso-width-relative:page;mso-height-relative:page;" filled="f" stroked="f" coordsize="21600,21600" o:gfxdata="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GdRCO9gAAAALAQAADwAAAAAAAAABACAAAAAiAAAAZHJzL2Rvd25yZXYueG1s&#10;UEsBAhQAFAAAAAgAh07iQCSCRrQxAgAAYQQAAA4AAAAAAAAAAQAgAAAAJwEAAGRycy9lMm9Eb2Mu&#10;eG1sUEsFBgAAAAAGAAYAWQEAAMoFAAAAAA==&#10;">
              <v:fill on="f" focussize="0,0"/>
              <v:stroke on="f" weight="0.5pt"/>
              <v:imagedata o:title=""/>
              <o:lock v:ext="edit" aspectratio="f"/>
              <v:textbox inset="0mm,0mm,0mm,0mm" style="mso-fit-shape-to-text:t;">
                <w:txbxContent>
                  <w:p w14:paraId="15B21A72">
                    <w:pPr>
                      <w:pStyle w:val="7"/>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43D13EB"/>
    <w:multiLevelType w:val="singleLevel"/>
    <w:tmpl w:val="B43D13EB"/>
    <w:lvl w:ilvl="0" w:tentative="0">
      <w:start w:val="1"/>
      <w:numFmt w:val="decimal"/>
      <w:suff w:val="space"/>
      <w:lvlText w:val="%1."/>
      <w:lvlJc w:val="left"/>
    </w:lvl>
  </w:abstractNum>
  <w:abstractNum w:abstractNumId="1">
    <w:nsid w:val="406DF95A"/>
    <w:multiLevelType w:val="singleLevel"/>
    <w:tmpl w:val="406DF95A"/>
    <w:lvl w:ilvl="0" w:tentative="0">
      <w:start w:val="1"/>
      <w:numFmt w:val="chineseCounting"/>
      <w:suff w:val="space"/>
      <w:lvlText w:val="第%1条"/>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isplayBackgroundShape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BkYzhjOTk4OTI2OGQwYzg4ZmJjYmEyOTk0YTRmNDMifQ=="/>
  </w:docVars>
  <w:rsids>
    <w:rsidRoot w:val="009D12F6"/>
    <w:rsid w:val="00012339"/>
    <w:rsid w:val="0002213D"/>
    <w:rsid w:val="00040FEA"/>
    <w:rsid w:val="0005443F"/>
    <w:rsid w:val="000C06A3"/>
    <w:rsid w:val="000D7E5D"/>
    <w:rsid w:val="00103D53"/>
    <w:rsid w:val="0011368C"/>
    <w:rsid w:val="0014123A"/>
    <w:rsid w:val="0014154A"/>
    <w:rsid w:val="001651AA"/>
    <w:rsid w:val="00170AB6"/>
    <w:rsid w:val="001754AE"/>
    <w:rsid w:val="00184567"/>
    <w:rsid w:val="00193893"/>
    <w:rsid w:val="001D7373"/>
    <w:rsid w:val="001F0F54"/>
    <w:rsid w:val="001F1652"/>
    <w:rsid w:val="002A69A5"/>
    <w:rsid w:val="002B2BED"/>
    <w:rsid w:val="002B45AC"/>
    <w:rsid w:val="002C38C3"/>
    <w:rsid w:val="002E1F76"/>
    <w:rsid w:val="00317234"/>
    <w:rsid w:val="003204DF"/>
    <w:rsid w:val="00336D3F"/>
    <w:rsid w:val="00341B01"/>
    <w:rsid w:val="003464CD"/>
    <w:rsid w:val="00362A71"/>
    <w:rsid w:val="003A2341"/>
    <w:rsid w:val="003B598B"/>
    <w:rsid w:val="003C22ED"/>
    <w:rsid w:val="003E4BDC"/>
    <w:rsid w:val="003E57CD"/>
    <w:rsid w:val="003F5575"/>
    <w:rsid w:val="004301F1"/>
    <w:rsid w:val="00456D02"/>
    <w:rsid w:val="00461C03"/>
    <w:rsid w:val="004B4548"/>
    <w:rsid w:val="004D4AEB"/>
    <w:rsid w:val="004E1773"/>
    <w:rsid w:val="004F47DC"/>
    <w:rsid w:val="00504668"/>
    <w:rsid w:val="00526596"/>
    <w:rsid w:val="00540709"/>
    <w:rsid w:val="00563D1B"/>
    <w:rsid w:val="0056587F"/>
    <w:rsid w:val="00571BB3"/>
    <w:rsid w:val="00581D7F"/>
    <w:rsid w:val="00582F66"/>
    <w:rsid w:val="0059481D"/>
    <w:rsid w:val="00595299"/>
    <w:rsid w:val="005C5163"/>
    <w:rsid w:val="005E1169"/>
    <w:rsid w:val="006177AB"/>
    <w:rsid w:val="006304D1"/>
    <w:rsid w:val="006364CF"/>
    <w:rsid w:val="00677500"/>
    <w:rsid w:val="006C5D3F"/>
    <w:rsid w:val="006D44C2"/>
    <w:rsid w:val="006E133A"/>
    <w:rsid w:val="007146D1"/>
    <w:rsid w:val="00715ACC"/>
    <w:rsid w:val="00740772"/>
    <w:rsid w:val="00760B06"/>
    <w:rsid w:val="0076259B"/>
    <w:rsid w:val="0077458B"/>
    <w:rsid w:val="0079483A"/>
    <w:rsid w:val="007A27B6"/>
    <w:rsid w:val="007B1A2C"/>
    <w:rsid w:val="007C5B98"/>
    <w:rsid w:val="00801063"/>
    <w:rsid w:val="00811AB1"/>
    <w:rsid w:val="00820BFD"/>
    <w:rsid w:val="00830D5E"/>
    <w:rsid w:val="008361D0"/>
    <w:rsid w:val="0086021E"/>
    <w:rsid w:val="008639F2"/>
    <w:rsid w:val="00867C2D"/>
    <w:rsid w:val="00875593"/>
    <w:rsid w:val="00887562"/>
    <w:rsid w:val="008B4688"/>
    <w:rsid w:val="008F3231"/>
    <w:rsid w:val="008F46F8"/>
    <w:rsid w:val="008F4C6E"/>
    <w:rsid w:val="009170D0"/>
    <w:rsid w:val="009178D1"/>
    <w:rsid w:val="00932271"/>
    <w:rsid w:val="00941A11"/>
    <w:rsid w:val="00943183"/>
    <w:rsid w:val="00953E43"/>
    <w:rsid w:val="00964A2E"/>
    <w:rsid w:val="009B1132"/>
    <w:rsid w:val="009B775E"/>
    <w:rsid w:val="009D12F6"/>
    <w:rsid w:val="009D5A54"/>
    <w:rsid w:val="009E5DED"/>
    <w:rsid w:val="00A02139"/>
    <w:rsid w:val="00A07919"/>
    <w:rsid w:val="00AA04D2"/>
    <w:rsid w:val="00AB3C92"/>
    <w:rsid w:val="00AC4C97"/>
    <w:rsid w:val="00AC68D7"/>
    <w:rsid w:val="00AD04B0"/>
    <w:rsid w:val="00AF5C74"/>
    <w:rsid w:val="00B052D5"/>
    <w:rsid w:val="00B119F3"/>
    <w:rsid w:val="00B20F12"/>
    <w:rsid w:val="00B32BB1"/>
    <w:rsid w:val="00B51580"/>
    <w:rsid w:val="00B63691"/>
    <w:rsid w:val="00B8251A"/>
    <w:rsid w:val="00B85D55"/>
    <w:rsid w:val="00B9061F"/>
    <w:rsid w:val="00B90ECD"/>
    <w:rsid w:val="00BC1CCF"/>
    <w:rsid w:val="00BC2C54"/>
    <w:rsid w:val="00BD6623"/>
    <w:rsid w:val="00BD7845"/>
    <w:rsid w:val="00BE4FDE"/>
    <w:rsid w:val="00BF3543"/>
    <w:rsid w:val="00C0331D"/>
    <w:rsid w:val="00C053B5"/>
    <w:rsid w:val="00C21548"/>
    <w:rsid w:val="00C37822"/>
    <w:rsid w:val="00C41A55"/>
    <w:rsid w:val="00C45817"/>
    <w:rsid w:val="00C47143"/>
    <w:rsid w:val="00C511B3"/>
    <w:rsid w:val="00C546CC"/>
    <w:rsid w:val="00C5695A"/>
    <w:rsid w:val="00C74B21"/>
    <w:rsid w:val="00C9537E"/>
    <w:rsid w:val="00CB249B"/>
    <w:rsid w:val="00CB4615"/>
    <w:rsid w:val="00CC3D15"/>
    <w:rsid w:val="00CC656E"/>
    <w:rsid w:val="00CC7038"/>
    <w:rsid w:val="00D12495"/>
    <w:rsid w:val="00D148DE"/>
    <w:rsid w:val="00D276DE"/>
    <w:rsid w:val="00D72E24"/>
    <w:rsid w:val="00D81F36"/>
    <w:rsid w:val="00D8729E"/>
    <w:rsid w:val="00DC5007"/>
    <w:rsid w:val="00E07311"/>
    <w:rsid w:val="00E26B9D"/>
    <w:rsid w:val="00E4103B"/>
    <w:rsid w:val="00E745C5"/>
    <w:rsid w:val="00E919FE"/>
    <w:rsid w:val="00EB3F06"/>
    <w:rsid w:val="00ED13C9"/>
    <w:rsid w:val="00EF4DBC"/>
    <w:rsid w:val="00F07C30"/>
    <w:rsid w:val="00F12C24"/>
    <w:rsid w:val="00F24098"/>
    <w:rsid w:val="00F50FC6"/>
    <w:rsid w:val="00F53997"/>
    <w:rsid w:val="00F65EA0"/>
    <w:rsid w:val="00F705F5"/>
    <w:rsid w:val="00FB4ABD"/>
    <w:rsid w:val="00FD2DF1"/>
    <w:rsid w:val="00FE21A7"/>
    <w:rsid w:val="0166087E"/>
    <w:rsid w:val="016D4F4C"/>
    <w:rsid w:val="026E2E2E"/>
    <w:rsid w:val="04BC7BB4"/>
    <w:rsid w:val="04CD2443"/>
    <w:rsid w:val="055627EA"/>
    <w:rsid w:val="05833AF9"/>
    <w:rsid w:val="0599678C"/>
    <w:rsid w:val="0954130C"/>
    <w:rsid w:val="09F06685"/>
    <w:rsid w:val="09F3441B"/>
    <w:rsid w:val="0A4B5FCB"/>
    <w:rsid w:val="0B8503AF"/>
    <w:rsid w:val="0BAE0408"/>
    <w:rsid w:val="0BCB5C71"/>
    <w:rsid w:val="106A78B2"/>
    <w:rsid w:val="11400F18"/>
    <w:rsid w:val="121C2CED"/>
    <w:rsid w:val="12945B5C"/>
    <w:rsid w:val="143F674A"/>
    <w:rsid w:val="146401FE"/>
    <w:rsid w:val="171F5E9A"/>
    <w:rsid w:val="1754261E"/>
    <w:rsid w:val="17583302"/>
    <w:rsid w:val="177A5C15"/>
    <w:rsid w:val="17A22286"/>
    <w:rsid w:val="17EC5955"/>
    <w:rsid w:val="1A236B3E"/>
    <w:rsid w:val="1A302F6B"/>
    <w:rsid w:val="1A40444E"/>
    <w:rsid w:val="1CF24515"/>
    <w:rsid w:val="1D5F05C3"/>
    <w:rsid w:val="1D6679B5"/>
    <w:rsid w:val="1E9F255E"/>
    <w:rsid w:val="202E2734"/>
    <w:rsid w:val="20C047E7"/>
    <w:rsid w:val="21E8243E"/>
    <w:rsid w:val="21FA59D1"/>
    <w:rsid w:val="22726D03"/>
    <w:rsid w:val="22E87441"/>
    <w:rsid w:val="232748D0"/>
    <w:rsid w:val="23306C24"/>
    <w:rsid w:val="24EC53D6"/>
    <w:rsid w:val="254B1E75"/>
    <w:rsid w:val="25950A4D"/>
    <w:rsid w:val="25A96BF1"/>
    <w:rsid w:val="2628108B"/>
    <w:rsid w:val="26C85038"/>
    <w:rsid w:val="26EA4914"/>
    <w:rsid w:val="27573F8D"/>
    <w:rsid w:val="27F5261F"/>
    <w:rsid w:val="28BC30D4"/>
    <w:rsid w:val="2B581127"/>
    <w:rsid w:val="2B740808"/>
    <w:rsid w:val="2B7D5189"/>
    <w:rsid w:val="2C4B162F"/>
    <w:rsid w:val="2E3B1089"/>
    <w:rsid w:val="308E1E4D"/>
    <w:rsid w:val="31285032"/>
    <w:rsid w:val="31C4037D"/>
    <w:rsid w:val="34B40581"/>
    <w:rsid w:val="353924AC"/>
    <w:rsid w:val="363870C8"/>
    <w:rsid w:val="3B3A3505"/>
    <w:rsid w:val="3B3F0B85"/>
    <w:rsid w:val="3BA92758"/>
    <w:rsid w:val="3E2732F6"/>
    <w:rsid w:val="3E4546F9"/>
    <w:rsid w:val="3EE75C86"/>
    <w:rsid w:val="3FEF19CB"/>
    <w:rsid w:val="416F4975"/>
    <w:rsid w:val="4194717D"/>
    <w:rsid w:val="43D60DB0"/>
    <w:rsid w:val="47D7128F"/>
    <w:rsid w:val="4BD715DA"/>
    <w:rsid w:val="4BFA7211"/>
    <w:rsid w:val="4C6035F5"/>
    <w:rsid w:val="4C6F4A6E"/>
    <w:rsid w:val="4DFFE859"/>
    <w:rsid w:val="4E5C7274"/>
    <w:rsid w:val="4EDF50BE"/>
    <w:rsid w:val="4F1F0060"/>
    <w:rsid w:val="4FA368D4"/>
    <w:rsid w:val="500A7982"/>
    <w:rsid w:val="50B04260"/>
    <w:rsid w:val="51D057AE"/>
    <w:rsid w:val="52A631B4"/>
    <w:rsid w:val="53D277F3"/>
    <w:rsid w:val="542C50EA"/>
    <w:rsid w:val="54675511"/>
    <w:rsid w:val="54C179A0"/>
    <w:rsid w:val="54C63062"/>
    <w:rsid w:val="54D91B89"/>
    <w:rsid w:val="55197C6D"/>
    <w:rsid w:val="55EB4186"/>
    <w:rsid w:val="5736182A"/>
    <w:rsid w:val="574719FA"/>
    <w:rsid w:val="58495D90"/>
    <w:rsid w:val="589B167B"/>
    <w:rsid w:val="58A94703"/>
    <w:rsid w:val="58B023C5"/>
    <w:rsid w:val="58E567CB"/>
    <w:rsid w:val="5BA1513D"/>
    <w:rsid w:val="5C62114B"/>
    <w:rsid w:val="5CE15514"/>
    <w:rsid w:val="5D9F0F2C"/>
    <w:rsid w:val="5F592F4C"/>
    <w:rsid w:val="5FA016B7"/>
    <w:rsid w:val="60901477"/>
    <w:rsid w:val="610D1DE1"/>
    <w:rsid w:val="61BB5A69"/>
    <w:rsid w:val="620F349D"/>
    <w:rsid w:val="622752C7"/>
    <w:rsid w:val="6287090C"/>
    <w:rsid w:val="63A928C8"/>
    <w:rsid w:val="64756F19"/>
    <w:rsid w:val="653353D2"/>
    <w:rsid w:val="65A85638"/>
    <w:rsid w:val="66231085"/>
    <w:rsid w:val="662621EA"/>
    <w:rsid w:val="67051F9D"/>
    <w:rsid w:val="67A165BD"/>
    <w:rsid w:val="6B150BE5"/>
    <w:rsid w:val="6D161E58"/>
    <w:rsid w:val="6DB620A5"/>
    <w:rsid w:val="6E865E3C"/>
    <w:rsid w:val="6F374037"/>
    <w:rsid w:val="7013561A"/>
    <w:rsid w:val="708F6A97"/>
    <w:rsid w:val="70B54896"/>
    <w:rsid w:val="710D1125"/>
    <w:rsid w:val="730C1CD1"/>
    <w:rsid w:val="739C1D3D"/>
    <w:rsid w:val="73AF0214"/>
    <w:rsid w:val="743752A1"/>
    <w:rsid w:val="75A573D6"/>
    <w:rsid w:val="76334697"/>
    <w:rsid w:val="774D041E"/>
    <w:rsid w:val="78D46195"/>
    <w:rsid w:val="796B0FCF"/>
    <w:rsid w:val="7A6D128E"/>
    <w:rsid w:val="7AD428A2"/>
    <w:rsid w:val="7CA94B4B"/>
    <w:rsid w:val="7CE53B7E"/>
    <w:rsid w:val="7DCC4BF0"/>
    <w:rsid w:val="7DFA23B9"/>
    <w:rsid w:val="7DFF1847"/>
    <w:rsid w:val="7E723AA4"/>
    <w:rsid w:val="7FA24028"/>
    <w:rsid w:val="7FD2283A"/>
    <w:rsid w:val="B6FC9D95"/>
    <w:rsid w:val="CAFDFAF0"/>
    <w:rsid w:val="D77F79ED"/>
    <w:rsid w:val="EFFECA52"/>
    <w:rsid w:val="FF6FF3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unhideWhenUsed/>
    <w:qFormat/>
    <w:uiPriority w:val="9"/>
    <w:pPr>
      <w:keepNext/>
      <w:keepLines/>
      <w:spacing w:line="413" w:lineRule="auto"/>
      <w:outlineLvl w:val="1"/>
    </w:pPr>
    <w:rPr>
      <w:rFonts w:ascii="Arial" w:hAnsi="Arial" w:eastAsia="黑体"/>
      <w:b/>
      <w:sz w:val="32"/>
    </w:rPr>
  </w:style>
  <w:style w:type="character" w:default="1" w:styleId="12">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link w:val="18"/>
    <w:unhideWhenUsed/>
    <w:qFormat/>
    <w:uiPriority w:val="99"/>
    <w:pPr>
      <w:jc w:val="left"/>
    </w:pPr>
  </w:style>
  <w:style w:type="paragraph" w:styleId="4">
    <w:name w:val="Body Text"/>
    <w:basedOn w:val="1"/>
    <w:link w:val="21"/>
    <w:unhideWhenUsed/>
    <w:qFormat/>
    <w:uiPriority w:val="99"/>
    <w:pPr>
      <w:spacing w:after="120"/>
    </w:pPr>
  </w:style>
  <w:style w:type="paragraph" w:styleId="5">
    <w:name w:val="Body Text Indent"/>
    <w:basedOn w:val="1"/>
    <w:link w:val="17"/>
    <w:unhideWhenUsed/>
    <w:qFormat/>
    <w:uiPriority w:val="99"/>
    <w:pPr>
      <w:spacing w:after="120"/>
      <w:ind w:left="420" w:leftChars="200"/>
    </w:pPr>
  </w:style>
  <w:style w:type="paragraph" w:styleId="6">
    <w:name w:val="Balloon Text"/>
    <w:basedOn w:val="1"/>
    <w:link w:val="20"/>
    <w:unhideWhenUsed/>
    <w:qFormat/>
    <w:uiPriority w:val="99"/>
    <w:rPr>
      <w:sz w:val="18"/>
      <w:szCs w:val="18"/>
    </w:rPr>
  </w:style>
  <w:style w:type="paragraph" w:styleId="7">
    <w:name w:val="footer"/>
    <w:basedOn w:val="1"/>
    <w:link w:val="15"/>
    <w:unhideWhenUsed/>
    <w:qFormat/>
    <w:uiPriority w:val="99"/>
    <w:pPr>
      <w:tabs>
        <w:tab w:val="center" w:pos="4153"/>
        <w:tab w:val="right" w:pos="8306"/>
      </w:tabs>
      <w:snapToGrid w:val="0"/>
      <w:jc w:val="left"/>
    </w:pPr>
    <w:rPr>
      <w:sz w:val="18"/>
      <w:szCs w:val="18"/>
    </w:rPr>
  </w:style>
  <w:style w:type="paragraph" w:styleId="8">
    <w:name w:val="header"/>
    <w:basedOn w:val="1"/>
    <w:link w:val="14"/>
    <w:unhideWhenUsed/>
    <w:qFormat/>
    <w:uiPriority w:val="99"/>
    <w:pPr>
      <w:pBdr>
        <w:bottom w:val="single" w:color="auto" w:sz="6" w:space="1"/>
      </w:pBdr>
      <w:tabs>
        <w:tab w:val="center" w:pos="4153"/>
        <w:tab w:val="right" w:pos="8306"/>
      </w:tabs>
      <w:snapToGrid w:val="0"/>
      <w:jc w:val="center"/>
    </w:pPr>
    <w:rPr>
      <w:sz w:val="18"/>
      <w:szCs w:val="18"/>
    </w:rPr>
  </w:style>
  <w:style w:type="paragraph" w:styleId="9">
    <w:name w:val="annotation subject"/>
    <w:basedOn w:val="3"/>
    <w:next w:val="3"/>
    <w:link w:val="19"/>
    <w:unhideWhenUsed/>
    <w:qFormat/>
    <w:uiPriority w:val="99"/>
    <w:rPr>
      <w:b/>
      <w:bCs/>
    </w:rPr>
  </w:style>
  <w:style w:type="paragraph" w:styleId="10">
    <w:name w:val="Body Text First Indent"/>
    <w:basedOn w:val="4"/>
    <w:link w:val="24"/>
    <w:semiHidden/>
    <w:unhideWhenUsed/>
    <w:qFormat/>
    <w:uiPriority w:val="99"/>
    <w:pPr>
      <w:ind w:firstLine="420" w:firstLineChars="100"/>
    </w:pPr>
  </w:style>
  <w:style w:type="character" w:styleId="13">
    <w:name w:val="annotation reference"/>
    <w:basedOn w:val="12"/>
    <w:unhideWhenUsed/>
    <w:qFormat/>
    <w:uiPriority w:val="99"/>
    <w:rPr>
      <w:sz w:val="21"/>
      <w:szCs w:val="21"/>
    </w:rPr>
  </w:style>
  <w:style w:type="character" w:customStyle="1" w:styleId="14">
    <w:name w:val="页眉 Char"/>
    <w:basedOn w:val="12"/>
    <w:link w:val="8"/>
    <w:qFormat/>
    <w:uiPriority w:val="99"/>
    <w:rPr>
      <w:sz w:val="18"/>
      <w:szCs w:val="18"/>
    </w:rPr>
  </w:style>
  <w:style w:type="character" w:customStyle="1" w:styleId="15">
    <w:name w:val="页脚 Char"/>
    <w:basedOn w:val="12"/>
    <w:link w:val="7"/>
    <w:qFormat/>
    <w:uiPriority w:val="99"/>
    <w:rPr>
      <w:sz w:val="18"/>
      <w:szCs w:val="18"/>
    </w:rPr>
  </w:style>
  <w:style w:type="paragraph" w:customStyle="1" w:styleId="16">
    <w:name w:val="列出段落1"/>
    <w:basedOn w:val="1"/>
    <w:qFormat/>
    <w:uiPriority w:val="34"/>
    <w:pPr>
      <w:ind w:firstLine="420" w:firstLineChars="200"/>
    </w:pPr>
  </w:style>
  <w:style w:type="character" w:customStyle="1" w:styleId="17">
    <w:name w:val="正文文本缩进 Char"/>
    <w:basedOn w:val="12"/>
    <w:link w:val="5"/>
    <w:semiHidden/>
    <w:qFormat/>
    <w:uiPriority w:val="99"/>
    <w:rPr>
      <w:rFonts w:ascii="Times New Roman" w:hAnsi="Times New Roman" w:eastAsia="宋体" w:cs="Times New Roman"/>
      <w:szCs w:val="24"/>
    </w:rPr>
  </w:style>
  <w:style w:type="character" w:customStyle="1" w:styleId="18">
    <w:name w:val="批注文字 Char"/>
    <w:basedOn w:val="12"/>
    <w:link w:val="3"/>
    <w:semiHidden/>
    <w:qFormat/>
    <w:uiPriority w:val="99"/>
    <w:rPr>
      <w:rFonts w:ascii="Times New Roman" w:hAnsi="Times New Roman"/>
      <w:kern w:val="2"/>
      <w:sz w:val="21"/>
      <w:szCs w:val="24"/>
    </w:rPr>
  </w:style>
  <w:style w:type="character" w:customStyle="1" w:styleId="19">
    <w:name w:val="批注主题 Char"/>
    <w:basedOn w:val="18"/>
    <w:link w:val="9"/>
    <w:semiHidden/>
    <w:qFormat/>
    <w:uiPriority w:val="99"/>
    <w:rPr>
      <w:rFonts w:ascii="Times New Roman" w:hAnsi="Times New Roman"/>
      <w:b/>
      <w:bCs/>
      <w:kern w:val="2"/>
      <w:sz w:val="21"/>
      <w:szCs w:val="24"/>
    </w:rPr>
  </w:style>
  <w:style w:type="character" w:customStyle="1" w:styleId="20">
    <w:name w:val="批注框文本 Char"/>
    <w:basedOn w:val="12"/>
    <w:link w:val="6"/>
    <w:semiHidden/>
    <w:qFormat/>
    <w:uiPriority w:val="99"/>
    <w:rPr>
      <w:rFonts w:ascii="Times New Roman" w:hAnsi="Times New Roman"/>
      <w:kern w:val="2"/>
      <w:sz w:val="18"/>
      <w:szCs w:val="18"/>
    </w:rPr>
  </w:style>
  <w:style w:type="character" w:customStyle="1" w:styleId="21">
    <w:name w:val="正文文本 Char"/>
    <w:basedOn w:val="12"/>
    <w:link w:val="4"/>
    <w:semiHidden/>
    <w:qFormat/>
    <w:uiPriority w:val="99"/>
    <w:rPr>
      <w:rFonts w:ascii="Times New Roman" w:hAnsi="Times New Roman"/>
      <w:kern w:val="2"/>
      <w:sz w:val="21"/>
      <w:szCs w:val="24"/>
    </w:rPr>
  </w:style>
  <w:style w:type="paragraph" w:customStyle="1" w:styleId="22">
    <w:name w:val="修订1"/>
    <w:hidden/>
    <w:semiHidden/>
    <w:qFormat/>
    <w:uiPriority w:val="99"/>
    <w:rPr>
      <w:rFonts w:ascii="Times New Roman" w:hAnsi="Times New Roman" w:eastAsia="宋体" w:cs="Times New Roman"/>
      <w:kern w:val="2"/>
      <w:sz w:val="21"/>
      <w:szCs w:val="24"/>
      <w:lang w:val="en-US" w:eastAsia="zh-CN" w:bidi="ar-SA"/>
    </w:rPr>
  </w:style>
  <w:style w:type="paragraph" w:styleId="23">
    <w:name w:val="List Paragraph"/>
    <w:basedOn w:val="1"/>
    <w:unhideWhenUsed/>
    <w:qFormat/>
    <w:uiPriority w:val="99"/>
    <w:pPr>
      <w:ind w:firstLine="420" w:firstLineChars="200"/>
    </w:pPr>
  </w:style>
  <w:style w:type="character" w:customStyle="1" w:styleId="24">
    <w:name w:val="正文首行缩进 Char"/>
    <w:basedOn w:val="21"/>
    <w:link w:val="10"/>
    <w:semiHidden/>
    <w:qFormat/>
    <w:uiPriority w:val="99"/>
  </w:style>
  <w:style w:type="paragraph" w:customStyle="1" w:styleId="25">
    <w:name w:val="修订2"/>
    <w:hidden/>
    <w:unhideWhenUsed/>
    <w:qFormat/>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contractReview xmlns="http://schemas.wps.cn/vas-ai-hub/contract-review">
  <reviewItems>
    <reviewItem>
      <errorID>R002</errorID>
      <errorWord>完成的工作成果所有权归甲方所有，乙方未经甲方允许，不得对外提供及公开发表</errorWord>
      <group>1</group>
      <groupName>高风险</groupName>
      <ability/>
      <abilityName/>
      <candidateList>
        <item>在履行本合同过程中所产生的一切工作成果（包括但不限于最终成果、中间成果、技术方案、数据、文档等）及其全部知识产权均归甲方所有。乙方未经甲方书面允许，不得对外提供、公开发表、申请专利或著作权登记，亦不得用于本合同以外的任何用途</item>
      </candidateList>
      <explain>原条款仅约定‘工作成果所有权归甲方’，未明确涵盖中间成果、数据、方法论等，亦未明确知识产权归属，可能导致乙方主张部分权利或擅自使用成果。为保障我方对全部成果的完整控制权，应明确所有产出及其知识产权均归甲方所有。</explain>
      <paraID>3167D1A1</paraID>
      <start>7</start>
      <end>119</end>
      <status>modified</status>
      <modifiedWord>在履行本合同过程中所产生的一切工作成果（包括但不限于最终成果、中间成果、技术方案、数据、文档等）及其全部知识产权均归甲方所有。乙方未经甲方书面允许，不得对外提供、公开发表、申请专利或著作权登记，亦不得用于本合同以外的任何用途</modifiedWord>
      <trackRevisions>false</trackRevisions>
    </reviewItem>
    <reviewItem>
      <errorID>R003</errorID>
      <errorWord>。具体得分由甲方在验收时评审打分，验收得分90分（含）以上：结算比例为合同总金额的100%；验收得分60分（含）至90分（不含）：在协议约定合同服务费的5%—30%区间分6档扣款。</errorWord>
      <group>1</group>
      <groupName>高风险</groupName>
      <ability/>
      <abilityName/>
      <candidateList>
        <item>。验收标准包括指标体系的完整性、规范性、系统性、适用性及与预算管理一体化系统的嵌入情况等维度，由甲方组织专家或第三方进行书面评审并出具验收报告。具体得分由甲方在验收时评审打分，验收得分90分（含）以上：结算比例为合同总金额的100%；验收得分60分（含）至89分：按每降低1分扣减合同总金额的0.5%，累计扣款比例不低于5%且不超过30%；</item>
      </candidateList>
      <explain>原条款关于验收得分60-90分区间‘分6档扣款’表述模糊，未明确具体扣款标准，易引发争议；同时缺乏验收标准和程序，不利于我方有效行使验收权。作为委托方，应确保验收机制清晰、量化、可操作，以保障财政资金绩效。</explain>
      <paraID>7D5C3399</paraID>
      <start>50</start>
      <end>140</end>
      <status>ignored</status>
      <modifiedWord/>
      <trackRevisions>false</trackRevisions>
    </reviewItem>
    <reviewItem>
      <errorID>R004</errorID>
      <errorWord>以对乙方考核评价结果结算，选择分期支付，其具体支付方式及节点如下：（1）首期款：签订合同后30个自然日内，乙方书面提供与支付金额等额的增值税普通发票，甲方确认后启动首期款支付流程，支付合同总金额的5</errorWord>
      <group>1</group>
      <groupName>高风险</groupName>
      <ability/>
      <abilityName/>
      <candidateList>
        <item>对乙方考核评价结果结算，选择分期支付，其具体支付方式及节点如下：（1）首期款：乙方完成省级预算部门绩效指标体系建设实施导引初稿并经甲方确认后30个自然日内，乙方书面提供与支付金额等额的增值税普通发票，甲方确认后启动首期款支付流程，支付合同总金额的3</item>
      </candidateList>
      <explain>原条款约定签订合同后即支付50%首期款，比例过高且未与任何阶段性成果挂钩，不符合财政资金安全和绩效管理要求。为降低预付风险，应将首付款比例下调，并与初步成果交付绑定，确保资金支付与服务进度匹配。</explain>
      <paraID>4A1CD57C</paraID>
      <start>38</start>
      <end>137</end>
      <status>ignored</status>
      <modifiedWord/>
      <trackRevisions>false</trackRevisions>
    </reviewItem>
    <reviewItem>
      <errorID>R005</errorID>
      <errorWord>但累计赔偿额不超过本合同约定的费用，</errorWord>
      <group>1</group>
      <groupName>高风险</groupName>
      <ability/>
      <abilityName/>
      <candidateList>
        <item>违约金不足以弥补甲方损失的，乙方应另行赔偿。</item>
      </candidateList>
      <explain>原条款约定乙方违约时按合同金额30%支付违约金，但又限制‘累计赔偿额不超过合同费用’，逻辑矛盾且削弱违约责任约束力。根据《民法典》第585条，违约金可与损失赔偿并用，删除上限有利于我方充分主张权益，符合我方立场。</explain>
      <paraID>1C97A943</paraID>
      <start>72</start>
      <end>90</end>
      <status>ignored</status>
      <modifiedWord/>
      <trackRevisions>false</trackRevisions>
    </reviewItem>
  </reviewItems>
  <config>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</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c9dc43a-aa77-4e58-9c35-8d2a216a499b}">
  <ds:schemaRefs/>
</ds:datastoreItem>
</file>

<file path=docProps/app.xml><?xml version="1.0" encoding="utf-8"?>
<Properties xmlns="http://schemas.openxmlformats.org/officeDocument/2006/extended-properties" xmlns:vt="http://schemas.openxmlformats.org/officeDocument/2006/docPropsVTypes">
  <Template>Normal</Template>
  <Company>MS</Company>
  <Pages>7</Pages>
  <Words>2515</Words>
  <Characters>2566</Characters>
  <Lines>18</Lines>
  <Paragraphs>5</Paragraphs>
  <TotalTime>5</TotalTime>
  <ScaleCrop>false</ScaleCrop>
  <LinksUpToDate>false</LinksUpToDate>
  <CharactersWithSpaces>2821</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2024-09-04T07:43:00Z</dcterms:created>
  <dc:creator>xb21cn</dc:creator>
  <cp:lastModifiedBy>李春江</cp:lastModifiedBy>
  <cp:lastPrinted>2026-05-11T13:09:31Z</cp:lastPrinted>
  <dcterms:modified xsi:type="dcterms:W3CDTF">2026-05-11T13:09:37Z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5B750F265E7141B595DA811A63D5238E_13</vt:lpwstr>
  </property>
  <property fmtid="{D5CDD505-2E9C-101B-9397-08002B2CF9AE}" pid="4" name="KSOTemplateDocerSaveRecord">
    <vt:lpwstr>eyJoZGlkIjoiM2ExNDY4ZWJmMDU5NzA4NThjNjhjMWQ3YTljYzlkMzUiLCJ1c2VySWQiOiIyMzc1NzMxNDQifQ==</vt:lpwstr>
  </property>
</Properties>
</file>