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253A9">
      <w:pPr>
        <w:adjustRightInd/>
        <w:spacing w:line="480" w:lineRule="auto"/>
        <w:jc w:val="both"/>
        <w:rPr>
          <w:rFonts w:hint="eastAsia" w:ascii="宋体" w:hAnsi="宋体" w:eastAsia="宋体" w:cs="宋体"/>
          <w:b/>
          <w:color w:val="000000"/>
          <w:sz w:val="44"/>
          <w:szCs w:val="44"/>
        </w:rPr>
      </w:pPr>
    </w:p>
    <w:p w14:paraId="09C8C52C">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宋体" w:hAnsi="宋体" w:eastAsia="宋体" w:cs="宋体"/>
          <w:b/>
          <w:color w:val="000000"/>
          <w:sz w:val="44"/>
          <w:szCs w:val="44"/>
        </w:rPr>
      </w:pPr>
      <w:r>
        <w:rPr>
          <w:rFonts w:hint="eastAsia" w:ascii="宋体" w:hAnsi="宋体" w:eastAsia="宋体" w:cs="宋体"/>
          <w:b/>
          <w:color w:val="000000"/>
          <w:sz w:val="44"/>
          <w:szCs w:val="44"/>
        </w:rPr>
        <w:t>政府采购合同</w:t>
      </w:r>
      <w:r>
        <w:rPr>
          <w:rFonts w:hint="eastAsia" w:ascii="宋体" w:hAnsi="宋体" w:eastAsia="宋体" w:cs="宋体"/>
          <w:b/>
          <w:color w:val="000000"/>
          <w:sz w:val="44"/>
          <w:szCs w:val="44"/>
          <w:lang w:eastAsia="zh-CN"/>
        </w:rPr>
        <w:t>示范</w:t>
      </w:r>
      <w:r>
        <w:rPr>
          <w:rFonts w:hint="eastAsia" w:ascii="宋体" w:hAnsi="宋体" w:eastAsia="宋体" w:cs="宋体"/>
          <w:b/>
          <w:color w:val="000000"/>
          <w:sz w:val="44"/>
          <w:szCs w:val="44"/>
        </w:rPr>
        <w:t>范本</w:t>
      </w:r>
    </w:p>
    <w:p w14:paraId="4CAB7A7B">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宋体" w:hAnsi="宋体" w:eastAsia="宋体" w:cs="宋体"/>
          <w:b/>
          <w:color w:val="000000"/>
          <w:sz w:val="44"/>
          <w:szCs w:val="44"/>
        </w:rPr>
      </w:pPr>
      <w:r>
        <w:rPr>
          <w:rFonts w:hint="eastAsia" w:ascii="宋体" w:hAnsi="宋体" w:eastAsia="宋体" w:cs="宋体"/>
          <w:b/>
          <w:color w:val="000000"/>
          <w:sz w:val="44"/>
          <w:szCs w:val="44"/>
        </w:rPr>
        <w:t>（</w:t>
      </w:r>
      <w:r>
        <w:rPr>
          <w:rFonts w:hint="eastAsia" w:ascii="宋体" w:hAnsi="宋体" w:eastAsia="宋体" w:cs="宋体"/>
          <w:b/>
          <w:color w:val="000000"/>
          <w:sz w:val="44"/>
          <w:szCs w:val="44"/>
          <w:lang w:val="en-US" w:eastAsia="zh-CN"/>
        </w:rPr>
        <w:t>服务</w:t>
      </w:r>
      <w:r>
        <w:rPr>
          <w:rFonts w:hint="eastAsia" w:ascii="宋体" w:hAnsi="宋体" w:eastAsia="宋体" w:cs="宋体"/>
          <w:b/>
          <w:color w:val="000000"/>
          <w:sz w:val="44"/>
          <w:szCs w:val="44"/>
        </w:rPr>
        <w:t>类</w:t>
      </w:r>
      <w:r>
        <w:rPr>
          <w:rFonts w:hint="eastAsia" w:ascii="宋体" w:hAnsi="宋体" w:eastAsia="宋体" w:cs="宋体"/>
          <w:b/>
          <w:color w:val="000000"/>
          <w:sz w:val="44"/>
          <w:szCs w:val="44"/>
          <w:lang w:eastAsia="zh-CN"/>
        </w:rPr>
        <w:t>竞争性磋商</w:t>
      </w:r>
      <w:r>
        <w:rPr>
          <w:rFonts w:hint="eastAsia" w:ascii="宋体" w:hAnsi="宋体" w:eastAsia="宋体" w:cs="宋体"/>
          <w:b/>
          <w:color w:val="000000"/>
          <w:sz w:val="44"/>
          <w:szCs w:val="44"/>
        </w:rPr>
        <w:t>）</w:t>
      </w:r>
    </w:p>
    <w:p w14:paraId="51709B95">
      <w:pPr>
        <w:pStyle w:val="3"/>
        <w:rPr>
          <w:color w:val="000000"/>
        </w:rPr>
      </w:pPr>
    </w:p>
    <w:p w14:paraId="7A72F751">
      <w:pPr>
        <w:pStyle w:val="3"/>
        <w:rPr>
          <w:color w:val="000000"/>
        </w:rPr>
      </w:pPr>
    </w:p>
    <w:p w14:paraId="44F87D80">
      <w:pPr>
        <w:adjustRightInd/>
        <w:spacing w:line="360" w:lineRule="auto"/>
        <w:rPr>
          <w:color w:val="000000"/>
          <w:sz w:val="32"/>
          <w:szCs w:val="32"/>
        </w:rPr>
      </w:pPr>
      <w:r>
        <w:rPr>
          <w:rFonts w:hint="eastAsia" w:ascii="宋体" w:hAnsi="宋体" w:cs="宋体"/>
          <w:b/>
          <w:bCs/>
          <w:color w:val="000000"/>
          <w:kern w:val="0"/>
          <w:sz w:val="32"/>
          <w:szCs w:val="32"/>
        </w:rPr>
        <w:t>项目名称</w:t>
      </w:r>
      <w:r>
        <w:rPr>
          <w:rFonts w:hint="eastAsia" w:ascii="宋体" w:hAnsi="宋体" w:cs="宋体"/>
          <w:color w:val="000000"/>
          <w:kern w:val="0"/>
          <w:sz w:val="32"/>
          <w:szCs w:val="32"/>
        </w:rPr>
        <w:t>：</w:t>
      </w:r>
      <w:r>
        <w:rPr>
          <w:color w:val="000000"/>
          <w:sz w:val="32"/>
          <w:szCs w:val="32"/>
          <w:u w:val="single"/>
        </w:rPr>
        <w:t xml:space="preserve">  修编一河(湖)一策实施方案（浐河等）  </w:t>
      </w:r>
    </w:p>
    <w:p w14:paraId="30FF0FE4">
      <w:pPr>
        <w:adjustRightInd/>
        <w:spacing w:line="360" w:lineRule="auto"/>
      </w:pPr>
      <w:r>
        <w:rPr>
          <w:rFonts w:hint="eastAsia"/>
          <w:b/>
          <w:bCs/>
          <w:color w:val="000000"/>
          <w:sz w:val="32"/>
          <w:szCs w:val="32"/>
        </w:rPr>
        <w:t>合同编号：</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 xml:space="preserve">             </w:t>
      </w:r>
    </w:p>
    <w:p w14:paraId="50C16F70">
      <w:pPr>
        <w:adjustRightInd/>
        <w:spacing w:line="360" w:lineRule="auto"/>
        <w:rPr>
          <w:color w:val="000000"/>
          <w:sz w:val="32"/>
          <w:szCs w:val="32"/>
        </w:rPr>
      </w:pPr>
      <w:r>
        <w:rPr>
          <w:rFonts w:hint="eastAsia" w:eastAsia="宋体"/>
          <w:b/>
          <w:bCs/>
          <w:color w:val="000000"/>
          <w:sz w:val="32"/>
          <w:szCs w:val="32"/>
        </w:rPr>
        <w:t>甲    方：</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西安市水务局</w:t>
      </w:r>
      <w:r>
        <w:rPr>
          <w:rFonts w:hint="eastAsia"/>
          <w:color w:val="000000"/>
          <w:sz w:val="32"/>
          <w:szCs w:val="32"/>
          <w:u w:val="single"/>
          <w:lang w:val="en-US" w:eastAsia="zh-CN"/>
        </w:rPr>
        <w:t xml:space="preserve">       </w:t>
      </w:r>
      <w:r>
        <w:rPr>
          <w:color w:val="000000"/>
          <w:sz w:val="32"/>
          <w:szCs w:val="32"/>
          <w:u w:val="single"/>
        </w:rPr>
        <w:t xml:space="preserve">     </w:t>
      </w:r>
    </w:p>
    <w:p w14:paraId="56D7365A">
      <w:pPr>
        <w:adjustRightInd/>
        <w:spacing w:line="360" w:lineRule="auto"/>
        <w:rPr>
          <w:color w:val="000000"/>
          <w:sz w:val="32"/>
          <w:szCs w:val="32"/>
          <w:u w:val="single"/>
        </w:rPr>
      </w:pPr>
      <w:r>
        <w:rPr>
          <w:rFonts w:hint="eastAsia" w:eastAsia="宋体"/>
          <w:b/>
          <w:bCs/>
          <w:color w:val="000000"/>
          <w:sz w:val="32"/>
          <w:szCs w:val="32"/>
        </w:rPr>
        <w:t>乙    方：</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 xml:space="preserve">              </w:t>
      </w:r>
    </w:p>
    <w:p w14:paraId="2BF59D71">
      <w:pPr>
        <w:adjustRightInd/>
        <w:spacing w:line="360" w:lineRule="auto"/>
        <w:rPr>
          <w:rFonts w:ascii="宋体" w:hAnsi="宋体" w:cs="宋体"/>
          <w:color w:val="000000"/>
          <w:kern w:val="0"/>
          <w:sz w:val="24"/>
        </w:rPr>
        <w:sectPr>
          <w:pgSz w:w="11907" w:h="16840"/>
          <w:pgMar w:top="1474" w:right="1814" w:bottom="1474" w:left="1814" w:header="851" w:footer="851" w:gutter="0"/>
          <w:cols w:space="720" w:num="1"/>
        </w:sectPr>
      </w:pPr>
      <w:r>
        <w:rPr>
          <w:rFonts w:hint="eastAsia" w:eastAsia="宋体"/>
          <w:b/>
          <w:bCs/>
          <w:color w:val="000000"/>
          <w:sz w:val="32"/>
          <w:szCs w:val="32"/>
        </w:rPr>
        <w:t>签订时间：</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 xml:space="preserve">             </w:t>
      </w:r>
    </w:p>
    <w:p w14:paraId="1448289B">
      <w:pPr>
        <w:spacing w:line="360" w:lineRule="auto"/>
        <w:jc w:val="center"/>
        <w:outlineLvl w:val="9"/>
        <w:rPr>
          <w:rFonts w:hint="eastAsia" w:ascii="宋体" w:hAnsi="宋体"/>
          <w:b/>
          <w:color w:val="000000" w:themeColor="text1"/>
          <w:sz w:val="24"/>
          <w14:textFill>
            <w14:solidFill>
              <w14:schemeClr w14:val="tx1"/>
            </w14:solidFill>
          </w14:textFill>
        </w:rPr>
      </w:pPr>
      <w:bookmarkStart w:id="0" w:name="_Toc22209"/>
    </w:p>
    <w:p w14:paraId="2B14D7A1">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1"/>
        <w:rPr>
          <w:rFonts w:hint="eastAsia" w:ascii="仿宋" w:hAnsi="仿宋" w:eastAsia="仿宋" w:cs="仿宋"/>
          <w:b/>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color w:val="000000" w:themeColor="text1"/>
          <w:kern w:val="2"/>
          <w:sz w:val="28"/>
          <w:szCs w:val="28"/>
          <w:lang w:val="en-US" w:eastAsia="zh-CN" w:bidi="ar-SA"/>
          <w14:textFill>
            <w14:solidFill>
              <w14:schemeClr w14:val="tx1"/>
            </w14:solidFill>
          </w14:textFill>
        </w:rPr>
        <w:t>第一节 政府采购合同协议书</w:t>
      </w:r>
      <w:bookmarkEnd w:id="0"/>
    </w:p>
    <w:p w14:paraId="1DA8F1A9">
      <w:pPr>
        <w:numPr>
          <w:ilvl w:val="0"/>
          <w:numId w:val="0"/>
        </w:numPr>
        <w:tabs>
          <w:tab w:val="left" w:pos="432"/>
        </w:tabs>
        <w:ind w:leftChars="0"/>
        <w:outlineLvl w:val="9"/>
      </w:pPr>
    </w:p>
    <w:p w14:paraId="4FC8C0E1">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年</w:t>
      </w: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月</w:t>
      </w: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日</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u w:val="single"/>
          <w14:textFill>
            <w14:solidFill>
              <w14:schemeClr w14:val="tx1"/>
            </w14:solidFill>
          </w14:textFill>
        </w:rPr>
        <w:t xml:space="preserve"> （采购人） 西安市水务局 </w:t>
      </w:r>
      <w:r>
        <w:rPr>
          <w:rFonts w:hint="eastAsia" w:ascii="仿宋" w:hAnsi="仿宋" w:eastAsia="仿宋" w:cs="仿宋"/>
          <w:color w:val="000000" w:themeColor="text1"/>
          <w:sz w:val="28"/>
          <w:szCs w:val="28"/>
          <w14:textFill>
            <w14:solidFill>
              <w14:schemeClr w14:val="tx1"/>
            </w14:solidFill>
          </w14:textFill>
        </w:rPr>
        <w:t>以</w:t>
      </w:r>
      <w:r>
        <w:rPr>
          <w:rFonts w:hint="eastAsia" w:ascii="仿宋" w:hAnsi="仿宋" w:eastAsia="仿宋" w:cs="仿宋"/>
          <w:color w:val="000000" w:themeColor="text1"/>
          <w:sz w:val="28"/>
          <w:szCs w:val="28"/>
          <w:u w:val="single"/>
          <w14:textFill>
            <w14:solidFill>
              <w14:schemeClr w14:val="tx1"/>
            </w14:solidFill>
          </w14:textFill>
        </w:rPr>
        <w:t xml:space="preserve">   （政府采购方式） 竞争性磋商 </w:t>
      </w:r>
      <w:r>
        <w:rPr>
          <w:rFonts w:hint="eastAsia" w:ascii="仿宋" w:hAnsi="仿宋" w:eastAsia="仿宋" w:cs="仿宋"/>
          <w:color w:val="000000" w:themeColor="text1"/>
          <w:sz w:val="28"/>
          <w:szCs w:val="28"/>
          <w14:textFill>
            <w14:solidFill>
              <w14:schemeClr w14:val="tx1"/>
            </w14:solidFill>
          </w14:textFill>
        </w:rPr>
        <w:t>对</w:t>
      </w:r>
      <w:r>
        <w:rPr>
          <w:rFonts w:hint="eastAsia" w:ascii="仿宋" w:hAnsi="仿宋" w:eastAsia="仿宋" w:cs="仿宋"/>
          <w:color w:val="000000" w:themeColor="text1"/>
          <w:sz w:val="28"/>
          <w:szCs w:val="28"/>
          <w:u w:val="single"/>
          <w14:textFill>
            <w14:solidFill>
              <w14:schemeClr w14:val="tx1"/>
            </w14:solidFill>
          </w14:textFill>
        </w:rPr>
        <w:t xml:space="preserve">  （项目名称） 修编一河(湖)一策实施方案（浐河等） </w:t>
      </w:r>
      <w:r>
        <w:rPr>
          <w:rFonts w:hint="eastAsia" w:ascii="仿宋" w:hAnsi="仿宋" w:eastAsia="仿宋" w:cs="仿宋"/>
          <w:color w:val="000000" w:themeColor="text1"/>
          <w:sz w:val="28"/>
          <w:szCs w:val="28"/>
          <w14:textFill>
            <w14:solidFill>
              <w14:schemeClr w14:val="tx1"/>
            </w14:solidFill>
          </w14:textFill>
        </w:rPr>
        <w:t>项目进行了采购。经</w:t>
      </w:r>
      <w:r>
        <w:rPr>
          <w:rFonts w:hint="eastAsia" w:ascii="仿宋" w:hAnsi="仿宋" w:eastAsia="仿宋" w:cs="仿宋"/>
          <w:color w:val="000000" w:themeColor="text1"/>
          <w:sz w:val="28"/>
          <w:szCs w:val="28"/>
          <w:u w:val="single"/>
          <w14:textFill>
            <w14:solidFill>
              <w14:schemeClr w14:val="tx1"/>
            </w14:solidFill>
          </w14:textFill>
        </w:rPr>
        <w:t xml:space="preserve">   （相关评定主体名称）  </w:t>
      </w:r>
      <w:r>
        <w:rPr>
          <w:rFonts w:hint="eastAsia" w:ascii="仿宋" w:hAnsi="仿宋" w:eastAsia="仿宋" w:cs="仿宋"/>
          <w:color w:val="000000" w:themeColor="text1"/>
          <w:sz w:val="28"/>
          <w:szCs w:val="28"/>
          <w14:textFill>
            <w14:solidFill>
              <w14:schemeClr w14:val="tx1"/>
            </w14:solidFill>
          </w14:textFill>
        </w:rPr>
        <w:t>评定，</w:t>
      </w:r>
      <w:r>
        <w:rPr>
          <w:rFonts w:hint="eastAsia" w:ascii="仿宋" w:hAnsi="仿宋" w:eastAsia="仿宋" w:cs="仿宋"/>
          <w:color w:val="000000" w:themeColor="text1"/>
          <w:sz w:val="28"/>
          <w:szCs w:val="28"/>
          <w:u w:val="single"/>
          <w14:textFill>
            <w14:solidFill>
              <w14:schemeClr w14:val="tx1"/>
            </w14:solidFill>
          </w14:textFill>
        </w:rPr>
        <w:t xml:space="preserve">   （成交供应商名称） </w:t>
      </w:r>
      <w:r>
        <w:rPr>
          <w:rFonts w:hint="eastAsia" w:ascii="仿宋" w:hAnsi="仿宋" w:eastAsia="仿宋" w:cs="仿宋"/>
          <w:color w:val="000000" w:themeColor="text1"/>
          <w:sz w:val="28"/>
          <w:szCs w:val="28"/>
          <w14:textFill>
            <w14:solidFill>
              <w14:schemeClr w14:val="tx1"/>
            </w14:solidFill>
          </w14:textFill>
        </w:rPr>
        <w:t>为该项目成交供应商。现于成交通知书发出之日起</w:t>
      </w:r>
      <w:r>
        <w:rPr>
          <w:rFonts w:hint="eastAsia" w:ascii="仿宋" w:hAnsi="仿宋" w:eastAsia="仿宋" w:cs="仿宋"/>
          <w:color w:val="000000" w:themeColor="text1"/>
          <w:sz w:val="28"/>
          <w:szCs w:val="28"/>
          <w:u w:val="single"/>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个工作日内，按照采购文件确定的事项签订本合同。</w:t>
      </w:r>
    </w:p>
    <w:p w14:paraId="67655DAA">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zh-CN"/>
          <w14:textFill>
            <w14:solidFill>
              <w14:schemeClr w14:val="tx1"/>
            </w14:solidFill>
          </w14:textFill>
        </w:rPr>
        <w:t>根据《中华人民共和国民法典》《中华人民共和国政府采购法》等相关法律法规之规定，按照平等、自愿、公平和诚实信用的原则，经</w:t>
      </w:r>
      <w:r>
        <w:rPr>
          <w:rFonts w:hint="eastAsia" w:ascii="仿宋" w:hAnsi="仿宋" w:eastAsia="仿宋" w:cs="仿宋"/>
          <w:color w:val="000000" w:themeColor="text1"/>
          <w:sz w:val="28"/>
          <w:szCs w:val="28"/>
          <w:u w:val="single"/>
          <w14:textFill>
            <w14:solidFill>
              <w14:schemeClr w14:val="tx1"/>
            </w14:solidFill>
          </w14:textFill>
        </w:rPr>
        <w:t xml:space="preserve"> （采购人） 西安市水务局 </w:t>
      </w:r>
      <w:r>
        <w:rPr>
          <w:rFonts w:hint="eastAsia" w:ascii="仿宋" w:hAnsi="仿宋" w:eastAsia="仿宋" w:cs="仿宋"/>
          <w:color w:val="000000" w:themeColor="text1"/>
          <w:sz w:val="28"/>
          <w:szCs w:val="28"/>
          <w:lang w:val="zh-CN"/>
          <w14:textFill>
            <w14:solidFill>
              <w14:schemeClr w14:val="tx1"/>
            </w14:solidFill>
          </w14:textFill>
        </w:rPr>
        <w:t>(以下简称：甲方)和</w:t>
      </w:r>
      <w:r>
        <w:rPr>
          <w:rFonts w:hint="eastAsia" w:ascii="仿宋" w:hAnsi="仿宋" w:eastAsia="仿宋" w:cs="仿宋"/>
          <w:color w:val="000000" w:themeColor="text1"/>
          <w:sz w:val="28"/>
          <w:szCs w:val="28"/>
          <w:u w:val="single"/>
          <w14:textFill>
            <w14:solidFill>
              <w14:schemeClr w14:val="tx1"/>
            </w14:solidFill>
          </w14:textFill>
        </w:rPr>
        <w:t xml:space="preserve">   （成交标供应商名称）   </w:t>
      </w:r>
      <w:r>
        <w:rPr>
          <w:rFonts w:hint="eastAsia" w:ascii="仿宋" w:hAnsi="仿宋" w:eastAsia="仿宋" w:cs="仿宋"/>
          <w:color w:val="000000" w:themeColor="text1"/>
          <w:sz w:val="28"/>
          <w:szCs w:val="28"/>
          <w:lang w:val="zh-CN"/>
          <w14:textFill>
            <w14:solidFill>
              <w14:schemeClr w14:val="tx1"/>
            </w14:solidFill>
          </w14:textFill>
        </w:rPr>
        <w:t>(以下简称：乙方)协商一致，约定以下合同</w:t>
      </w:r>
      <w:r>
        <w:rPr>
          <w:rFonts w:hint="eastAsia" w:ascii="仿宋" w:hAnsi="仿宋" w:eastAsia="仿宋" w:cs="仿宋"/>
          <w:color w:val="000000" w:themeColor="text1"/>
          <w:sz w:val="28"/>
          <w:szCs w:val="28"/>
          <w14:textFill>
            <w14:solidFill>
              <w14:schemeClr w14:val="tx1"/>
            </w14:solidFill>
          </w14:textFill>
        </w:rPr>
        <w:t>条款，以兹共同遵守、全面履行。</w:t>
      </w:r>
    </w:p>
    <w:p w14:paraId="79893537">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1" w:name="_Toc22967"/>
      <w:bookmarkStart w:id="2" w:name="_Toc15367"/>
      <w:bookmarkStart w:id="3" w:name="_Toc20421"/>
      <w:bookmarkStart w:id="4" w:name="_Toc19273"/>
      <w:bookmarkStart w:id="5" w:name="_Toc28855"/>
      <w:r>
        <w:rPr>
          <w:rFonts w:hint="eastAsia" w:ascii="仿宋" w:hAnsi="仿宋" w:eastAsia="仿宋" w:cs="仿宋"/>
          <w:b/>
          <w:bCs w:val="0"/>
          <w:color w:val="000000" w:themeColor="text1"/>
          <w:sz w:val="28"/>
          <w:szCs w:val="28"/>
          <w14:textFill>
            <w14:solidFill>
              <w14:schemeClr w14:val="tx1"/>
            </w14:solidFill>
          </w14:textFill>
        </w:rPr>
        <w:t>1.1 合同组成部分</w:t>
      </w:r>
      <w:bookmarkEnd w:id="1"/>
      <w:bookmarkEnd w:id="2"/>
      <w:bookmarkEnd w:id="3"/>
      <w:bookmarkEnd w:id="4"/>
      <w:bookmarkEnd w:id="5"/>
    </w:p>
    <w:p w14:paraId="531245E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4943BBA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1.1.1 本合同及其补充合同、变更协议；</w:t>
      </w:r>
    </w:p>
    <w:p w14:paraId="0D845F8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1.1.2 中标或者成交通知书；</w:t>
      </w:r>
    </w:p>
    <w:p w14:paraId="4D23081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1.1.3 投标或者响应文件（含澄清或者说明文件）；</w:t>
      </w:r>
    </w:p>
    <w:p w14:paraId="7FDBA64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1.1.4 采购文件（含澄清或者修改文件）；</w:t>
      </w:r>
    </w:p>
    <w:p w14:paraId="037BF0CC">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1.1.5 其他相关采购文件。</w:t>
      </w:r>
    </w:p>
    <w:p w14:paraId="7144F6E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6" w:name="_Toc6773"/>
      <w:bookmarkStart w:id="7" w:name="_Toc22185"/>
      <w:bookmarkStart w:id="8" w:name="_Toc6311"/>
      <w:bookmarkStart w:id="9" w:name="_Toc2918"/>
      <w:bookmarkStart w:id="10" w:name="_Toc18585"/>
      <w:r>
        <w:rPr>
          <w:rFonts w:hint="eastAsia" w:ascii="仿宋" w:hAnsi="仿宋" w:eastAsia="仿宋" w:cs="仿宋"/>
          <w:b/>
          <w:bCs w:val="0"/>
          <w:color w:val="000000" w:themeColor="text1"/>
          <w:sz w:val="28"/>
          <w:szCs w:val="28"/>
          <w14:textFill>
            <w14:solidFill>
              <w14:schemeClr w14:val="tx1"/>
            </w14:solidFill>
          </w14:textFill>
        </w:rPr>
        <w:t>1.2 标的</w:t>
      </w:r>
      <w:bookmarkEnd w:id="6"/>
      <w:bookmarkEnd w:id="7"/>
      <w:bookmarkEnd w:id="8"/>
      <w:bookmarkEnd w:id="9"/>
      <w:bookmarkEnd w:id="10"/>
    </w:p>
    <w:p w14:paraId="220D21E5">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1.2.1 服务内容：</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eastAsia="zh-CN"/>
          <w14:textFill>
            <w14:solidFill>
              <w14:schemeClr w14:val="tx1"/>
            </w14:solidFill>
          </w14:textFill>
        </w:rPr>
        <w:t>修编浐河、灞河、漕运河、幸福河、皂河、护城河为主的城市排洪体系以及汉城湖，河流总长约236公里的一河(湖)一策实施方案。</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5679F684">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1.2.2 服务标准：</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eastAsia="zh-CN"/>
          <w14:textFill>
            <w14:solidFill>
              <w14:schemeClr w14:val="tx1"/>
            </w14:solidFill>
          </w14:textFill>
        </w:rPr>
        <w:t>需执行的国家相关标准、行业标准、地方标准或者其他标准、规范标准</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325751C9">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1.2.3 技术保障：</w:t>
      </w:r>
      <w:r>
        <w:rPr>
          <w:rFonts w:hint="eastAsia" w:ascii="仿宋" w:hAnsi="仿宋" w:eastAsia="仿宋" w:cs="仿宋"/>
          <w:b/>
          <w:bCs w:val="0"/>
          <w:color w:val="000000" w:themeColor="text1"/>
          <w:sz w:val="28"/>
          <w:szCs w:val="28"/>
          <w:u w:val="single"/>
          <w14:textFill>
            <w14:solidFill>
              <w14:schemeClr w14:val="tx1"/>
            </w14:solidFill>
          </w14:textFill>
        </w:rPr>
        <w:t>　　　　　　　　　                 ；</w:t>
      </w:r>
    </w:p>
    <w:p w14:paraId="1D8602DD">
      <w:pPr>
        <w:spacing w:line="360" w:lineRule="auto"/>
        <w:ind w:firstLine="562" w:firstLineChars="200"/>
        <w:jc w:val="left"/>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1.2.4 服务人员组成：</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73FCD035">
      <w:pPr>
        <w:pStyle w:val="8"/>
        <w:spacing w:before="0" w:beforeAutospacing="0" w:after="0" w:afterAutospacing="0"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1.2.5合同</w:t>
      </w:r>
      <w:r>
        <w:rPr>
          <w:rFonts w:hint="eastAsia" w:ascii="仿宋" w:hAnsi="仿宋" w:eastAsia="仿宋" w:cs="仿宋"/>
          <w:b/>
          <w:bCs w:val="0"/>
          <w:color w:val="000000" w:themeColor="text1"/>
          <w:sz w:val="28"/>
          <w:szCs w:val="28"/>
          <w:u w:val="single"/>
          <w14:textFill>
            <w14:solidFill>
              <w14:schemeClr w14:val="tx1"/>
            </w14:solidFill>
          </w14:textFill>
        </w:rPr>
        <w:t xml:space="preserve"> 否  </w:t>
      </w:r>
      <w:r>
        <w:rPr>
          <w:rFonts w:hint="eastAsia" w:ascii="仿宋" w:hAnsi="仿宋" w:eastAsia="仿宋" w:cs="仿宋"/>
          <w:b/>
          <w:bCs w:val="0"/>
          <w:color w:val="000000" w:themeColor="text1"/>
          <w:sz w:val="28"/>
          <w:szCs w:val="28"/>
          <w14:textFill>
            <w14:solidFill>
              <w14:schemeClr w14:val="tx1"/>
            </w14:solidFill>
          </w14:textFill>
        </w:rPr>
        <w:t>（是/否）涉及货物。若涉及货物的，则：</w:t>
      </w:r>
    </w:p>
    <w:p w14:paraId="62D2CC6F">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bookmarkStart w:id="11" w:name="_Toc13918"/>
      <w:bookmarkStart w:id="12" w:name="_Toc5635"/>
      <w:bookmarkStart w:id="13" w:name="_Toc21124"/>
      <w:bookmarkStart w:id="14" w:name="_Toc4929"/>
      <w:bookmarkStart w:id="15" w:name="_Toc1386"/>
      <w:r>
        <w:rPr>
          <w:rFonts w:hint="eastAsia" w:ascii="仿宋" w:hAnsi="仿宋" w:eastAsia="仿宋" w:cs="仿宋"/>
          <w:b/>
          <w:bCs w:val="0"/>
          <w:color w:val="000000" w:themeColor="text1"/>
          <w:sz w:val="28"/>
          <w:szCs w:val="28"/>
          <w14:textFill>
            <w14:solidFill>
              <w14:schemeClr w14:val="tx1"/>
            </w14:solidFill>
          </w14:textFill>
        </w:rPr>
        <w:t>1.2.5.1 货物名称、品牌、规格型号、花色：</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4799A2E3">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1.2.5.2 货物数量：</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71071CB0">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1.2.5.3 货物质量：</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050A640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 价款</w:t>
      </w:r>
      <w:bookmarkEnd w:id="11"/>
      <w:bookmarkEnd w:id="12"/>
      <w:bookmarkEnd w:id="13"/>
      <w:bookmarkEnd w:id="14"/>
      <w:bookmarkEnd w:id="15"/>
    </w:p>
    <w:p w14:paraId="2486C463">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本项目采用以下第</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1</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条款规定的计价方式计价。</w:t>
      </w:r>
    </w:p>
    <w:p w14:paraId="40F5D488">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1.3.1总价合同，本合同总价（含税）为：￥</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元（大写：</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元人民币）。</w:t>
      </w:r>
    </w:p>
    <w:p w14:paraId="4A993321">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分项价格：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7AE7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9" w:hRule="atLeast"/>
          <w:jc w:val="center"/>
        </w:trPr>
        <w:tc>
          <w:tcPr>
            <w:tcW w:w="1201" w:type="dxa"/>
            <w:vAlign w:val="center"/>
          </w:tcPr>
          <w:p w14:paraId="3E9EAF71">
            <w:pPr>
              <w:pStyle w:val="9"/>
              <w:spacing w:line="360" w:lineRule="auto"/>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序号</w:t>
            </w:r>
          </w:p>
        </w:tc>
        <w:tc>
          <w:tcPr>
            <w:tcW w:w="3402" w:type="dxa"/>
            <w:vAlign w:val="center"/>
          </w:tcPr>
          <w:p w14:paraId="40F38EF7">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分项名称</w:t>
            </w:r>
          </w:p>
        </w:tc>
        <w:tc>
          <w:tcPr>
            <w:tcW w:w="2552" w:type="dxa"/>
            <w:vAlign w:val="center"/>
          </w:tcPr>
          <w:p w14:paraId="59152C40">
            <w:pPr>
              <w:pStyle w:val="9"/>
              <w:spacing w:line="360" w:lineRule="auto"/>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分项价格</w:t>
            </w:r>
          </w:p>
        </w:tc>
      </w:tr>
      <w:tr w14:paraId="19ED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574B9C7">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06CB2DEB">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60DC59B0">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10CC8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651846A">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6C9F6823">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459D67A1">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132B8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4C749E0">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4A0AF583">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57C5661C">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6EA8E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B90CC49">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406C71C3">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3FA11D55">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662D7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6643CC6E">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总价</w:t>
            </w:r>
          </w:p>
        </w:tc>
        <w:tc>
          <w:tcPr>
            <w:tcW w:w="2552" w:type="dxa"/>
            <w:vAlign w:val="center"/>
          </w:tcPr>
          <w:p w14:paraId="357AF9C6">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bl>
    <w:p w14:paraId="6A128D6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16" w:name="_Toc26916"/>
      <w:bookmarkStart w:id="17" w:name="_Toc14993"/>
      <w:bookmarkStart w:id="18" w:name="_Toc30506"/>
      <w:bookmarkStart w:id="19" w:name="_Toc3654"/>
      <w:bookmarkStart w:id="20" w:name="_Toc30158"/>
      <w:r>
        <w:rPr>
          <w:rFonts w:hint="eastAsia" w:ascii="仿宋" w:hAnsi="仿宋" w:eastAsia="仿宋" w:cs="仿宋"/>
          <w:b/>
          <w:bCs w:val="0"/>
          <w:color w:val="000000" w:themeColor="text1"/>
          <w:sz w:val="28"/>
          <w:szCs w:val="28"/>
          <w14:textFill>
            <w14:solidFill>
              <w14:schemeClr w14:val="tx1"/>
            </w14:solidFill>
          </w14:textFill>
        </w:rPr>
        <w:t>1.3.2单价合同，本合同单价（含税）标准为：</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。服务工作量的计量方式为：</w:t>
      </w:r>
      <w:r>
        <w:rPr>
          <w:rFonts w:hint="eastAsia" w:ascii="仿宋" w:hAnsi="仿宋" w:eastAsia="仿宋" w:cs="仿宋"/>
          <w:b/>
          <w:bCs w:val="0"/>
          <w:color w:val="000000" w:themeColor="text1"/>
          <w:sz w:val="28"/>
          <w:szCs w:val="28"/>
          <w:u w:val="single"/>
          <w14:textFill>
            <w14:solidFill>
              <w14:schemeClr w14:val="tx1"/>
            </w14:solidFill>
          </w14:textFill>
        </w:rPr>
        <w:t xml:space="preserve">       合同专用条款     </w:t>
      </w:r>
      <w:r>
        <w:rPr>
          <w:rFonts w:hint="eastAsia" w:ascii="仿宋" w:hAnsi="仿宋" w:eastAsia="仿宋" w:cs="仿宋"/>
          <w:b/>
          <w:bCs w:val="0"/>
          <w:color w:val="000000" w:themeColor="text1"/>
          <w:sz w:val="28"/>
          <w:szCs w:val="28"/>
          <w14:textFill>
            <w14:solidFill>
              <w14:schemeClr w14:val="tx1"/>
            </w14:solidFill>
          </w14:textFill>
        </w:rPr>
        <w:t>。单价合同，在合同履行期间内，根据实际完成的工作量据实结算，但结算总价上限不得超过预算金额或者双方确定的金额￥</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元（大写：</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元人民币）。</w:t>
      </w:r>
    </w:p>
    <w:p w14:paraId="21636F36">
      <w:pPr>
        <w:pStyle w:val="6"/>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1.3.3其他计价方式：                   。</w:t>
      </w:r>
    </w:p>
    <w:bookmarkEnd w:id="16"/>
    <w:bookmarkEnd w:id="17"/>
    <w:bookmarkEnd w:id="18"/>
    <w:bookmarkEnd w:id="19"/>
    <w:bookmarkEnd w:id="20"/>
    <w:p w14:paraId="3A78A8A3">
      <w:pPr>
        <w:spacing w:line="360" w:lineRule="auto"/>
        <w:ind w:firstLine="562" w:firstLineChars="200"/>
        <w:rPr>
          <w:rFonts w:hint="eastAsia" w:ascii="仿宋" w:hAnsi="仿宋" w:eastAsia="仿宋" w:cs="仿宋"/>
          <w:b/>
          <w:color w:val="000000" w:themeColor="text1"/>
          <w:sz w:val="28"/>
          <w:szCs w:val="28"/>
          <w:lang w:eastAsia="zh-CN"/>
          <w14:textFill>
            <w14:solidFill>
              <w14:schemeClr w14:val="tx1"/>
            </w14:solidFill>
          </w14:textFill>
        </w:rPr>
      </w:pPr>
      <w:bookmarkStart w:id="21" w:name="_Toc1814"/>
      <w:bookmarkStart w:id="22" w:name="_Toc22618"/>
      <w:bookmarkStart w:id="23" w:name="_Toc10340"/>
      <w:bookmarkStart w:id="24" w:name="_Toc4760"/>
      <w:bookmarkStart w:id="25" w:name="_Toc8772"/>
      <w:bookmarkStart w:id="26" w:name="_Toc3625"/>
      <w:bookmarkStart w:id="27" w:name="_Toc31421"/>
      <w:bookmarkStart w:id="28" w:name="_Toc11108"/>
      <w:r>
        <w:rPr>
          <w:rFonts w:hint="eastAsia" w:ascii="仿宋" w:hAnsi="仿宋" w:eastAsia="仿宋" w:cs="仿宋"/>
          <w:b/>
          <w:color w:val="000000" w:themeColor="text1"/>
          <w:sz w:val="28"/>
          <w:szCs w:val="28"/>
          <w14:textFill>
            <w14:solidFill>
              <w14:schemeClr w14:val="tx1"/>
            </w14:solidFill>
          </w14:textFill>
        </w:rPr>
        <w:t>1.</w:t>
      </w:r>
      <w:bookmarkEnd w:id="21"/>
      <w:bookmarkEnd w:id="22"/>
      <w:bookmarkEnd w:id="23"/>
      <w:r>
        <w:rPr>
          <w:rFonts w:hint="eastAsia" w:ascii="仿宋" w:hAnsi="仿宋" w:eastAsia="仿宋" w:cs="仿宋"/>
          <w:b/>
          <w:color w:val="000000" w:themeColor="text1"/>
          <w:sz w:val="28"/>
          <w:szCs w:val="28"/>
          <w:lang w:val="en-US" w:eastAsia="zh-CN"/>
          <w14:textFill>
            <w14:solidFill>
              <w14:schemeClr w14:val="tx1"/>
            </w14:solidFill>
          </w14:textFill>
        </w:rPr>
        <w:t>4</w:t>
      </w:r>
      <w:r>
        <w:rPr>
          <w:rFonts w:hint="eastAsia" w:ascii="仿宋" w:hAnsi="仿宋" w:eastAsia="仿宋" w:cs="仿宋"/>
          <w:b/>
          <w:color w:val="000000" w:themeColor="text1"/>
          <w:sz w:val="28"/>
          <w:szCs w:val="28"/>
          <w14:textFill>
            <w14:solidFill>
              <w14:schemeClr w14:val="tx1"/>
            </w14:solidFill>
          </w14:textFill>
        </w:rPr>
        <w:t>预付款</w:t>
      </w:r>
    </w:p>
    <w:p w14:paraId="6EC6D8C9">
      <w:pPr>
        <w:pStyle w:val="8"/>
        <w:spacing w:before="0" w:beforeAutospacing="0" w:after="0" w:afterAutospacing="0" w:line="360" w:lineRule="auto"/>
        <w:ind w:firstLine="48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w:t>
      </w:r>
      <w:r>
        <w:rPr>
          <w:rFonts w:hint="eastAsia" w:ascii="仿宋" w:hAnsi="仿宋" w:eastAsia="仿宋" w:cs="仿宋"/>
          <w:color w:val="000000" w:themeColor="text1"/>
          <w:sz w:val="28"/>
          <w:szCs w:val="28"/>
          <w:u w:val="single"/>
          <w14:textFill>
            <w14:solidFill>
              <w14:schemeClr w14:val="tx1"/>
            </w14:solidFill>
          </w14:textFill>
        </w:rPr>
        <w:t xml:space="preserve"> 是 </w:t>
      </w:r>
      <w:r>
        <w:rPr>
          <w:rFonts w:hint="eastAsia" w:ascii="仿宋" w:hAnsi="仿宋" w:eastAsia="仿宋" w:cs="仿宋"/>
          <w:color w:val="000000" w:themeColor="text1"/>
          <w:sz w:val="28"/>
          <w:szCs w:val="28"/>
          <w14:textFill>
            <w14:solidFill>
              <w14:schemeClr w14:val="tx1"/>
            </w14:solidFill>
          </w14:textFill>
        </w:rPr>
        <w:t>（是/否）需要支付预付款。若需要支付预付款的，则：</w:t>
      </w:r>
    </w:p>
    <w:p w14:paraId="1D88ED94">
      <w:pPr>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1.</w:t>
      </w:r>
      <w:r>
        <w:rPr>
          <w:rFonts w:hint="eastAsia" w:ascii="仿宋" w:hAnsi="仿宋" w:eastAsia="仿宋" w:cs="仿宋"/>
          <w:color w:val="000000" w:themeColor="text1"/>
          <w:kern w:val="0"/>
          <w:sz w:val="28"/>
          <w:szCs w:val="28"/>
          <w:lang w:val="en-US" w:eastAsia="zh-CN"/>
          <w14:textFill>
            <w14:solidFill>
              <w14:schemeClr w14:val="tx1"/>
            </w14:solidFill>
          </w14:textFill>
        </w:rPr>
        <w:t>4</w:t>
      </w:r>
      <w:r>
        <w:rPr>
          <w:rFonts w:hint="eastAsia" w:ascii="仿宋" w:hAnsi="仿宋" w:eastAsia="仿宋" w:cs="仿宋"/>
          <w:color w:val="000000" w:themeColor="text1"/>
          <w:kern w:val="0"/>
          <w:sz w:val="28"/>
          <w:szCs w:val="28"/>
          <w14:textFill>
            <w14:solidFill>
              <w14:schemeClr w14:val="tx1"/>
            </w14:solidFill>
          </w14:textFill>
        </w:rPr>
        <w:t>.1预付款比例、支付方式、时间详见</w:t>
      </w:r>
      <w:r>
        <w:rPr>
          <w:rFonts w:hint="eastAsia" w:ascii="仿宋" w:hAnsi="仿宋" w:eastAsia="仿宋" w:cs="仿宋"/>
          <w:color w:val="000000" w:themeColor="text1"/>
          <w:kern w:val="0"/>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kern w:val="0"/>
          <w:sz w:val="28"/>
          <w:szCs w:val="28"/>
          <w:u w:val="single"/>
          <w14:textFill>
            <w14:solidFill>
              <w14:schemeClr w14:val="tx1"/>
            </w14:solidFill>
          </w14:textFill>
        </w:rPr>
        <w:t xml:space="preserve">           </w:t>
      </w:r>
      <w:r>
        <w:rPr>
          <w:rFonts w:hint="eastAsia" w:ascii="仿宋" w:hAnsi="仿宋" w:eastAsia="仿宋" w:cs="仿宋"/>
          <w:color w:val="000000" w:themeColor="text1"/>
          <w:kern w:val="0"/>
          <w:sz w:val="28"/>
          <w:szCs w:val="28"/>
          <w14:textFill>
            <w14:solidFill>
              <w14:schemeClr w14:val="tx1"/>
            </w14:solidFill>
          </w14:textFill>
        </w:rPr>
        <w:t>；</w:t>
      </w:r>
    </w:p>
    <w:p w14:paraId="73DD3DE4">
      <w:pPr>
        <w:pStyle w:val="8"/>
        <w:spacing w:before="0" w:beforeAutospacing="0" w:after="0" w:afterAutospacing="0" w:line="360" w:lineRule="auto"/>
        <w:ind w:firstLine="48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.2预付款的扣回方式详见</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p>
    <w:p w14:paraId="3F6AA886">
      <w:pPr>
        <w:pStyle w:val="8"/>
        <w:spacing w:before="0" w:beforeAutospacing="0" w:after="0" w:afterAutospacing="0" w:line="360" w:lineRule="auto"/>
        <w:ind w:firstLine="480"/>
        <w:rPr>
          <w:rFonts w:hint="eastAsia"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.3预付款的担保措施详见</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p>
    <w:p w14:paraId="5759C225">
      <w:pPr>
        <w:pStyle w:val="8"/>
        <w:spacing w:before="0" w:beforeAutospacing="0" w:after="0" w:afterAutospacing="0" w:line="360" w:lineRule="auto"/>
        <w:ind w:firstLine="48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1.</w:t>
      </w:r>
      <w:r>
        <w:rPr>
          <w:rFonts w:hint="eastAsia" w:ascii="仿宋" w:hAnsi="仿宋" w:eastAsia="仿宋" w:cs="仿宋"/>
          <w:b/>
          <w:bCs/>
          <w:color w:val="000000" w:themeColor="text1"/>
          <w:sz w:val="28"/>
          <w:szCs w:val="28"/>
          <w:lang w:val="en-US" w:eastAsia="zh-CN"/>
          <w14:textFill>
            <w14:solidFill>
              <w14:schemeClr w14:val="tx1"/>
            </w14:solidFill>
          </w14:textFill>
        </w:rPr>
        <w:t>5</w:t>
      </w:r>
      <w:r>
        <w:rPr>
          <w:rFonts w:hint="eastAsia" w:ascii="仿宋" w:hAnsi="仿宋" w:eastAsia="仿宋" w:cs="仿宋"/>
          <w:b/>
          <w:bCs/>
          <w:color w:val="000000" w:themeColor="text1"/>
          <w:sz w:val="28"/>
          <w:szCs w:val="28"/>
          <w14:textFill>
            <w14:solidFill>
              <w14:schemeClr w14:val="tx1"/>
            </w14:solidFill>
          </w14:textFill>
        </w:rPr>
        <w:t>资金支付</w:t>
      </w:r>
    </w:p>
    <w:p w14:paraId="00B264DD">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1本合同签订生效后，乙方在合同期限时间内按要求完成项目所有内容。</w:t>
      </w:r>
    </w:p>
    <w:p w14:paraId="25185A49">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2本合同签订后</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single"/>
          <w:lang w:val="en-US" w:eastAsia="zh-CN"/>
          <w14:textFill>
            <w14:solidFill>
              <w14:schemeClr w14:val="tx1"/>
            </w14:solidFill>
          </w14:textFill>
        </w:rPr>
        <w:t>15</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日内，甲方支付乙方合同金额的</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single"/>
          <w:lang w:val="en-US" w:eastAsia="zh-CN"/>
          <w14:textFill>
            <w14:solidFill>
              <w14:schemeClr w14:val="tx1"/>
            </w14:solidFill>
          </w14:textFill>
        </w:rPr>
        <w:t xml:space="preserve"> 80 </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元（人民币大写</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 xml:space="preserve">元整）；（如有相关规定，则从其规定） </w:t>
      </w:r>
    </w:p>
    <w:p w14:paraId="57C802F8">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 xml:space="preserve">3履约验收合格后 </w:t>
      </w:r>
      <w:r>
        <w:rPr>
          <w:rFonts w:hint="eastAsia" w:ascii="仿宋" w:hAnsi="仿宋" w:eastAsia="仿宋" w:cs="仿宋"/>
          <w:b/>
          <w:bCs/>
          <w:color w:val="000000" w:themeColor="text1"/>
          <w:sz w:val="28"/>
          <w:szCs w:val="28"/>
          <w:lang w:val="en-US" w:eastAsia="zh-CN"/>
          <w14:textFill>
            <w14:solidFill>
              <w14:schemeClr w14:val="tx1"/>
            </w14:solidFill>
          </w14:textFill>
        </w:rPr>
        <w:t>10</w:t>
      </w:r>
      <w:r>
        <w:rPr>
          <w:rFonts w:hint="eastAsia" w:ascii="仿宋" w:hAnsi="仿宋" w:eastAsia="仿宋" w:cs="仿宋"/>
          <w:b/>
          <w:bCs/>
          <w:color w:val="000000" w:themeColor="text1"/>
          <w:sz w:val="28"/>
          <w:szCs w:val="28"/>
          <w14:textFill>
            <w14:solidFill>
              <w14:schemeClr w14:val="tx1"/>
            </w14:solidFill>
          </w14:textFill>
        </w:rPr>
        <w:t xml:space="preserve"> 日内，甲方支付乙方剩余尾款，￥</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元（人民币大写</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元整）。</w:t>
      </w:r>
    </w:p>
    <w:p w14:paraId="3DA83CC2">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4合同履约保证金在项目验收合格后，乙方凭相关资料到履约保证金收取单位办理无息退付手续。</w:t>
      </w:r>
    </w:p>
    <w:p w14:paraId="49987427">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（备注：收取必须有法律法规依据，且不得超过政府采购合同金额的10%）</w:t>
      </w:r>
    </w:p>
    <w:p w14:paraId="200C3F28">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5乙方须向甲方出具合法有效完整的完税发票及凭证资料进行支付结算。对于满足合同约定支付条件的，甲方原则上应当自收到发票后10个工作日内将资金支付到合同约定的乙方账户。</w:t>
      </w:r>
    </w:p>
    <w:p w14:paraId="3AE94E72">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6具体支付要符合《西安市财政局关于进一步加强规范政府采购履约验收工作的通知》要求。</w:t>
      </w:r>
    </w:p>
    <w:p w14:paraId="7D88285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 xml:space="preserve"> 履行期限、地点和方式</w:t>
      </w:r>
      <w:bookmarkEnd w:id="24"/>
      <w:bookmarkEnd w:id="25"/>
      <w:bookmarkEnd w:id="26"/>
      <w:bookmarkEnd w:id="27"/>
      <w:bookmarkEnd w:id="28"/>
    </w:p>
    <w:p w14:paraId="5E6A97E8">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.1 服务交付（实施）的时间（期限）：</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754B5A5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.2 服务交付（实施）的地点（地域范围）：</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131A4D9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.3 服务交付（实施）的方式：</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0A4E4B88">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29" w:name="_Toc2375"/>
      <w:bookmarkStart w:id="30" w:name="_Toc5698"/>
      <w:bookmarkStart w:id="31" w:name="_Toc3079"/>
      <w:bookmarkStart w:id="32" w:name="_Toc24662"/>
      <w:bookmarkStart w:id="33" w:name="_Toc8586"/>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.4若服务涉及货物的，则货物的：</w:t>
      </w:r>
    </w:p>
    <w:p w14:paraId="2B29D28D">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.4.1 交付期限：详见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0BB4842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.4.2 交付地点：</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5BB6914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.4.3 交付方式：</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43418F6C">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违约责任</w:t>
      </w:r>
      <w:bookmarkEnd w:id="29"/>
      <w:bookmarkEnd w:id="30"/>
      <w:bookmarkEnd w:id="31"/>
      <w:bookmarkEnd w:id="32"/>
      <w:bookmarkEnd w:id="33"/>
    </w:p>
    <w:p w14:paraId="56DB92A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.1 除不可抗力外，如果乙方没有按照本合同约定的期限、地点和方式交付服务成果或者实施服务，那么甲方可要求乙方支付违约金，迟延履行违约金按每迟延履行一日的应提供而未提供服务价格的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%计算，最高限额为本合同总价的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%；迟延履行的违约金计算数额达到前述最高限额之日起，甲方有权在要求乙方支付违约金的同时，书面通知乙方解除本合同；</w:t>
      </w:r>
    </w:p>
    <w:p w14:paraId="600E5701">
      <w:pPr>
        <w:pStyle w:val="6"/>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%计算，最高限额为本合同总价的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%；迟延交付货物的违约金计算数额达到前述最高限额之日起，甲方有权在要求乙方支付违约金的同时，书面通知乙方解除本合同；</w:t>
      </w:r>
    </w:p>
    <w:p w14:paraId="184CD2B7">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.3除不可抗力外，如果甲方没有按照本合同约定的付款方式付款，那么乙方可要求甲方支付违约金，违约金按每迟延付款一日的应付而未付款的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%计算，最高限额为本合同总价的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%；迟延付款的违约金计算数额达到前述最高限额之日起，乙方有权在要求甲方支付违约金的同时，书面通知甲方解除本合同；</w:t>
      </w:r>
    </w:p>
    <w:p w14:paraId="6B47887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34" w:name="_Toc9497"/>
      <w:bookmarkStart w:id="35" w:name="_Toc18683"/>
      <w:bookmarkStart w:id="36" w:name="_Toc30329"/>
      <w:bookmarkStart w:id="37" w:name="_Toc26807"/>
      <w:bookmarkStart w:id="38" w:name="_Toc32454"/>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32AFF8F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076F2BD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.6如果出现政府采购监督管理部门在处理投诉事项期间，书面通知甲方暂停采购活动的情形，或者询问或质疑事项可能影响中标或者成交结果的，导致甲方中止履行合同的情形，均不视为甲方违约。</w:t>
      </w:r>
    </w:p>
    <w:p w14:paraId="24B44F37">
      <w:pPr>
        <w:spacing w:line="360" w:lineRule="auto"/>
        <w:ind w:right="-420" w:rightChars="-200"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.7违约责任</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另有约定的，从其约定。</w:t>
      </w:r>
    </w:p>
    <w:bookmarkEnd w:id="34"/>
    <w:bookmarkEnd w:id="35"/>
    <w:bookmarkEnd w:id="36"/>
    <w:bookmarkEnd w:id="37"/>
    <w:bookmarkEnd w:id="38"/>
    <w:p w14:paraId="2C55E97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8</w:t>
      </w:r>
      <w:r>
        <w:rPr>
          <w:rFonts w:hint="eastAsia" w:ascii="仿宋" w:hAnsi="仿宋" w:eastAsia="仿宋" w:cs="仿宋"/>
          <w:b/>
          <w:bCs w:val="0"/>
          <w:color w:val="000000" w:themeColor="text1"/>
          <w:sz w:val="28"/>
          <w:szCs w:val="28"/>
          <w14:textFill>
            <w14:solidFill>
              <w14:schemeClr w14:val="tx1"/>
            </w14:solidFill>
          </w14:textFill>
        </w:rPr>
        <w:t>合同争议的解决</w:t>
      </w:r>
    </w:p>
    <w:p w14:paraId="75BB1ADE">
      <w:pPr>
        <w:spacing w:line="360" w:lineRule="auto"/>
        <w:ind w:left="-61" w:leftChars="-29" w:right="-420" w:rightChars="-200" w:firstLine="281" w:firstLineChars="1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 xml:space="preserve">  本合同履行过程中发生的任何争议，双方当事人均可通过和解或者调解解决；不愿和解、调解或者和解、调解不成的，可以选择以下第</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eastAsia="zh-CN"/>
          <w14:textFill>
            <w14:solidFill>
              <w14:schemeClr w14:val="tx1"/>
            </w14:solidFill>
          </w14:textFill>
        </w:rPr>
        <w:t>（</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2</w:t>
      </w:r>
      <w:r>
        <w:rPr>
          <w:rFonts w:hint="eastAsia" w:ascii="仿宋" w:hAnsi="仿宋" w:eastAsia="仿宋" w:cs="仿宋"/>
          <w:b/>
          <w:bCs w:val="0"/>
          <w:color w:val="000000" w:themeColor="text1"/>
          <w:sz w:val="28"/>
          <w:szCs w:val="28"/>
          <w:u w:val="single"/>
          <w:lang w:eastAsia="zh-CN"/>
          <w14:textFill>
            <w14:solidFill>
              <w14:schemeClr w14:val="tx1"/>
            </w14:solidFill>
          </w14:textFill>
        </w:rPr>
        <w:t>）</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条款规定的方式解决：</w:t>
      </w:r>
    </w:p>
    <w:p w14:paraId="5094BA0E">
      <w:pPr>
        <w:spacing w:line="360" w:lineRule="auto"/>
        <w:ind w:firstLine="700" w:firstLineChars="25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.1 将争议提交</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西安市  </w:t>
      </w:r>
      <w:r>
        <w:rPr>
          <w:rFonts w:hint="eastAsia" w:ascii="仿宋" w:hAnsi="仿宋" w:eastAsia="仿宋" w:cs="仿宋"/>
          <w:color w:val="000000" w:themeColor="text1"/>
          <w:sz w:val="28"/>
          <w:szCs w:val="28"/>
          <w14:textFill>
            <w14:solidFill>
              <w14:schemeClr w14:val="tx1"/>
            </w14:solidFill>
          </w14:textFill>
        </w:rPr>
        <w:t>仲裁委员会依申请仲裁时其现行有效的仲裁规则裁决；</w:t>
      </w:r>
    </w:p>
    <w:p w14:paraId="3D15D00A">
      <w:pPr>
        <w:spacing w:line="360" w:lineRule="auto"/>
        <w:ind w:firstLine="703" w:firstLineChars="25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1.</w:t>
      </w:r>
      <w:r>
        <w:rPr>
          <w:rFonts w:hint="eastAsia" w:ascii="仿宋" w:hAnsi="仿宋" w:eastAsia="仿宋" w:cs="仿宋"/>
          <w:b/>
          <w:bCs/>
          <w:color w:val="000000" w:themeColor="text1"/>
          <w:sz w:val="28"/>
          <w:szCs w:val="28"/>
          <w:lang w:val="en-US" w:eastAsia="zh-CN"/>
          <w14:textFill>
            <w14:solidFill>
              <w14:schemeClr w14:val="tx1"/>
            </w14:solidFill>
          </w14:textFill>
        </w:rPr>
        <w:t>8</w:t>
      </w:r>
      <w:r>
        <w:rPr>
          <w:rFonts w:hint="eastAsia" w:ascii="仿宋" w:hAnsi="仿宋" w:eastAsia="仿宋" w:cs="仿宋"/>
          <w:b/>
          <w:bCs/>
          <w:color w:val="000000" w:themeColor="text1"/>
          <w:sz w:val="28"/>
          <w:szCs w:val="28"/>
          <w14:textFill>
            <w14:solidFill>
              <w14:schemeClr w14:val="tx1"/>
            </w14:solidFill>
          </w14:textFill>
        </w:rPr>
        <w:t>.2 向</w:t>
      </w:r>
      <w:r>
        <w:rPr>
          <w:rFonts w:hint="eastAsia" w:ascii="仿宋" w:hAnsi="仿宋" w:eastAsia="仿宋" w:cs="仿宋"/>
          <w:b/>
          <w:bCs/>
          <w:color w:val="000000" w:themeColor="text1"/>
          <w:sz w:val="28"/>
          <w:szCs w:val="28"/>
          <w:u w:val="single"/>
          <w14:textFill>
            <w14:solidFill>
              <w14:schemeClr w14:val="tx1"/>
            </w14:solidFill>
          </w14:textFill>
        </w:rPr>
        <w:t>合同专用条款</w:t>
      </w:r>
      <w:r>
        <w:rPr>
          <w:rFonts w:hint="eastAsia" w:ascii="仿宋" w:hAnsi="仿宋" w:eastAsia="仿宋" w:cs="仿宋"/>
          <w:b/>
          <w:bCs/>
          <w:color w:val="000000" w:themeColor="text1"/>
          <w:sz w:val="28"/>
          <w:szCs w:val="28"/>
          <w14:textFill>
            <w14:solidFill>
              <w14:schemeClr w14:val="tx1"/>
            </w14:solidFill>
          </w14:textFill>
        </w:rPr>
        <w:t>人民法院起诉。</w:t>
      </w:r>
    </w:p>
    <w:p w14:paraId="2B0F4184">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2.0 合同生效</w:t>
      </w:r>
    </w:p>
    <w:p w14:paraId="774178C3">
      <w:pPr>
        <w:spacing w:line="360" w:lineRule="auto"/>
        <w:ind w:firstLine="560"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本合同自双方当事人盖章签字时生效。</w:t>
      </w:r>
    </w:p>
    <w:p w14:paraId="70FCC90C">
      <w:pPr>
        <w:rPr>
          <w:rFonts w:hint="eastAsia" w:ascii="仿宋" w:hAnsi="仿宋" w:eastAsia="仿宋" w:cs="仿宋"/>
          <w:sz w:val="28"/>
          <w:szCs w:val="28"/>
          <w:lang w:val="zh-CN"/>
        </w:rPr>
      </w:pPr>
      <w:r>
        <w:rPr>
          <w:rFonts w:hint="eastAsia" w:ascii="仿宋" w:hAnsi="仿宋" w:eastAsia="仿宋" w:cs="仿宋"/>
          <w:sz w:val="28"/>
          <w:szCs w:val="28"/>
          <w:lang w:val="zh-CN"/>
        </w:rPr>
        <w:br w:type="page"/>
      </w:r>
    </w:p>
    <w:p w14:paraId="1D5CF173">
      <w:pPr>
        <w:numPr>
          <w:ilvl w:val="0"/>
          <w:numId w:val="0"/>
        </w:numPr>
        <w:ind w:leftChars="0"/>
        <w:outlineLvl w:val="9"/>
        <w:rPr>
          <w:rFonts w:hint="eastAsia"/>
          <w:lang w:val="zh-CN"/>
        </w:rPr>
      </w:pPr>
    </w:p>
    <w:tbl>
      <w:tblPr>
        <w:tblStyle w:val="4"/>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85"/>
        <w:gridCol w:w="2404"/>
        <w:gridCol w:w="1972"/>
        <w:gridCol w:w="2110"/>
      </w:tblGrid>
      <w:tr w14:paraId="695986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90" w:hRule="atLeast"/>
        </w:trPr>
        <w:tc>
          <w:tcPr>
            <w:tcW w:w="2562" w:type="pct"/>
            <w:gridSpan w:val="2"/>
            <w:tcBorders>
              <w:top w:val="single" w:color="auto" w:sz="4" w:space="0"/>
              <w:left w:val="single" w:color="auto" w:sz="4" w:space="0"/>
              <w:bottom w:val="single" w:color="auto" w:sz="2" w:space="0"/>
              <w:right w:val="single" w:color="auto" w:sz="2" w:space="0"/>
            </w:tcBorders>
            <w:vAlign w:val="center"/>
          </w:tcPr>
          <w:p w14:paraId="63A198BF">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甲方（采购人、受采购人委托签订合同的单位或采购文件约定的合同甲方）</w:t>
            </w:r>
          </w:p>
        </w:tc>
        <w:tc>
          <w:tcPr>
            <w:tcW w:w="2437" w:type="pct"/>
            <w:gridSpan w:val="2"/>
            <w:tcBorders>
              <w:top w:val="single" w:color="auto" w:sz="4" w:space="0"/>
              <w:left w:val="single" w:color="auto" w:sz="2" w:space="0"/>
              <w:bottom w:val="single" w:color="auto" w:sz="2" w:space="0"/>
              <w:right w:val="single" w:color="auto" w:sz="4" w:space="0"/>
            </w:tcBorders>
            <w:vAlign w:val="center"/>
          </w:tcPr>
          <w:p w14:paraId="2992974D">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乙方（供应商）</w:t>
            </w:r>
          </w:p>
        </w:tc>
      </w:tr>
      <w:tr w14:paraId="786A48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left w:val="single" w:color="auto" w:sz="4" w:space="0"/>
              <w:bottom w:val="single" w:color="auto" w:sz="2" w:space="0"/>
              <w:right w:val="single" w:color="auto" w:sz="2" w:space="0"/>
            </w:tcBorders>
            <w:vAlign w:val="center"/>
          </w:tcPr>
          <w:p w14:paraId="6E36D753">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2C40461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02AB091">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单位名称（公章或合同章）</w:t>
            </w:r>
          </w:p>
        </w:tc>
        <w:tc>
          <w:tcPr>
            <w:tcW w:w="1259" w:type="pct"/>
            <w:tcBorders>
              <w:top w:val="single" w:color="auto" w:sz="2" w:space="0"/>
              <w:left w:val="single" w:color="auto" w:sz="2" w:space="0"/>
              <w:bottom w:val="single" w:color="auto" w:sz="2" w:space="0"/>
              <w:right w:val="single" w:color="auto" w:sz="4" w:space="0"/>
            </w:tcBorders>
            <w:vAlign w:val="center"/>
          </w:tcPr>
          <w:p w14:paraId="340C5094">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5459CC1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left w:val="single" w:color="auto" w:sz="4" w:space="0"/>
              <w:bottom w:val="single" w:color="auto" w:sz="2" w:space="0"/>
              <w:right w:val="single" w:color="auto" w:sz="2" w:space="0"/>
            </w:tcBorders>
            <w:vAlign w:val="center"/>
          </w:tcPr>
          <w:p w14:paraId="3C953C44">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w:t>
            </w:r>
          </w:p>
          <w:p w14:paraId="148281EC">
            <w:pPr>
              <w:snapToGrid w:val="0"/>
              <w:spacing w:line="360" w:lineRule="auto"/>
              <w:ind w:firstLine="134" w:firstLineChars="48"/>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或其委托代理人（签章）</w:t>
            </w:r>
          </w:p>
        </w:tc>
        <w:tc>
          <w:tcPr>
            <w:tcW w:w="1436" w:type="pct"/>
            <w:vMerge w:val="restart"/>
            <w:tcBorders>
              <w:top w:val="single" w:color="auto" w:sz="2" w:space="0"/>
              <w:left w:val="single" w:color="auto" w:sz="2" w:space="0"/>
              <w:bottom w:val="single" w:color="auto" w:sz="2" w:space="0"/>
              <w:right w:val="single" w:color="auto" w:sz="2" w:space="0"/>
            </w:tcBorders>
            <w:vAlign w:val="center"/>
          </w:tcPr>
          <w:p w14:paraId="2C6DFD69">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5A022BF">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w:t>
            </w:r>
          </w:p>
          <w:p w14:paraId="2362853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或其委托代理人（签章）</w:t>
            </w:r>
          </w:p>
        </w:tc>
        <w:tc>
          <w:tcPr>
            <w:tcW w:w="1259" w:type="pct"/>
            <w:tcBorders>
              <w:top w:val="single" w:color="auto" w:sz="2" w:space="0"/>
              <w:left w:val="single" w:color="auto" w:sz="2" w:space="0"/>
              <w:bottom w:val="single" w:color="auto" w:sz="2" w:space="0"/>
              <w:right w:val="single" w:color="auto" w:sz="4" w:space="0"/>
            </w:tcBorders>
            <w:vAlign w:val="center"/>
          </w:tcPr>
          <w:p w14:paraId="724FB81D">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r>
      <w:tr w14:paraId="0118FF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0" w:type="auto"/>
            <w:vMerge w:val="continue"/>
            <w:tcBorders>
              <w:top w:val="single" w:color="auto" w:sz="2" w:space="0"/>
              <w:left w:val="single" w:color="auto" w:sz="4" w:space="0"/>
              <w:bottom w:val="single" w:color="auto" w:sz="2" w:space="0"/>
              <w:right w:val="single" w:color="auto" w:sz="2" w:space="0"/>
            </w:tcBorders>
            <w:vAlign w:val="center"/>
          </w:tcPr>
          <w:p w14:paraId="727B1BB9">
            <w:pPr>
              <w:widowControl/>
              <w:adjustRightInd/>
              <w:spacing w:line="360" w:lineRule="auto"/>
              <w:jc w:val="left"/>
              <w:rPr>
                <w:rFonts w:hint="eastAsia" w:ascii="仿宋" w:hAnsi="仿宋" w:eastAsia="仿宋" w:cs="仿宋"/>
                <w:color w:val="000000" w:themeColor="text1"/>
                <w:sz w:val="28"/>
                <w:szCs w:val="28"/>
                <w14:textFill>
                  <w14:solidFill>
                    <w14:schemeClr w14:val="tx1"/>
                  </w14:solidFill>
                </w14:textFill>
              </w:rPr>
            </w:pPr>
          </w:p>
        </w:tc>
        <w:tc>
          <w:tcPr>
            <w:tcW w:w="0" w:type="auto"/>
            <w:vMerge w:val="continue"/>
            <w:tcBorders>
              <w:top w:val="single" w:color="auto" w:sz="2" w:space="0"/>
              <w:left w:val="single" w:color="auto" w:sz="2" w:space="0"/>
              <w:bottom w:val="single" w:color="auto" w:sz="2" w:space="0"/>
              <w:right w:val="single" w:color="auto" w:sz="2" w:space="0"/>
            </w:tcBorders>
            <w:vAlign w:val="center"/>
          </w:tcPr>
          <w:p w14:paraId="1F838CE6">
            <w:pPr>
              <w:widowControl/>
              <w:adjustRightInd/>
              <w:spacing w:line="360" w:lineRule="auto"/>
              <w:jc w:val="left"/>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E57D310">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拥有者性别</w:t>
            </w:r>
          </w:p>
        </w:tc>
        <w:tc>
          <w:tcPr>
            <w:tcW w:w="1259" w:type="pct"/>
            <w:tcBorders>
              <w:top w:val="single" w:color="auto" w:sz="2" w:space="0"/>
              <w:left w:val="single" w:color="auto" w:sz="2" w:space="0"/>
              <w:bottom w:val="single" w:color="auto" w:sz="2" w:space="0"/>
              <w:right w:val="single" w:color="auto" w:sz="4" w:space="0"/>
            </w:tcBorders>
            <w:vAlign w:val="center"/>
          </w:tcPr>
          <w:p w14:paraId="0F0C32FF">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4E4FEB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110D1260">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11664B5D">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1E559D7">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住  所</w:t>
            </w:r>
          </w:p>
        </w:tc>
        <w:tc>
          <w:tcPr>
            <w:tcW w:w="1259" w:type="pct"/>
            <w:tcBorders>
              <w:top w:val="single" w:color="auto" w:sz="2" w:space="0"/>
              <w:left w:val="single" w:color="auto" w:sz="2" w:space="0"/>
              <w:bottom w:val="single" w:color="auto" w:sz="2" w:space="0"/>
              <w:right w:val="single" w:color="auto" w:sz="4" w:space="0"/>
            </w:tcBorders>
            <w:vAlign w:val="center"/>
          </w:tcPr>
          <w:p w14:paraId="414B4F96">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13BC055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6E42884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A85C56F">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AC1D082">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 系 人</w:t>
            </w:r>
          </w:p>
        </w:tc>
        <w:tc>
          <w:tcPr>
            <w:tcW w:w="1259" w:type="pct"/>
            <w:tcBorders>
              <w:top w:val="single" w:color="auto" w:sz="2" w:space="0"/>
              <w:left w:val="single" w:color="auto" w:sz="2" w:space="0"/>
              <w:bottom w:val="single" w:color="auto" w:sz="2" w:space="0"/>
              <w:right w:val="single" w:color="auto" w:sz="4" w:space="0"/>
            </w:tcBorders>
            <w:vAlign w:val="center"/>
          </w:tcPr>
          <w:p w14:paraId="40191A10">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05BD1FC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47B97BC1">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262A732">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F2AC60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联系电话</w:t>
            </w:r>
          </w:p>
        </w:tc>
        <w:tc>
          <w:tcPr>
            <w:tcW w:w="1259" w:type="pct"/>
            <w:tcBorders>
              <w:top w:val="single" w:color="auto" w:sz="2" w:space="0"/>
              <w:left w:val="single" w:color="auto" w:sz="2" w:space="0"/>
              <w:bottom w:val="single" w:color="auto" w:sz="2" w:space="0"/>
              <w:right w:val="single" w:color="auto" w:sz="4" w:space="0"/>
            </w:tcBorders>
            <w:vAlign w:val="center"/>
          </w:tcPr>
          <w:p w14:paraId="7B778DCF">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6041A7F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5F4698D8">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BC7E7E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A6DF99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通信地址</w:t>
            </w:r>
          </w:p>
        </w:tc>
        <w:tc>
          <w:tcPr>
            <w:tcW w:w="1259" w:type="pct"/>
            <w:tcBorders>
              <w:top w:val="single" w:color="auto" w:sz="2" w:space="0"/>
              <w:left w:val="single" w:color="auto" w:sz="2" w:space="0"/>
              <w:bottom w:val="single" w:color="auto" w:sz="2" w:space="0"/>
              <w:right w:val="single" w:color="auto" w:sz="4" w:space="0"/>
            </w:tcBorders>
            <w:vAlign w:val="center"/>
          </w:tcPr>
          <w:p w14:paraId="57DBA15B">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4220B2A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3C59C972">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28690DB2">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6E8C61A">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邮政编码</w:t>
            </w:r>
          </w:p>
        </w:tc>
        <w:tc>
          <w:tcPr>
            <w:tcW w:w="1259" w:type="pct"/>
            <w:tcBorders>
              <w:top w:val="single" w:color="auto" w:sz="2" w:space="0"/>
              <w:left w:val="single" w:color="auto" w:sz="2" w:space="0"/>
              <w:bottom w:val="single" w:color="auto" w:sz="2" w:space="0"/>
              <w:right w:val="single" w:color="auto" w:sz="4" w:space="0"/>
            </w:tcBorders>
            <w:vAlign w:val="center"/>
          </w:tcPr>
          <w:p w14:paraId="4C3D79B5">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669446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1BFACF3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0322657">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B5BDA03">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电子邮箱</w:t>
            </w:r>
          </w:p>
        </w:tc>
        <w:tc>
          <w:tcPr>
            <w:tcW w:w="1259" w:type="pct"/>
            <w:tcBorders>
              <w:top w:val="single" w:color="auto" w:sz="2" w:space="0"/>
              <w:left w:val="single" w:color="auto" w:sz="2" w:space="0"/>
              <w:bottom w:val="single" w:color="auto" w:sz="2" w:space="0"/>
              <w:right w:val="single" w:color="auto" w:sz="4" w:space="0"/>
            </w:tcBorders>
            <w:vAlign w:val="center"/>
          </w:tcPr>
          <w:p w14:paraId="78DD2732">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11BF573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11DEA909">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583FE69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1EB1058">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w:t>
            </w:r>
          </w:p>
        </w:tc>
        <w:tc>
          <w:tcPr>
            <w:tcW w:w="1259" w:type="pct"/>
            <w:tcBorders>
              <w:top w:val="single" w:color="auto" w:sz="2" w:space="0"/>
              <w:left w:val="single" w:color="auto" w:sz="2" w:space="0"/>
              <w:bottom w:val="single" w:color="auto" w:sz="2" w:space="0"/>
              <w:right w:val="single" w:color="auto" w:sz="4" w:space="0"/>
            </w:tcBorders>
            <w:vAlign w:val="center"/>
          </w:tcPr>
          <w:p w14:paraId="42679316">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0959E6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6BD9DD84">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62DB1C29">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E4F429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开户名称</w:t>
            </w:r>
          </w:p>
        </w:tc>
        <w:tc>
          <w:tcPr>
            <w:tcW w:w="1259" w:type="pct"/>
            <w:tcBorders>
              <w:top w:val="single" w:color="auto" w:sz="2" w:space="0"/>
              <w:left w:val="single" w:color="auto" w:sz="2" w:space="0"/>
              <w:bottom w:val="single" w:color="auto" w:sz="2" w:space="0"/>
              <w:right w:val="single" w:color="auto" w:sz="4" w:space="0"/>
            </w:tcBorders>
            <w:vAlign w:val="center"/>
          </w:tcPr>
          <w:p w14:paraId="5A482243">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79689EB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3A958FA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35E5ABF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00239CD">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开户银行</w:t>
            </w:r>
          </w:p>
        </w:tc>
        <w:tc>
          <w:tcPr>
            <w:tcW w:w="1259" w:type="pct"/>
            <w:tcBorders>
              <w:top w:val="single" w:color="auto" w:sz="2" w:space="0"/>
              <w:left w:val="single" w:color="auto" w:sz="2" w:space="0"/>
              <w:bottom w:val="single" w:color="auto" w:sz="2" w:space="0"/>
              <w:right w:val="single" w:color="auto" w:sz="4" w:space="0"/>
            </w:tcBorders>
            <w:vAlign w:val="center"/>
          </w:tcPr>
          <w:p w14:paraId="7CAE01DA">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05D1450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314CE9AB">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3267C71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E2A488D">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银行账号</w:t>
            </w:r>
          </w:p>
        </w:tc>
        <w:tc>
          <w:tcPr>
            <w:tcW w:w="1259" w:type="pct"/>
            <w:tcBorders>
              <w:top w:val="single" w:color="auto" w:sz="2" w:space="0"/>
              <w:left w:val="single" w:color="auto" w:sz="2" w:space="0"/>
              <w:bottom w:val="single" w:color="auto" w:sz="2" w:space="0"/>
              <w:right w:val="single" w:color="auto" w:sz="4" w:space="0"/>
            </w:tcBorders>
            <w:vAlign w:val="center"/>
          </w:tcPr>
          <w:p w14:paraId="2CEB6ECC">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0CFA19C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left w:val="single" w:color="auto" w:sz="4" w:space="0"/>
              <w:bottom w:val="single" w:color="auto" w:sz="4" w:space="0"/>
              <w:right w:val="single" w:color="auto" w:sz="4" w:space="0"/>
            </w:tcBorders>
            <w:vAlign w:val="center"/>
          </w:tcPr>
          <w:p w14:paraId="5FE80F11">
            <w:pPr>
              <w:snapToGrid w:val="0"/>
              <w:spacing w:line="360" w:lineRule="auto"/>
              <w:jc w:val="left"/>
              <w:rPr>
                <w:rFonts w:hint="eastAsia" w:ascii="仿宋" w:hAnsi="仿宋" w:eastAsia="仿宋" w:cs="仿宋"/>
                <w:color w:val="000000" w:themeColor="text1"/>
                <w:spacing w:val="2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注：涉及联合体或其他合同主体的信息应按上表格式加列。</w:t>
            </w:r>
          </w:p>
        </w:tc>
      </w:tr>
    </w:tbl>
    <w:p w14:paraId="4E3E004F">
      <w:pPr>
        <w:pStyle w:val="7"/>
        <w:spacing w:after="0"/>
        <w:ind w:left="0" w:leftChars="0" w:firstLine="0" w:firstLineChars="0"/>
        <w:jc w:val="both"/>
        <w:outlineLvl w:val="9"/>
        <w:rPr>
          <w:rFonts w:hint="eastAsia" w:ascii="仿宋" w:hAnsi="仿宋" w:eastAsia="仿宋" w:cs="仿宋"/>
          <w:b/>
          <w:color w:val="000000" w:themeColor="text1"/>
          <w:sz w:val="28"/>
          <w:szCs w:val="28"/>
          <w14:textFill>
            <w14:solidFill>
              <w14:schemeClr w14:val="tx1"/>
            </w14:solidFill>
          </w14:textFill>
        </w:rPr>
      </w:pPr>
    </w:p>
    <w:p w14:paraId="38B49BFD">
      <w:pP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br w:type="page"/>
      </w:r>
    </w:p>
    <w:p w14:paraId="31338F4E">
      <w:pPr>
        <w:pStyle w:val="7"/>
        <w:spacing w:after="0"/>
        <w:ind w:left="0" w:leftChars="0" w:firstLine="0" w:firstLineChars="0"/>
        <w:jc w:val="center"/>
        <w:outlineLvl w:val="1"/>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第二节 合同一般条款</w:t>
      </w:r>
    </w:p>
    <w:p w14:paraId="6A99584F">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39" w:name="_Toc31297"/>
      <w:bookmarkStart w:id="40" w:name="_Toc25079"/>
      <w:bookmarkStart w:id="41" w:name="_Toc19680"/>
      <w:bookmarkStart w:id="42" w:name="_Toc5228"/>
      <w:bookmarkStart w:id="43" w:name="_Toc14021"/>
    </w:p>
    <w:p w14:paraId="0CE626D8">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 定义</w:t>
      </w:r>
      <w:bookmarkEnd w:id="39"/>
      <w:bookmarkEnd w:id="40"/>
      <w:bookmarkEnd w:id="41"/>
      <w:bookmarkEnd w:id="42"/>
      <w:bookmarkEnd w:id="43"/>
    </w:p>
    <w:p w14:paraId="4F1A89F0">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本合同中的下列词语应按以下内容进行解释：</w:t>
      </w:r>
    </w:p>
    <w:p w14:paraId="23301DC1">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 “合同”系指采购人和成交供应商签订的载明双方当事人所达成的协议，并包括所有的附件、附录和构成合同的其他文件。</w:t>
      </w:r>
    </w:p>
    <w:p w14:paraId="19C55245">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2.1.2 “合同价”系指根据合同约定，中标或成交供应商在完全履行合同义务后，采购人应支付给中标或成交供应商的价格。</w:t>
      </w:r>
    </w:p>
    <w:p w14:paraId="7CB49304">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2.1.3 “服务”系指中标或成交供应商根据合同约定应向采购人履行的除货物和工程以外的其他政府采购对象，包括采购人自身需要的服务和向社会公众提供的公共服务。</w:t>
      </w:r>
    </w:p>
    <w:p w14:paraId="2CD8E884">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2.1.4 “甲方”系指与中标或成交供应商签署合同的采购人；采购人委托采购代理机构代表其与乙方签订合同的，采购人的授权委托书作为合同附件。</w:t>
      </w:r>
    </w:p>
    <w:p w14:paraId="25FF8649">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 “乙方”系指根据合同约定提供服务的中标或成交供应商；两个以上的自然人、法人或者其他组织组成一个联合体，以一个供应商的身份共同参加政府采购的，联合体各方均应为乙方或者与乙方相同地位的合同当事人，并就合同约定的事项对甲方承担连带责任。</w:t>
      </w:r>
    </w:p>
    <w:p w14:paraId="73A09B3A">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2.1.6 “现场”系指合同约定提供服务的地点。</w:t>
      </w:r>
    </w:p>
    <w:p w14:paraId="68E1615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44" w:name="_Toc16752"/>
      <w:bookmarkStart w:id="45" w:name="_Toc23289"/>
      <w:bookmarkStart w:id="46" w:name="_Toc31402"/>
      <w:bookmarkStart w:id="47" w:name="_Toc19539"/>
      <w:bookmarkStart w:id="48" w:name="_Toc3769"/>
      <w:r>
        <w:rPr>
          <w:rFonts w:hint="eastAsia" w:ascii="仿宋" w:hAnsi="仿宋" w:eastAsia="仿宋" w:cs="仿宋"/>
          <w:b/>
          <w:bCs w:val="0"/>
          <w:color w:val="000000" w:themeColor="text1"/>
          <w:sz w:val="28"/>
          <w:szCs w:val="28"/>
          <w14:textFill>
            <w14:solidFill>
              <w14:schemeClr w14:val="tx1"/>
            </w14:solidFill>
          </w14:textFill>
        </w:rPr>
        <w:t>2.2 技术规范</w:t>
      </w:r>
      <w:bookmarkEnd w:id="44"/>
      <w:bookmarkEnd w:id="45"/>
      <w:bookmarkEnd w:id="46"/>
      <w:bookmarkEnd w:id="47"/>
      <w:bookmarkEnd w:id="48"/>
    </w:p>
    <w:p w14:paraId="67FBA14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4D850A26">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49" w:name="_Toc4133"/>
      <w:bookmarkStart w:id="50" w:name="_Toc9161"/>
      <w:bookmarkStart w:id="51" w:name="_Toc27945"/>
      <w:bookmarkStart w:id="52" w:name="_Toc12412"/>
      <w:bookmarkStart w:id="53" w:name="_Toc13673"/>
      <w:r>
        <w:rPr>
          <w:rFonts w:hint="eastAsia" w:ascii="仿宋" w:hAnsi="仿宋" w:eastAsia="仿宋" w:cs="仿宋"/>
          <w:b/>
          <w:bCs w:val="0"/>
          <w:color w:val="000000" w:themeColor="text1"/>
          <w:sz w:val="28"/>
          <w:szCs w:val="28"/>
          <w14:textFill>
            <w14:solidFill>
              <w14:schemeClr w14:val="tx1"/>
            </w14:solidFill>
          </w14:textFill>
        </w:rPr>
        <w:t>2.3 知识产权</w:t>
      </w:r>
      <w:bookmarkEnd w:id="49"/>
      <w:bookmarkEnd w:id="50"/>
      <w:bookmarkEnd w:id="51"/>
      <w:bookmarkEnd w:id="52"/>
      <w:bookmarkEnd w:id="53"/>
    </w:p>
    <w:p w14:paraId="680A0A3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2.3.1 乙方应保证其提供的服务不受任何第三方提出的侵犯其著作权、商标权、专利权等知识产权方面的起诉；如果任何第三方提出侵权指控，那么乙方须与该第三方交涉并承担由此发生的一切责任、费用和赔偿，乙方还应及时澄清相关信息，使甲方声誉免受损害，甲方保留追责的权利。</w:t>
      </w:r>
    </w:p>
    <w:p w14:paraId="432A5B27">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2.3.2 合同涉及技术成果的归属和收益的分成办法的，详见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563E961C">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 履约检查和问题反馈</w:t>
      </w:r>
    </w:p>
    <w:p w14:paraId="7273ABE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2.4.1甲方有权在其认为必要时，对乙方是否能够按照合同约定提供服务进行履约检查，以确保乙方所提供的服务能够依约满足甲方之项目需求，但不得因履约检查妨碍乙方的正常工作，乙方应予积极配合；</w:t>
      </w:r>
    </w:p>
    <w:p w14:paraId="5FE168DC">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2.4.2 合同履行期间，甲方有权将履行过程中出现的问题反馈给乙方，双方当事人应以书面形式约定需要完善和改进的内容。</w:t>
      </w:r>
    </w:p>
    <w:p w14:paraId="0C3AC63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54" w:name="_Toc32670"/>
      <w:bookmarkStart w:id="55" w:name="_Toc22011"/>
      <w:bookmarkStart w:id="56" w:name="_Toc31233"/>
      <w:bookmarkStart w:id="57" w:name="_Toc26555"/>
      <w:bookmarkStart w:id="58" w:name="_Toc15447"/>
      <w:r>
        <w:rPr>
          <w:rFonts w:hint="eastAsia" w:ascii="仿宋" w:hAnsi="仿宋" w:eastAsia="仿宋" w:cs="仿宋"/>
          <w:b/>
          <w:bCs w:val="0"/>
          <w:color w:val="000000" w:themeColor="text1"/>
          <w:sz w:val="28"/>
          <w:szCs w:val="28"/>
          <w14:textFill>
            <w14:solidFill>
              <w14:schemeClr w14:val="tx1"/>
            </w14:solidFill>
          </w14:textFill>
        </w:rPr>
        <w:t>2.5 结算方式和付款条件</w:t>
      </w:r>
      <w:bookmarkEnd w:id="54"/>
      <w:bookmarkEnd w:id="55"/>
      <w:bookmarkEnd w:id="56"/>
      <w:bookmarkEnd w:id="57"/>
      <w:bookmarkEnd w:id="58"/>
    </w:p>
    <w:p w14:paraId="5103AB7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0A2DB53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59" w:name="_Toc30507"/>
      <w:bookmarkStart w:id="60" w:name="_Toc13467"/>
      <w:bookmarkStart w:id="61" w:name="_Toc18990"/>
      <w:bookmarkStart w:id="62" w:name="_Toc16163"/>
      <w:bookmarkStart w:id="63" w:name="_Toc13154"/>
      <w:r>
        <w:rPr>
          <w:rFonts w:hint="eastAsia" w:ascii="仿宋" w:hAnsi="仿宋" w:eastAsia="仿宋" w:cs="仿宋"/>
          <w:b/>
          <w:bCs w:val="0"/>
          <w:color w:val="000000" w:themeColor="text1"/>
          <w:sz w:val="28"/>
          <w:szCs w:val="28"/>
          <w14:textFill>
            <w14:solidFill>
              <w14:schemeClr w14:val="tx1"/>
            </w14:solidFill>
          </w14:textFill>
        </w:rPr>
        <w:t>2.6 技术资料和保密义务</w:t>
      </w:r>
      <w:bookmarkEnd w:id="59"/>
      <w:bookmarkEnd w:id="60"/>
      <w:bookmarkEnd w:id="61"/>
      <w:bookmarkEnd w:id="62"/>
      <w:bookmarkEnd w:id="63"/>
    </w:p>
    <w:p w14:paraId="247F88C7">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2.6.1 乙方有权依据合同约定和项目需要，向甲方了解有关情况，调阅有关资料等，甲方应予积极配合；</w:t>
      </w:r>
    </w:p>
    <w:p w14:paraId="03F78D1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2.6.2 乙方有义务妥善保管和保护由甲方提供的前款信息和资料等；</w:t>
      </w:r>
    </w:p>
    <w:p w14:paraId="02E3628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2DC4D6E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64" w:name="_Toc19069"/>
      <w:r>
        <w:rPr>
          <w:rFonts w:hint="eastAsia" w:ascii="仿宋" w:hAnsi="仿宋" w:eastAsia="仿宋" w:cs="仿宋"/>
          <w:b/>
          <w:bCs w:val="0"/>
          <w:color w:val="000000" w:themeColor="text1"/>
          <w:sz w:val="28"/>
          <w:szCs w:val="28"/>
          <w14:textFill>
            <w14:solidFill>
              <w14:schemeClr w14:val="tx1"/>
            </w14:solidFill>
          </w14:textFill>
        </w:rPr>
        <w:t>2.7 质量保证</w:t>
      </w:r>
      <w:bookmarkEnd w:id="64"/>
    </w:p>
    <w:p w14:paraId="690B868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2.7.1 乙方应建立和完善履行合同的内部质量保证体系，并提供相关内部规章制度给甲方，以便甲方进行监督检查；</w:t>
      </w:r>
    </w:p>
    <w:p w14:paraId="58798D8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2.7.2 乙方应保证履行合同的人员数量和素质、软件和硬件设备的配置、场地、环境和设施等满足全面履行合同的要求，并应接受甲方的监督检查。</w:t>
      </w:r>
    </w:p>
    <w:p w14:paraId="1A2281B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65" w:name="_Toc22267"/>
      <w:r>
        <w:rPr>
          <w:rFonts w:hint="eastAsia" w:ascii="仿宋" w:hAnsi="仿宋" w:eastAsia="仿宋" w:cs="仿宋"/>
          <w:b/>
          <w:bCs w:val="0"/>
          <w:color w:val="000000" w:themeColor="text1"/>
          <w:sz w:val="28"/>
          <w:szCs w:val="28"/>
          <w14:textFill>
            <w14:solidFill>
              <w14:schemeClr w14:val="tx1"/>
            </w14:solidFill>
          </w14:textFill>
        </w:rPr>
        <w:t>2.8 延迟履行</w:t>
      </w:r>
      <w:bookmarkEnd w:id="65"/>
    </w:p>
    <w:p w14:paraId="1E57D677">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甲乙双方签订合同后，乙方应按照合同约定履行合同义务，除不可抗力外，乙方不得延迟履行。在合同履行过程中，如果因不可抗力，乙方遇到不能按时提供服务的情况，应及时以书面形式将不能按时提供服务的理由、预期延误时间通知甲方；甲方收到乙方通知后，认为其理由正当的，可以书面形式酌情同意乙方可以延长履行的具体时间。</w:t>
      </w:r>
    </w:p>
    <w:p w14:paraId="31ED26F6">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66" w:name="_Toc10611"/>
      <w:r>
        <w:rPr>
          <w:rFonts w:hint="eastAsia" w:ascii="仿宋" w:hAnsi="仿宋" w:eastAsia="仿宋" w:cs="仿宋"/>
          <w:b/>
          <w:bCs w:val="0"/>
          <w:color w:val="000000" w:themeColor="text1"/>
          <w:sz w:val="28"/>
          <w:szCs w:val="28"/>
          <w14:textFill>
            <w14:solidFill>
              <w14:schemeClr w14:val="tx1"/>
            </w14:solidFill>
          </w14:textFill>
        </w:rPr>
        <w:t>2.9 合同变更</w:t>
      </w:r>
      <w:bookmarkEnd w:id="66"/>
    </w:p>
    <w:p w14:paraId="2ADEC47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合同继续履行将损害国家利益和社会公共利益的，双方当事人应当以书面形式变更合同。有过错的一方应当承担赔偿责任，双方当事人都有过错的，各自承担相应的责任。</w:t>
      </w:r>
    </w:p>
    <w:p w14:paraId="7469C38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67" w:name="_Toc23368"/>
      <w:bookmarkStart w:id="68" w:name="_Toc42"/>
      <w:bookmarkStart w:id="69" w:name="_Toc21830"/>
      <w:bookmarkStart w:id="70" w:name="_Toc10663"/>
      <w:bookmarkStart w:id="71" w:name="_Toc26689"/>
      <w:r>
        <w:rPr>
          <w:rFonts w:hint="eastAsia" w:ascii="仿宋" w:hAnsi="仿宋" w:eastAsia="仿宋" w:cs="仿宋"/>
          <w:b/>
          <w:bCs w:val="0"/>
          <w:color w:val="000000" w:themeColor="text1"/>
          <w:sz w:val="28"/>
          <w:szCs w:val="28"/>
          <w14:textFill>
            <w14:solidFill>
              <w14:schemeClr w14:val="tx1"/>
            </w14:solidFill>
          </w14:textFill>
        </w:rPr>
        <w:t>2.10 合同转让和分包</w:t>
      </w:r>
      <w:bookmarkEnd w:id="67"/>
      <w:bookmarkEnd w:id="68"/>
      <w:bookmarkEnd w:id="69"/>
      <w:bookmarkEnd w:id="70"/>
      <w:bookmarkEnd w:id="71"/>
    </w:p>
    <w:p w14:paraId="1B8EBB17">
      <w:pPr>
        <w:spacing w:line="360" w:lineRule="auto"/>
        <w:ind w:firstLine="562"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5755B515">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72" w:name="_Toc25571"/>
      <w:bookmarkStart w:id="73" w:name="_Toc26633"/>
      <w:bookmarkStart w:id="74" w:name="_Toc4720"/>
      <w:bookmarkStart w:id="75" w:name="_Toc14371"/>
      <w:bookmarkStart w:id="76" w:name="_Toc32494"/>
      <w:r>
        <w:rPr>
          <w:rFonts w:hint="eastAsia" w:ascii="仿宋" w:hAnsi="仿宋" w:eastAsia="仿宋" w:cs="仿宋"/>
          <w:b/>
          <w:color w:val="000000" w:themeColor="text1"/>
          <w:sz w:val="28"/>
          <w:szCs w:val="28"/>
          <w14:textFill>
            <w14:solidFill>
              <w14:schemeClr w14:val="tx1"/>
            </w14:solidFill>
          </w14:textFill>
        </w:rPr>
        <w:t>2.11 不可抗力</w:t>
      </w:r>
      <w:bookmarkEnd w:id="72"/>
      <w:bookmarkEnd w:id="73"/>
      <w:bookmarkEnd w:id="74"/>
      <w:bookmarkEnd w:id="75"/>
      <w:bookmarkEnd w:id="76"/>
    </w:p>
    <w:p w14:paraId="4FA09E24">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2.11.1如果任何一方遭遇法律规定的不可抗力，致使合同履行受阻时，履行合同的期限应予延长，延长的期限应相当于不可抗力所影响的时间；</w:t>
      </w:r>
    </w:p>
    <w:p w14:paraId="4AADFA38">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2.11.2 因不可抗力致使不能实现合同目的的，当事人可以解除合同；</w:t>
      </w:r>
    </w:p>
    <w:p w14:paraId="2D819B01">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2.11.3 因不可抗力致使合同有变更必要的，双方当事人应在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约定时间内以书面形式变更合同；</w:t>
      </w:r>
    </w:p>
    <w:p w14:paraId="0C7CC1C1">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2.11.4受不可抗力影响的一方在不可抗力发生后，应在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约定时间内以书面形式通知对方当事人，并在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约定时间内，将有关部门出具的证明文件送达对方当事人。</w:t>
      </w:r>
    </w:p>
    <w:p w14:paraId="1A0662C2">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77" w:name="_Toc3638"/>
      <w:bookmarkStart w:id="78" w:name="_Toc24465"/>
      <w:bookmarkStart w:id="79" w:name="_Toc23854"/>
      <w:bookmarkStart w:id="80" w:name="_Toc25783"/>
      <w:bookmarkStart w:id="81" w:name="_Toc14115"/>
      <w:r>
        <w:rPr>
          <w:rFonts w:hint="eastAsia" w:ascii="仿宋" w:hAnsi="仿宋" w:eastAsia="仿宋" w:cs="仿宋"/>
          <w:b/>
          <w:color w:val="000000" w:themeColor="text1"/>
          <w:sz w:val="28"/>
          <w:szCs w:val="28"/>
          <w14:textFill>
            <w14:solidFill>
              <w14:schemeClr w14:val="tx1"/>
            </w14:solidFill>
          </w14:textFill>
        </w:rPr>
        <w:t>2.12 税费</w:t>
      </w:r>
      <w:bookmarkEnd w:id="77"/>
      <w:bookmarkEnd w:id="78"/>
      <w:bookmarkEnd w:id="79"/>
      <w:bookmarkEnd w:id="80"/>
      <w:bookmarkEnd w:id="81"/>
    </w:p>
    <w:p w14:paraId="0DD1DCD9">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与合同有关的一切税费，均按照中华人民共和国法律的相关规定缴纳。</w:t>
      </w:r>
    </w:p>
    <w:p w14:paraId="3254FA3D">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82" w:name="_Toc7315"/>
      <w:bookmarkStart w:id="83" w:name="_Toc26883"/>
      <w:bookmarkStart w:id="84" w:name="_Toc14814"/>
      <w:bookmarkStart w:id="85" w:name="_Toc25525"/>
      <w:bookmarkStart w:id="86" w:name="_Toc30105"/>
      <w:r>
        <w:rPr>
          <w:rFonts w:hint="eastAsia" w:ascii="仿宋" w:hAnsi="仿宋" w:eastAsia="仿宋" w:cs="仿宋"/>
          <w:b/>
          <w:color w:val="000000" w:themeColor="text1"/>
          <w:sz w:val="28"/>
          <w:szCs w:val="28"/>
          <w14:textFill>
            <w14:solidFill>
              <w14:schemeClr w14:val="tx1"/>
            </w14:solidFill>
          </w14:textFill>
        </w:rPr>
        <w:t>2.13 乙方破产</w:t>
      </w:r>
      <w:bookmarkEnd w:id="82"/>
      <w:bookmarkEnd w:id="83"/>
      <w:bookmarkEnd w:id="84"/>
      <w:bookmarkEnd w:id="85"/>
      <w:bookmarkEnd w:id="86"/>
    </w:p>
    <w:p w14:paraId="152BE0F1">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78708A68">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87" w:name="_Toc23323"/>
      <w:bookmarkStart w:id="88" w:name="_Toc2016"/>
      <w:bookmarkStart w:id="89" w:name="_Toc1123"/>
      <w:r>
        <w:rPr>
          <w:rFonts w:hint="eastAsia" w:ascii="仿宋" w:hAnsi="仿宋" w:eastAsia="仿宋" w:cs="仿宋"/>
          <w:b/>
          <w:bCs w:val="0"/>
          <w:color w:val="000000" w:themeColor="text1"/>
          <w:sz w:val="28"/>
          <w:szCs w:val="28"/>
          <w14:textFill>
            <w14:solidFill>
              <w14:schemeClr w14:val="tx1"/>
            </w14:solidFill>
          </w14:textFill>
        </w:rPr>
        <w:t>2.14 合同中止、终止</w:t>
      </w:r>
      <w:bookmarkEnd w:id="87"/>
      <w:bookmarkEnd w:id="88"/>
      <w:bookmarkEnd w:id="89"/>
    </w:p>
    <w:p w14:paraId="2CB93A4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2.14.1 双方当事人不得擅自中止或者终止合同；</w:t>
      </w:r>
    </w:p>
    <w:p w14:paraId="2A4139E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2.14.2合同继续履行将损害国家利益和社会公共利益的，双方当事人应当中止或者终止合同。有过错的一方应当承担赔偿责任，双方当事人都有过错的，各自承担相应的责任。</w:t>
      </w:r>
    </w:p>
    <w:p w14:paraId="08B0B46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90" w:name="_Toc1969"/>
      <w:bookmarkStart w:id="91" w:name="_Toc14525"/>
      <w:bookmarkStart w:id="92" w:name="_Toc17363"/>
      <w:r>
        <w:rPr>
          <w:rFonts w:hint="eastAsia" w:ascii="仿宋" w:hAnsi="仿宋" w:eastAsia="仿宋" w:cs="仿宋"/>
          <w:b/>
          <w:bCs w:val="0"/>
          <w:color w:val="000000" w:themeColor="text1"/>
          <w:sz w:val="28"/>
          <w:szCs w:val="28"/>
          <w14:textFill>
            <w14:solidFill>
              <w14:schemeClr w14:val="tx1"/>
            </w14:solidFill>
          </w14:textFill>
        </w:rPr>
        <w:t>2.15 检验和验收</w:t>
      </w:r>
      <w:bookmarkEnd w:id="90"/>
      <w:bookmarkEnd w:id="91"/>
      <w:bookmarkEnd w:id="92"/>
    </w:p>
    <w:p w14:paraId="705D3425">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2.15.1 乙方按照</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的约定，定期提交服务报告，甲方按照</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的约定进行定期验收；</w:t>
      </w:r>
    </w:p>
    <w:p w14:paraId="6ED79BB4">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2.15.2 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09146483">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2.15.3 检验和验收标准、程序等具体内容以及前述验收书的效力详见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513AFB5C">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93" w:name="_Toc12666"/>
      <w:bookmarkStart w:id="94" w:name="_Toc9808"/>
      <w:bookmarkStart w:id="95" w:name="_Toc31892"/>
      <w:bookmarkStart w:id="96" w:name="_Toc2308"/>
      <w:bookmarkStart w:id="97" w:name="_Toc25198"/>
      <w:r>
        <w:rPr>
          <w:rFonts w:hint="eastAsia" w:ascii="仿宋" w:hAnsi="仿宋" w:eastAsia="仿宋" w:cs="仿宋"/>
          <w:b/>
          <w:color w:val="000000" w:themeColor="text1"/>
          <w:sz w:val="28"/>
          <w:szCs w:val="28"/>
          <w14:textFill>
            <w14:solidFill>
              <w14:schemeClr w14:val="tx1"/>
            </w14:solidFill>
          </w14:textFill>
        </w:rPr>
        <w:t>2.16 通知和送达</w:t>
      </w:r>
      <w:bookmarkEnd w:id="93"/>
      <w:bookmarkEnd w:id="94"/>
      <w:bookmarkEnd w:id="95"/>
      <w:bookmarkEnd w:id="96"/>
      <w:bookmarkEnd w:id="97"/>
    </w:p>
    <w:p w14:paraId="7FF7FD47">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bookmarkStart w:id="98" w:name="_Toc27674"/>
      <w:bookmarkStart w:id="99" w:name="_Toc18401"/>
      <w:r>
        <w:rPr>
          <w:rFonts w:hint="eastAsia" w:ascii="仿宋" w:hAnsi="仿宋" w:eastAsia="仿宋" w:cs="仿宋"/>
          <w:color w:val="000000" w:themeColor="text1"/>
          <w:sz w:val="28"/>
          <w:szCs w:val="28"/>
          <w14:textFill>
            <w14:solidFill>
              <w14:schemeClr w14:val="tx1"/>
            </w14:solidFill>
          </w14:textFill>
        </w:rPr>
        <w:t xml:space="preserve">2.17.1任何一方因履行合同而以合同第一部分尾部所列明的传真或电子邮件 </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发出的所有通知、文件、材料，均视为已向对方当事人送达；任何一方变更上述送达方式或者地址的，应于</w:t>
      </w:r>
      <w:r>
        <w:rPr>
          <w:rFonts w:hint="eastAsia" w:ascii="仿宋" w:hAnsi="仿宋" w:eastAsia="仿宋" w:cs="仿宋"/>
          <w:color w:val="000000" w:themeColor="text1"/>
          <w:sz w:val="28"/>
          <w:szCs w:val="28"/>
          <w:u w:val="single"/>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个工作日内书面通知对方当事人，在对方当事人收到有关变更通知之前，变更前的约定送达方式或者地址仍视为有效。</w:t>
      </w:r>
    </w:p>
    <w:p w14:paraId="6DF881FB">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98"/>
      <w:bookmarkEnd w:id="99"/>
    </w:p>
    <w:p w14:paraId="44506F6C">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100" w:name="_Toc12254"/>
      <w:bookmarkStart w:id="101" w:name="_Toc28906"/>
      <w:bookmarkStart w:id="102" w:name="_Toc27644"/>
      <w:bookmarkStart w:id="103" w:name="_Toc5063"/>
      <w:bookmarkStart w:id="104" w:name="_Toc20808"/>
      <w:r>
        <w:rPr>
          <w:rFonts w:hint="eastAsia" w:ascii="仿宋" w:hAnsi="仿宋" w:eastAsia="仿宋" w:cs="仿宋"/>
          <w:b/>
          <w:color w:val="000000" w:themeColor="text1"/>
          <w:sz w:val="28"/>
          <w:szCs w:val="28"/>
          <w14:textFill>
            <w14:solidFill>
              <w14:schemeClr w14:val="tx1"/>
            </w14:solidFill>
          </w14:textFill>
        </w:rPr>
        <w:t>2.17 合同使用的文字和适用的法律</w:t>
      </w:r>
      <w:bookmarkEnd w:id="100"/>
      <w:bookmarkEnd w:id="101"/>
      <w:bookmarkEnd w:id="102"/>
      <w:bookmarkEnd w:id="103"/>
      <w:bookmarkEnd w:id="104"/>
    </w:p>
    <w:p w14:paraId="10F07692">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2.17.1 合同使用汉语书就、变更和解释；</w:t>
      </w:r>
    </w:p>
    <w:p w14:paraId="2FF8DD22">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2.17.2 合同适用中华人民共和国法律。</w:t>
      </w:r>
    </w:p>
    <w:p w14:paraId="1D817D4E">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2.18 计量单位</w:t>
      </w:r>
    </w:p>
    <w:p w14:paraId="552992BE">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除技术规范中另有规定外,合同的计量单位均使用国家法定计量单位。</w:t>
      </w:r>
    </w:p>
    <w:p w14:paraId="7C694C13">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2.19合同份数</w:t>
      </w:r>
    </w:p>
    <w:p w14:paraId="026DF4C6">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合同份数按</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规定，每份均具有同等法律效力。</w:t>
      </w:r>
    </w:p>
    <w:p w14:paraId="0911440A">
      <w:pPr>
        <w:spacing w:line="360" w:lineRule="auto"/>
        <w:jc w:val="center"/>
        <w:outlineLvl w:val="1"/>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br w:type="page"/>
      </w:r>
      <w:r>
        <w:rPr>
          <w:rFonts w:hint="eastAsia" w:ascii="仿宋" w:hAnsi="仿宋" w:eastAsia="仿宋" w:cs="仿宋"/>
          <w:b/>
          <w:color w:val="000000" w:themeColor="text1"/>
          <w:sz w:val="28"/>
          <w:szCs w:val="28"/>
          <w14:textFill>
            <w14:solidFill>
              <w14:schemeClr w14:val="tx1"/>
            </w14:solidFill>
          </w14:textFill>
        </w:rPr>
        <w:t>第三节 合同专用条款</w:t>
      </w:r>
    </w:p>
    <w:p w14:paraId="614B0D91">
      <w:pPr>
        <w:spacing w:line="360" w:lineRule="auto"/>
        <w:ind w:left="-420" w:leftChars="-200" w:right="-420" w:rightChars="-200"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1036"/>
        <w:gridCol w:w="7299"/>
      </w:tblGrid>
      <w:tr w14:paraId="443574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619" w:type="pct"/>
            <w:tcBorders>
              <w:left w:val="single" w:color="auto" w:sz="4" w:space="0"/>
            </w:tcBorders>
            <w:vAlign w:val="center"/>
          </w:tcPr>
          <w:p w14:paraId="6E09DEB5">
            <w:pPr>
              <w:spacing w:line="360" w:lineRule="auto"/>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条款号</w:t>
            </w:r>
          </w:p>
        </w:tc>
        <w:tc>
          <w:tcPr>
            <w:tcW w:w="4380" w:type="pct"/>
            <w:vAlign w:val="center"/>
          </w:tcPr>
          <w:p w14:paraId="3068F520">
            <w:pPr>
              <w:spacing w:line="360" w:lineRule="auto"/>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约定内容</w:t>
            </w:r>
          </w:p>
        </w:tc>
      </w:tr>
      <w:tr w14:paraId="269BF2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B958C59">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1.3.2</w:t>
            </w:r>
          </w:p>
        </w:tc>
        <w:tc>
          <w:tcPr>
            <w:tcW w:w="4380" w:type="pct"/>
            <w:vAlign w:val="center"/>
          </w:tcPr>
          <w:p w14:paraId="30CDC14E">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7B7785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34D53C16">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 xml:space="preserve">.1 </w:t>
            </w:r>
          </w:p>
        </w:tc>
        <w:tc>
          <w:tcPr>
            <w:tcW w:w="4380" w:type="pct"/>
            <w:vAlign w:val="center"/>
          </w:tcPr>
          <w:p w14:paraId="2C726788">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合同签订后</w:t>
            </w:r>
            <w:r>
              <w:rPr>
                <w:rFonts w:hint="eastAsia" w:ascii="仿宋" w:hAnsi="仿宋" w:eastAsia="仿宋" w:cs="仿宋"/>
                <w:color w:val="000000" w:themeColor="text1"/>
                <w:sz w:val="28"/>
                <w:szCs w:val="28"/>
                <w:lang w:eastAsia="zh-CN"/>
                <w14:textFill>
                  <w14:solidFill>
                    <w14:schemeClr w14:val="tx1"/>
                  </w14:solidFill>
                </w14:textFill>
              </w:rPr>
              <w:t>15个工作日内</w:t>
            </w:r>
            <w:r>
              <w:rPr>
                <w:rFonts w:hint="eastAsia" w:ascii="仿宋" w:hAnsi="仿宋" w:eastAsia="仿宋" w:cs="仿宋"/>
                <w:color w:val="000000" w:themeColor="text1"/>
                <w:sz w:val="28"/>
                <w:szCs w:val="28"/>
                <w14:textFill>
                  <w14:solidFill>
                    <w14:schemeClr w14:val="tx1"/>
                  </w14:solidFill>
                </w14:textFill>
              </w:rPr>
              <w:t>，达到付款条件起1</w:t>
            </w:r>
            <w:r>
              <w:rPr>
                <w:rFonts w:hint="eastAsia" w:ascii="仿宋" w:hAnsi="仿宋" w:eastAsia="仿宋" w:cs="仿宋"/>
                <w:color w:val="000000" w:themeColor="text1"/>
                <w:sz w:val="28"/>
                <w:szCs w:val="28"/>
                <w:lang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个工作日内，支付合同总金额的</w:t>
            </w:r>
            <w:r>
              <w:rPr>
                <w:rFonts w:hint="eastAsia" w:ascii="仿宋" w:hAnsi="仿宋" w:eastAsia="仿宋" w:cs="仿宋"/>
                <w:color w:val="000000" w:themeColor="text1"/>
                <w:sz w:val="28"/>
                <w:szCs w:val="28"/>
                <w:lang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0.0%</w:t>
            </w:r>
          </w:p>
        </w:tc>
      </w:tr>
      <w:tr w14:paraId="25798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8597885">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2A7687AB">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64DD2F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4D529212">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 xml:space="preserve">.3 </w:t>
            </w:r>
          </w:p>
        </w:tc>
        <w:tc>
          <w:tcPr>
            <w:tcW w:w="4380" w:type="pct"/>
            <w:vAlign w:val="center"/>
          </w:tcPr>
          <w:p w14:paraId="705E0FF8">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76CCE8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635BC470">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6C4078A3">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0DDB30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29515A53">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.1</w:t>
            </w:r>
          </w:p>
        </w:tc>
        <w:tc>
          <w:tcPr>
            <w:tcW w:w="4380" w:type="pct"/>
            <w:vAlign w:val="center"/>
          </w:tcPr>
          <w:p w14:paraId="581356C0">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自合同签订之日起</w:t>
            </w:r>
            <w:r>
              <w:rPr>
                <w:rFonts w:hint="eastAsia" w:ascii="仿宋" w:hAnsi="仿宋" w:eastAsia="仿宋" w:cs="仿宋"/>
                <w:color w:val="000000" w:themeColor="text1"/>
                <w:sz w:val="28"/>
                <w:szCs w:val="28"/>
                <w:lang w:eastAsia="zh-CN"/>
                <w14:textFill>
                  <w14:solidFill>
                    <w14:schemeClr w14:val="tx1"/>
                  </w14:solidFill>
                </w14:textFill>
              </w:rPr>
              <w:t>2个月内</w:t>
            </w:r>
          </w:p>
        </w:tc>
      </w:tr>
      <w:tr w14:paraId="13B028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34742A76">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54DB3F90">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采购人指定地点</w:t>
            </w:r>
          </w:p>
        </w:tc>
      </w:tr>
      <w:tr w14:paraId="5A4353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79FB655A">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.3</w:t>
            </w:r>
          </w:p>
        </w:tc>
        <w:tc>
          <w:tcPr>
            <w:tcW w:w="4380" w:type="pct"/>
            <w:vAlign w:val="center"/>
          </w:tcPr>
          <w:p w14:paraId="1854A7BF">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按照水利部“一河（湖）一策”方案编制指南（试行）要求，修编一河(湖)一策实施方案。</w:t>
            </w:r>
          </w:p>
        </w:tc>
      </w:tr>
      <w:tr w14:paraId="3E185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0B9287C2">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.4.1</w:t>
            </w:r>
          </w:p>
        </w:tc>
        <w:tc>
          <w:tcPr>
            <w:tcW w:w="4380" w:type="pct"/>
            <w:vAlign w:val="center"/>
          </w:tcPr>
          <w:p w14:paraId="6A1218A2">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0B95A8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2D40B4FB">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.4.2</w:t>
            </w:r>
          </w:p>
        </w:tc>
        <w:tc>
          <w:tcPr>
            <w:tcW w:w="4380" w:type="pct"/>
            <w:vAlign w:val="center"/>
          </w:tcPr>
          <w:p w14:paraId="32A72D2C">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122058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69B0E2A8">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.4.3</w:t>
            </w:r>
          </w:p>
        </w:tc>
        <w:tc>
          <w:tcPr>
            <w:tcW w:w="4380" w:type="pct"/>
            <w:vAlign w:val="center"/>
          </w:tcPr>
          <w:p w14:paraId="6D352A71">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65AE61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1C6293B0">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7</w:t>
            </w:r>
            <w:r>
              <w:rPr>
                <w:rFonts w:hint="eastAsia" w:ascii="仿宋" w:hAnsi="仿宋" w:eastAsia="仿宋" w:cs="仿宋"/>
                <w:color w:val="000000" w:themeColor="text1"/>
                <w:sz w:val="28"/>
                <w:szCs w:val="28"/>
                <w14:textFill>
                  <w14:solidFill>
                    <w14:schemeClr w14:val="tx1"/>
                  </w14:solidFill>
                </w14:textFill>
              </w:rPr>
              <w:t>.7</w:t>
            </w:r>
          </w:p>
        </w:tc>
        <w:tc>
          <w:tcPr>
            <w:tcW w:w="4380" w:type="pct"/>
            <w:vAlign w:val="center"/>
          </w:tcPr>
          <w:p w14:paraId="7C2BC32F">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772240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2D8C6192">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.1</w:t>
            </w:r>
          </w:p>
        </w:tc>
        <w:tc>
          <w:tcPr>
            <w:tcW w:w="4380" w:type="pct"/>
            <w:vAlign w:val="center"/>
          </w:tcPr>
          <w:p w14:paraId="6C6E7EE6">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7CB767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64012397">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3ADB6B61">
            <w:pPr>
              <w:spacing w:line="360" w:lineRule="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西安市</w:t>
            </w:r>
          </w:p>
        </w:tc>
      </w:tr>
      <w:tr w14:paraId="05F1DA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43DE8226">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2.3.2</w:t>
            </w:r>
          </w:p>
        </w:tc>
        <w:tc>
          <w:tcPr>
            <w:tcW w:w="4380" w:type="pct"/>
            <w:vAlign w:val="center"/>
          </w:tcPr>
          <w:p w14:paraId="761E76A9">
            <w:pPr>
              <w:spacing w:line="360" w:lineRule="auto"/>
              <w:ind w:left="-420" w:leftChars="-200" w:right="-420" w:rightChars="-200"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0A44E1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7C60B25E">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2.5</w:t>
            </w:r>
          </w:p>
        </w:tc>
        <w:tc>
          <w:tcPr>
            <w:tcW w:w="4380" w:type="pct"/>
            <w:vAlign w:val="center"/>
          </w:tcPr>
          <w:p w14:paraId="2F848D7D">
            <w:pPr>
              <w:pStyle w:val="10"/>
              <w:keepNext w:val="0"/>
              <w:keepLines w:val="0"/>
              <w:pageBreakBefore w:val="0"/>
              <w:widowControl/>
              <w:kinsoku/>
              <w:wordWrap/>
              <w:overflowPunct/>
              <w:topLinePunct w:val="0"/>
              <w:autoSpaceDE/>
              <w:autoSpaceDN/>
              <w:bidi w:val="0"/>
              <w:adjustRightInd/>
              <w:snapToGrid/>
              <w:ind w:firstLine="0" w:firstLineChars="0"/>
              <w:textAlignment w:val="auto"/>
              <w:rPr>
                <w:rFonts w:hint="default"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1、预付款，合同签订后15个工作日内，达到付款条件起10个工作日内，支付合同总金额的80.0%</w:t>
            </w:r>
          </w:p>
          <w:p w14:paraId="365B5EF2">
            <w:pPr>
              <w:pStyle w:val="10"/>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2、进度款，所有内容完成且验收合格后乙方出具正规发票给甲方，甲方在收到正规发票完成报账所需全部资料之日后，达到付款条件起10个工作日内，支付合同总金额的20.0%</w:t>
            </w:r>
          </w:p>
        </w:tc>
      </w:tr>
      <w:tr w14:paraId="4E9ED5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463AA45">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2.11.3</w:t>
            </w:r>
          </w:p>
        </w:tc>
        <w:tc>
          <w:tcPr>
            <w:tcW w:w="4380" w:type="pct"/>
            <w:vAlign w:val="center"/>
          </w:tcPr>
          <w:p w14:paraId="3E535DED">
            <w:pPr>
              <w:spacing w:line="360" w:lineRule="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034DA2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tcPr>
          <w:p w14:paraId="5865BE25">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2.11.4 </w:t>
            </w:r>
          </w:p>
        </w:tc>
        <w:tc>
          <w:tcPr>
            <w:tcW w:w="4380" w:type="pct"/>
          </w:tcPr>
          <w:p w14:paraId="68487C20">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61EB75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46065D7A">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2.15.1</w:t>
            </w:r>
          </w:p>
        </w:tc>
        <w:tc>
          <w:tcPr>
            <w:tcW w:w="4380" w:type="pct"/>
            <w:vAlign w:val="center"/>
          </w:tcPr>
          <w:p w14:paraId="49763465">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方案编制完成后，需经市河湖长办组织进行评审，并报市级河湖长审定。经审定签发后，向项目单位提交最终成果纸质版和电子版，其中，纸质版资料不少于20套</w:t>
            </w:r>
          </w:p>
        </w:tc>
      </w:tr>
      <w:tr w14:paraId="108761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13AC5F32">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2.15.3</w:t>
            </w:r>
          </w:p>
        </w:tc>
        <w:tc>
          <w:tcPr>
            <w:tcW w:w="4380" w:type="pct"/>
            <w:vAlign w:val="center"/>
          </w:tcPr>
          <w:p w14:paraId="3256FB72">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符合国家相关行业标准及采购人要求</w:t>
            </w:r>
          </w:p>
        </w:tc>
      </w:tr>
      <w:tr w14:paraId="4233A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619" w:type="pct"/>
            <w:tcBorders>
              <w:left w:val="single" w:color="auto" w:sz="4" w:space="0"/>
            </w:tcBorders>
          </w:tcPr>
          <w:p w14:paraId="0CC0224F">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2.19</w:t>
            </w:r>
          </w:p>
        </w:tc>
        <w:tc>
          <w:tcPr>
            <w:tcW w:w="4380" w:type="pct"/>
          </w:tcPr>
          <w:p w14:paraId="6CD79347">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本合同正本贰份，甲乙双方各壹份；</w:t>
            </w:r>
          </w:p>
          <w:p w14:paraId="07EA1648">
            <w:pPr>
              <w:spacing w:line="360" w:lineRule="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副本肆份，甲乙双方各贰份</w:t>
            </w:r>
          </w:p>
        </w:tc>
      </w:tr>
    </w:tbl>
    <w:p w14:paraId="1ABF6ACE">
      <w:pPr>
        <w:rPr>
          <w:rFonts w:hint="eastAsia" w:ascii="仿宋" w:hAnsi="仿宋" w:eastAsia="仿宋" w:cs="仿宋"/>
          <w:sz w:val="28"/>
          <w:szCs w:val="28"/>
        </w:rPr>
      </w:pPr>
      <w:r>
        <w:rPr>
          <w:rFonts w:hint="eastAsia" w:ascii="仿宋" w:hAnsi="仿宋" w:eastAsia="仿宋" w:cs="仿宋"/>
          <w:sz w:val="28"/>
          <w:szCs w:val="28"/>
        </w:rPr>
        <w:br w:type="page"/>
      </w:r>
    </w:p>
    <w:p w14:paraId="65AD7D65">
      <w:pPr>
        <w:adjustRightInd/>
        <w:spacing w:line="480" w:lineRule="auto"/>
        <w:jc w:val="both"/>
        <w:rPr>
          <w:rFonts w:hint="eastAsia" w:ascii="宋体" w:hAnsi="宋体" w:eastAsia="宋体" w:cs="宋体"/>
          <w:b/>
          <w:color w:val="000000"/>
          <w:sz w:val="44"/>
          <w:szCs w:val="44"/>
        </w:rPr>
      </w:pPr>
    </w:p>
    <w:p w14:paraId="6DF791CD">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宋体" w:hAnsi="宋体" w:eastAsia="宋体" w:cs="宋体"/>
          <w:b/>
          <w:color w:val="000000"/>
          <w:sz w:val="44"/>
          <w:szCs w:val="44"/>
        </w:rPr>
      </w:pPr>
      <w:r>
        <w:rPr>
          <w:rFonts w:hint="eastAsia" w:ascii="宋体" w:hAnsi="宋体" w:eastAsia="宋体" w:cs="宋体"/>
          <w:b/>
          <w:color w:val="000000"/>
          <w:sz w:val="44"/>
          <w:szCs w:val="44"/>
        </w:rPr>
        <w:t>政府采购合同</w:t>
      </w:r>
      <w:r>
        <w:rPr>
          <w:rFonts w:hint="eastAsia" w:ascii="宋体" w:hAnsi="宋体" w:eastAsia="宋体" w:cs="宋体"/>
          <w:b/>
          <w:color w:val="000000"/>
          <w:sz w:val="44"/>
          <w:szCs w:val="44"/>
          <w:lang w:eastAsia="zh-CN"/>
        </w:rPr>
        <w:t>示范</w:t>
      </w:r>
      <w:r>
        <w:rPr>
          <w:rFonts w:hint="eastAsia" w:ascii="宋体" w:hAnsi="宋体" w:eastAsia="宋体" w:cs="宋体"/>
          <w:b/>
          <w:color w:val="000000"/>
          <w:sz w:val="44"/>
          <w:szCs w:val="44"/>
        </w:rPr>
        <w:t>范本</w:t>
      </w:r>
    </w:p>
    <w:p w14:paraId="1BC70451">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宋体" w:hAnsi="宋体" w:eastAsia="宋体" w:cs="宋体"/>
          <w:b/>
          <w:color w:val="000000"/>
          <w:sz w:val="44"/>
          <w:szCs w:val="44"/>
        </w:rPr>
      </w:pPr>
      <w:r>
        <w:rPr>
          <w:rFonts w:hint="eastAsia" w:ascii="宋体" w:hAnsi="宋体" w:eastAsia="宋体" w:cs="宋体"/>
          <w:b/>
          <w:color w:val="000000"/>
          <w:sz w:val="44"/>
          <w:szCs w:val="44"/>
        </w:rPr>
        <w:t>（</w:t>
      </w:r>
      <w:r>
        <w:rPr>
          <w:rFonts w:hint="eastAsia" w:ascii="宋体" w:hAnsi="宋体" w:eastAsia="宋体" w:cs="宋体"/>
          <w:b/>
          <w:color w:val="000000"/>
          <w:sz w:val="44"/>
          <w:szCs w:val="44"/>
          <w:lang w:val="en-US" w:eastAsia="zh-CN"/>
        </w:rPr>
        <w:t>服务</w:t>
      </w:r>
      <w:r>
        <w:rPr>
          <w:rFonts w:hint="eastAsia" w:ascii="宋体" w:hAnsi="宋体" w:eastAsia="宋体" w:cs="宋体"/>
          <w:b/>
          <w:color w:val="000000"/>
          <w:sz w:val="44"/>
          <w:szCs w:val="44"/>
        </w:rPr>
        <w:t>类</w:t>
      </w:r>
      <w:r>
        <w:rPr>
          <w:rFonts w:hint="eastAsia" w:ascii="宋体" w:hAnsi="宋体" w:eastAsia="宋体" w:cs="宋体"/>
          <w:b/>
          <w:color w:val="000000"/>
          <w:sz w:val="44"/>
          <w:szCs w:val="44"/>
          <w:lang w:eastAsia="zh-CN"/>
        </w:rPr>
        <w:t>竞争性磋商</w:t>
      </w:r>
      <w:r>
        <w:rPr>
          <w:rFonts w:hint="eastAsia" w:ascii="宋体" w:hAnsi="宋体" w:eastAsia="宋体" w:cs="宋体"/>
          <w:b/>
          <w:color w:val="000000"/>
          <w:sz w:val="44"/>
          <w:szCs w:val="44"/>
        </w:rPr>
        <w:t>）</w:t>
      </w:r>
    </w:p>
    <w:p w14:paraId="0DEACA0E">
      <w:pPr>
        <w:pStyle w:val="3"/>
        <w:rPr>
          <w:color w:val="000000"/>
        </w:rPr>
      </w:pPr>
    </w:p>
    <w:p w14:paraId="17DE6D85">
      <w:pPr>
        <w:pStyle w:val="3"/>
        <w:rPr>
          <w:color w:val="000000"/>
        </w:rPr>
      </w:pPr>
    </w:p>
    <w:p w14:paraId="560A5DCC">
      <w:pPr>
        <w:adjustRightInd/>
        <w:spacing w:line="360" w:lineRule="auto"/>
        <w:rPr>
          <w:color w:val="000000"/>
          <w:sz w:val="32"/>
          <w:szCs w:val="32"/>
        </w:rPr>
      </w:pPr>
      <w:r>
        <w:rPr>
          <w:rFonts w:hint="eastAsia" w:ascii="宋体" w:hAnsi="宋体" w:cs="宋体"/>
          <w:b/>
          <w:bCs/>
          <w:color w:val="000000"/>
          <w:kern w:val="0"/>
          <w:sz w:val="32"/>
          <w:szCs w:val="32"/>
        </w:rPr>
        <w:t>项目名称</w:t>
      </w:r>
      <w:r>
        <w:rPr>
          <w:rFonts w:hint="eastAsia" w:ascii="宋体" w:hAnsi="宋体" w:cs="宋体"/>
          <w:color w:val="000000"/>
          <w:kern w:val="0"/>
          <w:sz w:val="32"/>
          <w:szCs w:val="32"/>
        </w:rPr>
        <w:t>：</w:t>
      </w:r>
      <w:r>
        <w:rPr>
          <w:color w:val="000000"/>
          <w:sz w:val="32"/>
          <w:szCs w:val="32"/>
          <w:u w:val="single"/>
        </w:rPr>
        <w:t xml:space="preserve">  修编一河(湖)一策实施方案（</w:t>
      </w:r>
      <w:r>
        <w:rPr>
          <w:rFonts w:hint="eastAsia"/>
          <w:color w:val="000000"/>
          <w:sz w:val="32"/>
          <w:szCs w:val="32"/>
          <w:u w:val="single"/>
          <w:lang w:val="en-US" w:eastAsia="zh-CN"/>
        </w:rPr>
        <w:t>沣</w:t>
      </w:r>
      <w:r>
        <w:rPr>
          <w:color w:val="000000"/>
          <w:sz w:val="32"/>
          <w:szCs w:val="32"/>
          <w:u w:val="single"/>
        </w:rPr>
        <w:t xml:space="preserve">河等）  </w:t>
      </w:r>
    </w:p>
    <w:p w14:paraId="182C24A7">
      <w:pPr>
        <w:adjustRightInd/>
        <w:spacing w:line="360" w:lineRule="auto"/>
      </w:pPr>
      <w:r>
        <w:rPr>
          <w:rFonts w:hint="eastAsia"/>
          <w:b/>
          <w:bCs/>
          <w:color w:val="000000"/>
          <w:sz w:val="32"/>
          <w:szCs w:val="32"/>
        </w:rPr>
        <w:t>合同编号：</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 xml:space="preserve">             </w:t>
      </w:r>
    </w:p>
    <w:p w14:paraId="6CB1AD57">
      <w:pPr>
        <w:adjustRightInd/>
        <w:spacing w:line="360" w:lineRule="auto"/>
        <w:rPr>
          <w:color w:val="000000"/>
          <w:sz w:val="32"/>
          <w:szCs w:val="32"/>
        </w:rPr>
      </w:pPr>
      <w:r>
        <w:rPr>
          <w:rFonts w:hint="eastAsia" w:eastAsia="宋体"/>
          <w:b/>
          <w:bCs/>
          <w:color w:val="000000"/>
          <w:sz w:val="32"/>
          <w:szCs w:val="32"/>
        </w:rPr>
        <w:t>甲    方：</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西安市水务局</w:t>
      </w:r>
      <w:r>
        <w:rPr>
          <w:rFonts w:hint="eastAsia"/>
          <w:color w:val="000000"/>
          <w:sz w:val="32"/>
          <w:szCs w:val="32"/>
          <w:u w:val="single"/>
          <w:lang w:val="en-US" w:eastAsia="zh-CN"/>
        </w:rPr>
        <w:t xml:space="preserve">       </w:t>
      </w:r>
      <w:r>
        <w:rPr>
          <w:color w:val="000000"/>
          <w:sz w:val="32"/>
          <w:szCs w:val="32"/>
          <w:u w:val="single"/>
        </w:rPr>
        <w:t xml:space="preserve">     </w:t>
      </w:r>
    </w:p>
    <w:p w14:paraId="3B4CE741">
      <w:pPr>
        <w:adjustRightInd/>
        <w:spacing w:line="360" w:lineRule="auto"/>
        <w:rPr>
          <w:color w:val="000000"/>
          <w:sz w:val="32"/>
          <w:szCs w:val="32"/>
          <w:u w:val="single"/>
        </w:rPr>
      </w:pPr>
      <w:r>
        <w:rPr>
          <w:rFonts w:hint="eastAsia" w:eastAsia="宋体"/>
          <w:b/>
          <w:bCs/>
          <w:color w:val="000000"/>
          <w:sz w:val="32"/>
          <w:szCs w:val="32"/>
        </w:rPr>
        <w:t>乙    方：</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 xml:space="preserve">              </w:t>
      </w:r>
    </w:p>
    <w:p w14:paraId="29122462">
      <w:pPr>
        <w:adjustRightInd/>
        <w:spacing w:line="360" w:lineRule="auto"/>
        <w:rPr>
          <w:rFonts w:ascii="宋体" w:hAnsi="宋体" w:cs="宋体"/>
          <w:color w:val="000000"/>
          <w:kern w:val="0"/>
          <w:sz w:val="24"/>
        </w:rPr>
        <w:sectPr>
          <w:pgSz w:w="11907" w:h="16840"/>
          <w:pgMar w:top="1474" w:right="1814" w:bottom="1474" w:left="1814" w:header="851" w:footer="851" w:gutter="0"/>
          <w:cols w:space="720" w:num="1"/>
        </w:sectPr>
      </w:pPr>
      <w:r>
        <w:rPr>
          <w:rFonts w:hint="eastAsia" w:eastAsia="宋体"/>
          <w:b/>
          <w:bCs/>
          <w:color w:val="000000"/>
          <w:sz w:val="32"/>
          <w:szCs w:val="32"/>
        </w:rPr>
        <w:t>签订时间：</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 xml:space="preserve">             </w:t>
      </w:r>
    </w:p>
    <w:p w14:paraId="59E14841">
      <w:pPr>
        <w:spacing w:line="360" w:lineRule="auto"/>
        <w:jc w:val="center"/>
        <w:outlineLvl w:val="9"/>
        <w:rPr>
          <w:rFonts w:hint="eastAsia" w:ascii="宋体" w:hAnsi="宋体"/>
          <w:b/>
          <w:color w:val="000000" w:themeColor="text1"/>
          <w:sz w:val="24"/>
          <w14:textFill>
            <w14:solidFill>
              <w14:schemeClr w14:val="tx1"/>
            </w14:solidFill>
          </w14:textFill>
        </w:rPr>
      </w:pPr>
    </w:p>
    <w:p w14:paraId="6208C55D">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1"/>
        <w:rPr>
          <w:rFonts w:hint="eastAsia" w:ascii="仿宋" w:hAnsi="仿宋" w:eastAsia="仿宋" w:cs="仿宋"/>
          <w:b/>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color w:val="000000" w:themeColor="text1"/>
          <w:kern w:val="2"/>
          <w:sz w:val="28"/>
          <w:szCs w:val="28"/>
          <w:lang w:val="en-US" w:eastAsia="zh-CN" w:bidi="ar-SA"/>
          <w14:textFill>
            <w14:solidFill>
              <w14:schemeClr w14:val="tx1"/>
            </w14:solidFill>
          </w14:textFill>
        </w:rPr>
        <w:t>第一节 政府采购合同协议书</w:t>
      </w:r>
    </w:p>
    <w:p w14:paraId="79B4E23A">
      <w:pPr>
        <w:numPr>
          <w:ilvl w:val="0"/>
          <w:numId w:val="0"/>
        </w:numPr>
        <w:tabs>
          <w:tab w:val="left" w:pos="432"/>
        </w:tabs>
        <w:ind w:leftChars="0"/>
        <w:outlineLvl w:val="9"/>
      </w:pPr>
    </w:p>
    <w:p w14:paraId="0A36F3C4">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年</w:t>
      </w: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月</w:t>
      </w: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日</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u w:val="single"/>
          <w14:textFill>
            <w14:solidFill>
              <w14:schemeClr w14:val="tx1"/>
            </w14:solidFill>
          </w14:textFill>
        </w:rPr>
        <w:t xml:space="preserve"> （采购人） 西安市水务局 </w:t>
      </w:r>
      <w:r>
        <w:rPr>
          <w:rFonts w:hint="eastAsia" w:ascii="仿宋" w:hAnsi="仿宋" w:eastAsia="仿宋" w:cs="仿宋"/>
          <w:color w:val="000000" w:themeColor="text1"/>
          <w:sz w:val="28"/>
          <w:szCs w:val="28"/>
          <w14:textFill>
            <w14:solidFill>
              <w14:schemeClr w14:val="tx1"/>
            </w14:solidFill>
          </w14:textFill>
        </w:rPr>
        <w:t>以</w:t>
      </w:r>
      <w:r>
        <w:rPr>
          <w:rFonts w:hint="eastAsia" w:ascii="仿宋" w:hAnsi="仿宋" w:eastAsia="仿宋" w:cs="仿宋"/>
          <w:color w:val="000000" w:themeColor="text1"/>
          <w:sz w:val="28"/>
          <w:szCs w:val="28"/>
          <w:u w:val="single"/>
          <w14:textFill>
            <w14:solidFill>
              <w14:schemeClr w14:val="tx1"/>
            </w14:solidFill>
          </w14:textFill>
        </w:rPr>
        <w:t xml:space="preserve">   （政府采购方式） 竞争性磋商 </w:t>
      </w:r>
      <w:r>
        <w:rPr>
          <w:rFonts w:hint="eastAsia" w:ascii="仿宋" w:hAnsi="仿宋" w:eastAsia="仿宋" w:cs="仿宋"/>
          <w:color w:val="000000" w:themeColor="text1"/>
          <w:sz w:val="28"/>
          <w:szCs w:val="28"/>
          <w14:textFill>
            <w14:solidFill>
              <w14:schemeClr w14:val="tx1"/>
            </w14:solidFill>
          </w14:textFill>
        </w:rPr>
        <w:t>对</w:t>
      </w:r>
      <w:r>
        <w:rPr>
          <w:rFonts w:hint="eastAsia" w:ascii="仿宋" w:hAnsi="仿宋" w:eastAsia="仿宋" w:cs="仿宋"/>
          <w:color w:val="000000" w:themeColor="text1"/>
          <w:sz w:val="28"/>
          <w:szCs w:val="28"/>
          <w:u w:val="single"/>
          <w14:textFill>
            <w14:solidFill>
              <w14:schemeClr w14:val="tx1"/>
            </w14:solidFill>
          </w14:textFill>
        </w:rPr>
        <w:t xml:space="preserve">  （项目名称） 修编一河(湖)一策实施方案（</w:t>
      </w:r>
      <w:r>
        <w:rPr>
          <w:rFonts w:hint="eastAsia" w:ascii="仿宋" w:hAnsi="仿宋" w:eastAsia="仿宋" w:cs="仿宋"/>
          <w:color w:val="000000" w:themeColor="text1"/>
          <w:sz w:val="28"/>
          <w:szCs w:val="28"/>
          <w:u w:val="single"/>
          <w:lang w:val="en-US" w:eastAsia="zh-CN"/>
          <w14:textFill>
            <w14:solidFill>
              <w14:schemeClr w14:val="tx1"/>
            </w14:solidFill>
          </w14:textFill>
        </w:rPr>
        <w:t>沣</w:t>
      </w:r>
      <w:r>
        <w:rPr>
          <w:rFonts w:hint="eastAsia" w:ascii="仿宋" w:hAnsi="仿宋" w:eastAsia="仿宋" w:cs="仿宋"/>
          <w:color w:val="000000" w:themeColor="text1"/>
          <w:sz w:val="28"/>
          <w:szCs w:val="28"/>
          <w:u w:val="single"/>
          <w14:textFill>
            <w14:solidFill>
              <w14:schemeClr w14:val="tx1"/>
            </w14:solidFill>
          </w14:textFill>
        </w:rPr>
        <w:t xml:space="preserve">河等） </w:t>
      </w:r>
      <w:r>
        <w:rPr>
          <w:rFonts w:hint="eastAsia" w:ascii="仿宋" w:hAnsi="仿宋" w:eastAsia="仿宋" w:cs="仿宋"/>
          <w:color w:val="000000" w:themeColor="text1"/>
          <w:sz w:val="28"/>
          <w:szCs w:val="28"/>
          <w14:textFill>
            <w14:solidFill>
              <w14:schemeClr w14:val="tx1"/>
            </w14:solidFill>
          </w14:textFill>
        </w:rPr>
        <w:t>项目进行了采购。经</w:t>
      </w:r>
      <w:r>
        <w:rPr>
          <w:rFonts w:hint="eastAsia" w:ascii="仿宋" w:hAnsi="仿宋" w:eastAsia="仿宋" w:cs="仿宋"/>
          <w:color w:val="000000" w:themeColor="text1"/>
          <w:sz w:val="28"/>
          <w:szCs w:val="28"/>
          <w:u w:val="single"/>
          <w14:textFill>
            <w14:solidFill>
              <w14:schemeClr w14:val="tx1"/>
            </w14:solidFill>
          </w14:textFill>
        </w:rPr>
        <w:t xml:space="preserve">   （相关评定主体名称）  </w:t>
      </w:r>
      <w:r>
        <w:rPr>
          <w:rFonts w:hint="eastAsia" w:ascii="仿宋" w:hAnsi="仿宋" w:eastAsia="仿宋" w:cs="仿宋"/>
          <w:color w:val="000000" w:themeColor="text1"/>
          <w:sz w:val="28"/>
          <w:szCs w:val="28"/>
          <w14:textFill>
            <w14:solidFill>
              <w14:schemeClr w14:val="tx1"/>
            </w14:solidFill>
          </w14:textFill>
        </w:rPr>
        <w:t>评定，</w:t>
      </w:r>
      <w:r>
        <w:rPr>
          <w:rFonts w:hint="eastAsia" w:ascii="仿宋" w:hAnsi="仿宋" w:eastAsia="仿宋" w:cs="仿宋"/>
          <w:color w:val="000000" w:themeColor="text1"/>
          <w:sz w:val="28"/>
          <w:szCs w:val="28"/>
          <w:u w:val="single"/>
          <w14:textFill>
            <w14:solidFill>
              <w14:schemeClr w14:val="tx1"/>
            </w14:solidFill>
          </w14:textFill>
        </w:rPr>
        <w:t xml:space="preserve">   （成交供应商名称） </w:t>
      </w:r>
      <w:r>
        <w:rPr>
          <w:rFonts w:hint="eastAsia" w:ascii="仿宋" w:hAnsi="仿宋" w:eastAsia="仿宋" w:cs="仿宋"/>
          <w:color w:val="000000" w:themeColor="text1"/>
          <w:sz w:val="28"/>
          <w:szCs w:val="28"/>
          <w14:textFill>
            <w14:solidFill>
              <w14:schemeClr w14:val="tx1"/>
            </w14:solidFill>
          </w14:textFill>
        </w:rPr>
        <w:t>为该项目成交供应商。现于成交通知书发出之日起</w:t>
      </w:r>
      <w:r>
        <w:rPr>
          <w:rFonts w:hint="eastAsia" w:ascii="仿宋" w:hAnsi="仿宋" w:eastAsia="仿宋" w:cs="仿宋"/>
          <w:color w:val="000000" w:themeColor="text1"/>
          <w:sz w:val="28"/>
          <w:szCs w:val="28"/>
          <w:u w:val="single"/>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个工作日内，按照采购文件确定的事项签订本合同。</w:t>
      </w:r>
    </w:p>
    <w:p w14:paraId="62328AFE">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zh-CN"/>
          <w14:textFill>
            <w14:solidFill>
              <w14:schemeClr w14:val="tx1"/>
            </w14:solidFill>
          </w14:textFill>
        </w:rPr>
        <w:t>根据《中华人民共和国民法典》《中华人民共和国政府采购法》等相关法律法规之规定，按照平等、自愿、公平和诚实信用的原则，经</w:t>
      </w:r>
      <w:r>
        <w:rPr>
          <w:rFonts w:hint="eastAsia" w:ascii="仿宋" w:hAnsi="仿宋" w:eastAsia="仿宋" w:cs="仿宋"/>
          <w:color w:val="000000" w:themeColor="text1"/>
          <w:sz w:val="28"/>
          <w:szCs w:val="28"/>
          <w:u w:val="single"/>
          <w14:textFill>
            <w14:solidFill>
              <w14:schemeClr w14:val="tx1"/>
            </w14:solidFill>
          </w14:textFill>
        </w:rPr>
        <w:t xml:space="preserve"> （采购人） 西安市水务局 </w:t>
      </w:r>
      <w:r>
        <w:rPr>
          <w:rFonts w:hint="eastAsia" w:ascii="仿宋" w:hAnsi="仿宋" w:eastAsia="仿宋" w:cs="仿宋"/>
          <w:color w:val="000000" w:themeColor="text1"/>
          <w:sz w:val="28"/>
          <w:szCs w:val="28"/>
          <w:lang w:val="zh-CN"/>
          <w14:textFill>
            <w14:solidFill>
              <w14:schemeClr w14:val="tx1"/>
            </w14:solidFill>
          </w14:textFill>
        </w:rPr>
        <w:t>(以下简称：甲方)和</w:t>
      </w:r>
      <w:r>
        <w:rPr>
          <w:rFonts w:hint="eastAsia" w:ascii="仿宋" w:hAnsi="仿宋" w:eastAsia="仿宋" w:cs="仿宋"/>
          <w:color w:val="000000" w:themeColor="text1"/>
          <w:sz w:val="28"/>
          <w:szCs w:val="28"/>
          <w:u w:val="single"/>
          <w14:textFill>
            <w14:solidFill>
              <w14:schemeClr w14:val="tx1"/>
            </w14:solidFill>
          </w14:textFill>
        </w:rPr>
        <w:t xml:space="preserve">   （成交标供应商名称）   </w:t>
      </w:r>
      <w:r>
        <w:rPr>
          <w:rFonts w:hint="eastAsia" w:ascii="仿宋" w:hAnsi="仿宋" w:eastAsia="仿宋" w:cs="仿宋"/>
          <w:color w:val="000000" w:themeColor="text1"/>
          <w:sz w:val="28"/>
          <w:szCs w:val="28"/>
          <w:lang w:val="zh-CN"/>
          <w14:textFill>
            <w14:solidFill>
              <w14:schemeClr w14:val="tx1"/>
            </w14:solidFill>
          </w14:textFill>
        </w:rPr>
        <w:t>(以下简称：乙方)协商一致，约定以下合同</w:t>
      </w:r>
      <w:r>
        <w:rPr>
          <w:rFonts w:hint="eastAsia" w:ascii="仿宋" w:hAnsi="仿宋" w:eastAsia="仿宋" w:cs="仿宋"/>
          <w:color w:val="000000" w:themeColor="text1"/>
          <w:sz w:val="28"/>
          <w:szCs w:val="28"/>
          <w14:textFill>
            <w14:solidFill>
              <w14:schemeClr w14:val="tx1"/>
            </w14:solidFill>
          </w14:textFill>
        </w:rPr>
        <w:t>条款，以兹共同遵守、全面履行。</w:t>
      </w:r>
    </w:p>
    <w:p w14:paraId="688AEB9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 合同组成部分</w:t>
      </w:r>
    </w:p>
    <w:p w14:paraId="1287834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2911CB0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1.1.1 本合同及其补充合同、变更协议；</w:t>
      </w:r>
    </w:p>
    <w:p w14:paraId="163F6D5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1.1.2 中标或者成交通知书；</w:t>
      </w:r>
    </w:p>
    <w:p w14:paraId="251A20D6">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1.1.3 投标或者响应文件（含澄清或者说明文件）；</w:t>
      </w:r>
    </w:p>
    <w:p w14:paraId="7AF3176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1.1.4 采购文件（含澄清或者修改文件）；</w:t>
      </w:r>
    </w:p>
    <w:p w14:paraId="310E12E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1.1.5 其他相关采购文件。</w:t>
      </w:r>
    </w:p>
    <w:p w14:paraId="0FFC5DA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 标的</w:t>
      </w:r>
    </w:p>
    <w:p w14:paraId="26C88CEA">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1.2.1 服务内容：</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eastAsia="zh-CN"/>
          <w14:textFill>
            <w14:solidFill>
              <w14:schemeClr w14:val="tx1"/>
            </w14:solidFill>
          </w14:textFill>
        </w:rPr>
        <w:t>修编沣河、滈河、潏河、涝河、黑河、新河以及仪祉湖，河流总长约420公里的一河(湖)一策实施方案</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7CBEC46D">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1.2.2 服务标准：</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eastAsia="zh-CN"/>
          <w14:textFill>
            <w14:solidFill>
              <w14:schemeClr w14:val="tx1"/>
            </w14:solidFill>
          </w14:textFill>
        </w:rPr>
        <w:t>需执行的国家相关标准、行业标准、地方标准或者其他标准、规范标准</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4151E2C6">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1.2.3 技术保障：</w:t>
      </w:r>
      <w:r>
        <w:rPr>
          <w:rFonts w:hint="eastAsia" w:ascii="仿宋" w:hAnsi="仿宋" w:eastAsia="仿宋" w:cs="仿宋"/>
          <w:b/>
          <w:bCs w:val="0"/>
          <w:color w:val="000000" w:themeColor="text1"/>
          <w:sz w:val="28"/>
          <w:szCs w:val="28"/>
          <w:u w:val="single"/>
          <w14:textFill>
            <w14:solidFill>
              <w14:schemeClr w14:val="tx1"/>
            </w14:solidFill>
          </w14:textFill>
        </w:rPr>
        <w:t>　　　　　　　　　                 ；</w:t>
      </w:r>
    </w:p>
    <w:p w14:paraId="300C01BA">
      <w:pPr>
        <w:spacing w:line="360" w:lineRule="auto"/>
        <w:ind w:firstLine="562" w:firstLineChars="200"/>
        <w:jc w:val="left"/>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1.2.4 服务人员组成：</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55B11471">
      <w:pPr>
        <w:pStyle w:val="8"/>
        <w:spacing w:before="0" w:beforeAutospacing="0" w:after="0" w:afterAutospacing="0"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1.2.5合同</w:t>
      </w:r>
      <w:r>
        <w:rPr>
          <w:rFonts w:hint="eastAsia" w:ascii="仿宋" w:hAnsi="仿宋" w:eastAsia="仿宋" w:cs="仿宋"/>
          <w:b/>
          <w:bCs w:val="0"/>
          <w:color w:val="000000" w:themeColor="text1"/>
          <w:sz w:val="28"/>
          <w:szCs w:val="28"/>
          <w:u w:val="single"/>
          <w14:textFill>
            <w14:solidFill>
              <w14:schemeClr w14:val="tx1"/>
            </w14:solidFill>
          </w14:textFill>
        </w:rPr>
        <w:t xml:space="preserve"> 否  </w:t>
      </w:r>
      <w:r>
        <w:rPr>
          <w:rFonts w:hint="eastAsia" w:ascii="仿宋" w:hAnsi="仿宋" w:eastAsia="仿宋" w:cs="仿宋"/>
          <w:b/>
          <w:bCs w:val="0"/>
          <w:color w:val="000000" w:themeColor="text1"/>
          <w:sz w:val="28"/>
          <w:szCs w:val="28"/>
          <w14:textFill>
            <w14:solidFill>
              <w14:schemeClr w14:val="tx1"/>
            </w14:solidFill>
          </w14:textFill>
        </w:rPr>
        <w:t>（是/否）涉及货物。若涉及货物的，则：</w:t>
      </w:r>
    </w:p>
    <w:p w14:paraId="64AFE013">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1.2.5.1 货物名称、品牌、规格型号、花色：</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36BC01AE">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1.2.5.2 货物数量：</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444BE690">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1.2.5.3 货物质量：</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61444B6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 价款</w:t>
      </w:r>
    </w:p>
    <w:p w14:paraId="445366A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本项目采用以下第</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1</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条款规定的计价方式计价。</w:t>
      </w:r>
    </w:p>
    <w:p w14:paraId="2583473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1.3.1总价合同，本合同总价（含税）为：￥</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元（大写：</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元人民币）。</w:t>
      </w:r>
    </w:p>
    <w:p w14:paraId="01B85741">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分项价格：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5D435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E059961">
            <w:pPr>
              <w:pStyle w:val="9"/>
              <w:spacing w:line="360" w:lineRule="auto"/>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序号</w:t>
            </w:r>
          </w:p>
        </w:tc>
        <w:tc>
          <w:tcPr>
            <w:tcW w:w="3402" w:type="dxa"/>
            <w:vAlign w:val="center"/>
          </w:tcPr>
          <w:p w14:paraId="678607F1">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分项名称</w:t>
            </w:r>
          </w:p>
        </w:tc>
        <w:tc>
          <w:tcPr>
            <w:tcW w:w="2552" w:type="dxa"/>
            <w:vAlign w:val="center"/>
          </w:tcPr>
          <w:p w14:paraId="00A6C276">
            <w:pPr>
              <w:pStyle w:val="9"/>
              <w:spacing w:line="360" w:lineRule="auto"/>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分项价格</w:t>
            </w:r>
          </w:p>
        </w:tc>
      </w:tr>
      <w:tr w14:paraId="61561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3D3E894">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38A719DA">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2828C78A">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50B6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3118454">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34096CA5">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4F4E660D">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6189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4AD5A5D">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5423089E">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438D05A4">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5600E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16D32EB">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3F2B319A">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2E15A182">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23F8D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6281CE0E">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总价</w:t>
            </w:r>
          </w:p>
        </w:tc>
        <w:tc>
          <w:tcPr>
            <w:tcW w:w="2552" w:type="dxa"/>
            <w:vAlign w:val="center"/>
          </w:tcPr>
          <w:p w14:paraId="15F80B49">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bl>
    <w:p w14:paraId="3A7F7E4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1.3.2单价合同，本合同单价（含税）标准为：</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。服务工作量的计量方式为：</w:t>
      </w:r>
      <w:r>
        <w:rPr>
          <w:rFonts w:hint="eastAsia" w:ascii="仿宋" w:hAnsi="仿宋" w:eastAsia="仿宋" w:cs="仿宋"/>
          <w:b/>
          <w:bCs w:val="0"/>
          <w:color w:val="000000" w:themeColor="text1"/>
          <w:sz w:val="28"/>
          <w:szCs w:val="28"/>
          <w:u w:val="single"/>
          <w14:textFill>
            <w14:solidFill>
              <w14:schemeClr w14:val="tx1"/>
            </w14:solidFill>
          </w14:textFill>
        </w:rPr>
        <w:t xml:space="preserve">       合同专用条款     </w:t>
      </w:r>
      <w:r>
        <w:rPr>
          <w:rFonts w:hint="eastAsia" w:ascii="仿宋" w:hAnsi="仿宋" w:eastAsia="仿宋" w:cs="仿宋"/>
          <w:b/>
          <w:bCs w:val="0"/>
          <w:color w:val="000000" w:themeColor="text1"/>
          <w:sz w:val="28"/>
          <w:szCs w:val="28"/>
          <w14:textFill>
            <w14:solidFill>
              <w14:schemeClr w14:val="tx1"/>
            </w14:solidFill>
          </w14:textFill>
        </w:rPr>
        <w:t>。单价合同，在合同履行期间内，根据实际完成的工作量据实结算，但结算总价上限不得超过预算金额或者双方确定的金额￥</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元（大写：</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元人民币）。</w:t>
      </w:r>
    </w:p>
    <w:p w14:paraId="78945168">
      <w:pPr>
        <w:pStyle w:val="6"/>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1.3.3其他计价方式：                   。</w:t>
      </w:r>
    </w:p>
    <w:p w14:paraId="584664BF">
      <w:pPr>
        <w:spacing w:line="360" w:lineRule="auto"/>
        <w:ind w:firstLine="562" w:firstLineChars="200"/>
        <w:rPr>
          <w:rFonts w:hint="eastAsia" w:ascii="仿宋" w:hAnsi="仿宋" w:eastAsia="仿宋" w:cs="仿宋"/>
          <w:b/>
          <w:color w:val="000000" w:themeColor="text1"/>
          <w:sz w:val="28"/>
          <w:szCs w:val="28"/>
          <w:lang w:eastAsia="zh-CN"/>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1.</w:t>
      </w:r>
      <w:r>
        <w:rPr>
          <w:rFonts w:hint="eastAsia" w:ascii="仿宋" w:hAnsi="仿宋" w:eastAsia="仿宋" w:cs="仿宋"/>
          <w:b/>
          <w:color w:val="000000" w:themeColor="text1"/>
          <w:sz w:val="28"/>
          <w:szCs w:val="28"/>
          <w:lang w:val="en-US" w:eastAsia="zh-CN"/>
          <w14:textFill>
            <w14:solidFill>
              <w14:schemeClr w14:val="tx1"/>
            </w14:solidFill>
          </w14:textFill>
        </w:rPr>
        <w:t>4</w:t>
      </w:r>
      <w:r>
        <w:rPr>
          <w:rFonts w:hint="eastAsia" w:ascii="仿宋" w:hAnsi="仿宋" w:eastAsia="仿宋" w:cs="仿宋"/>
          <w:b/>
          <w:color w:val="000000" w:themeColor="text1"/>
          <w:sz w:val="28"/>
          <w:szCs w:val="28"/>
          <w14:textFill>
            <w14:solidFill>
              <w14:schemeClr w14:val="tx1"/>
            </w14:solidFill>
          </w14:textFill>
        </w:rPr>
        <w:t>预付款</w:t>
      </w:r>
    </w:p>
    <w:p w14:paraId="2523B54C">
      <w:pPr>
        <w:pStyle w:val="8"/>
        <w:spacing w:before="0" w:beforeAutospacing="0" w:after="0" w:afterAutospacing="0" w:line="360" w:lineRule="auto"/>
        <w:ind w:firstLine="48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w:t>
      </w:r>
      <w:r>
        <w:rPr>
          <w:rFonts w:hint="eastAsia" w:ascii="仿宋" w:hAnsi="仿宋" w:eastAsia="仿宋" w:cs="仿宋"/>
          <w:color w:val="000000" w:themeColor="text1"/>
          <w:sz w:val="28"/>
          <w:szCs w:val="28"/>
          <w:u w:val="single"/>
          <w14:textFill>
            <w14:solidFill>
              <w14:schemeClr w14:val="tx1"/>
            </w14:solidFill>
          </w14:textFill>
        </w:rPr>
        <w:t xml:space="preserve"> 是 </w:t>
      </w:r>
      <w:r>
        <w:rPr>
          <w:rFonts w:hint="eastAsia" w:ascii="仿宋" w:hAnsi="仿宋" w:eastAsia="仿宋" w:cs="仿宋"/>
          <w:color w:val="000000" w:themeColor="text1"/>
          <w:sz w:val="28"/>
          <w:szCs w:val="28"/>
          <w14:textFill>
            <w14:solidFill>
              <w14:schemeClr w14:val="tx1"/>
            </w14:solidFill>
          </w14:textFill>
        </w:rPr>
        <w:t>（是/否）需要支付预付款。若需要支付预付款的，则：</w:t>
      </w:r>
    </w:p>
    <w:p w14:paraId="59FE17A8">
      <w:pPr>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1.</w:t>
      </w:r>
      <w:r>
        <w:rPr>
          <w:rFonts w:hint="eastAsia" w:ascii="仿宋" w:hAnsi="仿宋" w:eastAsia="仿宋" w:cs="仿宋"/>
          <w:color w:val="000000" w:themeColor="text1"/>
          <w:kern w:val="0"/>
          <w:sz w:val="28"/>
          <w:szCs w:val="28"/>
          <w:lang w:val="en-US" w:eastAsia="zh-CN"/>
          <w14:textFill>
            <w14:solidFill>
              <w14:schemeClr w14:val="tx1"/>
            </w14:solidFill>
          </w14:textFill>
        </w:rPr>
        <w:t>4</w:t>
      </w:r>
      <w:r>
        <w:rPr>
          <w:rFonts w:hint="eastAsia" w:ascii="仿宋" w:hAnsi="仿宋" w:eastAsia="仿宋" w:cs="仿宋"/>
          <w:color w:val="000000" w:themeColor="text1"/>
          <w:kern w:val="0"/>
          <w:sz w:val="28"/>
          <w:szCs w:val="28"/>
          <w14:textFill>
            <w14:solidFill>
              <w14:schemeClr w14:val="tx1"/>
            </w14:solidFill>
          </w14:textFill>
        </w:rPr>
        <w:t>.1预付款比例、支付方式、时间详见</w:t>
      </w:r>
      <w:r>
        <w:rPr>
          <w:rFonts w:hint="eastAsia" w:ascii="仿宋" w:hAnsi="仿宋" w:eastAsia="仿宋" w:cs="仿宋"/>
          <w:color w:val="000000" w:themeColor="text1"/>
          <w:kern w:val="0"/>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kern w:val="0"/>
          <w:sz w:val="28"/>
          <w:szCs w:val="28"/>
          <w:u w:val="single"/>
          <w14:textFill>
            <w14:solidFill>
              <w14:schemeClr w14:val="tx1"/>
            </w14:solidFill>
          </w14:textFill>
        </w:rPr>
        <w:t xml:space="preserve">           </w:t>
      </w:r>
      <w:r>
        <w:rPr>
          <w:rFonts w:hint="eastAsia" w:ascii="仿宋" w:hAnsi="仿宋" w:eastAsia="仿宋" w:cs="仿宋"/>
          <w:color w:val="000000" w:themeColor="text1"/>
          <w:kern w:val="0"/>
          <w:sz w:val="28"/>
          <w:szCs w:val="28"/>
          <w14:textFill>
            <w14:solidFill>
              <w14:schemeClr w14:val="tx1"/>
            </w14:solidFill>
          </w14:textFill>
        </w:rPr>
        <w:t>；</w:t>
      </w:r>
    </w:p>
    <w:p w14:paraId="57C1ABDD">
      <w:pPr>
        <w:pStyle w:val="8"/>
        <w:spacing w:before="0" w:beforeAutospacing="0" w:after="0" w:afterAutospacing="0" w:line="360" w:lineRule="auto"/>
        <w:ind w:firstLine="48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.2预付款的扣回方式详见</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p>
    <w:p w14:paraId="3A792285">
      <w:pPr>
        <w:pStyle w:val="8"/>
        <w:spacing w:before="0" w:beforeAutospacing="0" w:after="0" w:afterAutospacing="0" w:line="360" w:lineRule="auto"/>
        <w:ind w:firstLine="480"/>
        <w:rPr>
          <w:rFonts w:hint="eastAsia"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.3预付款的担保措施详见</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p>
    <w:p w14:paraId="722C91DC">
      <w:pPr>
        <w:pStyle w:val="8"/>
        <w:spacing w:before="0" w:beforeAutospacing="0" w:after="0" w:afterAutospacing="0" w:line="360" w:lineRule="auto"/>
        <w:ind w:firstLine="48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1.</w:t>
      </w:r>
      <w:r>
        <w:rPr>
          <w:rFonts w:hint="eastAsia" w:ascii="仿宋" w:hAnsi="仿宋" w:eastAsia="仿宋" w:cs="仿宋"/>
          <w:b/>
          <w:bCs/>
          <w:color w:val="000000" w:themeColor="text1"/>
          <w:sz w:val="28"/>
          <w:szCs w:val="28"/>
          <w:lang w:val="en-US" w:eastAsia="zh-CN"/>
          <w14:textFill>
            <w14:solidFill>
              <w14:schemeClr w14:val="tx1"/>
            </w14:solidFill>
          </w14:textFill>
        </w:rPr>
        <w:t>5</w:t>
      </w:r>
      <w:r>
        <w:rPr>
          <w:rFonts w:hint="eastAsia" w:ascii="仿宋" w:hAnsi="仿宋" w:eastAsia="仿宋" w:cs="仿宋"/>
          <w:b/>
          <w:bCs/>
          <w:color w:val="000000" w:themeColor="text1"/>
          <w:sz w:val="28"/>
          <w:szCs w:val="28"/>
          <w14:textFill>
            <w14:solidFill>
              <w14:schemeClr w14:val="tx1"/>
            </w14:solidFill>
          </w14:textFill>
        </w:rPr>
        <w:t>资金支付</w:t>
      </w:r>
    </w:p>
    <w:p w14:paraId="508B6AB5">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1本合同签订生效后，乙方在合同期限时间内按要求完成项目所有内容。</w:t>
      </w:r>
    </w:p>
    <w:p w14:paraId="3E166650">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2本合同签订后</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single"/>
          <w:lang w:val="en-US" w:eastAsia="zh-CN"/>
          <w14:textFill>
            <w14:solidFill>
              <w14:schemeClr w14:val="tx1"/>
            </w14:solidFill>
          </w14:textFill>
        </w:rPr>
        <w:t>15</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日内，甲方支付乙方合同金额的</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single"/>
          <w:lang w:val="en-US" w:eastAsia="zh-CN"/>
          <w14:textFill>
            <w14:solidFill>
              <w14:schemeClr w14:val="tx1"/>
            </w14:solidFill>
          </w14:textFill>
        </w:rPr>
        <w:t xml:space="preserve"> 80 </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元（人民币大写</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 xml:space="preserve">元整）；（如有相关规定，则从其规定） </w:t>
      </w:r>
    </w:p>
    <w:p w14:paraId="1E9B0047">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 xml:space="preserve">3履约验收合格后 </w:t>
      </w:r>
      <w:r>
        <w:rPr>
          <w:rFonts w:hint="eastAsia" w:ascii="仿宋" w:hAnsi="仿宋" w:eastAsia="仿宋" w:cs="仿宋"/>
          <w:b/>
          <w:bCs/>
          <w:color w:val="000000" w:themeColor="text1"/>
          <w:sz w:val="28"/>
          <w:szCs w:val="28"/>
          <w:lang w:val="en-US" w:eastAsia="zh-CN"/>
          <w14:textFill>
            <w14:solidFill>
              <w14:schemeClr w14:val="tx1"/>
            </w14:solidFill>
          </w14:textFill>
        </w:rPr>
        <w:t>10</w:t>
      </w:r>
      <w:r>
        <w:rPr>
          <w:rFonts w:hint="eastAsia" w:ascii="仿宋" w:hAnsi="仿宋" w:eastAsia="仿宋" w:cs="仿宋"/>
          <w:b/>
          <w:bCs/>
          <w:color w:val="000000" w:themeColor="text1"/>
          <w:sz w:val="28"/>
          <w:szCs w:val="28"/>
          <w14:textFill>
            <w14:solidFill>
              <w14:schemeClr w14:val="tx1"/>
            </w14:solidFill>
          </w14:textFill>
        </w:rPr>
        <w:t xml:space="preserve"> 日内，甲方支付乙方剩余尾款，￥</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元（人民币大写</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元整）。</w:t>
      </w:r>
    </w:p>
    <w:p w14:paraId="4C73A836">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4合同履约保证金在项目验收合格后，乙方凭相关资料到履约保证金收取单位办理无息退付手续。</w:t>
      </w:r>
    </w:p>
    <w:p w14:paraId="372D3660">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（备注：收取必须有法律法规依据，且不得超过政府采购合同金额的10%）</w:t>
      </w:r>
    </w:p>
    <w:p w14:paraId="27FC7684">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5乙方须向甲方出具合法有效完整的完税发票及凭证资料进行支付结算。对于满足合同约定支付条件的，甲方原则上应当自收到发票后10个工作日内将资金支付到合同约定的乙方账户。</w:t>
      </w:r>
    </w:p>
    <w:p w14:paraId="530F78A5">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6具体支付要符合《西安市财政局关于进一步加强规范政府采购履约验收工作的通知》要求。</w:t>
      </w:r>
    </w:p>
    <w:p w14:paraId="77968F1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 xml:space="preserve"> 履行期限、地点和方式</w:t>
      </w:r>
    </w:p>
    <w:p w14:paraId="6DC00330">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.1 服务交付（实施）的时间（期限）：</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6A31A603">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.2 服务交付（实施）的地点（地域范围）：</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4DC7EBBF">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.3 服务交付（实施）的方式：</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1C3EC27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.4若服务涉及货物的，则货物的：</w:t>
      </w:r>
    </w:p>
    <w:p w14:paraId="38C3628B">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.4.1 交付期限：详见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1BA9EEB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.4.2 交付地点：</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7380F36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.4.3 交付方式：</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2DA28DDC">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违约责任</w:t>
      </w:r>
    </w:p>
    <w:p w14:paraId="65D5624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.1 除不可抗力外，如果乙方没有按照本合同约定的期限、地点和方式交付服务成果或者实施服务，那么甲方可要求乙方支付违约金，迟延履行违约金按每迟延履行一日的应提供而未提供服务价格的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%计算，最高限额为本合同总价的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%；迟延履行的违约金计算数额达到前述最高限额之日起，甲方有权在要求乙方支付违约金的同时，书面通知乙方解除本合同；</w:t>
      </w:r>
    </w:p>
    <w:p w14:paraId="07083A6A">
      <w:pPr>
        <w:pStyle w:val="6"/>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%计算，最高限额为本合同总价的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%；迟延交付货物的违约金计算数额达到前述最高限额之日起，甲方有权在要求乙方支付违约金的同时，书面通知乙方解除本合同；</w:t>
      </w:r>
    </w:p>
    <w:p w14:paraId="2A44400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.3除不可抗力外，如果甲方没有按照本合同约定的付款方式付款，那么乙方可要求甲方支付违约金，违约金按每迟延付款一日的应付而未付款的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%计算，最高限额为本合同总价的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%；迟延付款的违约金计算数额达到前述最高限额之日起，乙方有权在要求甲方支付违约金的同时，书面通知甲方解除本合同；</w:t>
      </w:r>
    </w:p>
    <w:p w14:paraId="5387541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5E4CA19F">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3551CE8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.6如果出现政府采购监督管理部门在处理投诉事项期间，书面通知甲方暂停采购活动的情形，或者询问或质疑事项可能影响中标或者成交结果的，导致甲方中止履行合同的情形，均不视为甲方违约。</w:t>
      </w:r>
    </w:p>
    <w:p w14:paraId="2100C04A">
      <w:pPr>
        <w:spacing w:line="360" w:lineRule="auto"/>
        <w:ind w:right="-420" w:rightChars="-200"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.7违约责任</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另有约定的，从其约定。</w:t>
      </w:r>
    </w:p>
    <w:p w14:paraId="0162F5E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8</w:t>
      </w:r>
      <w:r>
        <w:rPr>
          <w:rFonts w:hint="eastAsia" w:ascii="仿宋" w:hAnsi="仿宋" w:eastAsia="仿宋" w:cs="仿宋"/>
          <w:b/>
          <w:bCs w:val="0"/>
          <w:color w:val="000000" w:themeColor="text1"/>
          <w:sz w:val="28"/>
          <w:szCs w:val="28"/>
          <w14:textFill>
            <w14:solidFill>
              <w14:schemeClr w14:val="tx1"/>
            </w14:solidFill>
          </w14:textFill>
        </w:rPr>
        <w:t>合同争议的解决</w:t>
      </w:r>
    </w:p>
    <w:p w14:paraId="0CD19BE1">
      <w:pPr>
        <w:spacing w:line="360" w:lineRule="auto"/>
        <w:ind w:left="-61" w:leftChars="-29" w:right="-420" w:rightChars="-200" w:firstLine="281" w:firstLineChars="1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 xml:space="preserve">  本合同履行过程中发生的任何争议，双方当事人均可通过和解或者调解解决；不愿和解、调解或者和解、调解不成的，可以选择以下第</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eastAsia="zh-CN"/>
          <w14:textFill>
            <w14:solidFill>
              <w14:schemeClr w14:val="tx1"/>
            </w14:solidFill>
          </w14:textFill>
        </w:rPr>
        <w:t>（</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2</w:t>
      </w:r>
      <w:r>
        <w:rPr>
          <w:rFonts w:hint="eastAsia" w:ascii="仿宋" w:hAnsi="仿宋" w:eastAsia="仿宋" w:cs="仿宋"/>
          <w:b/>
          <w:bCs w:val="0"/>
          <w:color w:val="000000" w:themeColor="text1"/>
          <w:sz w:val="28"/>
          <w:szCs w:val="28"/>
          <w:u w:val="single"/>
          <w:lang w:eastAsia="zh-CN"/>
          <w14:textFill>
            <w14:solidFill>
              <w14:schemeClr w14:val="tx1"/>
            </w14:solidFill>
          </w14:textFill>
        </w:rPr>
        <w:t>）</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条款规定的方式解决：</w:t>
      </w:r>
    </w:p>
    <w:p w14:paraId="44BAAC77">
      <w:pPr>
        <w:spacing w:line="360" w:lineRule="auto"/>
        <w:ind w:firstLine="700" w:firstLineChars="25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.1 将争议提交</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西安市  </w:t>
      </w:r>
      <w:r>
        <w:rPr>
          <w:rFonts w:hint="eastAsia" w:ascii="仿宋" w:hAnsi="仿宋" w:eastAsia="仿宋" w:cs="仿宋"/>
          <w:color w:val="000000" w:themeColor="text1"/>
          <w:sz w:val="28"/>
          <w:szCs w:val="28"/>
          <w14:textFill>
            <w14:solidFill>
              <w14:schemeClr w14:val="tx1"/>
            </w14:solidFill>
          </w14:textFill>
        </w:rPr>
        <w:t>仲裁委员会依申请仲裁时其现行有效的仲裁规则裁决；</w:t>
      </w:r>
    </w:p>
    <w:p w14:paraId="0F8C70BF">
      <w:pPr>
        <w:spacing w:line="360" w:lineRule="auto"/>
        <w:ind w:firstLine="703" w:firstLineChars="25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1.</w:t>
      </w:r>
      <w:r>
        <w:rPr>
          <w:rFonts w:hint="eastAsia" w:ascii="仿宋" w:hAnsi="仿宋" w:eastAsia="仿宋" w:cs="仿宋"/>
          <w:b/>
          <w:bCs/>
          <w:color w:val="000000" w:themeColor="text1"/>
          <w:sz w:val="28"/>
          <w:szCs w:val="28"/>
          <w:lang w:val="en-US" w:eastAsia="zh-CN"/>
          <w14:textFill>
            <w14:solidFill>
              <w14:schemeClr w14:val="tx1"/>
            </w14:solidFill>
          </w14:textFill>
        </w:rPr>
        <w:t>8</w:t>
      </w:r>
      <w:r>
        <w:rPr>
          <w:rFonts w:hint="eastAsia" w:ascii="仿宋" w:hAnsi="仿宋" w:eastAsia="仿宋" w:cs="仿宋"/>
          <w:b/>
          <w:bCs/>
          <w:color w:val="000000" w:themeColor="text1"/>
          <w:sz w:val="28"/>
          <w:szCs w:val="28"/>
          <w14:textFill>
            <w14:solidFill>
              <w14:schemeClr w14:val="tx1"/>
            </w14:solidFill>
          </w14:textFill>
        </w:rPr>
        <w:t>.2 向</w:t>
      </w:r>
      <w:r>
        <w:rPr>
          <w:rFonts w:hint="eastAsia" w:ascii="仿宋" w:hAnsi="仿宋" w:eastAsia="仿宋" w:cs="仿宋"/>
          <w:b/>
          <w:bCs/>
          <w:color w:val="000000" w:themeColor="text1"/>
          <w:sz w:val="28"/>
          <w:szCs w:val="28"/>
          <w:u w:val="single"/>
          <w14:textFill>
            <w14:solidFill>
              <w14:schemeClr w14:val="tx1"/>
            </w14:solidFill>
          </w14:textFill>
        </w:rPr>
        <w:t>合同专用条款</w:t>
      </w:r>
      <w:r>
        <w:rPr>
          <w:rFonts w:hint="eastAsia" w:ascii="仿宋" w:hAnsi="仿宋" w:eastAsia="仿宋" w:cs="仿宋"/>
          <w:b/>
          <w:bCs/>
          <w:color w:val="000000" w:themeColor="text1"/>
          <w:sz w:val="28"/>
          <w:szCs w:val="28"/>
          <w14:textFill>
            <w14:solidFill>
              <w14:schemeClr w14:val="tx1"/>
            </w14:solidFill>
          </w14:textFill>
        </w:rPr>
        <w:t>人民法院起诉。</w:t>
      </w:r>
    </w:p>
    <w:p w14:paraId="5A922CE2">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p>
    <w:p w14:paraId="071A05A7">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105" w:name="_GoBack"/>
      <w:bookmarkEnd w:id="105"/>
      <w:r>
        <w:rPr>
          <w:rFonts w:hint="eastAsia" w:ascii="仿宋" w:hAnsi="仿宋" w:eastAsia="仿宋" w:cs="仿宋"/>
          <w:b/>
          <w:color w:val="000000" w:themeColor="text1"/>
          <w:sz w:val="28"/>
          <w:szCs w:val="28"/>
          <w14:textFill>
            <w14:solidFill>
              <w14:schemeClr w14:val="tx1"/>
            </w14:solidFill>
          </w14:textFill>
        </w:rPr>
        <w:t>2.0 合同生效</w:t>
      </w:r>
    </w:p>
    <w:p w14:paraId="773BDE04">
      <w:pPr>
        <w:spacing w:line="360" w:lineRule="auto"/>
        <w:ind w:firstLine="560"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本合同自双方当事人盖章签字时生效。</w:t>
      </w:r>
    </w:p>
    <w:p w14:paraId="14DECD96">
      <w:pPr>
        <w:rPr>
          <w:rFonts w:hint="eastAsia" w:ascii="仿宋" w:hAnsi="仿宋" w:eastAsia="仿宋" w:cs="仿宋"/>
          <w:sz w:val="28"/>
          <w:szCs w:val="28"/>
          <w:lang w:val="zh-CN"/>
        </w:rPr>
      </w:pPr>
      <w:r>
        <w:rPr>
          <w:rFonts w:hint="eastAsia" w:ascii="仿宋" w:hAnsi="仿宋" w:eastAsia="仿宋" w:cs="仿宋"/>
          <w:sz w:val="28"/>
          <w:szCs w:val="28"/>
          <w:lang w:val="zh-CN"/>
        </w:rPr>
        <w:br w:type="page"/>
      </w:r>
    </w:p>
    <w:p w14:paraId="07B9728E">
      <w:pPr>
        <w:numPr>
          <w:ilvl w:val="0"/>
          <w:numId w:val="0"/>
        </w:numPr>
        <w:ind w:leftChars="0"/>
        <w:outlineLvl w:val="9"/>
        <w:rPr>
          <w:rFonts w:hint="eastAsia"/>
          <w:lang w:val="zh-CN"/>
        </w:rPr>
      </w:pPr>
    </w:p>
    <w:tbl>
      <w:tblPr>
        <w:tblStyle w:val="4"/>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85"/>
        <w:gridCol w:w="2404"/>
        <w:gridCol w:w="1972"/>
        <w:gridCol w:w="2110"/>
      </w:tblGrid>
      <w:tr w14:paraId="635015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top w:val="single" w:color="auto" w:sz="4" w:space="0"/>
              <w:left w:val="single" w:color="auto" w:sz="4" w:space="0"/>
              <w:bottom w:val="single" w:color="auto" w:sz="2" w:space="0"/>
              <w:right w:val="single" w:color="auto" w:sz="2" w:space="0"/>
            </w:tcBorders>
            <w:vAlign w:val="center"/>
          </w:tcPr>
          <w:p w14:paraId="34C4070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甲方（采购人、受采购人委托签订合同的单位或采购文件约定的合同甲方）</w:t>
            </w:r>
          </w:p>
        </w:tc>
        <w:tc>
          <w:tcPr>
            <w:tcW w:w="2437" w:type="pct"/>
            <w:gridSpan w:val="2"/>
            <w:tcBorders>
              <w:top w:val="single" w:color="auto" w:sz="4" w:space="0"/>
              <w:left w:val="single" w:color="auto" w:sz="2" w:space="0"/>
              <w:bottom w:val="single" w:color="auto" w:sz="2" w:space="0"/>
              <w:right w:val="single" w:color="auto" w:sz="4" w:space="0"/>
            </w:tcBorders>
            <w:vAlign w:val="center"/>
          </w:tcPr>
          <w:p w14:paraId="7749418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乙方（供应商）</w:t>
            </w:r>
          </w:p>
        </w:tc>
      </w:tr>
      <w:tr w14:paraId="1D5CC45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left w:val="single" w:color="auto" w:sz="4" w:space="0"/>
              <w:bottom w:val="single" w:color="auto" w:sz="2" w:space="0"/>
              <w:right w:val="single" w:color="auto" w:sz="2" w:space="0"/>
            </w:tcBorders>
            <w:vAlign w:val="center"/>
          </w:tcPr>
          <w:p w14:paraId="6BA6BA01">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3B9682EB">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DA9ED89">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单位名称（公章或合同章）</w:t>
            </w:r>
          </w:p>
        </w:tc>
        <w:tc>
          <w:tcPr>
            <w:tcW w:w="1259" w:type="pct"/>
            <w:tcBorders>
              <w:top w:val="single" w:color="auto" w:sz="2" w:space="0"/>
              <w:left w:val="single" w:color="auto" w:sz="2" w:space="0"/>
              <w:bottom w:val="single" w:color="auto" w:sz="2" w:space="0"/>
              <w:right w:val="single" w:color="auto" w:sz="4" w:space="0"/>
            </w:tcBorders>
            <w:vAlign w:val="center"/>
          </w:tcPr>
          <w:p w14:paraId="2DAFAC27">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14B82E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left w:val="single" w:color="auto" w:sz="4" w:space="0"/>
              <w:bottom w:val="single" w:color="auto" w:sz="2" w:space="0"/>
              <w:right w:val="single" w:color="auto" w:sz="2" w:space="0"/>
            </w:tcBorders>
            <w:vAlign w:val="center"/>
          </w:tcPr>
          <w:p w14:paraId="53796E3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w:t>
            </w:r>
          </w:p>
          <w:p w14:paraId="2A781EFB">
            <w:pPr>
              <w:snapToGrid w:val="0"/>
              <w:spacing w:line="360" w:lineRule="auto"/>
              <w:ind w:firstLine="134" w:firstLineChars="48"/>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或其委托代理人（签章）</w:t>
            </w:r>
          </w:p>
        </w:tc>
        <w:tc>
          <w:tcPr>
            <w:tcW w:w="1436" w:type="pct"/>
            <w:vMerge w:val="restart"/>
            <w:tcBorders>
              <w:top w:val="single" w:color="auto" w:sz="2" w:space="0"/>
              <w:left w:val="single" w:color="auto" w:sz="2" w:space="0"/>
              <w:bottom w:val="single" w:color="auto" w:sz="2" w:space="0"/>
              <w:right w:val="single" w:color="auto" w:sz="2" w:space="0"/>
            </w:tcBorders>
            <w:vAlign w:val="center"/>
          </w:tcPr>
          <w:p w14:paraId="727F6A30">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AC93F71">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w:t>
            </w:r>
          </w:p>
          <w:p w14:paraId="441A8B23">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或其委托代理人（签章）</w:t>
            </w:r>
          </w:p>
        </w:tc>
        <w:tc>
          <w:tcPr>
            <w:tcW w:w="1259" w:type="pct"/>
            <w:tcBorders>
              <w:top w:val="single" w:color="auto" w:sz="2" w:space="0"/>
              <w:left w:val="single" w:color="auto" w:sz="2" w:space="0"/>
              <w:bottom w:val="single" w:color="auto" w:sz="2" w:space="0"/>
              <w:right w:val="single" w:color="auto" w:sz="4" w:space="0"/>
            </w:tcBorders>
            <w:vAlign w:val="center"/>
          </w:tcPr>
          <w:p w14:paraId="6D7B980F">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r>
      <w:tr w14:paraId="415DD1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0" w:type="auto"/>
            <w:vMerge w:val="continue"/>
            <w:tcBorders>
              <w:top w:val="single" w:color="auto" w:sz="2" w:space="0"/>
              <w:left w:val="single" w:color="auto" w:sz="4" w:space="0"/>
              <w:bottom w:val="single" w:color="auto" w:sz="2" w:space="0"/>
              <w:right w:val="single" w:color="auto" w:sz="2" w:space="0"/>
            </w:tcBorders>
            <w:vAlign w:val="center"/>
          </w:tcPr>
          <w:p w14:paraId="35EB510A">
            <w:pPr>
              <w:widowControl/>
              <w:adjustRightInd/>
              <w:spacing w:line="360" w:lineRule="auto"/>
              <w:jc w:val="left"/>
              <w:rPr>
                <w:rFonts w:hint="eastAsia" w:ascii="仿宋" w:hAnsi="仿宋" w:eastAsia="仿宋" w:cs="仿宋"/>
                <w:color w:val="000000" w:themeColor="text1"/>
                <w:sz w:val="28"/>
                <w:szCs w:val="28"/>
                <w14:textFill>
                  <w14:solidFill>
                    <w14:schemeClr w14:val="tx1"/>
                  </w14:solidFill>
                </w14:textFill>
              </w:rPr>
            </w:pPr>
          </w:p>
        </w:tc>
        <w:tc>
          <w:tcPr>
            <w:tcW w:w="0" w:type="auto"/>
            <w:vMerge w:val="continue"/>
            <w:tcBorders>
              <w:top w:val="single" w:color="auto" w:sz="2" w:space="0"/>
              <w:left w:val="single" w:color="auto" w:sz="2" w:space="0"/>
              <w:bottom w:val="single" w:color="auto" w:sz="2" w:space="0"/>
              <w:right w:val="single" w:color="auto" w:sz="2" w:space="0"/>
            </w:tcBorders>
            <w:vAlign w:val="center"/>
          </w:tcPr>
          <w:p w14:paraId="16B1DBFA">
            <w:pPr>
              <w:widowControl/>
              <w:adjustRightInd/>
              <w:spacing w:line="360" w:lineRule="auto"/>
              <w:jc w:val="left"/>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E6373AD">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拥有者性别</w:t>
            </w:r>
          </w:p>
        </w:tc>
        <w:tc>
          <w:tcPr>
            <w:tcW w:w="1259" w:type="pct"/>
            <w:tcBorders>
              <w:top w:val="single" w:color="auto" w:sz="2" w:space="0"/>
              <w:left w:val="single" w:color="auto" w:sz="2" w:space="0"/>
              <w:bottom w:val="single" w:color="auto" w:sz="2" w:space="0"/>
              <w:right w:val="single" w:color="auto" w:sz="4" w:space="0"/>
            </w:tcBorders>
            <w:vAlign w:val="center"/>
          </w:tcPr>
          <w:p w14:paraId="02C53C61">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093525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3415F0F3">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76A5B307">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5A6B3C2">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住  所</w:t>
            </w:r>
          </w:p>
        </w:tc>
        <w:tc>
          <w:tcPr>
            <w:tcW w:w="1259" w:type="pct"/>
            <w:tcBorders>
              <w:top w:val="single" w:color="auto" w:sz="2" w:space="0"/>
              <w:left w:val="single" w:color="auto" w:sz="2" w:space="0"/>
              <w:bottom w:val="single" w:color="auto" w:sz="2" w:space="0"/>
              <w:right w:val="single" w:color="auto" w:sz="4" w:space="0"/>
            </w:tcBorders>
            <w:vAlign w:val="center"/>
          </w:tcPr>
          <w:p w14:paraId="5B2906E4">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0DFFCE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3C4C44DA">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9F41CDD">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2A4C5C0">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 系 人</w:t>
            </w:r>
          </w:p>
        </w:tc>
        <w:tc>
          <w:tcPr>
            <w:tcW w:w="1259" w:type="pct"/>
            <w:tcBorders>
              <w:top w:val="single" w:color="auto" w:sz="2" w:space="0"/>
              <w:left w:val="single" w:color="auto" w:sz="2" w:space="0"/>
              <w:bottom w:val="single" w:color="auto" w:sz="2" w:space="0"/>
              <w:right w:val="single" w:color="auto" w:sz="4" w:space="0"/>
            </w:tcBorders>
            <w:vAlign w:val="center"/>
          </w:tcPr>
          <w:p w14:paraId="7A5448EC">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679047A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6C2B2664">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57C50AD9">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ED1BEF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联系电话</w:t>
            </w:r>
          </w:p>
        </w:tc>
        <w:tc>
          <w:tcPr>
            <w:tcW w:w="1259" w:type="pct"/>
            <w:tcBorders>
              <w:top w:val="single" w:color="auto" w:sz="2" w:space="0"/>
              <w:left w:val="single" w:color="auto" w:sz="2" w:space="0"/>
              <w:bottom w:val="single" w:color="auto" w:sz="2" w:space="0"/>
              <w:right w:val="single" w:color="auto" w:sz="4" w:space="0"/>
            </w:tcBorders>
            <w:vAlign w:val="center"/>
          </w:tcPr>
          <w:p w14:paraId="0EE6FE15">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6AAFBDF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4A04ADA2">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F5F5D6A">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1CA1F59">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通信地址</w:t>
            </w:r>
          </w:p>
        </w:tc>
        <w:tc>
          <w:tcPr>
            <w:tcW w:w="1259" w:type="pct"/>
            <w:tcBorders>
              <w:top w:val="single" w:color="auto" w:sz="2" w:space="0"/>
              <w:left w:val="single" w:color="auto" w:sz="2" w:space="0"/>
              <w:bottom w:val="single" w:color="auto" w:sz="2" w:space="0"/>
              <w:right w:val="single" w:color="auto" w:sz="4" w:space="0"/>
            </w:tcBorders>
            <w:vAlign w:val="center"/>
          </w:tcPr>
          <w:p w14:paraId="5105870B">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60A49D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08E1839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AA46C7B">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175757D">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邮政编码</w:t>
            </w:r>
          </w:p>
        </w:tc>
        <w:tc>
          <w:tcPr>
            <w:tcW w:w="1259" w:type="pct"/>
            <w:tcBorders>
              <w:top w:val="single" w:color="auto" w:sz="2" w:space="0"/>
              <w:left w:val="single" w:color="auto" w:sz="2" w:space="0"/>
              <w:bottom w:val="single" w:color="auto" w:sz="2" w:space="0"/>
              <w:right w:val="single" w:color="auto" w:sz="4" w:space="0"/>
            </w:tcBorders>
            <w:vAlign w:val="center"/>
          </w:tcPr>
          <w:p w14:paraId="35657607">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234ABF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08039A22">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054FF48">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32826D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电子邮箱</w:t>
            </w:r>
          </w:p>
        </w:tc>
        <w:tc>
          <w:tcPr>
            <w:tcW w:w="1259" w:type="pct"/>
            <w:tcBorders>
              <w:top w:val="single" w:color="auto" w:sz="2" w:space="0"/>
              <w:left w:val="single" w:color="auto" w:sz="2" w:space="0"/>
              <w:bottom w:val="single" w:color="auto" w:sz="2" w:space="0"/>
              <w:right w:val="single" w:color="auto" w:sz="4" w:space="0"/>
            </w:tcBorders>
            <w:vAlign w:val="center"/>
          </w:tcPr>
          <w:p w14:paraId="49B7F194">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7A650F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05D7FD27">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14EC96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1AA9B64">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w:t>
            </w:r>
          </w:p>
        </w:tc>
        <w:tc>
          <w:tcPr>
            <w:tcW w:w="1259" w:type="pct"/>
            <w:tcBorders>
              <w:top w:val="single" w:color="auto" w:sz="2" w:space="0"/>
              <w:left w:val="single" w:color="auto" w:sz="2" w:space="0"/>
              <w:bottom w:val="single" w:color="auto" w:sz="2" w:space="0"/>
              <w:right w:val="single" w:color="auto" w:sz="4" w:space="0"/>
            </w:tcBorders>
            <w:vAlign w:val="center"/>
          </w:tcPr>
          <w:p w14:paraId="5AE64AF3">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4314CEE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423D8644">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316728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208C56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开户名称</w:t>
            </w:r>
          </w:p>
        </w:tc>
        <w:tc>
          <w:tcPr>
            <w:tcW w:w="1259" w:type="pct"/>
            <w:tcBorders>
              <w:top w:val="single" w:color="auto" w:sz="2" w:space="0"/>
              <w:left w:val="single" w:color="auto" w:sz="2" w:space="0"/>
              <w:bottom w:val="single" w:color="auto" w:sz="2" w:space="0"/>
              <w:right w:val="single" w:color="auto" w:sz="4" w:space="0"/>
            </w:tcBorders>
            <w:vAlign w:val="center"/>
          </w:tcPr>
          <w:p w14:paraId="2D187195">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516195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3EC2D2B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454AB48A">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6AD079F">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开户银行</w:t>
            </w:r>
          </w:p>
        </w:tc>
        <w:tc>
          <w:tcPr>
            <w:tcW w:w="1259" w:type="pct"/>
            <w:tcBorders>
              <w:top w:val="single" w:color="auto" w:sz="2" w:space="0"/>
              <w:left w:val="single" w:color="auto" w:sz="2" w:space="0"/>
              <w:bottom w:val="single" w:color="auto" w:sz="2" w:space="0"/>
              <w:right w:val="single" w:color="auto" w:sz="4" w:space="0"/>
            </w:tcBorders>
            <w:vAlign w:val="center"/>
          </w:tcPr>
          <w:p w14:paraId="13B1FB3A">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40DEDA0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73A2693A">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5122C18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988EE72">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银行账号</w:t>
            </w:r>
          </w:p>
        </w:tc>
        <w:tc>
          <w:tcPr>
            <w:tcW w:w="1259" w:type="pct"/>
            <w:tcBorders>
              <w:top w:val="single" w:color="auto" w:sz="2" w:space="0"/>
              <w:left w:val="single" w:color="auto" w:sz="2" w:space="0"/>
              <w:bottom w:val="single" w:color="auto" w:sz="2" w:space="0"/>
              <w:right w:val="single" w:color="auto" w:sz="4" w:space="0"/>
            </w:tcBorders>
            <w:vAlign w:val="center"/>
          </w:tcPr>
          <w:p w14:paraId="5A91DD55">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5CAB66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left w:val="single" w:color="auto" w:sz="4" w:space="0"/>
              <w:bottom w:val="single" w:color="auto" w:sz="4" w:space="0"/>
              <w:right w:val="single" w:color="auto" w:sz="4" w:space="0"/>
            </w:tcBorders>
            <w:vAlign w:val="center"/>
          </w:tcPr>
          <w:p w14:paraId="3A592174">
            <w:pPr>
              <w:snapToGrid w:val="0"/>
              <w:spacing w:line="360" w:lineRule="auto"/>
              <w:jc w:val="left"/>
              <w:rPr>
                <w:rFonts w:hint="eastAsia" w:ascii="仿宋" w:hAnsi="仿宋" w:eastAsia="仿宋" w:cs="仿宋"/>
                <w:color w:val="000000" w:themeColor="text1"/>
                <w:spacing w:val="2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注：涉及联合体或其他合同主体的信息应按上表格式加列。</w:t>
            </w:r>
          </w:p>
        </w:tc>
      </w:tr>
    </w:tbl>
    <w:p w14:paraId="65480373">
      <w:pPr>
        <w:pStyle w:val="7"/>
        <w:spacing w:after="0"/>
        <w:ind w:left="0" w:leftChars="0" w:firstLine="0" w:firstLineChars="0"/>
        <w:jc w:val="both"/>
        <w:outlineLvl w:val="9"/>
        <w:rPr>
          <w:rFonts w:hint="eastAsia" w:ascii="仿宋" w:hAnsi="仿宋" w:eastAsia="仿宋" w:cs="仿宋"/>
          <w:b/>
          <w:color w:val="000000" w:themeColor="text1"/>
          <w:sz w:val="28"/>
          <w:szCs w:val="28"/>
          <w14:textFill>
            <w14:solidFill>
              <w14:schemeClr w14:val="tx1"/>
            </w14:solidFill>
          </w14:textFill>
        </w:rPr>
      </w:pPr>
    </w:p>
    <w:p w14:paraId="4A6CAB92">
      <w:pP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br w:type="page"/>
      </w:r>
    </w:p>
    <w:p w14:paraId="4D38ACF6">
      <w:pPr>
        <w:pStyle w:val="7"/>
        <w:spacing w:after="0"/>
        <w:ind w:left="0" w:leftChars="0" w:firstLine="0" w:firstLineChars="0"/>
        <w:jc w:val="center"/>
        <w:outlineLvl w:val="1"/>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第二节 合同一般条款</w:t>
      </w:r>
    </w:p>
    <w:p w14:paraId="3059C234">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p>
    <w:p w14:paraId="0D46B045">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 定义</w:t>
      </w:r>
    </w:p>
    <w:p w14:paraId="7C58915A">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本合同中的下列词语应按以下内容进行解释：</w:t>
      </w:r>
    </w:p>
    <w:p w14:paraId="5E359447">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 “合同”系指采购人和成交供应商签订的载明双方当事人所达成的协议，并包括所有的附件、附录和构成合同的其他文件。</w:t>
      </w:r>
    </w:p>
    <w:p w14:paraId="39F028FD">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2.1.2 “合同价”系指根据合同约定，中标或成交供应商在完全履行合同义务后，采购人应支付给中标或成交供应商的价格。</w:t>
      </w:r>
    </w:p>
    <w:p w14:paraId="5BE4D9EA">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2.1.3 “服务”系指中标或成交供应商根据合同约定应向采购人履行的除货物和工程以外的其他政府采购对象，包括采购人自身需要的服务和向社会公众提供的公共服务。</w:t>
      </w:r>
    </w:p>
    <w:p w14:paraId="257BFFBE">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2.1.4 “甲方”系指与中标或成交供应商签署合同的采购人；采购人委托采购代理机构代表其与乙方签订合同的，采购人的授权委托书作为合同附件。</w:t>
      </w:r>
    </w:p>
    <w:p w14:paraId="5CBA525E">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 “乙方”系指根据合同约定提供服务的中标或成交供应商；两个以上的自然人、法人或者其他组织组成一个联合体，以一个供应商的身份共同参加政府采购的，联合体各方均应为乙方或者与乙方相同地位的合同当事人，并就合同约定的事项对甲方承担连带责任。</w:t>
      </w:r>
    </w:p>
    <w:p w14:paraId="296C83F3">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2.1.6 “现场”系指合同约定提供服务的地点。</w:t>
      </w:r>
    </w:p>
    <w:p w14:paraId="65B2C14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2.2 技术规范</w:t>
      </w:r>
    </w:p>
    <w:p w14:paraId="47CC475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5A5A7613">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2.3 知识产权</w:t>
      </w:r>
    </w:p>
    <w:p w14:paraId="1E621AE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2.3.1 乙方应保证其提供的服务不受任何第三方提出的侵犯其著作权、商标权、专利权等知识产权方面的起诉；如果任何第三方提出侵权指控，那么乙方须与该第三方交涉并承担由此发生的一切责任、费用和赔偿，乙方还应及时澄清相关信息，使甲方声誉免受损害，甲方保留追责的权利。</w:t>
      </w:r>
    </w:p>
    <w:p w14:paraId="578FF9E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2.3.2 合同涉及技术成果的归属和收益的分成办法的，详见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5009FF88">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 履约检查和问题反馈</w:t>
      </w:r>
    </w:p>
    <w:p w14:paraId="24013E4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2.4.1甲方有权在其认为必要时，对乙方是否能够按照合同约定提供服务进行履约检查，以确保乙方所提供的服务能够依约满足甲方之项目需求，但不得因履约检查妨碍乙方的正常工作，乙方应予积极配合；</w:t>
      </w:r>
    </w:p>
    <w:p w14:paraId="7AEBA9D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2.4.2 合同履行期间，甲方有权将履行过程中出现的问题反馈给乙方，双方当事人应以书面形式约定需要完善和改进的内容。</w:t>
      </w:r>
    </w:p>
    <w:p w14:paraId="583A470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2.5 结算方式和付款条件</w:t>
      </w:r>
    </w:p>
    <w:p w14:paraId="259FCA9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0D34F65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 技术资料和保密义务</w:t>
      </w:r>
    </w:p>
    <w:p w14:paraId="287AA11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2.6.1 乙方有权依据合同约定和项目需要，向甲方了解有关情况，调阅有关资料等，甲方应予积极配合；</w:t>
      </w:r>
    </w:p>
    <w:p w14:paraId="3FF685E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2.6.2 乙方有义务妥善保管和保护由甲方提供的前款信息和资料等；</w:t>
      </w:r>
    </w:p>
    <w:p w14:paraId="03D2D8E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19128896">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2.7 质量保证</w:t>
      </w:r>
    </w:p>
    <w:p w14:paraId="42AEBD7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2.7.1 乙方应建立和完善履行合同的内部质量保证体系，并提供相关内部规章制度给甲方，以便甲方进行监督检查；</w:t>
      </w:r>
    </w:p>
    <w:p w14:paraId="28005D8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2.7.2 乙方应保证履行合同的人员数量和素质、软件和硬件设备的配置、场地、环境和设施等满足全面履行合同的要求，并应接受甲方的监督检查。</w:t>
      </w:r>
    </w:p>
    <w:p w14:paraId="7CBC219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2.8 延迟履行</w:t>
      </w:r>
    </w:p>
    <w:p w14:paraId="6BAB66D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甲乙双方签订合同后，乙方应按照合同约定履行合同义务，除不可抗力外，乙方不得延迟履行。在合同履行过程中，如果因不可抗力，乙方遇到不能按时提供服务的情况，应及时以书面形式将不能按时提供服务的理由、预期延误时间通知甲方；甲方收到乙方通知后，认为其理由正当的，可以书面形式酌情同意乙方可以延长履行的具体时间。</w:t>
      </w:r>
    </w:p>
    <w:p w14:paraId="4D1D2D8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2.9 合同变更</w:t>
      </w:r>
    </w:p>
    <w:p w14:paraId="493920F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合同继续履行将损害国家利益和社会公共利益的，双方当事人应当以书面形式变更合同。有过错的一方应当承担赔偿责任，双方当事人都有过错的，各自承担相应的责任。</w:t>
      </w:r>
    </w:p>
    <w:p w14:paraId="104CFFB7">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2.10 合同转让和分包</w:t>
      </w:r>
    </w:p>
    <w:p w14:paraId="54E822EF">
      <w:pPr>
        <w:spacing w:line="360" w:lineRule="auto"/>
        <w:ind w:firstLine="562"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7D821396">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2.11 不可抗力</w:t>
      </w:r>
    </w:p>
    <w:p w14:paraId="03D1A225">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2.11.1如果任何一方遭遇法律规定的不可抗力，致使合同履行受阻时，履行合同的期限应予延长，延长的期限应相当于不可抗力所影响的时间；</w:t>
      </w:r>
    </w:p>
    <w:p w14:paraId="0752D22D">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2.11.2 因不可抗力致使不能实现合同目的的，当事人可以解除合同；</w:t>
      </w:r>
    </w:p>
    <w:p w14:paraId="1902DE6D">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2.11.3 因不可抗力致使合同有变更必要的，双方当事人应在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约定时间内以书面形式变更合同；</w:t>
      </w:r>
    </w:p>
    <w:p w14:paraId="420E24F0">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2.11.4受不可抗力影响的一方在不可抗力发生后，应在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约定时间内以书面形式通知对方当事人，并在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约定时间内，将有关部门出具的证明文件送达对方当事人。</w:t>
      </w:r>
    </w:p>
    <w:p w14:paraId="21BF038C">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2.12 税费</w:t>
      </w:r>
    </w:p>
    <w:p w14:paraId="4F71FF19">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与合同有关的一切税费，均按照中华人民共和国法律的相关规定缴纳。</w:t>
      </w:r>
    </w:p>
    <w:p w14:paraId="7CC1A9A8">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2.13 乙方破产</w:t>
      </w:r>
    </w:p>
    <w:p w14:paraId="103877BD">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60F9A07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2.14 合同中止、终止</w:t>
      </w:r>
    </w:p>
    <w:p w14:paraId="454E0FF7">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2.14.1 双方当事人不得擅自中止或者终止合同；</w:t>
      </w:r>
    </w:p>
    <w:p w14:paraId="6256C92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2.14.2合同继续履行将损害国家利益和社会公共利益的，双方当事人应当中止或者终止合同。有过错的一方应当承担赔偿责任，双方当事人都有过错的，各自承担相应的责任。</w:t>
      </w:r>
    </w:p>
    <w:p w14:paraId="686327E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2.15 检验和验收</w:t>
      </w:r>
    </w:p>
    <w:p w14:paraId="4DCB25C1">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2.15.1 乙方按照</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的约定，定期提交服务报告，甲方按照</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的约定进行定期验收；</w:t>
      </w:r>
    </w:p>
    <w:p w14:paraId="4139A0B2">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2.15.2 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385E9803">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2.15.3 检验和验收标准、程序等具体内容以及前述验收书的效力详见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4BED7DE5">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2.16 通知和送达</w:t>
      </w:r>
    </w:p>
    <w:p w14:paraId="1213B0EA">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2.17.1任何一方因履行合同而以合同第一部分尾部所列明的传真或电子邮件 </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发出的所有通知、文件、材料，均视为已向对方当事人送达；任何一方变更上述送达方式或者地址的，应于</w:t>
      </w:r>
      <w:r>
        <w:rPr>
          <w:rFonts w:hint="eastAsia" w:ascii="仿宋" w:hAnsi="仿宋" w:eastAsia="仿宋" w:cs="仿宋"/>
          <w:color w:val="000000" w:themeColor="text1"/>
          <w:sz w:val="28"/>
          <w:szCs w:val="28"/>
          <w:u w:val="single"/>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个工作日内书面通知对方当事人，在对方当事人收到有关变更通知之前，变更前的约定送达方式或者地址仍视为有效。</w:t>
      </w:r>
    </w:p>
    <w:p w14:paraId="43D07843">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2.17.2以当面交付方式送达的，交付之时视为送达；以电子邮件方式送达的，发出电子邮件之时视为送达；以传真方式送达的，发出传真之时视为送达；以邮寄方式送达的，邮件挂号寄出或者交邮之日之次日视为送达。</w:t>
      </w:r>
    </w:p>
    <w:p w14:paraId="749E8D5E">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2.17 合同使用的文字和适用的法律</w:t>
      </w:r>
    </w:p>
    <w:p w14:paraId="5BAC5C5B">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2.17.1 合同使用汉语书就、变更和解释；</w:t>
      </w:r>
    </w:p>
    <w:p w14:paraId="11119D12">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2.17.2 合同适用中华人民共和国法律。</w:t>
      </w:r>
    </w:p>
    <w:p w14:paraId="2AA9096D">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2.18 计量单位</w:t>
      </w:r>
    </w:p>
    <w:p w14:paraId="30EF3F64">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除技术规范中另有规定外,合同的计量单位均使用国家法定计量单位。</w:t>
      </w:r>
    </w:p>
    <w:p w14:paraId="7E5CF16F">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2.19合同份数</w:t>
      </w:r>
    </w:p>
    <w:p w14:paraId="6F40882A">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合同份数按</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规定，每份均具有同等法律效力。</w:t>
      </w:r>
    </w:p>
    <w:p w14:paraId="7B3608B7">
      <w:pPr>
        <w:spacing w:line="360" w:lineRule="auto"/>
        <w:jc w:val="center"/>
        <w:outlineLvl w:val="1"/>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br w:type="page"/>
      </w:r>
      <w:r>
        <w:rPr>
          <w:rFonts w:hint="eastAsia" w:ascii="仿宋" w:hAnsi="仿宋" w:eastAsia="仿宋" w:cs="仿宋"/>
          <w:b/>
          <w:color w:val="000000" w:themeColor="text1"/>
          <w:sz w:val="28"/>
          <w:szCs w:val="28"/>
          <w14:textFill>
            <w14:solidFill>
              <w14:schemeClr w14:val="tx1"/>
            </w14:solidFill>
          </w14:textFill>
        </w:rPr>
        <w:t>第三节 合同专用条款</w:t>
      </w:r>
    </w:p>
    <w:p w14:paraId="74334D21">
      <w:pPr>
        <w:spacing w:line="360" w:lineRule="auto"/>
        <w:ind w:left="-420" w:leftChars="-200" w:right="-420" w:rightChars="-200"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1036"/>
        <w:gridCol w:w="7299"/>
      </w:tblGrid>
      <w:tr w14:paraId="5BDCDB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619" w:type="pct"/>
            <w:tcBorders>
              <w:left w:val="single" w:color="auto" w:sz="4" w:space="0"/>
            </w:tcBorders>
            <w:vAlign w:val="center"/>
          </w:tcPr>
          <w:p w14:paraId="2E0A84DD">
            <w:pPr>
              <w:spacing w:line="360" w:lineRule="auto"/>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条款号</w:t>
            </w:r>
          </w:p>
        </w:tc>
        <w:tc>
          <w:tcPr>
            <w:tcW w:w="4380" w:type="pct"/>
            <w:vAlign w:val="center"/>
          </w:tcPr>
          <w:p w14:paraId="3B59CE4B">
            <w:pPr>
              <w:spacing w:line="360" w:lineRule="auto"/>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约定内容</w:t>
            </w:r>
          </w:p>
        </w:tc>
      </w:tr>
      <w:tr w14:paraId="3C12E9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66B3F270">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1.3.2</w:t>
            </w:r>
          </w:p>
        </w:tc>
        <w:tc>
          <w:tcPr>
            <w:tcW w:w="4380" w:type="pct"/>
            <w:vAlign w:val="center"/>
          </w:tcPr>
          <w:p w14:paraId="5A0436AB">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064720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16CDCA64">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 xml:space="preserve">.1 </w:t>
            </w:r>
          </w:p>
        </w:tc>
        <w:tc>
          <w:tcPr>
            <w:tcW w:w="4380" w:type="pct"/>
            <w:vAlign w:val="center"/>
          </w:tcPr>
          <w:p w14:paraId="6B5003D2">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合同签订后</w:t>
            </w:r>
            <w:r>
              <w:rPr>
                <w:rFonts w:hint="eastAsia" w:ascii="仿宋" w:hAnsi="仿宋" w:eastAsia="仿宋" w:cs="仿宋"/>
                <w:color w:val="000000" w:themeColor="text1"/>
                <w:sz w:val="28"/>
                <w:szCs w:val="28"/>
                <w:lang w:eastAsia="zh-CN"/>
                <w14:textFill>
                  <w14:solidFill>
                    <w14:schemeClr w14:val="tx1"/>
                  </w14:solidFill>
                </w14:textFill>
              </w:rPr>
              <w:t>15个工作日内</w:t>
            </w:r>
            <w:r>
              <w:rPr>
                <w:rFonts w:hint="eastAsia" w:ascii="仿宋" w:hAnsi="仿宋" w:eastAsia="仿宋" w:cs="仿宋"/>
                <w:color w:val="000000" w:themeColor="text1"/>
                <w:sz w:val="28"/>
                <w:szCs w:val="28"/>
                <w14:textFill>
                  <w14:solidFill>
                    <w14:schemeClr w14:val="tx1"/>
                  </w14:solidFill>
                </w14:textFill>
              </w:rPr>
              <w:t>，达到付款条件起1</w:t>
            </w:r>
            <w:r>
              <w:rPr>
                <w:rFonts w:hint="eastAsia" w:ascii="仿宋" w:hAnsi="仿宋" w:eastAsia="仿宋" w:cs="仿宋"/>
                <w:color w:val="000000" w:themeColor="text1"/>
                <w:sz w:val="28"/>
                <w:szCs w:val="28"/>
                <w:lang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个工作日内，支付合同总金额的</w:t>
            </w:r>
            <w:r>
              <w:rPr>
                <w:rFonts w:hint="eastAsia" w:ascii="仿宋" w:hAnsi="仿宋" w:eastAsia="仿宋" w:cs="仿宋"/>
                <w:color w:val="000000" w:themeColor="text1"/>
                <w:sz w:val="28"/>
                <w:szCs w:val="28"/>
                <w:lang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0.0%</w:t>
            </w:r>
          </w:p>
        </w:tc>
      </w:tr>
      <w:tr w14:paraId="3BD4F9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043615F1">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0893316C">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110615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76C829E4">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 xml:space="preserve">.3 </w:t>
            </w:r>
          </w:p>
        </w:tc>
        <w:tc>
          <w:tcPr>
            <w:tcW w:w="4380" w:type="pct"/>
            <w:vAlign w:val="center"/>
          </w:tcPr>
          <w:p w14:paraId="0E630415">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7B01E1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632AB3B4">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7DE8FE0E">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676525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D8FA7BD">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.1</w:t>
            </w:r>
          </w:p>
        </w:tc>
        <w:tc>
          <w:tcPr>
            <w:tcW w:w="4380" w:type="pct"/>
            <w:vAlign w:val="center"/>
          </w:tcPr>
          <w:p w14:paraId="02D82C72">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自合同签订之日起</w:t>
            </w:r>
            <w:r>
              <w:rPr>
                <w:rFonts w:hint="eastAsia" w:ascii="仿宋" w:hAnsi="仿宋" w:eastAsia="仿宋" w:cs="仿宋"/>
                <w:color w:val="000000" w:themeColor="text1"/>
                <w:sz w:val="28"/>
                <w:szCs w:val="28"/>
                <w:lang w:eastAsia="zh-CN"/>
                <w14:textFill>
                  <w14:solidFill>
                    <w14:schemeClr w14:val="tx1"/>
                  </w14:solidFill>
                </w14:textFill>
              </w:rPr>
              <w:t>2个月内</w:t>
            </w:r>
          </w:p>
        </w:tc>
      </w:tr>
      <w:tr w14:paraId="14ED3A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690086C2">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5D9A5224">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采购人指定地点</w:t>
            </w:r>
          </w:p>
        </w:tc>
      </w:tr>
      <w:tr w14:paraId="7E2568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3F972481">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.3</w:t>
            </w:r>
          </w:p>
        </w:tc>
        <w:tc>
          <w:tcPr>
            <w:tcW w:w="4380" w:type="pct"/>
            <w:vAlign w:val="center"/>
          </w:tcPr>
          <w:p w14:paraId="2898D299">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按照水利部“一河（湖）一策”方案编制指南（试行）要求，修编一河(湖)一策实施方案。</w:t>
            </w:r>
          </w:p>
        </w:tc>
      </w:tr>
      <w:tr w14:paraId="45A505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03F47FC8">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.4.1</w:t>
            </w:r>
          </w:p>
        </w:tc>
        <w:tc>
          <w:tcPr>
            <w:tcW w:w="4380" w:type="pct"/>
            <w:vAlign w:val="center"/>
          </w:tcPr>
          <w:p w14:paraId="7A226D95">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2C5F59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7E29334C">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.4.2</w:t>
            </w:r>
          </w:p>
        </w:tc>
        <w:tc>
          <w:tcPr>
            <w:tcW w:w="4380" w:type="pct"/>
            <w:vAlign w:val="center"/>
          </w:tcPr>
          <w:p w14:paraId="6DD7B7D3">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62184B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30FCB4BC">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.4.3</w:t>
            </w:r>
          </w:p>
        </w:tc>
        <w:tc>
          <w:tcPr>
            <w:tcW w:w="4380" w:type="pct"/>
            <w:vAlign w:val="center"/>
          </w:tcPr>
          <w:p w14:paraId="403D49AE">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634569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2DFE1A5">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7</w:t>
            </w:r>
            <w:r>
              <w:rPr>
                <w:rFonts w:hint="eastAsia" w:ascii="仿宋" w:hAnsi="仿宋" w:eastAsia="仿宋" w:cs="仿宋"/>
                <w:color w:val="000000" w:themeColor="text1"/>
                <w:sz w:val="28"/>
                <w:szCs w:val="28"/>
                <w14:textFill>
                  <w14:solidFill>
                    <w14:schemeClr w14:val="tx1"/>
                  </w14:solidFill>
                </w14:textFill>
              </w:rPr>
              <w:t>.7</w:t>
            </w:r>
          </w:p>
        </w:tc>
        <w:tc>
          <w:tcPr>
            <w:tcW w:w="4380" w:type="pct"/>
            <w:vAlign w:val="center"/>
          </w:tcPr>
          <w:p w14:paraId="2D32DFF1">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1F5B51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07FBF333">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.1</w:t>
            </w:r>
          </w:p>
        </w:tc>
        <w:tc>
          <w:tcPr>
            <w:tcW w:w="4380" w:type="pct"/>
            <w:vAlign w:val="center"/>
          </w:tcPr>
          <w:p w14:paraId="573ADC8A">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00514D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6A6F0238">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2009645C">
            <w:pPr>
              <w:spacing w:line="360" w:lineRule="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西安市</w:t>
            </w:r>
          </w:p>
        </w:tc>
      </w:tr>
      <w:tr w14:paraId="346ABC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B6D47DD">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2.3.2</w:t>
            </w:r>
          </w:p>
        </w:tc>
        <w:tc>
          <w:tcPr>
            <w:tcW w:w="4380" w:type="pct"/>
            <w:vAlign w:val="center"/>
          </w:tcPr>
          <w:p w14:paraId="76558C8E">
            <w:pPr>
              <w:spacing w:line="360" w:lineRule="auto"/>
              <w:ind w:left="-420" w:leftChars="-200" w:right="-420" w:rightChars="-200"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32AA1E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05D431F7">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2.5</w:t>
            </w:r>
          </w:p>
        </w:tc>
        <w:tc>
          <w:tcPr>
            <w:tcW w:w="4380" w:type="pct"/>
            <w:vAlign w:val="center"/>
          </w:tcPr>
          <w:p w14:paraId="7E7E01DD">
            <w:pPr>
              <w:pStyle w:val="10"/>
              <w:keepNext w:val="0"/>
              <w:keepLines w:val="0"/>
              <w:pageBreakBefore w:val="0"/>
              <w:widowControl/>
              <w:kinsoku/>
              <w:wordWrap/>
              <w:overflowPunct/>
              <w:topLinePunct w:val="0"/>
              <w:autoSpaceDE/>
              <w:autoSpaceDN/>
              <w:bidi w:val="0"/>
              <w:adjustRightInd/>
              <w:snapToGrid/>
              <w:ind w:firstLine="0" w:firstLineChars="0"/>
              <w:textAlignment w:val="auto"/>
              <w:rPr>
                <w:rFonts w:hint="default"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1、预付款，合同签订后15个工作日内，达到付款条件起10个工作日内，支付合同总金额的80.0%</w:t>
            </w:r>
          </w:p>
          <w:p w14:paraId="6CD1FD19">
            <w:pPr>
              <w:pStyle w:val="10"/>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2、进度款，所有内容完成且验收合格后乙方出具正规发票给甲方，甲方在收到正规发票完成报账所需全部资料之日后，达到付款条件起10个工作日内，支付合同总金额的20.0%</w:t>
            </w:r>
          </w:p>
        </w:tc>
      </w:tr>
      <w:tr w14:paraId="750EE8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9FC7997">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2.11.3</w:t>
            </w:r>
          </w:p>
        </w:tc>
        <w:tc>
          <w:tcPr>
            <w:tcW w:w="4380" w:type="pct"/>
            <w:vAlign w:val="center"/>
          </w:tcPr>
          <w:p w14:paraId="4904C181">
            <w:pPr>
              <w:spacing w:line="360" w:lineRule="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2EEE9F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tcPr>
          <w:p w14:paraId="49AF76AE">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2.11.4 </w:t>
            </w:r>
          </w:p>
        </w:tc>
        <w:tc>
          <w:tcPr>
            <w:tcW w:w="4380" w:type="pct"/>
          </w:tcPr>
          <w:p w14:paraId="56EC3B68">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16D13C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0F6B5F4C">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2.15.1</w:t>
            </w:r>
          </w:p>
        </w:tc>
        <w:tc>
          <w:tcPr>
            <w:tcW w:w="4380" w:type="pct"/>
            <w:vAlign w:val="center"/>
          </w:tcPr>
          <w:p w14:paraId="1A5A77C3">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方案编制完成后，需经市河湖长办组织进行评审，并报市级河湖长审定。经审定签发后，向项目单位提交最终成果纸质版和电子版，其中，纸质版资料不少于20套</w:t>
            </w:r>
          </w:p>
        </w:tc>
      </w:tr>
      <w:tr w14:paraId="6D6987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BE18623">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2.15.3</w:t>
            </w:r>
          </w:p>
        </w:tc>
        <w:tc>
          <w:tcPr>
            <w:tcW w:w="4380" w:type="pct"/>
            <w:vAlign w:val="center"/>
          </w:tcPr>
          <w:p w14:paraId="26A7049B">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符合国家相关行业标准及采购人要求</w:t>
            </w:r>
          </w:p>
        </w:tc>
      </w:tr>
      <w:tr w14:paraId="4E4982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619" w:type="pct"/>
            <w:tcBorders>
              <w:left w:val="single" w:color="auto" w:sz="4" w:space="0"/>
            </w:tcBorders>
          </w:tcPr>
          <w:p w14:paraId="57770CD5">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2.19</w:t>
            </w:r>
          </w:p>
        </w:tc>
        <w:tc>
          <w:tcPr>
            <w:tcW w:w="4380" w:type="pct"/>
          </w:tcPr>
          <w:p w14:paraId="4179CFF8">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本合同正本贰份，甲乙双方各壹份；</w:t>
            </w:r>
          </w:p>
          <w:p w14:paraId="0A178DEA">
            <w:pPr>
              <w:spacing w:line="360" w:lineRule="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副本肆份，甲乙双方各贰份</w:t>
            </w:r>
          </w:p>
        </w:tc>
      </w:tr>
    </w:tbl>
    <w:p w14:paraId="1A90B34D">
      <w:pPr>
        <w:rPr>
          <w:rFonts w:hint="eastAsia" w:ascii="仿宋" w:hAnsi="仿宋" w:eastAsia="仿宋" w:cs="仿宋"/>
          <w:sz w:val="28"/>
          <w:szCs w:val="28"/>
        </w:rPr>
      </w:pPr>
    </w:p>
    <w:p w14:paraId="75921C97">
      <w:pPr>
        <w:rPr>
          <w:rFonts w:hint="eastAsia" w:ascii="宋体" w:hAnsi="宋体" w:eastAsia="宋体" w:cs="宋体"/>
          <w:b/>
          <w:color w:val="000000"/>
          <w:sz w:val="44"/>
          <w:szCs w:val="44"/>
        </w:rPr>
      </w:pPr>
    </w:p>
    <w:p w14:paraId="55C210ED">
      <w:pPr>
        <w:rPr>
          <w:rFonts w:hint="eastAsia" w:ascii="宋体" w:hAnsi="宋体" w:eastAsia="宋体" w:cs="宋体"/>
          <w:b/>
          <w:color w:val="000000"/>
          <w:sz w:val="44"/>
          <w:szCs w:val="44"/>
        </w:rPr>
      </w:pPr>
      <w:r>
        <w:rPr>
          <w:rFonts w:hint="eastAsia" w:ascii="宋体" w:hAnsi="宋体" w:eastAsia="宋体" w:cs="宋体"/>
          <w:b/>
          <w:color w:val="000000"/>
          <w:sz w:val="44"/>
          <w:szCs w:val="44"/>
        </w:rPr>
        <w:br w:type="page"/>
      </w:r>
    </w:p>
    <w:p w14:paraId="29520FB7">
      <w:pPr>
        <w:pStyle w:val="2"/>
        <w:numPr>
          <w:numId w:val="0"/>
        </w:numPr>
        <w:tabs>
          <w:tab w:val="clear" w:pos="432"/>
        </w:tabs>
        <w:ind w:leftChars="0"/>
        <w:rPr>
          <w:rFonts w:hint="eastAsia"/>
        </w:rPr>
      </w:pPr>
    </w:p>
    <w:p w14:paraId="5DDED1EA">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宋体" w:hAnsi="宋体" w:eastAsia="宋体" w:cs="宋体"/>
          <w:b/>
          <w:color w:val="000000"/>
          <w:sz w:val="44"/>
          <w:szCs w:val="44"/>
        </w:rPr>
      </w:pPr>
      <w:r>
        <w:rPr>
          <w:rFonts w:hint="eastAsia" w:ascii="宋体" w:hAnsi="宋体" w:eastAsia="宋体" w:cs="宋体"/>
          <w:b/>
          <w:color w:val="000000"/>
          <w:sz w:val="44"/>
          <w:szCs w:val="44"/>
        </w:rPr>
        <w:t>政府采购合同</w:t>
      </w:r>
      <w:r>
        <w:rPr>
          <w:rFonts w:hint="eastAsia" w:ascii="宋体" w:hAnsi="宋体" w:eastAsia="宋体" w:cs="宋体"/>
          <w:b/>
          <w:color w:val="000000"/>
          <w:sz w:val="44"/>
          <w:szCs w:val="44"/>
          <w:lang w:eastAsia="zh-CN"/>
        </w:rPr>
        <w:t>示范</w:t>
      </w:r>
      <w:r>
        <w:rPr>
          <w:rFonts w:hint="eastAsia" w:ascii="宋体" w:hAnsi="宋体" w:eastAsia="宋体" w:cs="宋体"/>
          <w:b/>
          <w:color w:val="000000"/>
          <w:sz w:val="44"/>
          <w:szCs w:val="44"/>
        </w:rPr>
        <w:t>范本</w:t>
      </w:r>
    </w:p>
    <w:p w14:paraId="714A5C76">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宋体" w:hAnsi="宋体" w:eastAsia="宋体" w:cs="宋体"/>
          <w:b/>
          <w:color w:val="000000"/>
          <w:sz w:val="44"/>
          <w:szCs w:val="44"/>
        </w:rPr>
      </w:pPr>
      <w:r>
        <w:rPr>
          <w:rFonts w:hint="eastAsia" w:ascii="宋体" w:hAnsi="宋体" w:eastAsia="宋体" w:cs="宋体"/>
          <w:b/>
          <w:color w:val="000000"/>
          <w:sz w:val="44"/>
          <w:szCs w:val="44"/>
        </w:rPr>
        <w:t>（</w:t>
      </w:r>
      <w:r>
        <w:rPr>
          <w:rFonts w:hint="eastAsia" w:ascii="宋体" w:hAnsi="宋体" w:eastAsia="宋体" w:cs="宋体"/>
          <w:b/>
          <w:color w:val="000000"/>
          <w:sz w:val="44"/>
          <w:szCs w:val="44"/>
          <w:lang w:val="en-US" w:eastAsia="zh-CN"/>
        </w:rPr>
        <w:t>服务</w:t>
      </w:r>
      <w:r>
        <w:rPr>
          <w:rFonts w:hint="eastAsia" w:ascii="宋体" w:hAnsi="宋体" w:eastAsia="宋体" w:cs="宋体"/>
          <w:b/>
          <w:color w:val="000000"/>
          <w:sz w:val="44"/>
          <w:szCs w:val="44"/>
        </w:rPr>
        <w:t>类</w:t>
      </w:r>
      <w:r>
        <w:rPr>
          <w:rFonts w:hint="eastAsia" w:ascii="宋体" w:hAnsi="宋体" w:eastAsia="宋体" w:cs="宋体"/>
          <w:b/>
          <w:color w:val="000000"/>
          <w:sz w:val="44"/>
          <w:szCs w:val="44"/>
          <w:lang w:eastAsia="zh-CN"/>
        </w:rPr>
        <w:t>竞争性磋商</w:t>
      </w:r>
      <w:r>
        <w:rPr>
          <w:rFonts w:hint="eastAsia" w:ascii="宋体" w:hAnsi="宋体" w:eastAsia="宋体" w:cs="宋体"/>
          <w:b/>
          <w:color w:val="000000"/>
          <w:sz w:val="44"/>
          <w:szCs w:val="44"/>
        </w:rPr>
        <w:t>）</w:t>
      </w:r>
    </w:p>
    <w:p w14:paraId="37F76193">
      <w:pPr>
        <w:pStyle w:val="3"/>
        <w:rPr>
          <w:color w:val="000000"/>
        </w:rPr>
      </w:pPr>
    </w:p>
    <w:p w14:paraId="15813299">
      <w:pPr>
        <w:pStyle w:val="3"/>
        <w:rPr>
          <w:color w:val="000000"/>
        </w:rPr>
      </w:pPr>
    </w:p>
    <w:p w14:paraId="65F22498">
      <w:pPr>
        <w:adjustRightInd/>
        <w:spacing w:line="360" w:lineRule="auto"/>
        <w:rPr>
          <w:color w:val="000000"/>
          <w:sz w:val="32"/>
          <w:szCs w:val="32"/>
        </w:rPr>
      </w:pPr>
      <w:r>
        <w:rPr>
          <w:rFonts w:hint="eastAsia" w:ascii="宋体" w:hAnsi="宋体" w:cs="宋体"/>
          <w:b/>
          <w:bCs/>
          <w:color w:val="000000"/>
          <w:kern w:val="0"/>
          <w:sz w:val="32"/>
          <w:szCs w:val="32"/>
        </w:rPr>
        <w:t>项目名称</w:t>
      </w:r>
      <w:r>
        <w:rPr>
          <w:rFonts w:hint="eastAsia" w:ascii="宋体" w:hAnsi="宋体" w:cs="宋体"/>
          <w:color w:val="000000"/>
          <w:kern w:val="0"/>
          <w:sz w:val="32"/>
          <w:szCs w:val="32"/>
        </w:rPr>
        <w:t>：</w:t>
      </w:r>
      <w:r>
        <w:rPr>
          <w:color w:val="000000"/>
          <w:sz w:val="32"/>
          <w:szCs w:val="32"/>
          <w:u w:val="single"/>
        </w:rPr>
        <w:t xml:space="preserve">  修编一河(湖)一策实施方案（</w:t>
      </w:r>
      <w:r>
        <w:rPr>
          <w:rFonts w:hint="eastAsia"/>
          <w:color w:val="000000"/>
          <w:sz w:val="32"/>
          <w:szCs w:val="32"/>
          <w:u w:val="single"/>
          <w:lang w:val="en-US" w:eastAsia="zh-CN"/>
        </w:rPr>
        <w:t>渭</w:t>
      </w:r>
      <w:r>
        <w:rPr>
          <w:color w:val="000000"/>
          <w:sz w:val="32"/>
          <w:szCs w:val="32"/>
          <w:u w:val="single"/>
        </w:rPr>
        <w:t xml:space="preserve">河等）  </w:t>
      </w:r>
    </w:p>
    <w:p w14:paraId="5784E204">
      <w:pPr>
        <w:adjustRightInd/>
        <w:spacing w:line="360" w:lineRule="auto"/>
      </w:pPr>
      <w:r>
        <w:rPr>
          <w:rFonts w:hint="eastAsia"/>
          <w:b/>
          <w:bCs/>
          <w:color w:val="000000"/>
          <w:sz w:val="32"/>
          <w:szCs w:val="32"/>
        </w:rPr>
        <w:t>合同编号：</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 xml:space="preserve">             </w:t>
      </w:r>
    </w:p>
    <w:p w14:paraId="137E9F7D">
      <w:pPr>
        <w:adjustRightInd/>
        <w:spacing w:line="360" w:lineRule="auto"/>
        <w:rPr>
          <w:color w:val="000000"/>
          <w:sz w:val="32"/>
          <w:szCs w:val="32"/>
        </w:rPr>
      </w:pPr>
      <w:r>
        <w:rPr>
          <w:rFonts w:hint="eastAsia" w:eastAsia="宋体"/>
          <w:b/>
          <w:bCs/>
          <w:color w:val="000000"/>
          <w:sz w:val="32"/>
          <w:szCs w:val="32"/>
        </w:rPr>
        <w:t>甲    方：</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西安市水务局</w:t>
      </w:r>
      <w:r>
        <w:rPr>
          <w:rFonts w:hint="eastAsia"/>
          <w:color w:val="000000"/>
          <w:sz w:val="32"/>
          <w:szCs w:val="32"/>
          <w:u w:val="single"/>
          <w:lang w:val="en-US" w:eastAsia="zh-CN"/>
        </w:rPr>
        <w:t xml:space="preserve">       </w:t>
      </w:r>
      <w:r>
        <w:rPr>
          <w:color w:val="000000"/>
          <w:sz w:val="32"/>
          <w:szCs w:val="32"/>
          <w:u w:val="single"/>
        </w:rPr>
        <w:t xml:space="preserve">     </w:t>
      </w:r>
    </w:p>
    <w:p w14:paraId="155AECA7">
      <w:pPr>
        <w:adjustRightInd/>
        <w:spacing w:line="360" w:lineRule="auto"/>
        <w:rPr>
          <w:color w:val="000000"/>
          <w:sz w:val="32"/>
          <w:szCs w:val="32"/>
          <w:u w:val="single"/>
        </w:rPr>
      </w:pPr>
      <w:r>
        <w:rPr>
          <w:rFonts w:hint="eastAsia" w:eastAsia="宋体"/>
          <w:b/>
          <w:bCs/>
          <w:color w:val="000000"/>
          <w:sz w:val="32"/>
          <w:szCs w:val="32"/>
        </w:rPr>
        <w:t>乙    方：</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 xml:space="preserve">              </w:t>
      </w:r>
    </w:p>
    <w:p w14:paraId="2DEE85B9">
      <w:pPr>
        <w:adjustRightInd/>
        <w:spacing w:line="360" w:lineRule="auto"/>
        <w:rPr>
          <w:rFonts w:ascii="宋体" w:hAnsi="宋体" w:cs="宋体"/>
          <w:color w:val="000000"/>
          <w:kern w:val="0"/>
          <w:sz w:val="24"/>
        </w:rPr>
        <w:sectPr>
          <w:pgSz w:w="11907" w:h="16840"/>
          <w:pgMar w:top="1474" w:right="1814" w:bottom="1474" w:left="1814" w:header="851" w:footer="851" w:gutter="0"/>
          <w:cols w:space="720" w:num="1"/>
        </w:sectPr>
      </w:pPr>
      <w:r>
        <w:rPr>
          <w:rFonts w:hint="eastAsia" w:eastAsia="宋体"/>
          <w:b/>
          <w:bCs/>
          <w:color w:val="000000"/>
          <w:sz w:val="32"/>
          <w:szCs w:val="32"/>
        </w:rPr>
        <w:t>签订时间：</w:t>
      </w:r>
      <w:r>
        <w:rPr>
          <w:color w:val="000000"/>
          <w:sz w:val="32"/>
          <w:szCs w:val="32"/>
          <w:u w:val="single"/>
        </w:rPr>
        <w:t xml:space="preserve">           </w:t>
      </w:r>
      <w:r>
        <w:rPr>
          <w:rFonts w:hint="eastAsia"/>
          <w:color w:val="000000"/>
          <w:sz w:val="32"/>
          <w:szCs w:val="32"/>
          <w:u w:val="single"/>
          <w:lang w:val="en-US" w:eastAsia="zh-CN"/>
        </w:rPr>
        <w:t xml:space="preserve">              </w:t>
      </w:r>
      <w:r>
        <w:rPr>
          <w:color w:val="000000"/>
          <w:sz w:val="32"/>
          <w:szCs w:val="32"/>
          <w:u w:val="single"/>
        </w:rPr>
        <w:t xml:space="preserve">             </w:t>
      </w:r>
    </w:p>
    <w:p w14:paraId="61621459">
      <w:pPr>
        <w:spacing w:line="360" w:lineRule="auto"/>
        <w:jc w:val="center"/>
        <w:outlineLvl w:val="9"/>
        <w:rPr>
          <w:rFonts w:hint="eastAsia" w:ascii="宋体" w:hAnsi="宋体"/>
          <w:b/>
          <w:color w:val="000000" w:themeColor="text1"/>
          <w:sz w:val="24"/>
          <w14:textFill>
            <w14:solidFill>
              <w14:schemeClr w14:val="tx1"/>
            </w14:solidFill>
          </w14:textFill>
        </w:rPr>
      </w:pPr>
    </w:p>
    <w:p w14:paraId="44C3FBC3">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1"/>
        <w:rPr>
          <w:rFonts w:hint="eastAsia" w:ascii="仿宋" w:hAnsi="仿宋" w:eastAsia="仿宋" w:cs="仿宋"/>
          <w:b/>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color w:val="000000" w:themeColor="text1"/>
          <w:kern w:val="2"/>
          <w:sz w:val="28"/>
          <w:szCs w:val="28"/>
          <w:lang w:val="en-US" w:eastAsia="zh-CN" w:bidi="ar-SA"/>
          <w14:textFill>
            <w14:solidFill>
              <w14:schemeClr w14:val="tx1"/>
            </w14:solidFill>
          </w14:textFill>
        </w:rPr>
        <w:t>第一节 政府采购合同协议书</w:t>
      </w:r>
    </w:p>
    <w:p w14:paraId="36DA0FFA">
      <w:pPr>
        <w:numPr>
          <w:ilvl w:val="0"/>
          <w:numId w:val="0"/>
        </w:numPr>
        <w:tabs>
          <w:tab w:val="left" w:pos="432"/>
        </w:tabs>
        <w:ind w:leftChars="0"/>
        <w:outlineLvl w:val="9"/>
      </w:pPr>
    </w:p>
    <w:p w14:paraId="76C3D0A2">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年</w:t>
      </w: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月</w:t>
      </w: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日</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u w:val="single"/>
          <w14:textFill>
            <w14:solidFill>
              <w14:schemeClr w14:val="tx1"/>
            </w14:solidFill>
          </w14:textFill>
        </w:rPr>
        <w:t xml:space="preserve"> （采购人） 西安市水务局 </w:t>
      </w:r>
      <w:r>
        <w:rPr>
          <w:rFonts w:hint="eastAsia" w:ascii="仿宋" w:hAnsi="仿宋" w:eastAsia="仿宋" w:cs="仿宋"/>
          <w:color w:val="000000" w:themeColor="text1"/>
          <w:sz w:val="28"/>
          <w:szCs w:val="28"/>
          <w14:textFill>
            <w14:solidFill>
              <w14:schemeClr w14:val="tx1"/>
            </w14:solidFill>
          </w14:textFill>
        </w:rPr>
        <w:t>以</w:t>
      </w:r>
      <w:r>
        <w:rPr>
          <w:rFonts w:hint="eastAsia" w:ascii="仿宋" w:hAnsi="仿宋" w:eastAsia="仿宋" w:cs="仿宋"/>
          <w:color w:val="000000" w:themeColor="text1"/>
          <w:sz w:val="28"/>
          <w:szCs w:val="28"/>
          <w:u w:val="single"/>
          <w14:textFill>
            <w14:solidFill>
              <w14:schemeClr w14:val="tx1"/>
            </w14:solidFill>
          </w14:textFill>
        </w:rPr>
        <w:t xml:space="preserve">   （政府采购方式） 竞争性磋商 </w:t>
      </w:r>
      <w:r>
        <w:rPr>
          <w:rFonts w:hint="eastAsia" w:ascii="仿宋" w:hAnsi="仿宋" w:eastAsia="仿宋" w:cs="仿宋"/>
          <w:color w:val="000000" w:themeColor="text1"/>
          <w:sz w:val="28"/>
          <w:szCs w:val="28"/>
          <w14:textFill>
            <w14:solidFill>
              <w14:schemeClr w14:val="tx1"/>
            </w14:solidFill>
          </w14:textFill>
        </w:rPr>
        <w:t>对</w:t>
      </w:r>
      <w:r>
        <w:rPr>
          <w:rFonts w:hint="eastAsia" w:ascii="仿宋" w:hAnsi="仿宋" w:eastAsia="仿宋" w:cs="仿宋"/>
          <w:color w:val="000000" w:themeColor="text1"/>
          <w:sz w:val="28"/>
          <w:szCs w:val="28"/>
          <w:u w:val="single"/>
          <w14:textFill>
            <w14:solidFill>
              <w14:schemeClr w14:val="tx1"/>
            </w14:solidFill>
          </w14:textFill>
        </w:rPr>
        <w:t xml:space="preserve">  （项目名称） 修编一河(湖)一策实施方案（</w:t>
      </w:r>
      <w:r>
        <w:rPr>
          <w:rFonts w:hint="eastAsia" w:ascii="仿宋" w:hAnsi="仿宋" w:eastAsia="仿宋" w:cs="仿宋"/>
          <w:color w:val="000000" w:themeColor="text1"/>
          <w:sz w:val="28"/>
          <w:szCs w:val="28"/>
          <w:u w:val="single"/>
          <w:lang w:val="en-US" w:eastAsia="zh-CN"/>
          <w14:textFill>
            <w14:solidFill>
              <w14:schemeClr w14:val="tx1"/>
            </w14:solidFill>
          </w14:textFill>
        </w:rPr>
        <w:t>渭</w:t>
      </w:r>
      <w:r>
        <w:rPr>
          <w:rFonts w:hint="eastAsia" w:ascii="仿宋" w:hAnsi="仿宋" w:eastAsia="仿宋" w:cs="仿宋"/>
          <w:color w:val="000000" w:themeColor="text1"/>
          <w:sz w:val="28"/>
          <w:szCs w:val="28"/>
          <w:u w:val="single"/>
          <w14:textFill>
            <w14:solidFill>
              <w14:schemeClr w14:val="tx1"/>
            </w14:solidFill>
          </w14:textFill>
        </w:rPr>
        <w:t xml:space="preserve">河等） </w:t>
      </w:r>
      <w:r>
        <w:rPr>
          <w:rFonts w:hint="eastAsia" w:ascii="仿宋" w:hAnsi="仿宋" w:eastAsia="仿宋" w:cs="仿宋"/>
          <w:color w:val="000000" w:themeColor="text1"/>
          <w:sz w:val="28"/>
          <w:szCs w:val="28"/>
          <w14:textFill>
            <w14:solidFill>
              <w14:schemeClr w14:val="tx1"/>
            </w14:solidFill>
          </w14:textFill>
        </w:rPr>
        <w:t>项目进行了采购。经</w:t>
      </w:r>
      <w:r>
        <w:rPr>
          <w:rFonts w:hint="eastAsia" w:ascii="仿宋" w:hAnsi="仿宋" w:eastAsia="仿宋" w:cs="仿宋"/>
          <w:color w:val="000000" w:themeColor="text1"/>
          <w:sz w:val="28"/>
          <w:szCs w:val="28"/>
          <w:u w:val="single"/>
          <w14:textFill>
            <w14:solidFill>
              <w14:schemeClr w14:val="tx1"/>
            </w14:solidFill>
          </w14:textFill>
        </w:rPr>
        <w:t xml:space="preserve">   （相关评定主体名称）  </w:t>
      </w:r>
      <w:r>
        <w:rPr>
          <w:rFonts w:hint="eastAsia" w:ascii="仿宋" w:hAnsi="仿宋" w:eastAsia="仿宋" w:cs="仿宋"/>
          <w:color w:val="000000" w:themeColor="text1"/>
          <w:sz w:val="28"/>
          <w:szCs w:val="28"/>
          <w14:textFill>
            <w14:solidFill>
              <w14:schemeClr w14:val="tx1"/>
            </w14:solidFill>
          </w14:textFill>
        </w:rPr>
        <w:t>评定，</w:t>
      </w:r>
      <w:r>
        <w:rPr>
          <w:rFonts w:hint="eastAsia" w:ascii="仿宋" w:hAnsi="仿宋" w:eastAsia="仿宋" w:cs="仿宋"/>
          <w:color w:val="000000" w:themeColor="text1"/>
          <w:sz w:val="28"/>
          <w:szCs w:val="28"/>
          <w:u w:val="single"/>
          <w14:textFill>
            <w14:solidFill>
              <w14:schemeClr w14:val="tx1"/>
            </w14:solidFill>
          </w14:textFill>
        </w:rPr>
        <w:t xml:space="preserve">   （成交供应商名称） </w:t>
      </w:r>
      <w:r>
        <w:rPr>
          <w:rFonts w:hint="eastAsia" w:ascii="仿宋" w:hAnsi="仿宋" w:eastAsia="仿宋" w:cs="仿宋"/>
          <w:color w:val="000000" w:themeColor="text1"/>
          <w:sz w:val="28"/>
          <w:szCs w:val="28"/>
          <w14:textFill>
            <w14:solidFill>
              <w14:schemeClr w14:val="tx1"/>
            </w14:solidFill>
          </w14:textFill>
        </w:rPr>
        <w:t>为该项目成交供应商。现于成交通知书发出之日起</w:t>
      </w:r>
      <w:r>
        <w:rPr>
          <w:rFonts w:hint="eastAsia" w:ascii="仿宋" w:hAnsi="仿宋" w:eastAsia="仿宋" w:cs="仿宋"/>
          <w:color w:val="000000" w:themeColor="text1"/>
          <w:sz w:val="28"/>
          <w:szCs w:val="28"/>
          <w:u w:val="single"/>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个工作日内，按照采购文件确定的事项签订本合同。</w:t>
      </w:r>
    </w:p>
    <w:p w14:paraId="3FF96955">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zh-CN"/>
          <w14:textFill>
            <w14:solidFill>
              <w14:schemeClr w14:val="tx1"/>
            </w14:solidFill>
          </w14:textFill>
        </w:rPr>
        <w:t>根据《中华人民共和国民法典》《中华人民共和国政府采购法》等相关法律法规之规定，按照平等、自愿、公平和诚实信用的原则，经</w:t>
      </w:r>
      <w:r>
        <w:rPr>
          <w:rFonts w:hint="eastAsia" w:ascii="仿宋" w:hAnsi="仿宋" w:eastAsia="仿宋" w:cs="仿宋"/>
          <w:color w:val="000000" w:themeColor="text1"/>
          <w:sz w:val="28"/>
          <w:szCs w:val="28"/>
          <w:u w:val="single"/>
          <w14:textFill>
            <w14:solidFill>
              <w14:schemeClr w14:val="tx1"/>
            </w14:solidFill>
          </w14:textFill>
        </w:rPr>
        <w:t xml:space="preserve"> （采购人） 西安市水务局 </w:t>
      </w:r>
      <w:r>
        <w:rPr>
          <w:rFonts w:hint="eastAsia" w:ascii="仿宋" w:hAnsi="仿宋" w:eastAsia="仿宋" w:cs="仿宋"/>
          <w:color w:val="000000" w:themeColor="text1"/>
          <w:sz w:val="28"/>
          <w:szCs w:val="28"/>
          <w:lang w:val="zh-CN"/>
          <w14:textFill>
            <w14:solidFill>
              <w14:schemeClr w14:val="tx1"/>
            </w14:solidFill>
          </w14:textFill>
        </w:rPr>
        <w:t>(以下简称：甲方)和</w:t>
      </w:r>
      <w:r>
        <w:rPr>
          <w:rFonts w:hint="eastAsia" w:ascii="仿宋" w:hAnsi="仿宋" w:eastAsia="仿宋" w:cs="仿宋"/>
          <w:color w:val="000000" w:themeColor="text1"/>
          <w:sz w:val="28"/>
          <w:szCs w:val="28"/>
          <w:u w:val="single"/>
          <w14:textFill>
            <w14:solidFill>
              <w14:schemeClr w14:val="tx1"/>
            </w14:solidFill>
          </w14:textFill>
        </w:rPr>
        <w:t xml:space="preserve">   （成交标供应商名称）   </w:t>
      </w:r>
      <w:r>
        <w:rPr>
          <w:rFonts w:hint="eastAsia" w:ascii="仿宋" w:hAnsi="仿宋" w:eastAsia="仿宋" w:cs="仿宋"/>
          <w:color w:val="000000" w:themeColor="text1"/>
          <w:sz w:val="28"/>
          <w:szCs w:val="28"/>
          <w:lang w:val="zh-CN"/>
          <w14:textFill>
            <w14:solidFill>
              <w14:schemeClr w14:val="tx1"/>
            </w14:solidFill>
          </w14:textFill>
        </w:rPr>
        <w:t>(以下简称：乙方)协商一致，约定以下合同</w:t>
      </w:r>
      <w:r>
        <w:rPr>
          <w:rFonts w:hint="eastAsia" w:ascii="仿宋" w:hAnsi="仿宋" w:eastAsia="仿宋" w:cs="仿宋"/>
          <w:color w:val="000000" w:themeColor="text1"/>
          <w:sz w:val="28"/>
          <w:szCs w:val="28"/>
          <w14:textFill>
            <w14:solidFill>
              <w14:schemeClr w14:val="tx1"/>
            </w14:solidFill>
          </w14:textFill>
        </w:rPr>
        <w:t>条款，以兹共同遵守、全面履行。</w:t>
      </w:r>
    </w:p>
    <w:p w14:paraId="02381C4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 合同组成部分</w:t>
      </w:r>
    </w:p>
    <w:p w14:paraId="0533826F">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6126170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1.1.1 本合同及其补充合同、变更协议；</w:t>
      </w:r>
    </w:p>
    <w:p w14:paraId="18E7740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1.1.2 中标或者成交通知书；</w:t>
      </w:r>
    </w:p>
    <w:p w14:paraId="2F19F8D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1.1.3 投标或者响应文件（含澄清或者说明文件）；</w:t>
      </w:r>
    </w:p>
    <w:p w14:paraId="0B3A117C">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1.1.4 采购文件（含澄清或者修改文件）；</w:t>
      </w:r>
    </w:p>
    <w:p w14:paraId="426F4DAF">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1.1.5 其他相关采购文件。</w:t>
      </w:r>
    </w:p>
    <w:p w14:paraId="32EFFE43">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 标的</w:t>
      </w:r>
    </w:p>
    <w:p w14:paraId="684CA31A">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1.2.1 服务内容：</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eastAsia="zh-CN"/>
          <w14:textFill>
            <w14:solidFill>
              <w14:schemeClr w14:val="tx1"/>
            </w14:solidFill>
          </w14:textFill>
        </w:rPr>
        <w:t>修编渭河、泾河、石川河、清河，河流总长约为255公里的一河(湖)一策实施方案</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334550D0">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1.2.2 服务标准：</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eastAsia="zh-CN"/>
          <w14:textFill>
            <w14:solidFill>
              <w14:schemeClr w14:val="tx1"/>
            </w14:solidFill>
          </w14:textFill>
        </w:rPr>
        <w:t>需执行的国家相关标准、行业标准、地方标准或者其他标准、规范标准</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2363C866">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1.2.3 技术保障：</w:t>
      </w:r>
      <w:r>
        <w:rPr>
          <w:rFonts w:hint="eastAsia" w:ascii="仿宋" w:hAnsi="仿宋" w:eastAsia="仿宋" w:cs="仿宋"/>
          <w:b/>
          <w:bCs w:val="0"/>
          <w:color w:val="000000" w:themeColor="text1"/>
          <w:sz w:val="28"/>
          <w:szCs w:val="28"/>
          <w:u w:val="single"/>
          <w14:textFill>
            <w14:solidFill>
              <w14:schemeClr w14:val="tx1"/>
            </w14:solidFill>
          </w14:textFill>
        </w:rPr>
        <w:t>　　　　　　　　　                 ；</w:t>
      </w:r>
    </w:p>
    <w:p w14:paraId="7BB9D844">
      <w:pPr>
        <w:spacing w:line="360" w:lineRule="auto"/>
        <w:ind w:firstLine="562" w:firstLineChars="200"/>
        <w:jc w:val="left"/>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1.2.4 服务人员组成：</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31263133">
      <w:pPr>
        <w:pStyle w:val="8"/>
        <w:spacing w:before="0" w:beforeAutospacing="0" w:after="0" w:afterAutospacing="0"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1.2.5合同</w:t>
      </w:r>
      <w:r>
        <w:rPr>
          <w:rFonts w:hint="eastAsia" w:ascii="仿宋" w:hAnsi="仿宋" w:eastAsia="仿宋" w:cs="仿宋"/>
          <w:b/>
          <w:bCs w:val="0"/>
          <w:color w:val="000000" w:themeColor="text1"/>
          <w:sz w:val="28"/>
          <w:szCs w:val="28"/>
          <w:u w:val="single"/>
          <w14:textFill>
            <w14:solidFill>
              <w14:schemeClr w14:val="tx1"/>
            </w14:solidFill>
          </w14:textFill>
        </w:rPr>
        <w:t xml:space="preserve"> 否  </w:t>
      </w:r>
      <w:r>
        <w:rPr>
          <w:rFonts w:hint="eastAsia" w:ascii="仿宋" w:hAnsi="仿宋" w:eastAsia="仿宋" w:cs="仿宋"/>
          <w:b/>
          <w:bCs w:val="0"/>
          <w:color w:val="000000" w:themeColor="text1"/>
          <w:sz w:val="28"/>
          <w:szCs w:val="28"/>
          <w14:textFill>
            <w14:solidFill>
              <w14:schemeClr w14:val="tx1"/>
            </w14:solidFill>
          </w14:textFill>
        </w:rPr>
        <w:t>（是/否）涉及货物。若涉及货物的，则：</w:t>
      </w:r>
    </w:p>
    <w:p w14:paraId="3EF9BC26">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1.2.5.1 货物名称、品牌、规格型号、花色：</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086C16E7">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1.2.5.2 货物数量：</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0F6D8467">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1.2.5.3 货物质量：</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p>
    <w:p w14:paraId="5048EFEF">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 价款</w:t>
      </w:r>
    </w:p>
    <w:p w14:paraId="42A7C0B8">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本项目采用以下第</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1</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条款规定的计价方式计价。</w:t>
      </w:r>
    </w:p>
    <w:p w14:paraId="48C3025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1.3.1总价合同，本合同总价（含税）为：￥</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元（大写：</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元人民币）。</w:t>
      </w:r>
    </w:p>
    <w:p w14:paraId="0EF38FF7">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分项价格：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766F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8231D49">
            <w:pPr>
              <w:pStyle w:val="9"/>
              <w:spacing w:line="360" w:lineRule="auto"/>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序号</w:t>
            </w:r>
          </w:p>
        </w:tc>
        <w:tc>
          <w:tcPr>
            <w:tcW w:w="3402" w:type="dxa"/>
            <w:vAlign w:val="center"/>
          </w:tcPr>
          <w:p w14:paraId="5BDB9384">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分项名称</w:t>
            </w:r>
          </w:p>
        </w:tc>
        <w:tc>
          <w:tcPr>
            <w:tcW w:w="2552" w:type="dxa"/>
            <w:vAlign w:val="center"/>
          </w:tcPr>
          <w:p w14:paraId="54E540E9">
            <w:pPr>
              <w:pStyle w:val="9"/>
              <w:spacing w:line="360" w:lineRule="auto"/>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分项价格</w:t>
            </w:r>
          </w:p>
        </w:tc>
      </w:tr>
      <w:tr w14:paraId="520D6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8784127">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62DBC09A">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11FE5350">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2A9D4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D688308">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7F923454">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3892D085">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0B0B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5D74589">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49BBD460">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6BA69A43">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7B771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E25C69D">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21D8C6DF">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5F43EA92">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56048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78F5B2C3">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总价</w:t>
            </w:r>
          </w:p>
        </w:tc>
        <w:tc>
          <w:tcPr>
            <w:tcW w:w="2552" w:type="dxa"/>
            <w:vAlign w:val="center"/>
          </w:tcPr>
          <w:p w14:paraId="5B40992E">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bl>
    <w:p w14:paraId="4AAF4D4F">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1.3.2单价合同，本合同单价（含税）标准为：</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。服务工作量的计量方式为：</w:t>
      </w:r>
      <w:r>
        <w:rPr>
          <w:rFonts w:hint="eastAsia" w:ascii="仿宋" w:hAnsi="仿宋" w:eastAsia="仿宋" w:cs="仿宋"/>
          <w:b/>
          <w:bCs w:val="0"/>
          <w:color w:val="000000" w:themeColor="text1"/>
          <w:sz w:val="28"/>
          <w:szCs w:val="28"/>
          <w:u w:val="single"/>
          <w14:textFill>
            <w14:solidFill>
              <w14:schemeClr w14:val="tx1"/>
            </w14:solidFill>
          </w14:textFill>
        </w:rPr>
        <w:t xml:space="preserve">       合同专用条款     </w:t>
      </w:r>
      <w:r>
        <w:rPr>
          <w:rFonts w:hint="eastAsia" w:ascii="仿宋" w:hAnsi="仿宋" w:eastAsia="仿宋" w:cs="仿宋"/>
          <w:b/>
          <w:bCs w:val="0"/>
          <w:color w:val="000000" w:themeColor="text1"/>
          <w:sz w:val="28"/>
          <w:szCs w:val="28"/>
          <w14:textFill>
            <w14:solidFill>
              <w14:schemeClr w14:val="tx1"/>
            </w14:solidFill>
          </w14:textFill>
        </w:rPr>
        <w:t>。单价合同，在合同履行期间内，根据实际完成的工作量据实结算，但结算总价上限不得超过预算金额或者双方确定的金额￥</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元（大写：</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元人民币）。</w:t>
      </w:r>
    </w:p>
    <w:p w14:paraId="4D08FD20">
      <w:pPr>
        <w:pStyle w:val="6"/>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1.3.3其他计价方式：                   。</w:t>
      </w:r>
    </w:p>
    <w:p w14:paraId="6D20F85A">
      <w:pPr>
        <w:spacing w:line="360" w:lineRule="auto"/>
        <w:ind w:firstLine="562" w:firstLineChars="200"/>
        <w:rPr>
          <w:rFonts w:hint="eastAsia" w:ascii="仿宋" w:hAnsi="仿宋" w:eastAsia="仿宋" w:cs="仿宋"/>
          <w:b/>
          <w:color w:val="000000" w:themeColor="text1"/>
          <w:sz w:val="28"/>
          <w:szCs w:val="28"/>
          <w:lang w:eastAsia="zh-CN"/>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1.</w:t>
      </w:r>
      <w:r>
        <w:rPr>
          <w:rFonts w:hint="eastAsia" w:ascii="仿宋" w:hAnsi="仿宋" w:eastAsia="仿宋" w:cs="仿宋"/>
          <w:b/>
          <w:color w:val="000000" w:themeColor="text1"/>
          <w:sz w:val="28"/>
          <w:szCs w:val="28"/>
          <w:lang w:val="en-US" w:eastAsia="zh-CN"/>
          <w14:textFill>
            <w14:solidFill>
              <w14:schemeClr w14:val="tx1"/>
            </w14:solidFill>
          </w14:textFill>
        </w:rPr>
        <w:t>4</w:t>
      </w:r>
      <w:r>
        <w:rPr>
          <w:rFonts w:hint="eastAsia" w:ascii="仿宋" w:hAnsi="仿宋" w:eastAsia="仿宋" w:cs="仿宋"/>
          <w:b/>
          <w:color w:val="000000" w:themeColor="text1"/>
          <w:sz w:val="28"/>
          <w:szCs w:val="28"/>
          <w14:textFill>
            <w14:solidFill>
              <w14:schemeClr w14:val="tx1"/>
            </w14:solidFill>
          </w14:textFill>
        </w:rPr>
        <w:t>预付款</w:t>
      </w:r>
    </w:p>
    <w:p w14:paraId="4BFAE51E">
      <w:pPr>
        <w:pStyle w:val="8"/>
        <w:spacing w:before="0" w:beforeAutospacing="0" w:after="0" w:afterAutospacing="0" w:line="360" w:lineRule="auto"/>
        <w:ind w:firstLine="48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w:t>
      </w:r>
      <w:r>
        <w:rPr>
          <w:rFonts w:hint="eastAsia" w:ascii="仿宋" w:hAnsi="仿宋" w:eastAsia="仿宋" w:cs="仿宋"/>
          <w:color w:val="000000" w:themeColor="text1"/>
          <w:sz w:val="28"/>
          <w:szCs w:val="28"/>
          <w:u w:val="single"/>
          <w14:textFill>
            <w14:solidFill>
              <w14:schemeClr w14:val="tx1"/>
            </w14:solidFill>
          </w14:textFill>
        </w:rPr>
        <w:t xml:space="preserve"> 是 </w:t>
      </w:r>
      <w:r>
        <w:rPr>
          <w:rFonts w:hint="eastAsia" w:ascii="仿宋" w:hAnsi="仿宋" w:eastAsia="仿宋" w:cs="仿宋"/>
          <w:color w:val="000000" w:themeColor="text1"/>
          <w:sz w:val="28"/>
          <w:szCs w:val="28"/>
          <w14:textFill>
            <w14:solidFill>
              <w14:schemeClr w14:val="tx1"/>
            </w14:solidFill>
          </w14:textFill>
        </w:rPr>
        <w:t>（是/否）需要支付预付款。若需要支付预付款的，则：</w:t>
      </w:r>
    </w:p>
    <w:p w14:paraId="411DFB4E">
      <w:pPr>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1.</w:t>
      </w:r>
      <w:r>
        <w:rPr>
          <w:rFonts w:hint="eastAsia" w:ascii="仿宋" w:hAnsi="仿宋" w:eastAsia="仿宋" w:cs="仿宋"/>
          <w:color w:val="000000" w:themeColor="text1"/>
          <w:kern w:val="0"/>
          <w:sz w:val="28"/>
          <w:szCs w:val="28"/>
          <w:lang w:val="en-US" w:eastAsia="zh-CN"/>
          <w14:textFill>
            <w14:solidFill>
              <w14:schemeClr w14:val="tx1"/>
            </w14:solidFill>
          </w14:textFill>
        </w:rPr>
        <w:t>4</w:t>
      </w:r>
      <w:r>
        <w:rPr>
          <w:rFonts w:hint="eastAsia" w:ascii="仿宋" w:hAnsi="仿宋" w:eastAsia="仿宋" w:cs="仿宋"/>
          <w:color w:val="000000" w:themeColor="text1"/>
          <w:kern w:val="0"/>
          <w:sz w:val="28"/>
          <w:szCs w:val="28"/>
          <w14:textFill>
            <w14:solidFill>
              <w14:schemeClr w14:val="tx1"/>
            </w14:solidFill>
          </w14:textFill>
        </w:rPr>
        <w:t>.1预付款比例、支付方式、时间详见</w:t>
      </w:r>
      <w:r>
        <w:rPr>
          <w:rFonts w:hint="eastAsia" w:ascii="仿宋" w:hAnsi="仿宋" w:eastAsia="仿宋" w:cs="仿宋"/>
          <w:color w:val="000000" w:themeColor="text1"/>
          <w:kern w:val="0"/>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kern w:val="0"/>
          <w:sz w:val="28"/>
          <w:szCs w:val="28"/>
          <w:u w:val="single"/>
          <w14:textFill>
            <w14:solidFill>
              <w14:schemeClr w14:val="tx1"/>
            </w14:solidFill>
          </w14:textFill>
        </w:rPr>
        <w:t xml:space="preserve">           </w:t>
      </w:r>
      <w:r>
        <w:rPr>
          <w:rFonts w:hint="eastAsia" w:ascii="仿宋" w:hAnsi="仿宋" w:eastAsia="仿宋" w:cs="仿宋"/>
          <w:color w:val="000000" w:themeColor="text1"/>
          <w:kern w:val="0"/>
          <w:sz w:val="28"/>
          <w:szCs w:val="28"/>
          <w14:textFill>
            <w14:solidFill>
              <w14:schemeClr w14:val="tx1"/>
            </w14:solidFill>
          </w14:textFill>
        </w:rPr>
        <w:t>；</w:t>
      </w:r>
    </w:p>
    <w:p w14:paraId="2EE65F1D">
      <w:pPr>
        <w:pStyle w:val="8"/>
        <w:spacing w:before="0" w:beforeAutospacing="0" w:after="0" w:afterAutospacing="0" w:line="360" w:lineRule="auto"/>
        <w:ind w:firstLine="48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.2预付款的扣回方式详见</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p>
    <w:p w14:paraId="683DA9E4">
      <w:pPr>
        <w:pStyle w:val="8"/>
        <w:spacing w:before="0" w:beforeAutospacing="0" w:after="0" w:afterAutospacing="0" w:line="360" w:lineRule="auto"/>
        <w:ind w:firstLine="480"/>
        <w:rPr>
          <w:rFonts w:hint="eastAsia"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.3预付款的担保措施详见</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p>
    <w:p w14:paraId="6B3A4BDE">
      <w:pPr>
        <w:pStyle w:val="8"/>
        <w:spacing w:before="0" w:beforeAutospacing="0" w:after="0" w:afterAutospacing="0" w:line="360" w:lineRule="auto"/>
        <w:ind w:firstLine="48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1.</w:t>
      </w:r>
      <w:r>
        <w:rPr>
          <w:rFonts w:hint="eastAsia" w:ascii="仿宋" w:hAnsi="仿宋" w:eastAsia="仿宋" w:cs="仿宋"/>
          <w:b/>
          <w:bCs/>
          <w:color w:val="000000" w:themeColor="text1"/>
          <w:sz w:val="28"/>
          <w:szCs w:val="28"/>
          <w:lang w:val="en-US" w:eastAsia="zh-CN"/>
          <w14:textFill>
            <w14:solidFill>
              <w14:schemeClr w14:val="tx1"/>
            </w14:solidFill>
          </w14:textFill>
        </w:rPr>
        <w:t>5</w:t>
      </w:r>
      <w:r>
        <w:rPr>
          <w:rFonts w:hint="eastAsia" w:ascii="仿宋" w:hAnsi="仿宋" w:eastAsia="仿宋" w:cs="仿宋"/>
          <w:b/>
          <w:bCs/>
          <w:color w:val="000000" w:themeColor="text1"/>
          <w:sz w:val="28"/>
          <w:szCs w:val="28"/>
          <w14:textFill>
            <w14:solidFill>
              <w14:schemeClr w14:val="tx1"/>
            </w14:solidFill>
          </w14:textFill>
        </w:rPr>
        <w:t>资金支付</w:t>
      </w:r>
    </w:p>
    <w:p w14:paraId="7EEFE724">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1本合同签订生效后，乙方在合同期限时间内按要求完成项目所有内容。</w:t>
      </w:r>
    </w:p>
    <w:p w14:paraId="4D648EDE">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2本合同签订后</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single"/>
          <w:lang w:val="en-US" w:eastAsia="zh-CN"/>
          <w14:textFill>
            <w14:solidFill>
              <w14:schemeClr w14:val="tx1"/>
            </w14:solidFill>
          </w14:textFill>
        </w:rPr>
        <w:t>15</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日内，甲方支付乙方合同金额的</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single"/>
          <w:lang w:val="en-US" w:eastAsia="zh-CN"/>
          <w14:textFill>
            <w14:solidFill>
              <w14:schemeClr w14:val="tx1"/>
            </w14:solidFill>
          </w14:textFill>
        </w:rPr>
        <w:t xml:space="preserve"> 80 </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元（人民币大写</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 xml:space="preserve">元整）；（如有相关规定，则从其规定） </w:t>
      </w:r>
    </w:p>
    <w:p w14:paraId="16914321">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 xml:space="preserve">3履约验收合格后 </w:t>
      </w:r>
      <w:r>
        <w:rPr>
          <w:rFonts w:hint="eastAsia" w:ascii="仿宋" w:hAnsi="仿宋" w:eastAsia="仿宋" w:cs="仿宋"/>
          <w:b/>
          <w:bCs/>
          <w:color w:val="000000" w:themeColor="text1"/>
          <w:sz w:val="28"/>
          <w:szCs w:val="28"/>
          <w:lang w:val="en-US" w:eastAsia="zh-CN"/>
          <w14:textFill>
            <w14:solidFill>
              <w14:schemeClr w14:val="tx1"/>
            </w14:solidFill>
          </w14:textFill>
        </w:rPr>
        <w:t>10</w:t>
      </w:r>
      <w:r>
        <w:rPr>
          <w:rFonts w:hint="eastAsia" w:ascii="仿宋" w:hAnsi="仿宋" w:eastAsia="仿宋" w:cs="仿宋"/>
          <w:b/>
          <w:bCs/>
          <w:color w:val="000000" w:themeColor="text1"/>
          <w:sz w:val="28"/>
          <w:szCs w:val="28"/>
          <w14:textFill>
            <w14:solidFill>
              <w14:schemeClr w14:val="tx1"/>
            </w14:solidFill>
          </w14:textFill>
        </w:rPr>
        <w:t xml:space="preserve"> 日内，甲方支付乙方剩余尾款，￥</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元（人民币大写</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元整）。</w:t>
      </w:r>
    </w:p>
    <w:p w14:paraId="759AA39E">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4合同履约保证金在项目验收合格后，乙方凭相关资料到履约保证金收取单位办理无息退付手续。</w:t>
      </w:r>
    </w:p>
    <w:p w14:paraId="19D224A8">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（备注：收取必须有法律法规依据，且不得超过政府采购合同金额的10%）</w:t>
      </w:r>
    </w:p>
    <w:p w14:paraId="553ABBA7">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5乙方须向甲方出具合法有效完整的完税发票及凭证资料进行支付结算。对于满足合同约定支付条件的，甲方原则上应当自收到发票后10个工作日内将资金支付到合同约定的乙方账户。</w:t>
      </w:r>
    </w:p>
    <w:p w14:paraId="7F598DE6">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1.5.</w:t>
      </w:r>
      <w:r>
        <w:rPr>
          <w:rFonts w:hint="eastAsia" w:ascii="仿宋" w:hAnsi="仿宋" w:eastAsia="仿宋" w:cs="仿宋"/>
          <w:b/>
          <w:bCs/>
          <w:color w:val="000000" w:themeColor="text1"/>
          <w:sz w:val="28"/>
          <w:szCs w:val="28"/>
          <w14:textFill>
            <w14:solidFill>
              <w14:schemeClr w14:val="tx1"/>
            </w14:solidFill>
          </w14:textFill>
        </w:rPr>
        <w:t>6具体支付要符合《西安市财政局关于进一步加强规范政府采购履约验收工作的通知》要求。</w:t>
      </w:r>
    </w:p>
    <w:p w14:paraId="16EF4C5C">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 xml:space="preserve"> 履行期限、地点和方式</w:t>
      </w:r>
    </w:p>
    <w:p w14:paraId="01BF2AB7">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.1 服务交付（实施）的时间（期限）：</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1588732C">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.2 服务交付（实施）的地点（地域范围）：</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7854E22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.3 服务交付（实施）的方式：</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54B967B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.4若服务涉及货物的，则货物的：</w:t>
      </w:r>
    </w:p>
    <w:p w14:paraId="477690C5">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.4.1 交付期限：详见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114F793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.4.2 交付地点：</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0091F5CF">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.4.3 交付方式：</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5A829913">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违约责任</w:t>
      </w:r>
    </w:p>
    <w:p w14:paraId="21E4A33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.1 除不可抗力外，如果乙方没有按照本合同约定的期限、地点和方式交付服务成果或者实施服务，那么甲方可要求乙方支付违约金，迟延履行违约金按每迟延履行一日的应提供而未提供服务价格的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%计算，最高限额为本合同总价的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%；迟延履行的违约金计算数额达到前述最高限额之日起，甲方有权在要求乙方支付违约金的同时，书面通知乙方解除本合同；</w:t>
      </w:r>
    </w:p>
    <w:p w14:paraId="2F271B8F">
      <w:pPr>
        <w:pStyle w:val="6"/>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%计算，最高限额为本合同总价的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%；迟延交付货物的违约金计算数额达到前述最高限额之日起，甲方有权在要求乙方支付违约金的同时，书面通知乙方解除本合同；</w:t>
      </w:r>
    </w:p>
    <w:p w14:paraId="6B79380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.3除不可抗力外，如果甲方没有按照本合同约定的付款方式付款，那么乙方可要求甲方支付违约金，违约金按每迟延付款一日的应付而未付款的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%计算，最高限额为本合同总价的</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%；迟延付款的违约金计算数额达到前述最高限额之日起，乙方有权在要求甲方支付违约金的同时，书面通知甲方解除本合同；</w:t>
      </w:r>
    </w:p>
    <w:p w14:paraId="60AE902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13457E96">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58FC681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.6如果出现政府采购监督管理部门在处理投诉事项期间，书面通知甲方暂停采购活动的情形，或者询问或质疑事项可能影响中标或者成交结果的，导致甲方中止履行合同的情形，均不视为甲方违约。</w:t>
      </w:r>
    </w:p>
    <w:p w14:paraId="418BAE12">
      <w:pPr>
        <w:spacing w:line="360" w:lineRule="auto"/>
        <w:ind w:right="-420" w:rightChars="-200"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7</w:t>
      </w:r>
      <w:r>
        <w:rPr>
          <w:rFonts w:hint="eastAsia" w:ascii="仿宋" w:hAnsi="仿宋" w:eastAsia="仿宋" w:cs="仿宋"/>
          <w:b/>
          <w:bCs w:val="0"/>
          <w:color w:val="000000" w:themeColor="text1"/>
          <w:sz w:val="28"/>
          <w:szCs w:val="28"/>
          <w14:textFill>
            <w14:solidFill>
              <w14:schemeClr w14:val="tx1"/>
            </w14:solidFill>
          </w14:textFill>
        </w:rPr>
        <w:t>.7违约责任</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另有约定的，从其约定。</w:t>
      </w:r>
    </w:p>
    <w:p w14:paraId="6D5DEFC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w:t>
      </w:r>
      <w:r>
        <w:rPr>
          <w:rFonts w:hint="eastAsia" w:ascii="仿宋" w:hAnsi="仿宋" w:eastAsia="仿宋" w:cs="仿宋"/>
          <w:b/>
          <w:bCs w:val="0"/>
          <w:color w:val="000000" w:themeColor="text1"/>
          <w:sz w:val="28"/>
          <w:szCs w:val="28"/>
          <w:lang w:val="en-US" w:eastAsia="zh-CN"/>
          <w14:textFill>
            <w14:solidFill>
              <w14:schemeClr w14:val="tx1"/>
            </w14:solidFill>
          </w14:textFill>
        </w:rPr>
        <w:t>8</w:t>
      </w:r>
      <w:r>
        <w:rPr>
          <w:rFonts w:hint="eastAsia" w:ascii="仿宋" w:hAnsi="仿宋" w:eastAsia="仿宋" w:cs="仿宋"/>
          <w:b/>
          <w:bCs w:val="0"/>
          <w:color w:val="000000" w:themeColor="text1"/>
          <w:sz w:val="28"/>
          <w:szCs w:val="28"/>
          <w14:textFill>
            <w14:solidFill>
              <w14:schemeClr w14:val="tx1"/>
            </w14:solidFill>
          </w14:textFill>
        </w:rPr>
        <w:t>合同争议的解决</w:t>
      </w:r>
    </w:p>
    <w:p w14:paraId="2EC7FD15">
      <w:pPr>
        <w:spacing w:line="360" w:lineRule="auto"/>
        <w:ind w:left="-61" w:leftChars="-29" w:right="-420" w:rightChars="-200" w:firstLine="281" w:firstLineChars="1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 xml:space="preserve">  本合同履行过程中发生的任何争议，双方当事人均可通过和解或者调解解决；不愿和解、调解或者和解、调解不成的，可以选择以下第</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eastAsia="zh-CN"/>
          <w14:textFill>
            <w14:solidFill>
              <w14:schemeClr w14:val="tx1"/>
            </w14:solidFill>
          </w14:textFill>
        </w:rPr>
        <w:t>（</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2</w:t>
      </w:r>
      <w:r>
        <w:rPr>
          <w:rFonts w:hint="eastAsia" w:ascii="仿宋" w:hAnsi="仿宋" w:eastAsia="仿宋" w:cs="仿宋"/>
          <w:b/>
          <w:bCs w:val="0"/>
          <w:color w:val="000000" w:themeColor="text1"/>
          <w:sz w:val="28"/>
          <w:szCs w:val="28"/>
          <w:u w:val="single"/>
          <w:lang w:eastAsia="zh-CN"/>
          <w14:textFill>
            <w14:solidFill>
              <w14:schemeClr w14:val="tx1"/>
            </w14:solidFill>
          </w14:textFill>
        </w:rPr>
        <w:t>）</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条款规定的方式解决：</w:t>
      </w:r>
    </w:p>
    <w:p w14:paraId="3C9B5EAD">
      <w:pPr>
        <w:spacing w:line="360" w:lineRule="auto"/>
        <w:ind w:firstLine="700" w:firstLineChars="25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.1 将争议提交</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西安市  </w:t>
      </w:r>
      <w:r>
        <w:rPr>
          <w:rFonts w:hint="eastAsia" w:ascii="仿宋" w:hAnsi="仿宋" w:eastAsia="仿宋" w:cs="仿宋"/>
          <w:color w:val="000000" w:themeColor="text1"/>
          <w:sz w:val="28"/>
          <w:szCs w:val="28"/>
          <w14:textFill>
            <w14:solidFill>
              <w14:schemeClr w14:val="tx1"/>
            </w14:solidFill>
          </w14:textFill>
        </w:rPr>
        <w:t>仲裁委员会依申请仲裁时其现行有效的仲裁规则裁决；</w:t>
      </w:r>
    </w:p>
    <w:p w14:paraId="4AD0691E">
      <w:pPr>
        <w:spacing w:line="360" w:lineRule="auto"/>
        <w:ind w:firstLine="703" w:firstLineChars="25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1.</w:t>
      </w:r>
      <w:r>
        <w:rPr>
          <w:rFonts w:hint="eastAsia" w:ascii="仿宋" w:hAnsi="仿宋" w:eastAsia="仿宋" w:cs="仿宋"/>
          <w:b/>
          <w:bCs/>
          <w:color w:val="000000" w:themeColor="text1"/>
          <w:sz w:val="28"/>
          <w:szCs w:val="28"/>
          <w:lang w:val="en-US" w:eastAsia="zh-CN"/>
          <w14:textFill>
            <w14:solidFill>
              <w14:schemeClr w14:val="tx1"/>
            </w14:solidFill>
          </w14:textFill>
        </w:rPr>
        <w:t>8</w:t>
      </w:r>
      <w:r>
        <w:rPr>
          <w:rFonts w:hint="eastAsia" w:ascii="仿宋" w:hAnsi="仿宋" w:eastAsia="仿宋" w:cs="仿宋"/>
          <w:b/>
          <w:bCs/>
          <w:color w:val="000000" w:themeColor="text1"/>
          <w:sz w:val="28"/>
          <w:szCs w:val="28"/>
          <w14:textFill>
            <w14:solidFill>
              <w14:schemeClr w14:val="tx1"/>
            </w14:solidFill>
          </w14:textFill>
        </w:rPr>
        <w:t>.2 向</w:t>
      </w:r>
      <w:r>
        <w:rPr>
          <w:rFonts w:hint="eastAsia" w:ascii="仿宋" w:hAnsi="仿宋" w:eastAsia="仿宋" w:cs="仿宋"/>
          <w:b/>
          <w:bCs/>
          <w:color w:val="000000" w:themeColor="text1"/>
          <w:sz w:val="28"/>
          <w:szCs w:val="28"/>
          <w:u w:val="single"/>
          <w14:textFill>
            <w14:solidFill>
              <w14:schemeClr w14:val="tx1"/>
            </w14:solidFill>
          </w14:textFill>
        </w:rPr>
        <w:t>合同专用条款</w:t>
      </w:r>
      <w:r>
        <w:rPr>
          <w:rFonts w:hint="eastAsia" w:ascii="仿宋" w:hAnsi="仿宋" w:eastAsia="仿宋" w:cs="仿宋"/>
          <w:b/>
          <w:bCs/>
          <w:color w:val="000000" w:themeColor="text1"/>
          <w:sz w:val="28"/>
          <w:szCs w:val="28"/>
          <w14:textFill>
            <w14:solidFill>
              <w14:schemeClr w14:val="tx1"/>
            </w14:solidFill>
          </w14:textFill>
        </w:rPr>
        <w:t>人民法院起诉。</w:t>
      </w:r>
    </w:p>
    <w:p w14:paraId="04A82E24">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2.0 合同生效</w:t>
      </w:r>
    </w:p>
    <w:p w14:paraId="50865997">
      <w:pPr>
        <w:spacing w:line="360" w:lineRule="auto"/>
        <w:ind w:firstLine="560"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本合同自双方当事人盖章签字时生效。</w:t>
      </w:r>
    </w:p>
    <w:p w14:paraId="00ABE03F">
      <w:pPr>
        <w:rPr>
          <w:rFonts w:hint="eastAsia" w:ascii="仿宋" w:hAnsi="仿宋" w:eastAsia="仿宋" w:cs="仿宋"/>
          <w:sz w:val="28"/>
          <w:szCs w:val="28"/>
          <w:lang w:val="zh-CN"/>
        </w:rPr>
      </w:pPr>
      <w:r>
        <w:rPr>
          <w:rFonts w:hint="eastAsia" w:ascii="仿宋" w:hAnsi="仿宋" w:eastAsia="仿宋" w:cs="仿宋"/>
          <w:sz w:val="28"/>
          <w:szCs w:val="28"/>
          <w:lang w:val="zh-CN"/>
        </w:rPr>
        <w:br w:type="page"/>
      </w:r>
    </w:p>
    <w:p w14:paraId="0C331FFD">
      <w:pPr>
        <w:numPr>
          <w:ilvl w:val="0"/>
          <w:numId w:val="0"/>
        </w:numPr>
        <w:ind w:leftChars="0"/>
        <w:outlineLvl w:val="9"/>
        <w:rPr>
          <w:rFonts w:hint="eastAsia"/>
          <w:lang w:val="zh-CN"/>
        </w:rPr>
      </w:pPr>
    </w:p>
    <w:tbl>
      <w:tblPr>
        <w:tblStyle w:val="4"/>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FC16C2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top w:val="single" w:color="auto" w:sz="4" w:space="0"/>
              <w:left w:val="single" w:color="auto" w:sz="4" w:space="0"/>
              <w:bottom w:val="single" w:color="auto" w:sz="2" w:space="0"/>
              <w:right w:val="single" w:color="auto" w:sz="2" w:space="0"/>
            </w:tcBorders>
            <w:vAlign w:val="center"/>
          </w:tcPr>
          <w:p w14:paraId="04D9664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甲方（采购人、受采购人委托签订合同的单位或采购文件约定的合同甲方）</w:t>
            </w:r>
          </w:p>
        </w:tc>
        <w:tc>
          <w:tcPr>
            <w:tcW w:w="2437" w:type="pct"/>
            <w:gridSpan w:val="2"/>
            <w:tcBorders>
              <w:top w:val="single" w:color="auto" w:sz="4" w:space="0"/>
              <w:left w:val="single" w:color="auto" w:sz="2" w:space="0"/>
              <w:bottom w:val="single" w:color="auto" w:sz="2" w:space="0"/>
              <w:right w:val="single" w:color="auto" w:sz="4" w:space="0"/>
            </w:tcBorders>
            <w:vAlign w:val="center"/>
          </w:tcPr>
          <w:p w14:paraId="78644D33">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乙方（供应商）</w:t>
            </w:r>
          </w:p>
        </w:tc>
      </w:tr>
      <w:tr w14:paraId="41D49D5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left w:val="single" w:color="auto" w:sz="4" w:space="0"/>
              <w:bottom w:val="single" w:color="auto" w:sz="2" w:space="0"/>
              <w:right w:val="single" w:color="auto" w:sz="2" w:space="0"/>
            </w:tcBorders>
            <w:vAlign w:val="center"/>
          </w:tcPr>
          <w:p w14:paraId="5D300F5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133D528">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F5B4878">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单位名称（公章或合同章）</w:t>
            </w:r>
          </w:p>
        </w:tc>
        <w:tc>
          <w:tcPr>
            <w:tcW w:w="1259" w:type="pct"/>
            <w:tcBorders>
              <w:top w:val="single" w:color="auto" w:sz="2" w:space="0"/>
              <w:left w:val="single" w:color="auto" w:sz="2" w:space="0"/>
              <w:bottom w:val="single" w:color="auto" w:sz="2" w:space="0"/>
              <w:right w:val="single" w:color="auto" w:sz="4" w:space="0"/>
            </w:tcBorders>
            <w:vAlign w:val="center"/>
          </w:tcPr>
          <w:p w14:paraId="2C524606">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1B2BF9C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left w:val="single" w:color="auto" w:sz="4" w:space="0"/>
              <w:bottom w:val="single" w:color="auto" w:sz="2" w:space="0"/>
              <w:right w:val="single" w:color="auto" w:sz="2" w:space="0"/>
            </w:tcBorders>
            <w:vAlign w:val="center"/>
          </w:tcPr>
          <w:p w14:paraId="021AD35A">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w:t>
            </w:r>
          </w:p>
          <w:p w14:paraId="2F5552C6">
            <w:pPr>
              <w:snapToGrid w:val="0"/>
              <w:spacing w:line="360" w:lineRule="auto"/>
              <w:ind w:firstLine="134" w:firstLineChars="48"/>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或其委托代理人（签章）</w:t>
            </w:r>
          </w:p>
        </w:tc>
        <w:tc>
          <w:tcPr>
            <w:tcW w:w="1436" w:type="pct"/>
            <w:vMerge w:val="restart"/>
            <w:tcBorders>
              <w:top w:val="single" w:color="auto" w:sz="2" w:space="0"/>
              <w:left w:val="single" w:color="auto" w:sz="2" w:space="0"/>
              <w:bottom w:val="single" w:color="auto" w:sz="2" w:space="0"/>
              <w:right w:val="single" w:color="auto" w:sz="2" w:space="0"/>
            </w:tcBorders>
            <w:vAlign w:val="center"/>
          </w:tcPr>
          <w:p w14:paraId="1271C4A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24A915E">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w:t>
            </w:r>
          </w:p>
          <w:p w14:paraId="00FA5D3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或其委托代理人（签章）</w:t>
            </w:r>
          </w:p>
        </w:tc>
        <w:tc>
          <w:tcPr>
            <w:tcW w:w="1259" w:type="pct"/>
            <w:tcBorders>
              <w:top w:val="single" w:color="auto" w:sz="2" w:space="0"/>
              <w:left w:val="single" w:color="auto" w:sz="2" w:space="0"/>
              <w:bottom w:val="single" w:color="auto" w:sz="2" w:space="0"/>
              <w:right w:val="single" w:color="auto" w:sz="4" w:space="0"/>
            </w:tcBorders>
            <w:vAlign w:val="center"/>
          </w:tcPr>
          <w:p w14:paraId="46590E2B">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r>
      <w:tr w14:paraId="61BF9DD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0" w:type="auto"/>
            <w:vMerge w:val="continue"/>
            <w:tcBorders>
              <w:top w:val="single" w:color="auto" w:sz="2" w:space="0"/>
              <w:left w:val="single" w:color="auto" w:sz="4" w:space="0"/>
              <w:bottom w:val="single" w:color="auto" w:sz="2" w:space="0"/>
              <w:right w:val="single" w:color="auto" w:sz="2" w:space="0"/>
            </w:tcBorders>
            <w:vAlign w:val="center"/>
          </w:tcPr>
          <w:p w14:paraId="20C61E87">
            <w:pPr>
              <w:widowControl/>
              <w:adjustRightInd/>
              <w:spacing w:line="360" w:lineRule="auto"/>
              <w:jc w:val="left"/>
              <w:rPr>
                <w:rFonts w:hint="eastAsia" w:ascii="仿宋" w:hAnsi="仿宋" w:eastAsia="仿宋" w:cs="仿宋"/>
                <w:color w:val="000000" w:themeColor="text1"/>
                <w:sz w:val="28"/>
                <w:szCs w:val="28"/>
                <w14:textFill>
                  <w14:solidFill>
                    <w14:schemeClr w14:val="tx1"/>
                  </w14:solidFill>
                </w14:textFill>
              </w:rPr>
            </w:pPr>
          </w:p>
        </w:tc>
        <w:tc>
          <w:tcPr>
            <w:tcW w:w="0" w:type="auto"/>
            <w:vMerge w:val="continue"/>
            <w:tcBorders>
              <w:top w:val="single" w:color="auto" w:sz="2" w:space="0"/>
              <w:left w:val="single" w:color="auto" w:sz="2" w:space="0"/>
              <w:bottom w:val="single" w:color="auto" w:sz="2" w:space="0"/>
              <w:right w:val="single" w:color="auto" w:sz="2" w:space="0"/>
            </w:tcBorders>
            <w:vAlign w:val="center"/>
          </w:tcPr>
          <w:p w14:paraId="3DCCC8F4">
            <w:pPr>
              <w:widowControl/>
              <w:adjustRightInd/>
              <w:spacing w:line="360" w:lineRule="auto"/>
              <w:jc w:val="left"/>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D7194A9">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拥有者性别</w:t>
            </w:r>
          </w:p>
        </w:tc>
        <w:tc>
          <w:tcPr>
            <w:tcW w:w="1259" w:type="pct"/>
            <w:tcBorders>
              <w:top w:val="single" w:color="auto" w:sz="2" w:space="0"/>
              <w:left w:val="single" w:color="auto" w:sz="2" w:space="0"/>
              <w:bottom w:val="single" w:color="auto" w:sz="2" w:space="0"/>
              <w:right w:val="single" w:color="auto" w:sz="4" w:space="0"/>
            </w:tcBorders>
            <w:vAlign w:val="center"/>
          </w:tcPr>
          <w:p w14:paraId="07E91C70">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5C2C595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0963AA9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8810FA3">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51BB104">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住  所</w:t>
            </w:r>
          </w:p>
        </w:tc>
        <w:tc>
          <w:tcPr>
            <w:tcW w:w="1259" w:type="pct"/>
            <w:tcBorders>
              <w:top w:val="single" w:color="auto" w:sz="2" w:space="0"/>
              <w:left w:val="single" w:color="auto" w:sz="2" w:space="0"/>
              <w:bottom w:val="single" w:color="auto" w:sz="2" w:space="0"/>
              <w:right w:val="single" w:color="auto" w:sz="4" w:space="0"/>
            </w:tcBorders>
            <w:vAlign w:val="center"/>
          </w:tcPr>
          <w:p w14:paraId="4B900D77">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4A6AADF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0D496CDA">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66CAD061">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6CEA33B">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 系 人</w:t>
            </w:r>
          </w:p>
        </w:tc>
        <w:tc>
          <w:tcPr>
            <w:tcW w:w="1259" w:type="pct"/>
            <w:tcBorders>
              <w:top w:val="single" w:color="auto" w:sz="2" w:space="0"/>
              <w:left w:val="single" w:color="auto" w:sz="2" w:space="0"/>
              <w:bottom w:val="single" w:color="auto" w:sz="2" w:space="0"/>
              <w:right w:val="single" w:color="auto" w:sz="4" w:space="0"/>
            </w:tcBorders>
            <w:vAlign w:val="center"/>
          </w:tcPr>
          <w:p w14:paraId="572CB4C5">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340729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1C8EE57A">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DC6879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1857018">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联系电话</w:t>
            </w:r>
          </w:p>
        </w:tc>
        <w:tc>
          <w:tcPr>
            <w:tcW w:w="1259" w:type="pct"/>
            <w:tcBorders>
              <w:top w:val="single" w:color="auto" w:sz="2" w:space="0"/>
              <w:left w:val="single" w:color="auto" w:sz="2" w:space="0"/>
              <w:bottom w:val="single" w:color="auto" w:sz="2" w:space="0"/>
              <w:right w:val="single" w:color="auto" w:sz="4" w:space="0"/>
            </w:tcBorders>
            <w:vAlign w:val="center"/>
          </w:tcPr>
          <w:p w14:paraId="442FC039">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69870B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162104B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FDF3BFA">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9C0F28E">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通信地址</w:t>
            </w:r>
          </w:p>
        </w:tc>
        <w:tc>
          <w:tcPr>
            <w:tcW w:w="1259" w:type="pct"/>
            <w:tcBorders>
              <w:top w:val="single" w:color="auto" w:sz="2" w:space="0"/>
              <w:left w:val="single" w:color="auto" w:sz="2" w:space="0"/>
              <w:bottom w:val="single" w:color="auto" w:sz="2" w:space="0"/>
              <w:right w:val="single" w:color="auto" w:sz="4" w:space="0"/>
            </w:tcBorders>
            <w:vAlign w:val="center"/>
          </w:tcPr>
          <w:p w14:paraId="550E5529">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3F64F55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74DFCBCB">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0BEDA7E">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4C47D79">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邮政编码</w:t>
            </w:r>
          </w:p>
        </w:tc>
        <w:tc>
          <w:tcPr>
            <w:tcW w:w="1259" w:type="pct"/>
            <w:tcBorders>
              <w:top w:val="single" w:color="auto" w:sz="2" w:space="0"/>
              <w:left w:val="single" w:color="auto" w:sz="2" w:space="0"/>
              <w:bottom w:val="single" w:color="auto" w:sz="2" w:space="0"/>
              <w:right w:val="single" w:color="auto" w:sz="4" w:space="0"/>
            </w:tcBorders>
            <w:vAlign w:val="center"/>
          </w:tcPr>
          <w:p w14:paraId="33323971">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3DF47FF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0B47250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593A5280">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F78416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电子邮箱</w:t>
            </w:r>
          </w:p>
        </w:tc>
        <w:tc>
          <w:tcPr>
            <w:tcW w:w="1259" w:type="pct"/>
            <w:tcBorders>
              <w:top w:val="single" w:color="auto" w:sz="2" w:space="0"/>
              <w:left w:val="single" w:color="auto" w:sz="2" w:space="0"/>
              <w:bottom w:val="single" w:color="auto" w:sz="2" w:space="0"/>
              <w:right w:val="single" w:color="auto" w:sz="4" w:space="0"/>
            </w:tcBorders>
            <w:vAlign w:val="center"/>
          </w:tcPr>
          <w:p w14:paraId="753841E8">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65FAA4D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249125B1">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308EADB">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1EB8B2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w:t>
            </w:r>
          </w:p>
        </w:tc>
        <w:tc>
          <w:tcPr>
            <w:tcW w:w="1259" w:type="pct"/>
            <w:tcBorders>
              <w:top w:val="single" w:color="auto" w:sz="2" w:space="0"/>
              <w:left w:val="single" w:color="auto" w:sz="2" w:space="0"/>
              <w:bottom w:val="single" w:color="auto" w:sz="2" w:space="0"/>
              <w:right w:val="single" w:color="auto" w:sz="4" w:space="0"/>
            </w:tcBorders>
            <w:vAlign w:val="center"/>
          </w:tcPr>
          <w:p w14:paraId="35EEB34E">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2F7E5ED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3E502F70">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49322ED9">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A562F5C">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开户名称</w:t>
            </w:r>
          </w:p>
        </w:tc>
        <w:tc>
          <w:tcPr>
            <w:tcW w:w="1259" w:type="pct"/>
            <w:tcBorders>
              <w:top w:val="single" w:color="auto" w:sz="2" w:space="0"/>
              <w:left w:val="single" w:color="auto" w:sz="2" w:space="0"/>
              <w:bottom w:val="single" w:color="auto" w:sz="2" w:space="0"/>
              <w:right w:val="single" w:color="auto" w:sz="4" w:space="0"/>
            </w:tcBorders>
            <w:vAlign w:val="center"/>
          </w:tcPr>
          <w:p w14:paraId="2B8FBD25">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60BC56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5C8E638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7F84D3C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E6531EB">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开户银行</w:t>
            </w:r>
          </w:p>
        </w:tc>
        <w:tc>
          <w:tcPr>
            <w:tcW w:w="1259" w:type="pct"/>
            <w:tcBorders>
              <w:top w:val="single" w:color="auto" w:sz="2" w:space="0"/>
              <w:left w:val="single" w:color="auto" w:sz="2" w:space="0"/>
              <w:bottom w:val="single" w:color="auto" w:sz="2" w:space="0"/>
              <w:right w:val="single" w:color="auto" w:sz="4" w:space="0"/>
            </w:tcBorders>
            <w:vAlign w:val="center"/>
          </w:tcPr>
          <w:p w14:paraId="523BFE98">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2863463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vAlign w:val="center"/>
          </w:tcPr>
          <w:p w14:paraId="4DFA3936">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2C14BD25">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423863E">
            <w:pPr>
              <w:snapToGrid w:val="0"/>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银行账号</w:t>
            </w:r>
          </w:p>
        </w:tc>
        <w:tc>
          <w:tcPr>
            <w:tcW w:w="1259" w:type="pct"/>
            <w:tcBorders>
              <w:top w:val="single" w:color="auto" w:sz="2" w:space="0"/>
              <w:left w:val="single" w:color="auto" w:sz="2" w:space="0"/>
              <w:bottom w:val="single" w:color="auto" w:sz="2" w:space="0"/>
              <w:right w:val="single" w:color="auto" w:sz="4" w:space="0"/>
            </w:tcBorders>
            <w:vAlign w:val="center"/>
          </w:tcPr>
          <w:p w14:paraId="1A61724E">
            <w:pPr>
              <w:snapToGrid w:val="0"/>
              <w:spacing w:line="360" w:lineRule="auto"/>
              <w:jc w:val="center"/>
              <w:rPr>
                <w:rFonts w:hint="eastAsia" w:ascii="仿宋" w:hAnsi="仿宋" w:eastAsia="仿宋" w:cs="仿宋"/>
                <w:color w:val="000000" w:themeColor="text1"/>
                <w:spacing w:val="20"/>
                <w:sz w:val="28"/>
                <w:szCs w:val="28"/>
                <w14:textFill>
                  <w14:solidFill>
                    <w14:schemeClr w14:val="tx1"/>
                  </w14:solidFill>
                </w14:textFill>
              </w:rPr>
            </w:pPr>
          </w:p>
        </w:tc>
      </w:tr>
      <w:tr w14:paraId="388AA6F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left w:val="single" w:color="auto" w:sz="4" w:space="0"/>
              <w:bottom w:val="single" w:color="auto" w:sz="4" w:space="0"/>
              <w:right w:val="single" w:color="auto" w:sz="4" w:space="0"/>
            </w:tcBorders>
            <w:vAlign w:val="center"/>
          </w:tcPr>
          <w:p w14:paraId="466C51B2">
            <w:pPr>
              <w:snapToGrid w:val="0"/>
              <w:spacing w:line="360" w:lineRule="auto"/>
              <w:jc w:val="left"/>
              <w:rPr>
                <w:rFonts w:hint="eastAsia" w:ascii="仿宋" w:hAnsi="仿宋" w:eastAsia="仿宋" w:cs="仿宋"/>
                <w:color w:val="000000" w:themeColor="text1"/>
                <w:spacing w:val="2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注：涉及联合体或其他合同主体的信息应按上表格式加列。</w:t>
            </w:r>
          </w:p>
        </w:tc>
      </w:tr>
    </w:tbl>
    <w:p w14:paraId="6A72DBF1">
      <w:pPr>
        <w:pStyle w:val="7"/>
        <w:spacing w:after="0"/>
        <w:ind w:left="0" w:leftChars="0" w:firstLine="0" w:firstLineChars="0"/>
        <w:jc w:val="both"/>
        <w:outlineLvl w:val="9"/>
        <w:rPr>
          <w:rFonts w:hint="eastAsia" w:ascii="仿宋" w:hAnsi="仿宋" w:eastAsia="仿宋" w:cs="仿宋"/>
          <w:b/>
          <w:color w:val="000000" w:themeColor="text1"/>
          <w:sz w:val="28"/>
          <w:szCs w:val="28"/>
          <w14:textFill>
            <w14:solidFill>
              <w14:schemeClr w14:val="tx1"/>
            </w14:solidFill>
          </w14:textFill>
        </w:rPr>
      </w:pPr>
    </w:p>
    <w:p w14:paraId="47A5A94E">
      <w:pP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br w:type="page"/>
      </w:r>
    </w:p>
    <w:p w14:paraId="673EE76D">
      <w:pPr>
        <w:pStyle w:val="7"/>
        <w:spacing w:after="0"/>
        <w:ind w:left="0" w:leftChars="0" w:firstLine="0" w:firstLineChars="0"/>
        <w:jc w:val="center"/>
        <w:outlineLvl w:val="1"/>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第二节 合同一般条款</w:t>
      </w:r>
    </w:p>
    <w:p w14:paraId="78BF9C68">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p>
    <w:p w14:paraId="664FB2C4">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 定义</w:t>
      </w:r>
    </w:p>
    <w:p w14:paraId="0411F7F1">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本合同中的下列词语应按以下内容进行解释：</w:t>
      </w:r>
    </w:p>
    <w:p w14:paraId="3ABA3534">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 “合同”系指采购人和成交供应商签订的载明双方当事人所达成的协议，并包括所有的附件、附录和构成合同的其他文件。</w:t>
      </w:r>
    </w:p>
    <w:p w14:paraId="287DC839">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2.1.2 “合同价”系指根据合同约定，中标或成交供应商在完全履行合同义务后，采购人应支付给中标或成交供应商的价格。</w:t>
      </w:r>
    </w:p>
    <w:p w14:paraId="6F36B6E3">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2.1.3 “服务”系指中标或成交供应商根据合同约定应向采购人履行的除货物和工程以外的其他政府采购对象，包括采购人自身需要的服务和向社会公众提供的公共服务。</w:t>
      </w:r>
    </w:p>
    <w:p w14:paraId="07ED74F9">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2.1.4 “甲方”系指与中标或成交供应商签署合同的采购人；采购人委托采购代理机构代表其与乙方签订合同的，采购人的授权委托书作为合同附件。</w:t>
      </w:r>
    </w:p>
    <w:p w14:paraId="54AB51A4">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 “乙方”系指根据合同约定提供服务的中标或成交供应商；两个以上的自然人、法人或者其他组织组成一个联合体，以一个供应商的身份共同参加政府采购的，联合体各方均应为乙方或者与乙方相同地位的合同当事人，并就合同约定的事项对甲方承担连带责任。</w:t>
      </w:r>
    </w:p>
    <w:p w14:paraId="77B71F47">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2.1.6 “现场”系指合同约定提供服务的地点。</w:t>
      </w:r>
    </w:p>
    <w:p w14:paraId="0BE05F38">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2.2 技术规范</w:t>
      </w:r>
    </w:p>
    <w:p w14:paraId="3BCD903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28DDBD8C">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2.3 知识产权</w:t>
      </w:r>
    </w:p>
    <w:p w14:paraId="2AF98217">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2.3.1 乙方应保证其提供的服务不受任何第三方提出的侵犯其著作权、商标权、专利权等知识产权方面的起诉；如果任何第三方提出侵权指控，那么乙方须与该第三方交涉并承担由此发生的一切责任、费用和赔偿，乙方还应及时澄清相关信息，使甲方声誉免受损害，甲方保留追责的权利。</w:t>
      </w:r>
    </w:p>
    <w:p w14:paraId="67703EA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2.3.2 合同涉及技术成果的归属和收益的分成办法的，详见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40D5EAE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 履约检查和问题反馈</w:t>
      </w:r>
    </w:p>
    <w:p w14:paraId="74834A93">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2.4.1甲方有权在其认为必要时，对乙方是否能够按照合同约定提供服务进行履约检查，以确保乙方所提供的服务能够依约满足甲方之项目需求，但不得因履约检查妨碍乙方的正常工作，乙方应予积极配合；</w:t>
      </w:r>
    </w:p>
    <w:p w14:paraId="119F520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2.4.2 合同履行期间，甲方有权将履行过程中出现的问题反馈给乙方，双方当事人应以书面形式约定需要完善和改进的内容。</w:t>
      </w:r>
    </w:p>
    <w:p w14:paraId="60F46C9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2.5 结算方式和付款条件</w:t>
      </w:r>
    </w:p>
    <w:p w14:paraId="41BB767C">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72117C0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 技术资料和保密义务</w:t>
      </w:r>
    </w:p>
    <w:p w14:paraId="4608374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2.6.1 乙方有权依据合同约定和项目需要，向甲方了解有关情况，调阅有关资料等，甲方应予积极配合；</w:t>
      </w:r>
    </w:p>
    <w:p w14:paraId="2C04206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2.6.2 乙方有义务妥善保管和保护由甲方提供的前款信息和资料等；</w:t>
      </w:r>
    </w:p>
    <w:p w14:paraId="2BA07F6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5B79382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2.7 质量保证</w:t>
      </w:r>
    </w:p>
    <w:p w14:paraId="157EB7D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2.7.1 乙方应建立和完善履行合同的内部质量保证体系，并提供相关内部规章制度给甲方，以便甲方进行监督检查；</w:t>
      </w:r>
    </w:p>
    <w:p w14:paraId="4CB41F9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2.7.2 乙方应保证履行合同的人员数量和素质、软件和硬件设备的配置、场地、环境和设施等满足全面履行合同的要求，并应接受甲方的监督检查。</w:t>
      </w:r>
    </w:p>
    <w:p w14:paraId="621F977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2.8 延迟履行</w:t>
      </w:r>
    </w:p>
    <w:p w14:paraId="42904F13">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甲乙双方签订合同后，乙方应按照合同约定履行合同义务，除不可抗力外，乙方不得延迟履行。在合同履行过程中，如果因不可抗力，乙方遇到不能按时提供服务的情况，应及时以书面形式将不能按时提供服务的理由、预期延误时间通知甲方；甲方收到乙方通知后，认为其理由正当的，可以书面形式酌情同意乙方可以延长履行的具体时间。</w:t>
      </w:r>
    </w:p>
    <w:p w14:paraId="42BA78C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2.9 合同变更</w:t>
      </w:r>
    </w:p>
    <w:p w14:paraId="11BA8FD3">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合同继续履行将损害国家利益和社会公共利益的，双方当事人应当以书面形式变更合同。有过错的一方应当承担赔偿责任，双方当事人都有过错的，各自承担相应的责任。</w:t>
      </w:r>
    </w:p>
    <w:p w14:paraId="49F7F526">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2.10 合同转让和分包</w:t>
      </w:r>
    </w:p>
    <w:p w14:paraId="4F705F53">
      <w:pPr>
        <w:spacing w:line="360" w:lineRule="auto"/>
        <w:ind w:firstLine="562"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1E6CE4DD">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2.11 不可抗力</w:t>
      </w:r>
    </w:p>
    <w:p w14:paraId="67017321">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2.11.1如果任何一方遭遇法律规定的不可抗力，致使合同履行受阻时，履行合同的期限应予延长，延长的期限应相当于不可抗力所影响的时间；</w:t>
      </w:r>
    </w:p>
    <w:p w14:paraId="165BAB56">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2.11.2 因不可抗力致使不能实现合同目的的，当事人可以解除合同；</w:t>
      </w:r>
    </w:p>
    <w:p w14:paraId="6469520F">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2.11.3 因不可抗力致使合同有变更必要的，双方当事人应在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约定时间内以书面形式变更合同；</w:t>
      </w:r>
    </w:p>
    <w:p w14:paraId="2C7D63A3">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2.11.4受不可抗力影响的一方在不可抗力发生后，应在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约定时间内以书面形式通知对方当事人，并在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约定时间内，将有关部门出具的证明文件送达对方当事人。</w:t>
      </w:r>
    </w:p>
    <w:p w14:paraId="7AF83728">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2.12 税费</w:t>
      </w:r>
    </w:p>
    <w:p w14:paraId="718AB346">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与合同有关的一切税费，均按照中华人民共和国法律的相关规定缴纳。</w:t>
      </w:r>
    </w:p>
    <w:p w14:paraId="52F5D531">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2.13 乙方破产</w:t>
      </w:r>
    </w:p>
    <w:p w14:paraId="513E0E81">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16F772B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2.14 合同中止、终止</w:t>
      </w:r>
    </w:p>
    <w:p w14:paraId="631AB1EF">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2.14.1 双方当事人不得擅自中止或者终止合同；</w:t>
      </w:r>
    </w:p>
    <w:p w14:paraId="1C7570A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2.14.2合同继续履行将损害国家利益和社会公共利益的，双方当事人应当中止或者终止合同。有过错的一方应当承担赔偿责任，双方当事人都有过错的，各自承担相应的责任。</w:t>
      </w:r>
    </w:p>
    <w:p w14:paraId="403AFEE3">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2.15 检验和验收</w:t>
      </w:r>
    </w:p>
    <w:p w14:paraId="78EFE34C">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2.15.1 乙方按照</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的约定，定期提交服务报告，甲方按照</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的约定进行定期验收；</w:t>
      </w:r>
    </w:p>
    <w:p w14:paraId="02F71A22">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2.15.2 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46BB4A7D">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2.15.3 检验和验收标准、程序等具体内容以及前述验收书的效力详见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40B5501B">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2.16 通知和送达</w:t>
      </w:r>
    </w:p>
    <w:p w14:paraId="48024FD9">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2.17.1任何一方因履行合同而以合同第一部分尾部所列明的传真或电子邮件 </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发出的所有通知、文件、材料，均视为已向对方当事人送达；任何一方变更上述送达方式或者地址的，应于</w:t>
      </w:r>
      <w:r>
        <w:rPr>
          <w:rFonts w:hint="eastAsia" w:ascii="仿宋" w:hAnsi="仿宋" w:eastAsia="仿宋" w:cs="仿宋"/>
          <w:color w:val="000000" w:themeColor="text1"/>
          <w:sz w:val="28"/>
          <w:szCs w:val="28"/>
          <w:u w:val="single"/>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个工作日内书面通知对方当事人，在对方当事人收到有关变更通知之前，变更前的约定送达方式或者地址仍视为有效。</w:t>
      </w:r>
    </w:p>
    <w:p w14:paraId="6A763B78">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2.17.2以当面交付方式送达的，交付之时视为送达；以电子邮件方式送达的，发出电子邮件之时视为送达；以传真方式送达的，发出传真之时视为送达；以邮寄方式送达的，邮件挂号寄出或者交邮之日之次日视为送达。</w:t>
      </w:r>
    </w:p>
    <w:p w14:paraId="37559235">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2.17 合同使用的文字和适用的法律</w:t>
      </w:r>
    </w:p>
    <w:p w14:paraId="231F029F">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2.17.1 合同使用汉语书就、变更和解释；</w:t>
      </w:r>
    </w:p>
    <w:p w14:paraId="68F48849">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2.17.2 合同适用中华人民共和国法律。</w:t>
      </w:r>
    </w:p>
    <w:p w14:paraId="603179F8">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2.18 计量单位</w:t>
      </w:r>
    </w:p>
    <w:p w14:paraId="5EBD74CD">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除技术规范中另有规定外,合同的计量单位均使用国家法定计量单位。</w:t>
      </w:r>
    </w:p>
    <w:p w14:paraId="703CFAAD">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2.19合同份数</w:t>
      </w:r>
    </w:p>
    <w:p w14:paraId="5FF89C7E">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合同份数按</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规定，每份均具有同等法律效力。</w:t>
      </w:r>
    </w:p>
    <w:p w14:paraId="09FAECB6">
      <w:pPr>
        <w:spacing w:line="360" w:lineRule="auto"/>
        <w:jc w:val="center"/>
        <w:outlineLvl w:val="1"/>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br w:type="page"/>
      </w:r>
      <w:r>
        <w:rPr>
          <w:rFonts w:hint="eastAsia" w:ascii="仿宋" w:hAnsi="仿宋" w:eastAsia="仿宋" w:cs="仿宋"/>
          <w:b/>
          <w:color w:val="000000" w:themeColor="text1"/>
          <w:sz w:val="28"/>
          <w:szCs w:val="28"/>
          <w14:textFill>
            <w14:solidFill>
              <w14:schemeClr w14:val="tx1"/>
            </w14:solidFill>
          </w14:textFill>
        </w:rPr>
        <w:t>第三节 合同专用条款</w:t>
      </w:r>
    </w:p>
    <w:p w14:paraId="5D75CCEC">
      <w:pPr>
        <w:spacing w:line="360" w:lineRule="auto"/>
        <w:ind w:left="-420" w:leftChars="-200" w:right="-420" w:rightChars="-200"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1036"/>
        <w:gridCol w:w="7326"/>
      </w:tblGrid>
      <w:tr w14:paraId="4C6354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619" w:type="pct"/>
            <w:tcBorders>
              <w:left w:val="single" w:color="auto" w:sz="4" w:space="0"/>
            </w:tcBorders>
            <w:vAlign w:val="center"/>
          </w:tcPr>
          <w:p w14:paraId="7BF73136">
            <w:pPr>
              <w:spacing w:line="360" w:lineRule="auto"/>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条款号</w:t>
            </w:r>
          </w:p>
        </w:tc>
        <w:tc>
          <w:tcPr>
            <w:tcW w:w="4380" w:type="pct"/>
            <w:vAlign w:val="center"/>
          </w:tcPr>
          <w:p w14:paraId="77F7A612">
            <w:pPr>
              <w:spacing w:line="360" w:lineRule="auto"/>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约定内容</w:t>
            </w:r>
          </w:p>
        </w:tc>
      </w:tr>
      <w:tr w14:paraId="323A99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275013E2">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1.3.2</w:t>
            </w:r>
          </w:p>
        </w:tc>
        <w:tc>
          <w:tcPr>
            <w:tcW w:w="4380" w:type="pct"/>
            <w:vAlign w:val="center"/>
          </w:tcPr>
          <w:p w14:paraId="1F9DE2CE">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06C0ED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605ED03E">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 xml:space="preserve">.1 </w:t>
            </w:r>
          </w:p>
        </w:tc>
        <w:tc>
          <w:tcPr>
            <w:tcW w:w="4380" w:type="pct"/>
            <w:vAlign w:val="center"/>
          </w:tcPr>
          <w:p w14:paraId="03C95F0F">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合同签订后</w:t>
            </w:r>
            <w:r>
              <w:rPr>
                <w:rFonts w:hint="eastAsia" w:ascii="仿宋" w:hAnsi="仿宋" w:eastAsia="仿宋" w:cs="仿宋"/>
                <w:color w:val="000000" w:themeColor="text1"/>
                <w:sz w:val="28"/>
                <w:szCs w:val="28"/>
                <w:lang w:eastAsia="zh-CN"/>
                <w14:textFill>
                  <w14:solidFill>
                    <w14:schemeClr w14:val="tx1"/>
                  </w14:solidFill>
                </w14:textFill>
              </w:rPr>
              <w:t>15个工作日内</w:t>
            </w:r>
            <w:r>
              <w:rPr>
                <w:rFonts w:hint="eastAsia" w:ascii="仿宋" w:hAnsi="仿宋" w:eastAsia="仿宋" w:cs="仿宋"/>
                <w:color w:val="000000" w:themeColor="text1"/>
                <w:sz w:val="28"/>
                <w:szCs w:val="28"/>
                <w14:textFill>
                  <w14:solidFill>
                    <w14:schemeClr w14:val="tx1"/>
                  </w14:solidFill>
                </w14:textFill>
              </w:rPr>
              <w:t>，达到付款条件起1</w:t>
            </w:r>
            <w:r>
              <w:rPr>
                <w:rFonts w:hint="eastAsia" w:ascii="仿宋" w:hAnsi="仿宋" w:eastAsia="仿宋" w:cs="仿宋"/>
                <w:color w:val="000000" w:themeColor="text1"/>
                <w:sz w:val="28"/>
                <w:szCs w:val="28"/>
                <w:lang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个工作日内，支付合同总金额的</w:t>
            </w:r>
            <w:r>
              <w:rPr>
                <w:rFonts w:hint="eastAsia" w:ascii="仿宋" w:hAnsi="仿宋" w:eastAsia="仿宋" w:cs="仿宋"/>
                <w:color w:val="000000" w:themeColor="text1"/>
                <w:sz w:val="28"/>
                <w:szCs w:val="28"/>
                <w:lang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0.0%</w:t>
            </w:r>
          </w:p>
        </w:tc>
      </w:tr>
      <w:tr w14:paraId="2FB47B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1BEB6CEA">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2D6C601F">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2A72E6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7E2D4CC0">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 xml:space="preserve">.3 </w:t>
            </w:r>
          </w:p>
        </w:tc>
        <w:tc>
          <w:tcPr>
            <w:tcW w:w="4380" w:type="pct"/>
            <w:vAlign w:val="center"/>
          </w:tcPr>
          <w:p w14:paraId="1D9DCF0B">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3E27D8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891382B">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7DE47369">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3679B0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4B2C0072">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.1</w:t>
            </w:r>
          </w:p>
        </w:tc>
        <w:tc>
          <w:tcPr>
            <w:tcW w:w="4380" w:type="pct"/>
            <w:vAlign w:val="center"/>
          </w:tcPr>
          <w:p w14:paraId="3CD64C2D">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自合同签订之日起</w:t>
            </w:r>
            <w:r>
              <w:rPr>
                <w:rFonts w:hint="eastAsia" w:ascii="仿宋" w:hAnsi="仿宋" w:eastAsia="仿宋" w:cs="仿宋"/>
                <w:color w:val="000000" w:themeColor="text1"/>
                <w:sz w:val="28"/>
                <w:szCs w:val="28"/>
                <w:lang w:eastAsia="zh-CN"/>
                <w14:textFill>
                  <w14:solidFill>
                    <w14:schemeClr w14:val="tx1"/>
                  </w14:solidFill>
                </w14:textFill>
              </w:rPr>
              <w:t>2个月内</w:t>
            </w:r>
          </w:p>
        </w:tc>
      </w:tr>
      <w:tr w14:paraId="66D7F9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4E34F569">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65FC4BC2">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采购人指定地点</w:t>
            </w:r>
          </w:p>
        </w:tc>
      </w:tr>
      <w:tr w14:paraId="09F160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6781BA99">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.3</w:t>
            </w:r>
          </w:p>
        </w:tc>
        <w:tc>
          <w:tcPr>
            <w:tcW w:w="4380" w:type="pct"/>
            <w:vAlign w:val="center"/>
          </w:tcPr>
          <w:p w14:paraId="0CB19AD8">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按照水利部“一河（湖）一策”方案编制指南（试行）要求，修编一河(湖)一策实施方案。</w:t>
            </w:r>
          </w:p>
        </w:tc>
      </w:tr>
      <w:tr w14:paraId="49ACAB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74CF8F74">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.4.1</w:t>
            </w:r>
          </w:p>
        </w:tc>
        <w:tc>
          <w:tcPr>
            <w:tcW w:w="4380" w:type="pct"/>
            <w:vAlign w:val="center"/>
          </w:tcPr>
          <w:p w14:paraId="10F2BE30">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565C54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75C75DFC">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.4.2</w:t>
            </w:r>
          </w:p>
        </w:tc>
        <w:tc>
          <w:tcPr>
            <w:tcW w:w="4380" w:type="pct"/>
            <w:vAlign w:val="center"/>
          </w:tcPr>
          <w:p w14:paraId="5F947D88">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084FC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1166C801">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.4.3</w:t>
            </w:r>
          </w:p>
        </w:tc>
        <w:tc>
          <w:tcPr>
            <w:tcW w:w="4380" w:type="pct"/>
            <w:vAlign w:val="center"/>
          </w:tcPr>
          <w:p w14:paraId="7CC47144">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22CB4C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8BCC881">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7</w:t>
            </w:r>
            <w:r>
              <w:rPr>
                <w:rFonts w:hint="eastAsia" w:ascii="仿宋" w:hAnsi="仿宋" w:eastAsia="仿宋" w:cs="仿宋"/>
                <w:color w:val="000000" w:themeColor="text1"/>
                <w:sz w:val="28"/>
                <w:szCs w:val="28"/>
                <w14:textFill>
                  <w14:solidFill>
                    <w14:schemeClr w14:val="tx1"/>
                  </w14:solidFill>
                </w14:textFill>
              </w:rPr>
              <w:t>.7</w:t>
            </w:r>
          </w:p>
        </w:tc>
        <w:tc>
          <w:tcPr>
            <w:tcW w:w="4380" w:type="pct"/>
            <w:vAlign w:val="center"/>
          </w:tcPr>
          <w:p w14:paraId="511065C4">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482199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0E42BECE">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.1</w:t>
            </w:r>
          </w:p>
        </w:tc>
        <w:tc>
          <w:tcPr>
            <w:tcW w:w="4380" w:type="pct"/>
            <w:vAlign w:val="center"/>
          </w:tcPr>
          <w:p w14:paraId="2515D499">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374D27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388C8685">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.2</w:t>
            </w:r>
          </w:p>
        </w:tc>
        <w:tc>
          <w:tcPr>
            <w:tcW w:w="4380" w:type="pct"/>
            <w:vAlign w:val="center"/>
          </w:tcPr>
          <w:p w14:paraId="45AB0491">
            <w:pPr>
              <w:spacing w:line="360" w:lineRule="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西安市</w:t>
            </w:r>
          </w:p>
        </w:tc>
      </w:tr>
      <w:tr w14:paraId="6B2EE0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3B8794FE">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2.3.2</w:t>
            </w:r>
          </w:p>
        </w:tc>
        <w:tc>
          <w:tcPr>
            <w:tcW w:w="4380" w:type="pct"/>
            <w:vAlign w:val="center"/>
          </w:tcPr>
          <w:p w14:paraId="560EA230">
            <w:pPr>
              <w:spacing w:line="360" w:lineRule="auto"/>
              <w:ind w:left="-420" w:leftChars="-200" w:right="-420" w:rightChars="-200"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28F38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7EE24149">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2.5</w:t>
            </w:r>
          </w:p>
        </w:tc>
        <w:tc>
          <w:tcPr>
            <w:tcW w:w="4380" w:type="pct"/>
            <w:vAlign w:val="center"/>
          </w:tcPr>
          <w:p w14:paraId="130BE178">
            <w:pPr>
              <w:pStyle w:val="10"/>
              <w:keepNext w:val="0"/>
              <w:keepLines w:val="0"/>
              <w:pageBreakBefore w:val="0"/>
              <w:widowControl/>
              <w:kinsoku/>
              <w:wordWrap/>
              <w:overflowPunct/>
              <w:topLinePunct w:val="0"/>
              <w:autoSpaceDE/>
              <w:autoSpaceDN/>
              <w:bidi w:val="0"/>
              <w:adjustRightInd/>
              <w:snapToGrid/>
              <w:ind w:firstLine="0" w:firstLineChars="0"/>
              <w:textAlignment w:val="auto"/>
              <w:rPr>
                <w:rFonts w:hint="default"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1、预付款，合同签订后15个工作日内，达到付款条件起10个工作日内，支付合同总金额的80.0%</w:t>
            </w:r>
          </w:p>
          <w:p w14:paraId="0FE4D004">
            <w:pPr>
              <w:pStyle w:val="10"/>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2、进度款，所有内容完成且验收合格后乙方出具正规发票给甲方，甲方在收到正规发票完成报账所需全部资料之日后，达到付款条件起10个工作日内，支付合同总金额的20.0%</w:t>
            </w:r>
          </w:p>
        </w:tc>
      </w:tr>
      <w:tr w14:paraId="22D719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223EE16C">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2.11.3</w:t>
            </w:r>
          </w:p>
        </w:tc>
        <w:tc>
          <w:tcPr>
            <w:tcW w:w="4380" w:type="pct"/>
            <w:vAlign w:val="center"/>
          </w:tcPr>
          <w:p w14:paraId="73387335">
            <w:pPr>
              <w:spacing w:line="360" w:lineRule="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05275C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tcPr>
          <w:p w14:paraId="27FEC19F">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2.11.4 </w:t>
            </w:r>
          </w:p>
        </w:tc>
        <w:tc>
          <w:tcPr>
            <w:tcW w:w="4380" w:type="pct"/>
          </w:tcPr>
          <w:p w14:paraId="2F377F94">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w:t>
            </w:r>
          </w:p>
        </w:tc>
      </w:tr>
      <w:tr w14:paraId="44945C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622E349">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2.15.1</w:t>
            </w:r>
          </w:p>
        </w:tc>
        <w:tc>
          <w:tcPr>
            <w:tcW w:w="4380" w:type="pct"/>
            <w:vAlign w:val="center"/>
          </w:tcPr>
          <w:p w14:paraId="5846CEF0">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方案编制完成后，需经市河湖长办组织进行评审，并报市级河湖长审定。经审定签发后，向项目单位提交最终成果纸质版和电子版，其中，纸质版资料不少于20套</w:t>
            </w:r>
          </w:p>
        </w:tc>
      </w:tr>
      <w:tr w14:paraId="73D685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19B812D6">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2.15.3</w:t>
            </w:r>
          </w:p>
        </w:tc>
        <w:tc>
          <w:tcPr>
            <w:tcW w:w="4380" w:type="pct"/>
            <w:vAlign w:val="center"/>
          </w:tcPr>
          <w:p w14:paraId="00511691">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符合国家相关行业标准及采购人要求</w:t>
            </w:r>
          </w:p>
        </w:tc>
      </w:tr>
      <w:tr w14:paraId="6A2FC8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619" w:type="pct"/>
            <w:tcBorders>
              <w:left w:val="single" w:color="auto" w:sz="4" w:space="0"/>
            </w:tcBorders>
          </w:tcPr>
          <w:p w14:paraId="6C00F8A6">
            <w:pPr>
              <w:spacing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2.19</w:t>
            </w:r>
          </w:p>
        </w:tc>
        <w:tc>
          <w:tcPr>
            <w:tcW w:w="4380" w:type="pct"/>
          </w:tcPr>
          <w:p w14:paraId="534977D4">
            <w:pPr>
              <w:spacing w:line="360" w:lineRule="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本合同正本贰份，甲乙双方各壹份；</w:t>
            </w:r>
          </w:p>
          <w:p w14:paraId="1D7BE3E3">
            <w:pPr>
              <w:spacing w:line="360" w:lineRule="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副本肆份，甲乙双方各贰份</w:t>
            </w:r>
          </w:p>
        </w:tc>
      </w:tr>
    </w:tbl>
    <w:p w14:paraId="7F7D691F">
      <w:pPr>
        <w:rPr>
          <w:rFonts w:hint="eastAsia" w:ascii="仿宋" w:hAnsi="仿宋" w:eastAsia="仿宋" w:cs="仿宋"/>
          <w:sz w:val="28"/>
          <w:szCs w:val="28"/>
        </w:rPr>
      </w:pPr>
    </w:p>
    <w:p w14:paraId="4E4B0776">
      <w:pPr>
        <w:pStyle w:val="2"/>
        <w:numPr>
          <w:numId w:val="0"/>
        </w:numPr>
        <w:ind w:leftChars="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pStyle w:val="2"/>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fullPage"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B83788"/>
    <w:rsid w:val="30B96177"/>
    <w:rsid w:val="3A230FB3"/>
    <w:rsid w:val="3AA552E9"/>
    <w:rsid w:val="3E406017"/>
    <w:rsid w:val="3FE55B67"/>
    <w:rsid w:val="41B22238"/>
    <w:rsid w:val="5FAF3B85"/>
    <w:rsid w:val="63E813BF"/>
    <w:rsid w:val="7511D0DA"/>
    <w:rsid w:val="7AC786FE"/>
    <w:rsid w:val="7DBF2B23"/>
    <w:rsid w:val="7F151657"/>
    <w:rsid w:val="7F9FC0A4"/>
    <w:rsid w:val="9BED09A5"/>
    <w:rsid w:val="9DEFDA70"/>
    <w:rsid w:val="BC4505E1"/>
    <w:rsid w:val="DFFEF186"/>
    <w:rsid w:val="EB9EE246"/>
    <w:rsid w:val="F4EFD4F4"/>
    <w:rsid w:val="F5FCCA20"/>
    <w:rsid w:val="F5FF2DDA"/>
    <w:rsid w:val="FDB3E1BF"/>
    <w:rsid w:val="FDEDF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numPr>
        <w:ilvl w:val="0"/>
        <w:numId w:val="1"/>
      </w:numPr>
      <w:adjustRightInd/>
      <w:spacing w:line="360" w:lineRule="auto"/>
      <w:jc w:val="left"/>
      <w:outlineLvl w:val="1"/>
    </w:pPr>
    <w:rPr>
      <w:rFonts w:ascii="仿宋_GB2312" w:hAnsi="仿宋" w:eastAsia="仿宋_GB2312"/>
      <w:b/>
      <w:bCs/>
      <w:sz w:val="32"/>
      <w:szCs w:val="32"/>
      <w:lang w:val="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line="480" w:lineRule="exact"/>
      <w:ind w:firstLine="480" w:firstLineChars="200"/>
    </w:pPr>
    <w:rPr>
      <w:rFonts w:ascii="宋体" w:hAnsi="宋体"/>
      <w:sz w:val="24"/>
    </w:rPr>
  </w:style>
  <w:style w:type="paragraph" w:customStyle="1" w:styleId="6">
    <w:name w:val="*正文"/>
    <w:basedOn w:val="1"/>
    <w:qFormat/>
    <w:uiPriority w:val="0"/>
    <w:pPr>
      <w:snapToGrid w:val="0"/>
      <w:spacing w:line="360" w:lineRule="auto"/>
      <w:ind w:firstLine="482"/>
      <w:jc w:val="left"/>
    </w:pPr>
    <w:rPr>
      <w:rFonts w:ascii="宋体" w:hAnsi="宋体"/>
      <w:kern w:val="0"/>
      <w:sz w:val="24"/>
      <w:szCs w:val="20"/>
    </w:rPr>
  </w:style>
  <w:style w:type="paragraph" w:customStyle="1" w:styleId="7">
    <w:name w:val="正文缩进1"/>
    <w:basedOn w:val="1"/>
    <w:next w:val="3"/>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8">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paragraph" w:customStyle="1" w:styleId="9">
    <w:name w:val="纯文本1"/>
    <w:basedOn w:val="1"/>
    <w:qFormat/>
    <w:uiPriority w:val="0"/>
    <w:pPr>
      <w:adjustRightInd/>
    </w:pPr>
    <w:rPr>
      <w:rFonts w:ascii="宋体" w:hAnsi="Courier New"/>
      <w:kern w:val="0"/>
      <w:sz w:val="20"/>
      <w:szCs w:val="20"/>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208</Words>
  <Characters>208</Characters>
  <Lines>0</Lines>
  <Paragraphs>0</Paragraphs>
  <TotalTime>0</TotalTime>
  <ScaleCrop>false</ScaleCrop>
  <LinksUpToDate>false</LinksUpToDate>
  <CharactersWithSpaces>393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2026-04-29T15:37:00Z</dcterms:created>
  <dc:creator>files</dc:creator>
  <cp:lastModifiedBy>。</cp:lastModifiedBy>
  <dcterms:modified xsi:type="dcterms:W3CDTF">2026-08-28T07:32:27Z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7957A6EC269745B3BEE7BEE78F2E6C8D_13</vt:lpwstr>
  </property>
  <property fmtid="{D5CDD505-2E9C-101B-9397-08002B2CF9AE}" pid="4" name="KSOTemplateDocerSaveRecord">
    <vt:lpwstr>eyJoZGlkIjoiMmI2OGMxNzJiMWIxYzIyNzYzNDRlY2M1YjI2NWViM2EiLCJ1c2VySWQiOiIzODQ5OTIwMzEifQ==</vt:lpwstr>
  </property>
</Properties>
</file>