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版本号：SXHC2026-10920260618002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SXHC2026-109</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保洁服务项目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保洁服务项目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秦始皇帝陵博物院包含秦始皇兵马俑博物馆区域及丽山园区域两个部分，服务需满足国家一级博物馆、5A 级旅游景区、国家考古遗址公园保洁标准。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采购包1（博物院馆区保洁服务）：属于专门面向中小企业采购。</w:t>
      </w:r>
    </w:p>
    <w:p>
      <w:pPr>
        <w:pStyle w:val="null3"/>
      </w:pPr>
      <w:r>
        <w:rPr>
          <w:rFonts w:ascii="仿宋_GB2312" w:hAnsi="仿宋_GB2312" w:cs="仿宋_GB2312" w:eastAsia="仿宋_GB2312"/>
        </w:rPr>
        <w:t>采购包2（丽山园区保洁服务）：属于专门面向中小企业采购。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投标人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7、信誉要求：投标人未被列入“失信被执行人”、“重大税收违法案件当事人名单”和“政府采购严重违法失信行为记录名单”。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投标人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7、信誉要求：投标人未被列入“失信被执行人”、“重大税收违法案件当事人名单”和“政府采购严重违法失信行为记录名单”。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采购包1：3,578,600.00元</w:t>
            </w:r>
          </w:p>
          <w:p>
            <w:pPr>
              <w:pStyle w:val="null3"/>
            </w:pPr>
            <w:r>
              <w:rPr>
                <w:rFonts w:ascii="仿宋_GB2312" w:hAnsi="仿宋_GB2312" w:cs="仿宋_GB2312" w:eastAsia="仿宋_GB2312"/>
              </w:rPr>
              <w:t>采购包2：2,178,400.00元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采购包2保证金金额：40,000.00元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各采购包中标金额为基数参考《国家计委关于印发&lt;招标代理服务收费管理暂行办法&gt;的通知》（计价格〔2002〕1980号）及《国家发改委关于降低部分建设项目收费标准规范收费行为等有关问题的通知》（发改价格〔2011〕534号）规定按标准收取。 2、招标代理服务费可以采取现金、支票、银行汇票、电汇、网银等方式缴纳。 3、招标代理服务费缴纳信息： 银行户名：陕西华采招标有限公司 开户银行：招商银行陕西自贸试验区西安高新科技支行账号：129905942210666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踏勘时间：2026-06-22 10:30:00</w:t>
            </w:r>
          </w:p>
          <w:p>
            <w:pPr>
              <w:pStyle w:val="null3"/>
              <w:ind w:firstLine="975"/>
            </w:pPr>
            <w:r>
              <w:rPr>
                <w:rFonts w:ascii="仿宋_GB2312" w:hAnsi="仿宋_GB2312" w:cs="仿宋_GB2312" w:eastAsia="仿宋_GB2312"/>
              </w:rPr>
              <w:t>踏勘地点：秦始皇帝陵博物院西门，踏勘携带资料:已获取招标文件的回执函、公司介绍信及踏勘联系人身份证复印件加盖公章，超过现场踏勘时间采购人概不接待。 注：因踏勘位置特殊，参与本项目踏勘的投标人需在踏勘前一个工作日内（09:00至17:00）将踏勘参与人的姓名(仅限1人）、身份证号码、联系电话及公司邮箱发至3304882861@qq.com，若未发送信息或信息缺项，会导致无法入场。</w:t>
            </w:r>
          </w:p>
          <w:p>
            <w:pPr>
              <w:pStyle w:val="null3"/>
              <w:ind w:firstLine="975"/>
            </w:pPr>
            <w:r>
              <w:rPr>
                <w:rFonts w:ascii="仿宋_GB2312" w:hAnsi="仿宋_GB2312" w:cs="仿宋_GB2312" w:eastAsia="仿宋_GB2312"/>
              </w:rPr>
              <w:t>联系人：孙立博、张聪聪</w:t>
            </w:r>
          </w:p>
          <w:p>
            <w:pPr>
              <w:pStyle w:val="null3"/>
              <w:ind w:firstLine="975"/>
            </w:pPr>
            <w:r>
              <w:rPr>
                <w:rFonts w:ascii="仿宋_GB2312" w:hAnsi="仿宋_GB2312" w:cs="仿宋_GB2312" w:eastAsia="仿宋_GB2312"/>
              </w:rPr>
              <w:t>联系电话号码：029-61860666</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踏勘时间：2026-06-22 10:30:00</w:t>
            </w:r>
          </w:p>
          <w:p>
            <w:pPr>
              <w:pStyle w:val="null3"/>
              <w:ind w:firstLine="975"/>
            </w:pPr>
            <w:r>
              <w:rPr>
                <w:rFonts w:ascii="仿宋_GB2312" w:hAnsi="仿宋_GB2312" w:cs="仿宋_GB2312" w:eastAsia="仿宋_GB2312"/>
              </w:rPr>
              <w:t>踏勘地点：秦始皇帝陵博物院西门，踏勘携带资料:已获取招标文件的回执函、公司介绍信及踏勘联系人身份证复印件加盖公章，超过现场踏勘时间采购人概不接待。 注：因踏勘位置特殊，参与本项目踏勘的投标人需在踏勘前一个工作日内（09:00至17:00）将踏勘参与人的姓名(仅限1人）、身份证号码、联系电话及公司邮箱发至3304882861@qq.com，若未发送信息或信息缺项，会导致无法入场。</w:t>
            </w:r>
          </w:p>
          <w:p>
            <w:pPr>
              <w:pStyle w:val="null3"/>
              <w:ind w:firstLine="975"/>
            </w:pPr>
            <w:r>
              <w:rPr>
                <w:rFonts w:ascii="仿宋_GB2312" w:hAnsi="仿宋_GB2312" w:cs="仿宋_GB2312" w:eastAsia="仿宋_GB2312"/>
              </w:rPr>
              <w:t>联系人：孙立博、张聪聪</w:t>
            </w:r>
          </w:p>
          <w:p>
            <w:pPr>
              <w:pStyle w:val="null3"/>
              <w:ind w:firstLine="975"/>
            </w:pPr>
            <w:r>
              <w:rPr>
                <w:rFonts w:ascii="仿宋_GB2312" w:hAnsi="仿宋_GB2312" w:cs="仿宋_GB2312" w:eastAsia="仿宋_GB2312"/>
              </w:rPr>
              <w:t>联系电话号码：029-61860666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地址：西安高新区锦业路1号绿地领海大厦B座10层1006室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秦始皇帝陵博物院包含秦始皇兵马俑博物馆区域及丽山园区域两个部分，服务需满足国家一级博物馆、5A 级旅游景区、国家考古遗址公园保洁标准。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3,578,600.00</w:t>
      </w:r>
    </w:p>
    <w:p>
      <w:pPr>
        <w:pStyle w:val="null3"/>
      </w:pPr>
      <w:r>
        <w:rPr>
          <w:rFonts w:ascii="仿宋_GB2312" w:hAnsi="仿宋_GB2312" w:cs="仿宋_GB2312" w:eastAsia="仿宋_GB2312"/>
        </w:rPr>
        <w:t>采购包最高限价（元）: 3,578,600.00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博物院馆区保洁服务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3,578,600.00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2,178,400.00</w:t>
      </w:r>
    </w:p>
    <w:p>
      <w:pPr>
        <w:pStyle w:val="null3"/>
      </w:pPr>
      <w:r>
        <w:rPr>
          <w:rFonts w:ascii="仿宋_GB2312" w:hAnsi="仿宋_GB2312" w:cs="仿宋_GB2312" w:eastAsia="仿宋_GB2312"/>
        </w:rPr>
        <w:t>采购包最高限价（元）: 2,178,400.00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丽山园区保洁服务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2,178,400.00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标的名称：博物院馆区保洁服务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05"/>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服务内容</w:t>
            </w:r>
          </w:p>
          <w:p>
            <w:pPr>
              <w:pStyle w:val="null3"/>
              <w:ind w:left="405"/>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rPr>
              <w:t>工作范围</w:t>
            </w:r>
          </w:p>
          <w:p>
            <w:pPr>
              <w:pStyle w:val="null3"/>
              <w:ind w:firstLine="400"/>
              <w:jc w:val="both"/>
            </w:pPr>
            <w:r>
              <w:rPr>
                <w:rFonts w:ascii="仿宋_GB2312" w:hAnsi="仿宋_GB2312" w:cs="仿宋_GB2312" w:eastAsia="仿宋_GB2312"/>
                <w:sz w:val="20"/>
              </w:rPr>
              <w:t>秦始皇帝陵博物院兵马俑馆参观区、办公区、家属区（东大门至西大门，南围墙至北围墙）所有征地线以内全域；馆前区（馆区东围墙至前区东围墙，南围墙至北围栏杆外</w:t>
            </w:r>
            <w:r>
              <w:rPr>
                <w:rFonts w:ascii="仿宋_GB2312" w:hAnsi="仿宋_GB2312" w:cs="仿宋_GB2312" w:eastAsia="仿宋_GB2312"/>
                <w:sz w:val="20"/>
              </w:rPr>
              <w:t>5米）所有征地线以内全域。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2）核心服务内容</w:t>
            </w:r>
          </w:p>
          <w:p>
            <w:pPr>
              <w:pStyle w:val="null3"/>
              <w:ind w:firstLine="400"/>
              <w:jc w:val="both"/>
            </w:pPr>
            <w:r>
              <w:rPr>
                <w:rFonts w:ascii="仿宋_GB2312" w:hAnsi="仿宋_GB2312" w:cs="仿宋_GB2312" w:eastAsia="仿宋_GB2312"/>
                <w:sz w:val="20"/>
              </w:rPr>
              <w:t>室内展厅保洁：一号坑、二号坑、三号坑、陈列厅</w:t>
            </w:r>
            <w:r>
              <w:rPr>
                <w:rFonts w:ascii="仿宋_GB2312" w:hAnsi="仿宋_GB2312" w:cs="仿宋_GB2312" w:eastAsia="仿宋_GB2312"/>
                <w:sz w:val="20"/>
              </w:rPr>
              <w:t>1-2楼、南北接待室、北大门游客中心/票务中心、馆区游客服务中心、学术报告厅等室内区域全范围保洁，含地面、栏杆、导视牌、玻璃护罩、门窗、楼梯、公共座椅、卫生间等设施保洁，文物区1米范围内采用纯手工作业，禁止机械作业，确保文物绝对安全。</w:t>
            </w:r>
          </w:p>
          <w:p>
            <w:pPr>
              <w:pStyle w:val="null3"/>
              <w:ind w:firstLine="400"/>
              <w:jc w:val="both"/>
            </w:pPr>
            <w:r>
              <w:rPr>
                <w:rFonts w:ascii="仿宋_GB2312" w:hAnsi="仿宋_GB2312" w:cs="仿宋_GB2312" w:eastAsia="仿宋_GB2312"/>
                <w:sz w:val="20"/>
              </w:rPr>
              <w:t>办公区域保洁：办公楼北区、南区、中区、后勤部、车队等办公区域走廊、卫生间、楼梯楼道、公共区域日常清洁。</w:t>
            </w:r>
          </w:p>
          <w:p>
            <w:pPr>
              <w:pStyle w:val="null3"/>
              <w:ind w:firstLine="400"/>
              <w:jc w:val="both"/>
            </w:pPr>
            <w:r>
              <w:rPr>
                <w:rFonts w:ascii="仿宋_GB2312" w:hAnsi="仿宋_GB2312" w:cs="仿宋_GB2312" w:eastAsia="仿宋_GB2312"/>
                <w:sz w:val="20"/>
              </w:rPr>
              <w:t>卫生间专项保洁：北广场游客中心、一道门电瓶车处、</w:t>
            </w:r>
            <w:r>
              <w:rPr>
                <w:rFonts w:ascii="仿宋_GB2312" w:hAnsi="仿宋_GB2312" w:cs="仿宋_GB2312" w:eastAsia="仿宋_GB2312"/>
                <w:sz w:val="20"/>
              </w:rPr>
              <w:t>A区出口处、馆区二道门北侧等全域卫生间，每1小时深度清洁、每15分钟巡查补料，含卫生纸、洗手液、避味球等耗材足额供应，确保无异味、无积水、设施完好。</w:t>
            </w:r>
          </w:p>
          <w:p>
            <w:pPr>
              <w:pStyle w:val="null3"/>
              <w:ind w:firstLine="400"/>
              <w:jc w:val="both"/>
            </w:pPr>
            <w:r>
              <w:rPr>
                <w:rFonts w:ascii="仿宋_GB2312" w:hAnsi="仿宋_GB2312" w:cs="仿宋_GB2312" w:eastAsia="仿宋_GB2312"/>
                <w:sz w:val="20"/>
              </w:rPr>
              <w:t>室外区域保洁：馆区全域广场、道路开园前普扫，开放期间每</w:t>
            </w:r>
            <w:r>
              <w:rPr>
                <w:rFonts w:ascii="仿宋_GB2312" w:hAnsi="仿宋_GB2312" w:cs="仿宋_GB2312" w:eastAsia="仿宋_GB2312"/>
                <w:sz w:val="20"/>
              </w:rPr>
              <w:t>30分钟巡回保洁，含冬季积雪清除；全域绿化带每日不少于2次全面捡拾、每周1次死角清理，纯手工作业，不损伤绿植。</w:t>
            </w:r>
          </w:p>
          <w:p>
            <w:pPr>
              <w:pStyle w:val="null3"/>
              <w:ind w:firstLine="400"/>
              <w:jc w:val="both"/>
            </w:pPr>
            <w:r>
              <w:rPr>
                <w:rFonts w:ascii="仿宋_GB2312" w:hAnsi="仿宋_GB2312" w:cs="仿宋_GB2312" w:eastAsia="仿宋_GB2312"/>
                <w:sz w:val="20"/>
              </w:rPr>
              <w:t>消杀服务：负责服务区域范围内灭蚊、灭蝇、灭蟑螂，科学有效地对所有服务区域进行防疫消杀，并结合采购人实际需要做好服务区域内公共卫生事件日常和应急消杀处置工作。</w:t>
            </w:r>
          </w:p>
          <w:p>
            <w:pPr>
              <w:pStyle w:val="null3"/>
              <w:ind w:firstLine="400"/>
              <w:jc w:val="both"/>
            </w:pPr>
            <w:r>
              <w:rPr>
                <w:rFonts w:ascii="仿宋_GB2312" w:hAnsi="仿宋_GB2312" w:cs="仿宋_GB2312" w:eastAsia="仿宋_GB2312"/>
                <w:sz w:val="20"/>
              </w:rPr>
              <w:t>专项保洁服务：展厅石材外墙、学术报告厅外墙每半年全面清洗</w:t>
            </w:r>
            <w:r>
              <w:rPr>
                <w:rFonts w:ascii="仿宋_GB2312" w:hAnsi="仿宋_GB2312" w:cs="仿宋_GB2312" w:eastAsia="仿宋_GB2312"/>
                <w:sz w:val="20"/>
              </w:rPr>
              <w:t>1次、每月局部擦拭；接待室软装、地毯每季度深度清洗1次、每月除尘。</w:t>
            </w:r>
          </w:p>
          <w:p>
            <w:pPr>
              <w:pStyle w:val="null3"/>
              <w:ind w:firstLine="400"/>
              <w:jc w:val="both"/>
            </w:pPr>
            <w:r>
              <w:rPr>
                <w:rFonts w:ascii="仿宋_GB2312" w:hAnsi="仿宋_GB2312" w:cs="仿宋_GB2312" w:eastAsia="仿宋_GB2312"/>
                <w:sz w:val="20"/>
              </w:rPr>
              <w:t>应急保障服务：全域突发情况（雨雪、呕吐、泄漏、卫生投诉）、大型活动、公务接待的临时保洁保障，</w:t>
            </w:r>
            <w:r>
              <w:rPr>
                <w:rFonts w:ascii="仿宋_GB2312" w:hAnsi="仿宋_GB2312" w:cs="仿宋_GB2312" w:eastAsia="仿宋_GB2312"/>
                <w:sz w:val="20"/>
              </w:rPr>
              <w:t>10分钟到场、快速处置，无残留、无二次污染。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3）不含服务内容</w:t>
            </w:r>
          </w:p>
          <w:p>
            <w:pPr>
              <w:pStyle w:val="null3"/>
              <w:ind w:left="405"/>
              <w:jc w:val="both"/>
            </w:pPr>
            <w:r>
              <w:rPr>
                <w:rFonts w:ascii="仿宋_GB2312" w:hAnsi="仿宋_GB2312" w:cs="仿宋_GB2312" w:eastAsia="仿宋_GB2312"/>
                <w:sz w:val="20"/>
              </w:rPr>
              <w:t>博物院院内多种经营场所的日常室内保洁工作，该部分由经营方自行负责。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4）保洁人员配置标准（附件一）</w:t>
            </w:r>
          </w:p>
          <w:p>
            <w:pPr>
              <w:pStyle w:val="null3"/>
              <w:ind w:firstLine="400"/>
              <w:jc w:val="both"/>
            </w:pPr>
            <w:r>
              <w:rPr>
                <w:rFonts w:ascii="仿宋_GB2312" w:hAnsi="仿宋_GB2312" w:cs="仿宋_GB2312" w:eastAsia="仿宋_GB2312"/>
                <w:sz w:val="20"/>
                <w:color w:val="000000"/>
              </w:rPr>
              <w:t>①本项目保洁人员配置需满足高频循环保洁及博物院精细化、高标准保洁要求，按「基础固定岗+专项保洁岗+高峰期增配岗」定岗定责、分区作业，作业时统一着装、文明服务，接受采购人全程考勤及服务质量检查。</w:t>
            </w:r>
          </w:p>
          <w:p>
            <w:pPr>
              <w:pStyle w:val="null3"/>
              <w:ind w:firstLine="400"/>
              <w:jc w:val="both"/>
            </w:pPr>
            <w:r>
              <w:rPr>
                <w:rFonts w:ascii="仿宋_GB2312" w:hAnsi="仿宋_GB2312" w:cs="仿宋_GB2312" w:eastAsia="仿宋_GB2312"/>
                <w:sz w:val="20"/>
                <w:color w:val="000000"/>
              </w:rPr>
              <w:t>②按照合同约定设置岗位配备员工，保证清洁工作的正常开展，考虑到博物院工作的特殊性，大环境清扫在博物院开门营业前完成，小环境清扫每日九点前完成，全天候保洁到闭馆。</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5）保洁执行标准</w:t>
            </w:r>
          </w:p>
          <w:p>
            <w:pPr>
              <w:pStyle w:val="null3"/>
              <w:ind w:firstLine="400"/>
              <w:jc w:val="both"/>
            </w:pPr>
            <w:r>
              <w:rPr>
                <w:rFonts w:ascii="仿宋_GB2312" w:hAnsi="仿宋_GB2312" w:cs="仿宋_GB2312" w:eastAsia="仿宋_GB2312"/>
                <w:sz w:val="20"/>
                <w:color w:val="000000"/>
              </w:rPr>
              <w:t>本项目保洁服务需同时符合国家</w:t>
            </w:r>
            <w:r>
              <w:rPr>
                <w:rFonts w:ascii="仿宋_GB2312" w:hAnsi="仿宋_GB2312" w:cs="仿宋_GB2312" w:eastAsia="仿宋_GB2312"/>
                <w:sz w:val="20"/>
                <w:color w:val="000000"/>
              </w:rPr>
              <w:t>/行业标准及秦始皇帝陵博物院保洁标准，严格按照标准作业，达到国家一级博物馆、国家5A级旅游景区、国家考古遗址公园保洁要求，确保博物院环境整洁、设施完好，为游客提供优质参观体验。</w:t>
            </w:r>
            <w:r>
              <w:br/>
            </w:r>
            <w:r>
              <w:rPr>
                <w:rFonts w:ascii="仿宋_GB2312" w:hAnsi="仿宋_GB2312" w:cs="仿宋_GB2312" w:eastAsia="仿宋_GB2312"/>
              </w:rPr>
              <w:t xml:space="preserve">     </w:t>
            </w:r>
            <w:r>
              <w:rPr>
                <w:rFonts w:ascii="仿宋_GB2312" w:hAnsi="仿宋_GB2312" w:cs="仿宋_GB2312" w:eastAsia="仿宋_GB2312"/>
                <w:sz w:val="20"/>
                <w:b/>
                <w:color w:val="000000"/>
              </w:rPr>
              <w:t>二、其他要求</w:t>
            </w:r>
          </w:p>
          <w:p>
            <w:pPr>
              <w:pStyle w:val="null3"/>
              <w:ind w:firstLine="400"/>
              <w:jc w:val="both"/>
            </w:pPr>
            <w:r>
              <w:rPr>
                <w:rFonts w:ascii="仿宋_GB2312" w:hAnsi="仿宋_GB2312" w:cs="仿宋_GB2312" w:eastAsia="仿宋_GB2312"/>
                <w:sz w:val="20"/>
                <w:color w:val="000000"/>
              </w:rPr>
              <w:t>1.所有保洁人员作业时需文明作业、礼貌待人，使用文明用语，不得与游客、博物院工作人员发生争执、冲突；不得擅自带离博物院物品，不得在工作区域吸烟、闲聊、脱岗、串岗；作业时不得触碰、损坏文物及展陈设施，如因操作不当造成文物、设施损坏的，由投标人承担全部赔偿责任。</w:t>
            </w:r>
          </w:p>
          <w:p>
            <w:pPr>
              <w:pStyle w:val="null3"/>
              <w:ind w:firstLine="400"/>
              <w:jc w:val="both"/>
            </w:pPr>
            <w:r>
              <w:rPr>
                <w:rFonts w:ascii="仿宋_GB2312" w:hAnsi="仿宋_GB2312" w:cs="仿宋_GB2312" w:eastAsia="仿宋_GB2312"/>
                <w:sz w:val="20"/>
                <w:color w:val="000000"/>
              </w:rPr>
              <w:t>2.投标人需建立保洁人员管理制度，加强人员日常管理、培训及考核，定期组织保洁人员学习博物院保洁标准、文物保护要求及景区作业规范，提升服务质量。</w:t>
            </w:r>
          </w:p>
          <w:p>
            <w:pPr>
              <w:pStyle w:val="null3"/>
              <w:ind w:firstLine="400"/>
              <w:jc w:val="both"/>
            </w:pPr>
            <w:r>
              <w:rPr>
                <w:rFonts w:ascii="仿宋_GB2312" w:hAnsi="仿宋_GB2312" w:cs="仿宋_GB2312" w:eastAsia="仿宋_GB2312"/>
                <w:sz w:val="20"/>
                <w:color w:val="000000"/>
              </w:rPr>
              <w:t>3.人员雇佣及工资标准</w:t>
            </w:r>
          </w:p>
          <w:p>
            <w:pPr>
              <w:pStyle w:val="null3"/>
              <w:ind w:firstLine="400"/>
              <w:jc w:val="both"/>
            </w:pPr>
            <w:r>
              <w:rPr>
                <w:rFonts w:ascii="仿宋_GB2312" w:hAnsi="仿宋_GB2312" w:cs="仿宋_GB2312" w:eastAsia="仿宋_GB2312"/>
                <w:sz w:val="20"/>
                <w:color w:val="000000"/>
              </w:rPr>
              <w:t>★如若中标，须保障所有人员待遇不得低于采购人所在地最低工资标准和社保最低缴费额，并与所有人员签订劳动合同，并为配置人员购买工伤保险、人身意外伤害保险，作业中发生工伤、安全事故的，由中标人承担全部责任及费用，采购人不承担任何责任。 （投标时提供承诺函，格式自拟）</w:t>
            </w:r>
          </w:p>
          <w:p>
            <w:pPr>
              <w:pStyle w:val="null3"/>
              <w:ind w:firstLine="400"/>
              <w:jc w:val="both"/>
            </w:pPr>
            <w:r>
              <w:rPr>
                <w:rFonts w:ascii="仿宋_GB2312" w:hAnsi="仿宋_GB2312" w:cs="仿宋_GB2312" w:eastAsia="仿宋_GB2312"/>
                <w:sz w:val="20"/>
                <w:color w:val="000000"/>
              </w:rPr>
              <w:t>4.服务期内，投标人需接受采购人的监督、检查及考核，对采购人提出的问题及时整改，不得推诿、拒绝。</w:t>
            </w:r>
          </w:p>
          <w:p>
            <w:pPr>
              <w:pStyle w:val="null3"/>
              <w:ind w:firstLine="400"/>
              <w:jc w:val="both"/>
            </w:pPr>
            <w:r>
              <w:rPr>
                <w:rFonts w:ascii="仿宋_GB2312" w:hAnsi="仿宋_GB2312" w:cs="仿宋_GB2312" w:eastAsia="仿宋_GB2312"/>
                <w:sz w:val="20"/>
                <w:color w:val="000000"/>
              </w:rPr>
              <w:t>5.人员要求：</w:t>
            </w:r>
          </w:p>
          <w:p>
            <w:pPr>
              <w:pStyle w:val="null3"/>
              <w:ind w:firstLine="400"/>
              <w:jc w:val="both"/>
            </w:pPr>
            <w:r>
              <w:rPr>
                <w:rFonts w:ascii="仿宋_GB2312" w:hAnsi="仿宋_GB2312" w:cs="仿宋_GB2312" w:eastAsia="仿宋_GB2312"/>
                <w:sz w:val="20"/>
                <w:color w:val="000000"/>
              </w:rPr>
              <w:t>▲（1）项目经理：1.具有大专及以上学历；2.具有物业管理师（三级/高级工及以上）；3.具有3年及以上保洁项目管理经验。</w:t>
            </w:r>
          </w:p>
          <w:p>
            <w:pPr>
              <w:pStyle w:val="null3"/>
              <w:ind w:firstLine="400"/>
              <w:jc w:val="both"/>
            </w:pPr>
            <w:r>
              <w:rPr>
                <w:rFonts w:ascii="仿宋_GB2312" w:hAnsi="仿宋_GB2312" w:cs="仿宋_GB2312" w:eastAsia="仿宋_GB2312"/>
                <w:sz w:val="20"/>
                <w:color w:val="000000"/>
              </w:rPr>
              <w:t>▲（2）保洁主管：1.具有大专及以上学历；2.具备2年及以上保洁项目管理经验。</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3）保洁人员：具备合格专业作业人员，人数不少于83人，全程在岗、不得空岗、不得兼职。年龄男性18–60周岁，女性18–55周岁、身体健康、无犯罪记录、无传染病、皮肤病。</w:t>
            </w:r>
          </w:p>
          <w:p>
            <w:pPr>
              <w:pStyle w:val="null3"/>
              <w:ind w:firstLine="400"/>
              <w:jc w:val="both"/>
            </w:pPr>
            <w:r>
              <w:rPr>
                <w:rFonts w:ascii="仿宋_GB2312" w:hAnsi="仿宋_GB2312" w:cs="仿宋_GB2312" w:eastAsia="仿宋_GB2312"/>
                <w:sz w:val="20"/>
                <w:color w:val="000000"/>
              </w:rPr>
              <w:t>★如若中标，为本项目配置服务人员总数不少于85人（至少包含1名项目经理、1名保洁主管，83名保洁人员），并提供具体人员配置清单明细，列明姓名、性别、年龄、岗位、身份证号码、联系电话，且均须持健康证明。（投标时提供承诺函，格式自拟）</w:t>
            </w:r>
          </w:p>
          <w:p>
            <w:pPr>
              <w:pStyle w:val="null3"/>
              <w:ind w:firstLine="400"/>
              <w:jc w:val="both"/>
            </w:pPr>
            <w:r>
              <w:rPr>
                <w:rFonts w:ascii="仿宋_GB2312" w:hAnsi="仿宋_GB2312" w:cs="仿宋_GB2312" w:eastAsia="仿宋_GB2312"/>
                <w:sz w:val="20"/>
                <w:color w:val="000000"/>
              </w:rPr>
              <w:t>6.培训：投标人负责岗前培训，内容含文物保护常识、文博礼仪、无尘作业规范、应急处置、保密制度，培训记录采购人备案。</w:t>
            </w:r>
          </w:p>
          <w:p>
            <w:pPr>
              <w:pStyle w:val="null3"/>
              <w:ind w:firstLine="400"/>
              <w:jc w:val="both"/>
            </w:pPr>
            <w:r>
              <w:rPr>
                <w:rFonts w:ascii="仿宋_GB2312" w:hAnsi="仿宋_GB2312" w:cs="仿宋_GB2312" w:eastAsia="仿宋_GB2312"/>
                <w:sz w:val="20"/>
                <w:color w:val="000000"/>
              </w:rPr>
              <w:t>7.其他条件：具备完善服务体系，拥有固定办公场所、专业保洁设备。</w:t>
            </w:r>
          </w:p>
          <w:p>
            <w:pPr>
              <w:pStyle w:val="null3"/>
              <w:ind w:firstLine="400"/>
              <w:jc w:val="both"/>
            </w:pPr>
            <w:r>
              <w:rPr>
                <w:rFonts w:ascii="仿宋_GB2312" w:hAnsi="仿宋_GB2312" w:cs="仿宋_GB2312" w:eastAsia="仿宋_GB2312"/>
                <w:sz w:val="20"/>
                <w:color w:val="000000"/>
              </w:rPr>
              <w:t>8.服务期满后，投标人需做好保洁物资、设备的交接工作，清理作业区域的垃圾、杂物，确保博物院环境整洁；若投标人中标后续约，需做好服务衔接，不得出现保洁空档。</w:t>
            </w:r>
          </w:p>
          <w:p>
            <w:pPr>
              <w:pStyle w:val="null3"/>
              <w:ind w:firstLine="400"/>
              <w:jc w:val="both"/>
            </w:pPr>
            <w:r>
              <w:rPr>
                <w:rFonts w:ascii="仿宋_GB2312" w:hAnsi="仿宋_GB2312" w:cs="仿宋_GB2312" w:eastAsia="仿宋_GB2312"/>
                <w:sz w:val="20"/>
                <w:color w:val="000000"/>
              </w:rPr>
              <w:t>9.本项目招标参数作为招标文件核心组成部分，与招标文件具有同等法律效力；投标人中标后，需按本参数要求签订服务合同，严格履行合同义务。</w:t>
            </w:r>
          </w:p>
          <w:p>
            <w:pPr>
              <w:pStyle w:val="null3"/>
              <w:ind w:firstLine="400"/>
              <w:jc w:val="both"/>
            </w:pPr>
            <w:r>
              <w:rPr>
                <w:rFonts w:ascii="仿宋_GB2312" w:hAnsi="仿宋_GB2312" w:cs="仿宋_GB2312" w:eastAsia="仿宋_GB2312"/>
                <w:sz w:val="20"/>
                <w:color w:val="000000"/>
              </w:rPr>
              <w:t>10.本需求未尽事宜，由采购人与投标人协商解决，协商不成的，按《中华人民共和国民法典》《中华人民共和国政府采购法》等相关法律法规处理。</w:t>
            </w:r>
            <w:r>
              <w:br/>
            </w:r>
            <w:r>
              <w:rPr>
                <w:rFonts w:ascii="仿宋_GB2312" w:hAnsi="仿宋_GB2312" w:cs="仿宋_GB2312" w:eastAsia="仿宋_GB2312"/>
              </w:rPr>
              <w:t xml:space="preserve">      </w:t>
            </w:r>
            <w:r>
              <w:rPr>
                <w:rFonts w:ascii="仿宋_GB2312" w:hAnsi="仿宋_GB2312" w:cs="仿宋_GB2312" w:eastAsia="仿宋_GB2312"/>
                <w:sz w:val="20"/>
                <w:b/>
                <w:color w:val="000000"/>
              </w:rPr>
              <w:t>三、商务要求</w:t>
            </w:r>
          </w:p>
          <w:p>
            <w:pPr>
              <w:pStyle w:val="null3"/>
              <w:ind w:firstLine="400"/>
              <w:jc w:val="both"/>
            </w:pPr>
            <w:r>
              <w:rPr>
                <w:rFonts w:ascii="仿宋_GB2312" w:hAnsi="仿宋_GB2312" w:cs="仿宋_GB2312" w:eastAsia="仿宋_GB2312"/>
                <w:sz w:val="20"/>
                <w:color w:val="000000"/>
              </w:rPr>
              <w:t>（一）付款方式：按季度支付；合同签订后支付合同总价</w:t>
            </w:r>
            <w:r>
              <w:rPr>
                <w:rFonts w:ascii="仿宋_GB2312" w:hAnsi="仿宋_GB2312" w:cs="仿宋_GB2312" w:eastAsia="仿宋_GB2312"/>
                <w:sz w:val="20"/>
                <w:color w:val="000000"/>
              </w:rPr>
              <w:t>30% 首付款；余款按季度支付，每季度考核合格后支付对应费用，考核不合格按扣分比例扣减；投标人提供等额合法发票，采购人收到发票后 15 个工作日内付款。</w:t>
            </w:r>
          </w:p>
          <w:p>
            <w:pPr>
              <w:pStyle w:val="null3"/>
              <w:ind w:firstLine="400"/>
              <w:jc w:val="both"/>
            </w:pPr>
            <w:r>
              <w:rPr>
                <w:rFonts w:ascii="仿宋_GB2312" w:hAnsi="仿宋_GB2312" w:cs="仿宋_GB2312" w:eastAsia="仿宋_GB2312"/>
                <w:sz w:val="20"/>
                <w:color w:val="000000"/>
              </w:rPr>
              <w:t>（二）服务周期及实施地点</w:t>
            </w:r>
          </w:p>
          <w:p>
            <w:pPr>
              <w:pStyle w:val="null3"/>
              <w:ind w:firstLine="400"/>
              <w:jc w:val="both"/>
            </w:pPr>
            <w:r>
              <w:rPr>
                <w:rFonts w:ascii="仿宋_GB2312" w:hAnsi="仿宋_GB2312" w:cs="仿宋_GB2312" w:eastAsia="仿宋_GB2312"/>
                <w:sz w:val="20"/>
                <w:color w:val="000000"/>
              </w:rPr>
              <w:t>1.服务周期：12个月（自合同签订之日起计算）。</w:t>
            </w:r>
          </w:p>
          <w:p>
            <w:pPr>
              <w:pStyle w:val="null3"/>
              <w:ind w:firstLine="400"/>
              <w:jc w:val="both"/>
            </w:pPr>
            <w:r>
              <w:rPr>
                <w:rFonts w:ascii="仿宋_GB2312" w:hAnsi="仿宋_GB2312" w:cs="仿宋_GB2312" w:eastAsia="仿宋_GB2312"/>
                <w:sz w:val="20"/>
                <w:color w:val="000000"/>
              </w:rPr>
              <w:t>2.实施地点：秦始皇帝陵博物院兵马俑馆参观区、办公区、家属区（东大门至西大门，南围墙至北围墙）所有征地线以内全域；馆前区（馆区东围墙至前区东围墙，南围墙至北围栏杆外5米）所有征地线以内全域。</w:t>
            </w:r>
          </w:p>
          <w:p>
            <w:pPr>
              <w:pStyle w:val="null3"/>
              <w:ind w:firstLine="400"/>
              <w:jc w:val="both"/>
            </w:pPr>
            <w:r>
              <w:rPr>
                <w:rFonts w:ascii="仿宋_GB2312" w:hAnsi="仿宋_GB2312" w:cs="仿宋_GB2312" w:eastAsia="仿宋_GB2312"/>
                <w:sz w:val="20"/>
                <w:color w:val="000000"/>
              </w:rPr>
              <w:t>3.质量要求：达到国家一级博物馆、国家 5A 级旅游景区、国家考古遗址公园保洁标准，无裸露垃圾、无污水积存、无卫生死角，设施完好、耗材供应不间断。</w:t>
            </w:r>
          </w:p>
          <w:p>
            <w:pPr>
              <w:pStyle w:val="null3"/>
              <w:ind w:firstLine="400"/>
              <w:jc w:val="both"/>
            </w:pPr>
            <w:r>
              <w:rPr>
                <w:rFonts w:ascii="仿宋_GB2312" w:hAnsi="仿宋_GB2312" w:cs="仿宋_GB2312" w:eastAsia="仿宋_GB2312"/>
                <w:sz w:val="20"/>
                <w:color w:val="000000"/>
              </w:rPr>
              <w:t>（三）考核及违约</w:t>
            </w:r>
          </w:p>
          <w:p>
            <w:pPr>
              <w:pStyle w:val="null3"/>
              <w:ind w:firstLine="400"/>
              <w:jc w:val="both"/>
            </w:pPr>
            <w:r>
              <w:rPr>
                <w:rFonts w:ascii="仿宋_GB2312" w:hAnsi="仿宋_GB2312" w:cs="仿宋_GB2312" w:eastAsia="仿宋_GB2312"/>
                <w:sz w:val="20"/>
                <w:color w:val="000000"/>
              </w:rPr>
              <w:t>1.考核机制（附件二）：</w:t>
            </w:r>
            <w:r>
              <w:rPr>
                <w:rFonts w:ascii="仿宋_GB2312" w:hAnsi="仿宋_GB2312" w:cs="仿宋_GB2312" w:eastAsia="仿宋_GB2312"/>
                <w:sz w:val="20"/>
              </w:rPr>
              <w:t>采用</w:t>
            </w:r>
            <w:r>
              <w:rPr>
                <w:rFonts w:ascii="仿宋_GB2312" w:hAnsi="仿宋_GB2312" w:cs="仿宋_GB2312" w:eastAsia="仿宋_GB2312"/>
                <w:sz w:val="20"/>
                <w:color w:val="000000"/>
              </w:rPr>
              <w:t>日常检查</w:t>
            </w:r>
            <w:r>
              <w:rPr>
                <w:rFonts w:ascii="仿宋_GB2312" w:hAnsi="仿宋_GB2312" w:cs="仿宋_GB2312" w:eastAsia="仿宋_GB2312"/>
                <w:sz w:val="20"/>
                <w:color w:val="000000"/>
              </w:rPr>
              <w:t>+月度考核+季度综合考核；月度考核＜80分不合格，</w:t>
            </w:r>
            <w:r>
              <w:rPr>
                <w:rFonts w:ascii="仿宋_GB2312" w:hAnsi="仿宋_GB2312" w:cs="仿宋_GB2312" w:eastAsia="仿宋_GB2312"/>
                <w:sz w:val="20"/>
              </w:rPr>
              <w:t>低于</w:t>
            </w:r>
            <w:r>
              <w:rPr>
                <w:rFonts w:ascii="仿宋_GB2312" w:hAnsi="仿宋_GB2312" w:cs="仿宋_GB2312" w:eastAsia="仿宋_GB2312"/>
                <w:sz w:val="20"/>
              </w:rPr>
              <w:t>8</w:t>
            </w:r>
            <w:r>
              <w:rPr>
                <w:rFonts w:ascii="仿宋_GB2312" w:hAnsi="仿宋_GB2312" w:cs="仿宋_GB2312" w:eastAsia="仿宋_GB2312"/>
                <w:sz w:val="20"/>
              </w:rPr>
              <w:t>0</w:t>
            </w:r>
            <w:r>
              <w:rPr>
                <w:rFonts w:ascii="仿宋_GB2312" w:hAnsi="仿宋_GB2312" w:cs="仿宋_GB2312" w:eastAsia="仿宋_GB2312"/>
                <w:sz w:val="20"/>
              </w:rPr>
              <w:t>分按比例扣款</w:t>
            </w:r>
            <w:r>
              <w:rPr>
                <w:rFonts w:ascii="仿宋_GB2312" w:hAnsi="仿宋_GB2312" w:cs="仿宋_GB2312" w:eastAsia="仿宋_GB2312"/>
                <w:sz w:val="20"/>
              </w:rPr>
              <w:t>，</w:t>
            </w:r>
            <w:r>
              <w:rPr>
                <w:rFonts w:ascii="仿宋_GB2312" w:hAnsi="仿宋_GB2312" w:cs="仿宋_GB2312" w:eastAsia="仿宋_GB2312"/>
                <w:sz w:val="20"/>
                <w:color w:val="000000"/>
              </w:rPr>
              <w:t>季度考核＜</w:t>
            </w:r>
            <w:r>
              <w:rPr>
                <w:rFonts w:ascii="仿宋_GB2312" w:hAnsi="仿宋_GB2312" w:cs="仿宋_GB2312" w:eastAsia="仿宋_GB2312"/>
                <w:sz w:val="20"/>
                <w:color w:val="000000"/>
              </w:rPr>
              <w:t>85分暂停付款；</w:t>
            </w:r>
            <w:r>
              <w:rPr>
                <w:rFonts w:ascii="仿宋_GB2312" w:hAnsi="仿宋_GB2312" w:cs="仿宋_GB2312" w:eastAsia="仿宋_GB2312"/>
                <w:sz w:val="20"/>
              </w:rPr>
              <w:t>连续</w:t>
            </w:r>
            <w:r>
              <w:rPr>
                <w:rFonts w:ascii="仿宋_GB2312" w:hAnsi="仿宋_GB2312" w:cs="仿宋_GB2312" w:eastAsia="仿宋_GB2312"/>
                <w:sz w:val="20"/>
              </w:rPr>
              <w:t>2</w:t>
            </w:r>
            <w:r>
              <w:rPr>
                <w:rFonts w:ascii="仿宋_GB2312" w:hAnsi="仿宋_GB2312" w:cs="仿宋_GB2312" w:eastAsia="仿宋_GB2312"/>
                <w:sz w:val="20"/>
              </w:rPr>
              <w:t>个月低于</w:t>
            </w:r>
            <w:r>
              <w:rPr>
                <w:rFonts w:ascii="仿宋_GB2312" w:hAnsi="仿宋_GB2312" w:cs="仿宋_GB2312" w:eastAsia="仿宋_GB2312"/>
                <w:sz w:val="20"/>
              </w:rPr>
              <w:t>80</w:t>
            </w:r>
            <w:r>
              <w:rPr>
                <w:rFonts w:ascii="仿宋_GB2312" w:hAnsi="仿宋_GB2312" w:cs="仿宋_GB2312" w:eastAsia="仿宋_GB2312"/>
                <w:sz w:val="20"/>
              </w:rPr>
              <w:t>分，</w:t>
            </w:r>
            <w:r>
              <w:rPr>
                <w:rFonts w:ascii="仿宋_GB2312" w:hAnsi="仿宋_GB2312" w:cs="仿宋_GB2312" w:eastAsia="仿宋_GB2312"/>
                <w:sz w:val="20"/>
              </w:rPr>
              <w:t>采购人</w:t>
            </w:r>
            <w:r>
              <w:rPr>
                <w:rFonts w:ascii="仿宋_GB2312" w:hAnsi="仿宋_GB2312" w:cs="仿宋_GB2312" w:eastAsia="仿宋_GB2312"/>
                <w:sz w:val="20"/>
              </w:rPr>
              <w:t>有权解除合同。</w:t>
            </w:r>
          </w:p>
          <w:p>
            <w:pPr>
              <w:pStyle w:val="null3"/>
              <w:ind w:firstLine="400"/>
              <w:jc w:val="both"/>
            </w:pPr>
            <w:r>
              <w:rPr>
                <w:rFonts w:ascii="仿宋_GB2312" w:hAnsi="仿宋_GB2312" w:cs="仿宋_GB2312" w:eastAsia="仿宋_GB2312"/>
                <w:sz w:val="20"/>
                <w:color w:val="000000"/>
              </w:rPr>
              <w:t>2.违约责任：未按要求配置人员、保洁质量不达标、擅自更换人员/转包分包、耗材中断、应急处理不到位、擅自停工等，按约定支付违约金，采购人有权解除合同并追究赔偿责任。</w:t>
            </w:r>
          </w:p>
          <w:p>
            <w:pPr>
              <w:pStyle w:val="null3"/>
              <w:ind w:firstLine="402"/>
              <w:jc w:val="both"/>
            </w:pPr>
            <w:r>
              <w:rPr>
                <w:rFonts w:ascii="仿宋_GB2312" w:hAnsi="仿宋_GB2312" w:cs="仿宋_GB2312" w:eastAsia="仿宋_GB2312"/>
                <w:sz w:val="20"/>
                <w:b/>
              </w:rPr>
              <w:t>四、保洁设备、工具与耗材要求</w:t>
            </w:r>
          </w:p>
          <w:p>
            <w:pPr>
              <w:pStyle w:val="null3"/>
              <w:ind w:firstLine="400"/>
              <w:jc w:val="both"/>
            </w:pPr>
            <w:r>
              <w:rPr>
                <w:rFonts w:ascii="仿宋_GB2312" w:hAnsi="仿宋_GB2312" w:cs="仿宋_GB2312" w:eastAsia="仿宋_GB2312"/>
                <w:sz w:val="20"/>
              </w:rPr>
              <w:t>（一）保洁设备及作业工具</w:t>
            </w:r>
          </w:p>
          <w:p>
            <w:pPr>
              <w:pStyle w:val="null3"/>
              <w:ind w:firstLine="400"/>
              <w:jc w:val="both"/>
            </w:pPr>
            <w:r>
              <w:rPr>
                <w:rFonts w:ascii="仿宋_GB2312" w:hAnsi="仿宋_GB2312" w:cs="仿宋_GB2312" w:eastAsia="仿宋_GB2312"/>
                <w:sz w:val="20"/>
              </w:rPr>
              <w:t>本项目保洁作业所需全套设备、作业工具均由中标人自行配备。保洁设备包括但不限于高压清洗机、工业吸尘吸水机、地面单擦机、扫地车、洗地车、电动尘推车、转运三轮车、榨水车等；作业工具包括但不限于尘推、棉布拖把、胶棉拖把、扫把、硬质板刷、马桶清洁刷、玻璃清洗毛头、玻璃刮水器、清洁水桶、喷雾壶、分类垃圾桶、香薰装置、纸巾收纳盒、鸡毛掸、防滑警示牌、垃圾拾取夹、除雪铲等。</w:t>
            </w:r>
          </w:p>
          <w:p>
            <w:pPr>
              <w:pStyle w:val="null3"/>
              <w:ind w:firstLine="400"/>
              <w:jc w:val="both"/>
            </w:pPr>
            <w:r>
              <w:rPr>
                <w:rFonts w:ascii="仿宋_GB2312" w:hAnsi="仿宋_GB2312" w:cs="仿宋_GB2312" w:eastAsia="仿宋_GB2312"/>
                <w:sz w:val="20"/>
              </w:rPr>
              <w:t>所有机械设备要求低噪静音、除尘效果好、作业无扬尘，材质与性能适配文博场馆封闭式室内作业环境，满足文物场馆保洁使用标准。</w:t>
            </w:r>
          </w:p>
          <w:p>
            <w:pPr>
              <w:pStyle w:val="null3"/>
              <w:ind w:firstLine="400"/>
              <w:jc w:val="both"/>
            </w:pPr>
            <w:r>
              <w:rPr>
                <w:rFonts w:ascii="仿宋_GB2312" w:hAnsi="仿宋_GB2312" w:cs="仿宋_GB2312" w:eastAsia="仿宋_GB2312"/>
                <w:sz w:val="20"/>
              </w:rPr>
              <w:t>（二）清洁消耗耗材</w:t>
            </w:r>
          </w:p>
          <w:p>
            <w:pPr>
              <w:pStyle w:val="null3"/>
              <w:ind w:firstLine="400"/>
              <w:jc w:val="both"/>
            </w:pPr>
            <w:r>
              <w:rPr>
                <w:rFonts w:ascii="仿宋_GB2312" w:hAnsi="仿宋_GB2312" w:cs="仿宋_GB2312" w:eastAsia="仿宋_GB2312"/>
                <w:sz w:val="20"/>
              </w:rPr>
              <w:t>项目全部清洁、消毒、日用耗材由中标人自行提供。包括但不限于百洁布、清洁抹布、替换尘推布、加厚垃圾袋、卫生间擦手纸、卷纸、除臭芳香球、抑菌洗手液、香薰原液、洗涤粉剂、去污用品、除胶清洗剂、防护劳保手套、消毒用品、场地融雪剂等。</w:t>
            </w:r>
          </w:p>
          <w:p>
            <w:pPr>
              <w:pStyle w:val="null3"/>
              <w:ind w:firstLine="400"/>
              <w:jc w:val="both"/>
            </w:pPr>
            <w:r>
              <w:rPr>
                <w:rFonts w:ascii="仿宋_GB2312" w:hAnsi="仿宋_GB2312" w:cs="仿宋_GB2312" w:eastAsia="仿宋_GB2312"/>
                <w:sz w:val="20"/>
              </w:rPr>
              <w:t>所有清洁、消毒药剂必须选用中性环保配方，做到无腐蚀性、无强弱酸碱成分，不会损伤石材地面、玻璃、金属构件、木质陈设及展馆展品。禁止使用</w:t>
            </w:r>
            <w:r>
              <w:rPr>
                <w:rFonts w:ascii="仿宋_GB2312" w:hAnsi="仿宋_GB2312" w:cs="仿宋_GB2312" w:eastAsia="仿宋_GB2312"/>
                <w:sz w:val="20"/>
              </w:rPr>
              <w:t>84消毒液、草酸、强酸强碱、含磨砂研磨类清洁产品。所有耗材品牌、规格型号须提前上报采购人备案，采购人有权随机抽检，检验不合格物资必须即刻停用、全部更换。</w:t>
            </w:r>
          </w:p>
          <w:p>
            <w:pPr>
              <w:pStyle w:val="null3"/>
              <w:ind w:firstLine="400"/>
              <w:jc w:val="both"/>
            </w:pPr>
            <w:r>
              <w:rPr>
                <w:rFonts w:ascii="仿宋_GB2312" w:hAnsi="仿宋_GB2312" w:cs="仿宋_GB2312" w:eastAsia="仿宋_GB2312"/>
                <w:sz w:val="20"/>
              </w:rPr>
              <w:t>（三）清洁工具管控要求</w:t>
            </w:r>
          </w:p>
          <w:p>
            <w:pPr>
              <w:pStyle w:val="null3"/>
              <w:ind w:firstLine="400"/>
              <w:jc w:val="both"/>
            </w:pPr>
            <w:r>
              <w:rPr>
                <w:rFonts w:ascii="仿宋_GB2312" w:hAnsi="仿宋_GB2312" w:cs="仿宋_GB2312" w:eastAsia="仿宋_GB2312"/>
                <w:sz w:val="20"/>
              </w:rPr>
              <w:t>实行分区专属使用管理制度，文物展区清洁工具、公共区域清洁工具严格划分、单独存放，统一张贴区分标识，全程严禁交叉混用，避免造成交叉污染，保护场馆文物环境。</w:t>
            </w:r>
            <w:r>
              <w:br/>
            </w:r>
            <w:r>
              <w:rPr>
                <w:rFonts w:ascii="仿宋_GB2312" w:hAnsi="仿宋_GB2312" w:cs="仿宋_GB2312" w:eastAsia="仿宋_GB2312"/>
                <w:sz w:val="20"/>
                <w:b/>
                <w:color w:val="000000"/>
              </w:rPr>
              <w:t>附件一：秦始皇帝陵博物院保洁人员配置标准</w:t>
            </w:r>
          </w:p>
          <w:p>
            <w:pPr>
              <w:pStyle w:val="null3"/>
              <w:spacing w:before="75"/>
              <w:jc w:val="both"/>
            </w:pPr>
            <w:r>
              <w:rPr>
                <w:rFonts w:ascii="仿宋_GB2312" w:hAnsi="仿宋_GB2312" w:cs="仿宋_GB2312" w:eastAsia="仿宋_GB2312"/>
                <w:sz w:val="20"/>
                <w:b/>
                <w:color w:val="000000"/>
              </w:rPr>
              <w:t>1、秦始皇帝陵博物院馆区保洁服务面积统计与人员编制核定表</w:t>
            </w:r>
          </w:p>
          <w:tbl>
            <w:tblPr>
              <w:tblInd w:type="dxa" w:w="105"/>
              <w:tblBorders>
                <w:top w:val="none" w:color="000000" w:sz="4"/>
                <w:left w:val="none" w:color="000000" w:sz="4"/>
                <w:bottom w:val="none" w:color="000000" w:sz="4"/>
                <w:right w:val="none" w:color="000000" w:sz="4"/>
                <w:insideH w:val="none"/>
                <w:insideV w:val="none"/>
              </w:tblBorders>
            </w:tblPr>
            <w:tblGrid>
              <w:gridCol w:w="222"/>
              <w:gridCol w:w="270"/>
              <w:gridCol w:w="474"/>
              <w:gridCol w:w="689"/>
              <w:gridCol w:w="351"/>
              <w:gridCol w:w="253"/>
              <w:gridCol w:w="293"/>
            </w:tblGrid>
            <w:tr>
              <w:tc>
                <w:tcPr>
                  <w:tcW w:type="dxa" w:w="2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2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w:t>
                  </w:r>
                </w:p>
                <w:p>
                  <w:pPr>
                    <w:pStyle w:val="null3"/>
                    <w:jc w:val="center"/>
                  </w:pPr>
                  <w:r>
                    <w:rPr>
                      <w:rFonts w:ascii="仿宋_GB2312" w:hAnsi="仿宋_GB2312" w:cs="仿宋_GB2312" w:eastAsia="仿宋_GB2312"/>
                      <w:sz w:val="20"/>
                    </w:rPr>
                    <w:t>区域</w:t>
                  </w:r>
                </w:p>
              </w:tc>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保洁位置</w:t>
                  </w:r>
                </w:p>
              </w:tc>
              <w:tc>
                <w:tcPr>
                  <w:tcW w:type="dxa" w:w="6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保洁范围</w:t>
                  </w:r>
                </w:p>
              </w:tc>
              <w:tc>
                <w:tcPr>
                  <w:tcW w:type="dxa" w:w="3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保洁位置面积</w:t>
                  </w:r>
                  <w:r>
                    <w:rPr>
                      <w:rFonts w:ascii="仿宋_GB2312" w:hAnsi="仿宋_GB2312" w:cs="仿宋_GB2312" w:eastAsia="仿宋_GB2312"/>
                      <w:sz w:val="20"/>
                    </w:rPr>
                    <w:t>/㎡</w:t>
                  </w:r>
                </w:p>
              </w:tc>
              <w:tc>
                <w:tcPr>
                  <w:tcW w:type="dxa" w:w="2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人均服</w:t>
                  </w:r>
                </w:p>
                <w:p>
                  <w:pPr>
                    <w:pStyle w:val="null3"/>
                    <w:jc w:val="center"/>
                  </w:pPr>
                  <w:r>
                    <w:rPr>
                      <w:rFonts w:ascii="仿宋_GB2312" w:hAnsi="仿宋_GB2312" w:cs="仿宋_GB2312" w:eastAsia="仿宋_GB2312"/>
                      <w:sz w:val="20"/>
                    </w:rPr>
                    <w:t>务面积</w:t>
                  </w:r>
                  <w:r>
                    <w:rPr>
                      <w:rFonts w:ascii="仿宋_GB2312" w:hAnsi="仿宋_GB2312" w:cs="仿宋_GB2312" w:eastAsia="仿宋_GB2312"/>
                      <w:sz w:val="20"/>
                    </w:rPr>
                    <w:t>/㎡</w:t>
                  </w:r>
                </w:p>
              </w:tc>
              <w:tc>
                <w:tcPr>
                  <w:tcW w:type="dxa" w:w="2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最低人员配置</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7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室内保洁区域</w:t>
                  </w: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第一号坑</w:t>
                  </w:r>
                </w:p>
              </w:tc>
              <w:tc>
                <w:tcPr>
                  <w:tcW w:type="dxa" w:w="6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展览厅室内包括游客游览区域地面、栏杆、导视牌等；室外包含走廊、楼梯、导视牌、门窗</w:t>
                  </w: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2465</w:t>
                  </w:r>
                </w:p>
              </w:tc>
              <w:tc>
                <w:tcPr>
                  <w:tcW w:type="dxa" w:w="25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5</w:t>
                  </w:r>
                  <w:r>
                    <w:rPr>
                      <w:rFonts w:ascii="仿宋_GB2312" w:hAnsi="仿宋_GB2312" w:cs="仿宋_GB2312" w:eastAsia="仿宋_GB2312"/>
                      <w:sz w:val="20"/>
                    </w:rPr>
                    <w:t>5</w:t>
                  </w:r>
                  <w:r>
                    <w:rPr>
                      <w:rFonts w:ascii="仿宋_GB2312" w:hAnsi="仿宋_GB2312" w:cs="仿宋_GB2312" w:eastAsia="仿宋_GB2312"/>
                      <w:sz w:val="20"/>
                    </w:rPr>
                    <w:t>0</w:t>
                  </w:r>
                </w:p>
              </w:tc>
              <w:tc>
                <w:tcPr>
                  <w:tcW w:type="dxa" w:w="29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第二号坑</w:t>
                  </w:r>
                </w:p>
              </w:tc>
              <w:tc>
                <w:tcPr>
                  <w:tcW w:type="dxa" w:w="6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展览厅室内为游客游览区域地面、栏杆、导视牌、玻璃护罩等，不含商品销售区；室外含走廊、楼梯、导视牌、门窗</w:t>
                  </w: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1981</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第三号坑</w:t>
                  </w:r>
                </w:p>
              </w:tc>
              <w:tc>
                <w:tcPr>
                  <w:tcW w:type="dxa" w:w="6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展览厅室内为游客游览区域地面、栏杆、导视牌等；室外含走廊、楼梯、导视牌、门窗</w:t>
                  </w: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765</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陈列室厅</w:t>
                  </w:r>
                  <w:r>
                    <w:rPr>
                      <w:rFonts w:ascii="仿宋_GB2312" w:hAnsi="仿宋_GB2312" w:cs="仿宋_GB2312" w:eastAsia="仿宋_GB2312"/>
                      <w:sz w:val="20"/>
                    </w:rPr>
                    <w:t>1 楼</w:t>
                  </w:r>
                </w:p>
              </w:tc>
              <w:tc>
                <w:tcPr>
                  <w:tcW w:type="dxa" w:w="68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厅外、前厅大理石地面以及管内环形参观区、步行楼梯、玻璃护罩、公共座椅、卫生间、垃圾桶等；室外含楼梯步道、石材护栏、玻璃幕墙、导视牌</w:t>
                  </w: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1117</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陈列室厅</w:t>
                  </w:r>
                  <w:r>
                    <w:rPr>
                      <w:rFonts w:ascii="仿宋_GB2312" w:hAnsi="仿宋_GB2312" w:cs="仿宋_GB2312" w:eastAsia="仿宋_GB2312"/>
                      <w:sz w:val="20"/>
                    </w:rPr>
                    <w:t>2 楼</w:t>
                  </w:r>
                </w:p>
              </w:tc>
              <w:tc>
                <w:tcPr>
                  <w:tcW w:type="dxa" w:w="689"/>
                  <w:vMerge/>
                  <w:tcBorders>
                    <w:top w:val="none" w:color="000000" w:sz="4"/>
                    <w:left w:val="none" w:color="000000" w:sz="4"/>
                    <w:bottom w:val="single" w:color="000000" w:sz="4"/>
                    <w:right w:val="single" w:color="000000" w:sz="4"/>
                  </w:tcBorders>
                </w:tcP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2011</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南接待室</w:t>
                  </w:r>
                </w:p>
              </w:tc>
              <w:tc>
                <w:tcPr>
                  <w:tcW w:type="dxa" w:w="68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接待前一天清洁</w:t>
                  </w: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270</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北接待室</w:t>
                  </w:r>
                </w:p>
              </w:tc>
              <w:tc>
                <w:tcPr>
                  <w:tcW w:type="dxa" w:w="689"/>
                  <w:vMerge/>
                  <w:tcBorders>
                    <w:top w:val="none" w:color="000000" w:sz="4"/>
                    <w:left w:val="none" w:color="000000" w:sz="4"/>
                    <w:bottom w:val="single" w:color="000000" w:sz="4"/>
                    <w:right w:val="single" w:color="000000" w:sz="4"/>
                  </w:tcBorders>
                </w:tcP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270</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6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8879</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北大门游客中心</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室内公共区域部分及玻璃门窗</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1500</w:t>
                  </w:r>
                </w:p>
              </w:tc>
              <w:tc>
                <w:tcPr>
                  <w:tcW w:type="dxa" w:w="25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00</w:t>
                  </w:r>
                </w:p>
              </w:tc>
              <w:tc>
                <w:tcPr>
                  <w:tcW w:type="dxa" w:w="29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北大门票务中心</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室内公共区域部分及玻璃门窗</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1500</w:t>
                  </w:r>
                </w:p>
              </w:tc>
              <w:tc>
                <w:tcPr>
                  <w:tcW w:type="dxa" w:w="253"/>
                  <w:vMerge/>
                  <w:tcBorders>
                    <w:top w:val="none" w:color="000000" w:sz="4"/>
                    <w:left w:val="single" w:color="000000" w:sz="4"/>
                    <w:bottom w:val="none" w:color="000000" w:sz="4"/>
                    <w:right w:val="single" w:color="000000" w:sz="4"/>
                  </w:tcBorders>
                </w:tcPr>
                <w:p/>
              </w:tc>
              <w:tc>
                <w:tcPr>
                  <w:tcW w:type="dxa" w:w="293"/>
                  <w:vMerge/>
                  <w:tcBorders>
                    <w:top w:val="none" w:color="000000" w:sz="4"/>
                    <w:left w:val="single" w:color="000000" w:sz="4"/>
                    <w:bottom w:val="non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270"/>
                  <w:vMerge/>
                  <w:tcBorders>
                    <w:top w:val="none" w:color="000000" w:sz="4"/>
                    <w:left w:val="none" w:color="000000" w:sz="4"/>
                    <w:bottom w:val="single" w:color="000000" w:sz="4"/>
                    <w:right w:val="single" w:color="000000" w:sz="4"/>
                  </w:tcBorders>
                </w:tcPr>
                <w:p/>
              </w:tc>
              <w:tc>
                <w:tcPr>
                  <w:tcW w:type="dxa" w:w="47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馆区游客服务中心</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位于</w:t>
                  </w:r>
                  <w:r>
                    <w:rPr>
                      <w:rFonts w:ascii="仿宋_GB2312" w:hAnsi="仿宋_GB2312" w:cs="仿宋_GB2312" w:eastAsia="仿宋_GB2312"/>
                      <w:sz w:val="20"/>
                    </w:rPr>
                    <w:t>B 区（二道门范围内）入口南端 ，服务范围包含游客休息区、连廊、室外园林休闲区</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328</w:t>
                  </w:r>
                </w:p>
              </w:tc>
              <w:tc>
                <w:tcPr>
                  <w:tcW w:type="dxa" w:w="253"/>
                  <w:vMerge/>
                  <w:tcBorders>
                    <w:top w:val="none" w:color="000000" w:sz="4"/>
                    <w:left w:val="single" w:color="000000" w:sz="4"/>
                    <w:bottom w:val="none" w:color="000000" w:sz="4"/>
                    <w:right w:val="single" w:color="000000" w:sz="4"/>
                  </w:tcBorders>
                </w:tcPr>
                <w:p/>
              </w:tc>
              <w:tc>
                <w:tcPr>
                  <w:tcW w:type="dxa" w:w="293"/>
                  <w:vMerge/>
                  <w:tcBorders>
                    <w:top w:val="none" w:color="000000" w:sz="4"/>
                    <w:left w:val="single" w:color="000000" w:sz="4"/>
                    <w:bottom w:val="non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270"/>
                  <w:vMerge/>
                  <w:tcBorders>
                    <w:top w:val="none" w:color="000000" w:sz="4"/>
                    <w:left w:val="none" w:color="000000" w:sz="4"/>
                    <w:bottom w:val="single" w:color="000000" w:sz="4"/>
                    <w:right w:val="single" w:color="000000" w:sz="4"/>
                  </w:tcBorders>
                </w:tcPr>
                <w:p/>
              </w:tc>
              <w:tc>
                <w:tcPr>
                  <w:tcW w:type="dxa" w:w="474"/>
                  <w:vMerge/>
                  <w:tcBorders>
                    <w:top w:val="none" w:color="000000" w:sz="4"/>
                    <w:left w:val="single" w:color="000000" w:sz="4"/>
                    <w:bottom w:val="singl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院长办公室及外厅日常清洁</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155</w:t>
                  </w:r>
                </w:p>
              </w:tc>
              <w:tc>
                <w:tcPr>
                  <w:tcW w:type="dxa" w:w="253"/>
                  <w:vMerge/>
                  <w:tcBorders>
                    <w:top w:val="none" w:color="000000" w:sz="4"/>
                    <w:left w:val="single" w:color="000000" w:sz="4"/>
                    <w:bottom w:val="none" w:color="000000" w:sz="4"/>
                    <w:right w:val="single" w:color="000000" w:sz="4"/>
                  </w:tcBorders>
                </w:tcPr>
                <w:p/>
              </w:tc>
              <w:tc>
                <w:tcPr>
                  <w:tcW w:type="dxa" w:w="293"/>
                  <w:vMerge/>
                  <w:tcBorders>
                    <w:top w:val="none" w:color="000000" w:sz="4"/>
                    <w:left w:val="single" w:color="000000" w:sz="4"/>
                    <w:bottom w:val="non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报告厅</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活动前一天清洁、玻璃半年擦拭</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3375</w:t>
                  </w:r>
                </w:p>
              </w:tc>
              <w:tc>
                <w:tcPr>
                  <w:tcW w:type="dxa" w:w="253"/>
                  <w:vMerge/>
                  <w:tcBorders>
                    <w:top w:val="none" w:color="000000" w:sz="4"/>
                    <w:left w:val="single" w:color="000000" w:sz="4"/>
                    <w:bottom w:val="none" w:color="000000" w:sz="4"/>
                    <w:right w:val="single" w:color="000000" w:sz="4"/>
                  </w:tcBorders>
                </w:tcPr>
                <w:p/>
              </w:tc>
              <w:tc>
                <w:tcPr>
                  <w:tcW w:type="dxa" w:w="293"/>
                  <w:vMerge/>
                  <w:tcBorders>
                    <w:top w:val="none" w:color="000000" w:sz="4"/>
                    <w:left w:val="single" w:color="000000" w:sz="4"/>
                    <w:bottom w:val="non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6858</w:t>
                  </w:r>
                </w:p>
              </w:tc>
              <w:tc>
                <w:tcPr>
                  <w:tcW w:type="dxa" w:w="253"/>
                  <w:vMerge/>
                  <w:tcBorders>
                    <w:top w:val="none" w:color="000000" w:sz="4"/>
                    <w:left w:val="single" w:color="000000" w:sz="4"/>
                    <w:bottom w:val="none" w:color="000000" w:sz="4"/>
                    <w:right w:val="single" w:color="000000" w:sz="4"/>
                  </w:tcBorders>
                </w:tcPr>
                <w:p/>
              </w:tc>
              <w:tc>
                <w:tcPr>
                  <w:tcW w:type="dxa" w:w="293"/>
                  <w:vMerge/>
                  <w:tcBorders>
                    <w:top w:val="none" w:color="000000" w:sz="4"/>
                    <w:left w:val="single" w:color="000000" w:sz="4"/>
                    <w:bottom w:val="non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27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室内保洁区域</w:t>
                  </w: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办公楼北区</w:t>
                  </w:r>
                </w:p>
              </w:tc>
              <w:tc>
                <w:tcPr>
                  <w:tcW w:type="dxa" w:w="6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走廊、卫生间、楼梯楼道清洁</w:t>
                  </w: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96</w:t>
                  </w:r>
                </w:p>
              </w:tc>
              <w:tc>
                <w:tcPr>
                  <w:tcW w:type="dxa" w:w="25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100</w:t>
                  </w:r>
                </w:p>
              </w:tc>
              <w:tc>
                <w:tcPr>
                  <w:tcW w:type="dxa" w:w="29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办公楼南区</w:t>
                  </w:r>
                </w:p>
              </w:tc>
              <w:tc>
                <w:tcPr>
                  <w:tcW w:type="dxa" w:w="6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走廊、卫生间、楼梯楼道清洁</w:t>
                  </w: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156</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办公楼中区</w:t>
                  </w:r>
                </w:p>
              </w:tc>
              <w:tc>
                <w:tcPr>
                  <w:tcW w:type="dxa" w:w="6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走廊、卫生间、楼梯楼道清洁</w:t>
                  </w:r>
                </w:p>
              </w:tc>
              <w:tc>
                <w:tcPr>
                  <w:tcW w:type="dxa" w:w="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w:t>
                  </w:r>
                  <w:r>
                    <w:rPr>
                      <w:rFonts w:ascii="仿宋_GB2312" w:hAnsi="仿宋_GB2312" w:cs="仿宋_GB2312" w:eastAsia="仿宋_GB2312"/>
                      <w:sz w:val="20"/>
                    </w:rPr>
                    <w:t>-后勤部</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走廊、卫生间、楼梯楼道清洁</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72</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w:t>
                  </w:r>
                  <w:r>
                    <w:rPr>
                      <w:rFonts w:ascii="仿宋_GB2312" w:hAnsi="仿宋_GB2312" w:cs="仿宋_GB2312" w:eastAsia="仿宋_GB2312"/>
                      <w:sz w:val="20"/>
                    </w:rPr>
                    <w:t>-车队</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走廊、卫生间、楼梯楼道清洁</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卫生间北广场（东）</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16 坑、6 小；女：17坑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391</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卫生间北广场（西）</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w:t>
                  </w:r>
                  <w:r>
                    <w:rPr>
                      <w:rFonts w:ascii="仿宋_GB2312" w:hAnsi="仿宋_GB2312" w:cs="仿宋_GB2312" w:eastAsia="仿宋_GB2312"/>
                      <w:sz w:val="20"/>
                    </w:rPr>
                    <w:t>9 坑、9 小；女 ：33坑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420</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卫生间北广场（游客中心）</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w:t>
                  </w:r>
                  <w:r>
                    <w:rPr>
                      <w:rFonts w:ascii="仿宋_GB2312" w:hAnsi="仿宋_GB2312" w:cs="仿宋_GB2312" w:eastAsia="仿宋_GB2312"/>
                      <w:sz w:val="20"/>
                    </w:rPr>
                    <w:t>4 坑</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小，</w:t>
                  </w:r>
                  <w:r>
                    <w:rPr>
                      <w:rFonts w:ascii="仿宋_GB2312" w:hAnsi="仿宋_GB2312" w:cs="仿宋_GB2312" w:eastAsia="仿宋_GB2312"/>
                      <w:sz w:val="20"/>
                    </w:rPr>
                    <w:t>女</w:t>
                  </w:r>
                  <w:r>
                    <w:rPr>
                      <w:rFonts w:ascii="仿宋_GB2312" w:hAnsi="仿宋_GB2312" w:cs="仿宋_GB2312" w:eastAsia="仿宋_GB2312"/>
                      <w:sz w:val="20"/>
                    </w:rPr>
                    <w:t>：</w:t>
                  </w:r>
                  <w:r>
                    <w:rPr>
                      <w:rFonts w:ascii="仿宋_GB2312" w:hAnsi="仿宋_GB2312" w:cs="仿宋_GB2312" w:eastAsia="仿宋_GB2312"/>
                      <w:sz w:val="20"/>
                    </w:rPr>
                    <w:t>16坑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87</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卫生间一道门电瓶车处</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9 坑、6 小；女 10 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210</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票务部办公室</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 女 1 男各 1 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 号门办公区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男女共用</w:t>
                  </w:r>
                  <w:r>
                    <w:rPr>
                      <w:rFonts w:ascii="仿宋_GB2312" w:hAnsi="仿宋_GB2312" w:cs="仿宋_GB2312" w:eastAsia="仿宋_GB2312"/>
                      <w:sz w:val="20"/>
                    </w:rPr>
                    <w:t>，</w:t>
                  </w:r>
                  <w:r>
                    <w:rPr>
                      <w:rFonts w:ascii="仿宋_GB2312" w:hAnsi="仿宋_GB2312" w:cs="仿宋_GB2312" w:eastAsia="仿宋_GB2312"/>
                      <w:sz w:val="20"/>
                    </w:rPr>
                    <w:t>8 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经营部</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3 ，女 3</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陈列厅二楼</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2 ，女 5</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28</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28</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报告厅卫生间</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6、女 6</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160</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29</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一号坑南接待室贵宾室卫生间</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5 ，女 5</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80</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A 区出口处</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4 坑、4 小；女 12 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168</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卫生间馆区二道门北侧（</w:t>
                  </w:r>
                  <w:r>
                    <w:rPr>
                      <w:rFonts w:ascii="仿宋_GB2312" w:hAnsi="仿宋_GB2312" w:cs="仿宋_GB2312" w:eastAsia="仿宋_GB2312"/>
                      <w:sz w:val="20"/>
                    </w:rPr>
                    <w:t>1号卫生间）</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w:t>
                  </w:r>
                  <w:r>
                    <w:rPr>
                      <w:rFonts w:ascii="仿宋_GB2312" w:hAnsi="仿宋_GB2312" w:cs="仿宋_GB2312" w:eastAsia="仿宋_GB2312"/>
                      <w:sz w:val="20"/>
                    </w:rPr>
                    <w:t>9 坑、11 小；女 ：9坑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391</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32</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南环道卫生间（环幕）</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15 坑、8 小；女：16坑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187</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二、三号坑之间卫生间</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w:t>
                  </w:r>
                  <w:r>
                    <w:rPr>
                      <w:rFonts w:ascii="仿宋_GB2312" w:hAnsi="仿宋_GB2312" w:cs="仿宋_GB2312" w:eastAsia="仿宋_GB2312"/>
                      <w:sz w:val="20"/>
                    </w:rPr>
                    <w:t>：</w:t>
                  </w:r>
                  <w:r>
                    <w:rPr>
                      <w:rFonts w:ascii="仿宋_GB2312" w:hAnsi="仿宋_GB2312" w:cs="仿宋_GB2312" w:eastAsia="仿宋_GB2312"/>
                      <w:sz w:val="20"/>
                    </w:rPr>
                    <w:t>30 坑、18 小；女：42 坑</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w:t>
                  </w:r>
                </w:p>
              </w:tc>
              <w:tc>
                <w:tcPr>
                  <w:tcW w:type="dxa" w:w="270"/>
                  <w:vMerge/>
                  <w:tcBorders>
                    <w:top w:val="none" w:color="000000" w:sz="4"/>
                    <w:left w:val="non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2666</w:t>
                  </w:r>
                </w:p>
              </w:tc>
              <w:tc>
                <w:tcPr>
                  <w:tcW w:type="dxa" w:w="253"/>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35</w:t>
                  </w:r>
                </w:p>
              </w:tc>
              <w:tc>
                <w:tcPr>
                  <w:tcW w:type="dxa" w:w="27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室外保洁区域</w:t>
                  </w: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 号门广场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一道门外入口处</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24900</w:t>
                  </w:r>
                </w:p>
              </w:tc>
              <w:tc>
                <w:tcPr>
                  <w:tcW w:type="dxa" w:w="25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3500</w:t>
                  </w:r>
                </w:p>
              </w:tc>
              <w:tc>
                <w:tcPr>
                  <w:tcW w:type="dxa" w:w="29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36</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 号门广场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一道门出口处</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6622</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37</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1号坑西门口广场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日常清扫、捡拾</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2268</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38</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1 号坑东门口广场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日常清扫、捡拾</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10611</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39</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馆区游服门口广场（含报告厅北侧）</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日常清扫、捡拾</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8820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40</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2 号坑东口广场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日常清扫、捡拾</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7074</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41</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2 号坑西口广场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日常清扫、捡拾</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7565.6</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42</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3 号坑西口广场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日常清扫、捡拾</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3 号坑北广场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日常清扫、捡拾</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4875</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44</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办公区广场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办公楼后勤部门前广场</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216</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45</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办公区院子</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办公楼车队院子</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1500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46</w:t>
                  </w:r>
                </w:p>
              </w:tc>
              <w:tc>
                <w:tcPr>
                  <w:tcW w:type="dxa" w:w="270"/>
                  <w:vMerge/>
                  <w:tcBorders>
                    <w:top w:val="none" w:color="000000" w:sz="4"/>
                    <w:left w:val="single" w:color="000000" w:sz="4"/>
                    <w:bottom w:val="single" w:color="000000" w:sz="4"/>
                    <w:right w:val="single" w:color="000000" w:sz="4"/>
                  </w:tcBorders>
                </w:tcPr>
                <w:p/>
              </w:tc>
              <w:tc>
                <w:tcPr>
                  <w:tcW w:type="dxa" w:w="474"/>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馆区游客中心</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连廊清洁</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61.6</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47</w:t>
                  </w:r>
                </w:p>
              </w:tc>
              <w:tc>
                <w:tcPr>
                  <w:tcW w:type="dxa" w:w="270"/>
                  <w:vMerge/>
                  <w:tcBorders>
                    <w:top w:val="none" w:color="000000" w:sz="4"/>
                    <w:left w:val="single" w:color="000000" w:sz="4"/>
                    <w:bottom w:val="single" w:color="000000" w:sz="4"/>
                    <w:right w:val="single" w:color="000000" w:sz="4"/>
                  </w:tcBorders>
                </w:tcPr>
                <w:p/>
              </w:tc>
              <w:tc>
                <w:tcPr>
                  <w:tcW w:type="dxa" w:w="474"/>
                  <w:vMerge/>
                  <w:tcBorders>
                    <w:top w:val="none" w:color="000000" w:sz="4"/>
                    <w:left w:val="single" w:color="000000" w:sz="4"/>
                    <w:bottom w:val="non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东侧道路清洁</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192</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48</w:t>
                  </w:r>
                </w:p>
              </w:tc>
              <w:tc>
                <w:tcPr>
                  <w:tcW w:type="dxa" w:w="270"/>
                  <w:vMerge/>
                  <w:tcBorders>
                    <w:top w:val="none" w:color="000000" w:sz="4"/>
                    <w:left w:val="single" w:color="000000" w:sz="4"/>
                    <w:bottom w:val="single" w:color="000000" w:sz="4"/>
                    <w:right w:val="single" w:color="000000" w:sz="4"/>
                  </w:tcBorders>
                </w:tcPr>
                <w:p/>
              </w:tc>
              <w:tc>
                <w:tcPr>
                  <w:tcW w:type="dxa" w:w="474"/>
                  <w:vMerge/>
                  <w:tcBorders>
                    <w:top w:val="none" w:color="000000" w:sz="4"/>
                    <w:left w:val="single" w:color="000000" w:sz="4"/>
                    <w:bottom w:val="non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西北侧小广场</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425</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49</w:t>
                  </w:r>
                </w:p>
              </w:tc>
              <w:tc>
                <w:tcPr>
                  <w:tcW w:type="dxa" w:w="270"/>
                  <w:vMerge/>
                  <w:tcBorders>
                    <w:top w:val="none" w:color="000000" w:sz="4"/>
                    <w:left w:val="single" w:color="000000" w:sz="4"/>
                    <w:bottom w:val="single" w:color="000000" w:sz="4"/>
                    <w:right w:val="single" w:color="000000" w:sz="4"/>
                  </w:tcBorders>
                </w:tcPr>
                <w:p/>
              </w:tc>
              <w:tc>
                <w:tcPr>
                  <w:tcW w:type="dxa" w:w="474"/>
                  <w:vMerge/>
                  <w:tcBorders>
                    <w:top w:val="none" w:color="000000" w:sz="4"/>
                    <w:left w:val="single" w:color="000000" w:sz="4"/>
                    <w:bottom w:val="none" w:color="000000" w:sz="4"/>
                    <w:right w:val="single" w:color="000000" w:sz="4"/>
                  </w:tcBorders>
                </w:tcP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平台和台阶日常保洁</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76</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A 区游览道路 1</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主干道</w:t>
                  </w:r>
                  <w:r>
                    <w:rPr>
                      <w:rFonts w:ascii="仿宋_GB2312" w:hAnsi="仿宋_GB2312" w:cs="仿宋_GB2312" w:eastAsia="仿宋_GB2312"/>
                      <w:sz w:val="20"/>
                    </w:rPr>
                    <w:t>宽</w:t>
                  </w:r>
                  <w:r>
                    <w:rPr>
                      <w:rFonts w:ascii="仿宋_GB2312" w:hAnsi="仿宋_GB2312" w:cs="仿宋_GB2312" w:eastAsia="仿宋_GB2312"/>
                      <w:sz w:val="20"/>
                    </w:rPr>
                    <w:t>5 米</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2404</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51</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A 区游览道路 2</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次干道宽</w:t>
                  </w:r>
                  <w:r>
                    <w:rPr>
                      <w:rFonts w:ascii="仿宋_GB2312" w:hAnsi="仿宋_GB2312" w:cs="仿宋_GB2312" w:eastAsia="仿宋_GB2312"/>
                      <w:sz w:val="20"/>
                    </w:rPr>
                    <w:t>3 米</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4140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52</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A 区游览道路 3</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主干道</w:t>
                  </w:r>
                  <w:r>
                    <w:rPr>
                      <w:rFonts w:ascii="仿宋_GB2312" w:hAnsi="仿宋_GB2312" w:cs="仿宋_GB2312" w:eastAsia="仿宋_GB2312"/>
                      <w:sz w:val="20"/>
                    </w:rPr>
                    <w:t xml:space="preserve">  </w:t>
                  </w:r>
                  <w:r>
                    <w:rPr>
                      <w:rFonts w:ascii="仿宋_GB2312" w:hAnsi="仿宋_GB2312" w:cs="仿宋_GB2312" w:eastAsia="仿宋_GB2312"/>
                      <w:sz w:val="20"/>
                    </w:rPr>
                    <w:t>宽</w:t>
                  </w:r>
                  <w:r>
                    <w:rPr>
                      <w:rFonts w:ascii="仿宋_GB2312" w:hAnsi="仿宋_GB2312" w:cs="仿宋_GB2312" w:eastAsia="仿宋_GB2312"/>
                      <w:sz w:val="20"/>
                    </w:rPr>
                    <w:t>5米</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5571</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53</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A 区出口道路 1</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道路出口及与广场连接部分</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4473</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54</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 区道路-1</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w:t>
                  </w:r>
                  <w:r>
                    <w:rPr>
                      <w:rFonts w:ascii="仿宋_GB2312" w:hAnsi="仿宋_GB2312" w:cs="仿宋_GB2312" w:eastAsia="仿宋_GB2312"/>
                      <w:sz w:val="20"/>
                    </w:rPr>
                    <w:t>1 游览道路南环道</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2094</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55</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 区道路-2</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w:t>
                  </w:r>
                  <w:r>
                    <w:rPr>
                      <w:rFonts w:ascii="仿宋_GB2312" w:hAnsi="仿宋_GB2312" w:cs="仿宋_GB2312" w:eastAsia="仿宋_GB2312"/>
                      <w:sz w:val="20"/>
                    </w:rPr>
                    <w:t>1 游览北侧道路</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952</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56</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 区道路-3</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报告厅北侧环球影城西道路</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228</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57</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 区道路-4</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玉器店外台阶</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58</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 区道路-5</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w:t>
                  </w:r>
                  <w:r>
                    <w:rPr>
                      <w:rFonts w:ascii="仿宋_GB2312" w:hAnsi="仿宋_GB2312" w:cs="仿宋_GB2312" w:eastAsia="仿宋_GB2312"/>
                      <w:sz w:val="20"/>
                    </w:rPr>
                    <w:t>3 区北侧道路</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416</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59</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 区道路-6</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游览陈列厅北消防通道（含馆</w:t>
                  </w:r>
                  <w:r>
                    <w:rPr>
                      <w:rFonts w:ascii="仿宋_GB2312" w:hAnsi="仿宋_GB2312" w:cs="仿宋_GB2312" w:eastAsia="仿宋_GB2312"/>
                      <w:sz w:val="20"/>
                    </w:rPr>
                    <w:t>2 西北侧通道)</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1903</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 区道路-7</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环球荧幕西侧道路</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61</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 区道路-8</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陈列厅东侧道路</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567</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 区道路-9</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1 坑北侧与 3 号坑南侧道路</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1904</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63</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办公区道路</w:t>
                  </w:r>
                  <w:r>
                    <w:rPr>
                      <w:rFonts w:ascii="仿宋_GB2312" w:hAnsi="仿宋_GB2312" w:cs="仿宋_GB2312" w:eastAsia="仿宋_GB2312"/>
                      <w:sz w:val="20"/>
                    </w:rPr>
                    <w:t>-1</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办公区道路行政办公区道路位于景区</w:t>
                  </w:r>
                  <w:r>
                    <w:rPr>
                      <w:rFonts w:ascii="仿宋_GB2312" w:hAnsi="仿宋_GB2312" w:cs="仿宋_GB2312" w:eastAsia="仿宋_GB2312"/>
                      <w:sz w:val="20"/>
                    </w:rPr>
                    <w:t>B 区外西侧和南侧</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6969</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64</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办公区道路</w:t>
                  </w:r>
                  <w:r>
                    <w:rPr>
                      <w:rFonts w:ascii="仿宋_GB2312" w:hAnsi="仿宋_GB2312" w:cs="仿宋_GB2312" w:eastAsia="仿宋_GB2312"/>
                      <w:sz w:val="20"/>
                    </w:rPr>
                    <w:t>-2</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 号楼东侧走廊</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37.5</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65</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办公区道路</w:t>
                  </w:r>
                  <w:r>
                    <w:rPr>
                      <w:rFonts w:ascii="仿宋_GB2312" w:hAnsi="仿宋_GB2312" w:cs="仿宋_GB2312" w:eastAsia="仿宋_GB2312"/>
                      <w:sz w:val="20"/>
                    </w:rPr>
                    <w:t>-3</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后勤部门前道路</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66</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办公区篮球场</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清扫</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420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67</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108054.7</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68</w:t>
                  </w:r>
                </w:p>
              </w:tc>
              <w:tc>
                <w:tcPr>
                  <w:tcW w:type="dxa" w:w="27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室外保洁区域</w:t>
                  </w: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1-</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环球影院北侧与西侧</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150</w:t>
                  </w:r>
                </w:p>
              </w:tc>
              <w:tc>
                <w:tcPr>
                  <w:tcW w:type="dxa" w:w="25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48300</w:t>
                  </w:r>
                </w:p>
              </w:tc>
              <w:tc>
                <w:tcPr>
                  <w:tcW w:type="dxa" w:w="29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69</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2-</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w:t>
                  </w:r>
                  <w:r>
                    <w:rPr>
                      <w:rFonts w:ascii="仿宋_GB2312" w:hAnsi="仿宋_GB2312" w:cs="仿宋_GB2312" w:eastAsia="仿宋_GB2312"/>
                      <w:sz w:val="20"/>
                    </w:rPr>
                    <w:t>1 南侧绿化</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1000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70</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3-</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馆内游客中心及报告厅北侧广场绿化</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2940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71</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4-</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馆内游客中心办公区前绿化</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336</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72</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5-</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环球荧幕西侧绿化</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73</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6-</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西门岗及智能柜绿化</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74</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7-</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2 号坑西口广场</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1081</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75</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8-</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w:t>
                  </w:r>
                  <w:r>
                    <w:rPr>
                      <w:rFonts w:ascii="仿宋_GB2312" w:hAnsi="仿宋_GB2312" w:cs="仿宋_GB2312" w:eastAsia="仿宋_GB2312"/>
                      <w:sz w:val="20"/>
                    </w:rPr>
                    <w:t>3 区西侧绿化</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3565</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76</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9-</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3 号坑北广场</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975</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77</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10-</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陈列厅北侧消防通道</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7200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78</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11-</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陈列厅东侧道路绿化</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385</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79</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12-</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馆区</w:t>
                  </w:r>
                  <w:r>
                    <w:rPr>
                      <w:rFonts w:ascii="仿宋_GB2312" w:hAnsi="仿宋_GB2312" w:cs="仿宋_GB2312" w:eastAsia="仿宋_GB2312"/>
                      <w:sz w:val="20"/>
                    </w:rPr>
                    <w:t>1 坑北侧与 3 号坑南侧道路绿化</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476</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80</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13-</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办公楼车队院子门前绿化</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2400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81</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14-</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办公区域草坪（车队</w:t>
                  </w:r>
                  <w:r>
                    <w:rPr>
                      <w:rFonts w:ascii="仿宋_GB2312" w:hAnsi="仿宋_GB2312" w:cs="仿宋_GB2312" w:eastAsia="仿宋_GB2312"/>
                      <w:sz w:val="20"/>
                    </w:rPr>
                    <w:t>+大门）</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27600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82</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A 区绿化</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博物院北大门至博物院二道门之间绿化区域</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144510</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83</w:t>
                  </w:r>
                </w:p>
              </w:tc>
              <w:tc>
                <w:tcPr>
                  <w:tcW w:type="dxa" w:w="270"/>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193078</w:t>
                  </w:r>
                </w:p>
              </w:tc>
              <w:tc>
                <w:tcPr>
                  <w:tcW w:type="dxa" w:w="253"/>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3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合计</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319535.7</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3</w:t>
                  </w:r>
                </w:p>
              </w:tc>
            </w:tr>
          </w:tbl>
          <w:p>
            <w:pPr>
              <w:pStyle w:val="null3"/>
              <w:spacing w:before="75"/>
              <w:jc w:val="both"/>
            </w:pPr>
            <w:r>
              <w:rPr>
                <w:rFonts w:ascii="仿宋_GB2312" w:hAnsi="仿宋_GB2312" w:cs="仿宋_GB2312" w:eastAsia="仿宋_GB2312"/>
                <w:sz w:val="20"/>
                <w:b/>
              </w:rPr>
              <w:t>2</w:t>
            </w:r>
            <w:r>
              <w:rPr>
                <w:rFonts w:ascii="仿宋_GB2312" w:hAnsi="仿宋_GB2312" w:cs="仿宋_GB2312" w:eastAsia="仿宋_GB2312"/>
                <w:sz w:val="21"/>
                <w:b/>
              </w:rPr>
              <w:t xml:space="preserve"> </w:t>
            </w:r>
            <w:r>
              <w:rPr>
                <w:rFonts w:ascii="仿宋_GB2312" w:hAnsi="仿宋_GB2312" w:cs="仿宋_GB2312" w:eastAsia="仿宋_GB2312"/>
                <w:sz w:val="20"/>
                <w:b/>
              </w:rPr>
              <w:t>、卫生间等数量统计表</w:t>
            </w:r>
          </w:p>
          <w:tbl>
            <w:tblPr>
              <w:tblInd w:type="dxa" w:w="105"/>
              <w:tblBorders>
                <w:top w:val="none" w:color="000000" w:sz="4"/>
                <w:left w:val="none" w:color="000000" w:sz="4"/>
                <w:bottom w:val="none" w:color="000000" w:sz="4"/>
                <w:right w:val="none" w:color="000000" w:sz="4"/>
                <w:insideH w:val="none"/>
                <w:insideV w:val="none"/>
              </w:tblBorders>
            </w:tblPr>
            <w:tblGrid>
              <w:gridCol w:w="229"/>
              <w:gridCol w:w="617"/>
              <w:gridCol w:w="355"/>
              <w:gridCol w:w="350"/>
              <w:gridCol w:w="404"/>
              <w:gridCol w:w="361"/>
              <w:gridCol w:w="235"/>
            </w:tblGrid>
            <w:tr>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6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资料名称</w:t>
                  </w:r>
                </w:p>
              </w:tc>
              <w:tc>
                <w:tcPr>
                  <w:tcW w:type="dxa" w:w="3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卫生间数量</w:t>
                  </w:r>
                  <w:r>
                    <w:rPr>
                      <w:rFonts w:ascii="仿宋_GB2312" w:hAnsi="仿宋_GB2312" w:cs="仿宋_GB2312" w:eastAsia="仿宋_GB2312"/>
                      <w:sz w:val="20"/>
                    </w:rPr>
                    <w:t>（个）</w:t>
                  </w:r>
                </w:p>
              </w:tc>
              <w:tc>
                <w:tcPr>
                  <w:tcW w:type="dxa" w:w="3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男蹲坑数量</w:t>
                  </w:r>
                  <w:r>
                    <w:rPr>
                      <w:rFonts w:ascii="仿宋_GB2312" w:hAnsi="仿宋_GB2312" w:cs="仿宋_GB2312" w:eastAsia="仿宋_GB2312"/>
                      <w:sz w:val="20"/>
                    </w:rPr>
                    <w:t>（个）</w:t>
                  </w:r>
                </w:p>
              </w:tc>
              <w:tc>
                <w:tcPr>
                  <w:tcW w:type="dxa" w:w="4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男小便池</w:t>
                  </w:r>
                </w:p>
                <w:p>
                  <w:pPr>
                    <w:pStyle w:val="null3"/>
                    <w:jc w:val="center"/>
                  </w:pPr>
                  <w:r>
                    <w:rPr>
                      <w:rFonts w:ascii="仿宋_GB2312" w:hAnsi="仿宋_GB2312" w:cs="仿宋_GB2312" w:eastAsia="仿宋_GB2312"/>
                      <w:sz w:val="20"/>
                    </w:rPr>
                    <w:t>数量</w:t>
                  </w:r>
                  <w:r>
                    <w:rPr>
                      <w:rFonts w:ascii="仿宋_GB2312" w:hAnsi="仿宋_GB2312" w:cs="仿宋_GB2312" w:eastAsia="仿宋_GB2312"/>
                      <w:sz w:val="20"/>
                    </w:rPr>
                    <w:t>（个）</w:t>
                  </w:r>
                </w:p>
              </w:tc>
              <w:tc>
                <w:tcPr>
                  <w:tcW w:type="dxa" w:w="3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女蹲坑数量</w:t>
                  </w:r>
                  <w:r>
                    <w:rPr>
                      <w:rFonts w:ascii="仿宋_GB2312" w:hAnsi="仿宋_GB2312" w:cs="仿宋_GB2312" w:eastAsia="仿宋_GB2312"/>
                      <w:sz w:val="20"/>
                    </w:rPr>
                    <w:t>（个）</w:t>
                  </w:r>
                </w:p>
              </w:tc>
              <w:tc>
                <w:tcPr>
                  <w:tcW w:type="dxa" w:w="2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备注</w:t>
                  </w: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办公楼北区</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3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室内</w:t>
                  </w: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办公楼中区</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办公楼南区</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w:t>
                  </w:r>
                  <w:r>
                    <w:rPr>
                      <w:rFonts w:ascii="仿宋_GB2312" w:hAnsi="仿宋_GB2312" w:cs="仿宋_GB2312" w:eastAsia="仿宋_GB2312"/>
                      <w:sz w:val="20"/>
                    </w:rPr>
                    <w:t>-后勤部</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办公楼</w:t>
                  </w:r>
                  <w:r>
                    <w:rPr>
                      <w:rFonts w:ascii="仿宋_GB2312" w:hAnsi="仿宋_GB2312" w:cs="仿宋_GB2312" w:eastAsia="仿宋_GB2312"/>
                      <w:sz w:val="20"/>
                    </w:rPr>
                    <w:t>-车队</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游客服务中心</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票务部办公室</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 号门办公区</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经营部</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陈列厅二楼</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报告厅卫生间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一号坑南接待室贵宾室卫生间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68</w:t>
                  </w:r>
                </w:p>
              </w:tc>
              <w:tc>
                <w:tcPr>
                  <w:tcW w:type="dxa" w:w="235"/>
                  <w:vMerge/>
                  <w:tcBorders>
                    <w:top w:val="none" w:color="000000" w:sz="4"/>
                    <w:left w:val="single" w:color="000000" w:sz="4"/>
                    <w:bottom w:val="non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卫生间北广场（东）</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2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室外</w:t>
                  </w: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卫生间北广场（西）</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w:t>
                  </w:r>
                </w:p>
              </w:tc>
              <w:tc>
                <w:tcPr>
                  <w:tcW w:type="dxa" w:w="235"/>
                  <w:vMerge/>
                  <w:tcBorders>
                    <w:top w:val="none" w:color="000000" w:sz="4"/>
                    <w:left w:val="singl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卫生间北广场</w:t>
                  </w:r>
                </w:p>
                <w:p>
                  <w:pPr>
                    <w:pStyle w:val="null3"/>
                    <w:jc w:val="center"/>
                  </w:pPr>
                  <w:r>
                    <w:rPr>
                      <w:rFonts w:ascii="仿宋_GB2312" w:hAnsi="仿宋_GB2312" w:cs="仿宋_GB2312" w:eastAsia="仿宋_GB2312"/>
                      <w:sz w:val="20"/>
                    </w:rPr>
                    <w:t>（游客中心）</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235"/>
                  <w:vMerge/>
                  <w:tcBorders>
                    <w:top w:val="none" w:color="000000" w:sz="4"/>
                    <w:left w:val="singl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卫生间一道门电瓶车处</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235"/>
                  <w:vMerge/>
                  <w:tcBorders>
                    <w:top w:val="none" w:color="000000" w:sz="4"/>
                    <w:left w:val="singl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A 区出口处</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235"/>
                  <w:vMerge/>
                  <w:tcBorders>
                    <w:top w:val="none" w:color="000000" w:sz="4"/>
                    <w:left w:val="singl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卫生间馆区二道门北侧（</w:t>
                  </w:r>
                  <w:r>
                    <w:rPr>
                      <w:rFonts w:ascii="仿宋_GB2312" w:hAnsi="仿宋_GB2312" w:cs="仿宋_GB2312" w:eastAsia="仿宋_GB2312"/>
                      <w:sz w:val="20"/>
                    </w:rPr>
                    <w:t>1号卫生间）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235"/>
                  <w:vMerge/>
                  <w:tcBorders>
                    <w:top w:val="none" w:color="000000" w:sz="4"/>
                    <w:left w:val="singl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南环道卫生间（环幕）</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235"/>
                  <w:vMerge/>
                  <w:tcBorders>
                    <w:top w:val="none" w:color="000000" w:sz="4"/>
                    <w:left w:val="singl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二、三号坑之间卫生间</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42</w:t>
                  </w:r>
                </w:p>
              </w:tc>
              <w:tc>
                <w:tcPr>
                  <w:tcW w:type="dxa" w:w="235"/>
                  <w:vMerge/>
                  <w:tcBorders>
                    <w:top w:val="none" w:color="000000" w:sz="4"/>
                    <w:left w:val="singl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96</w:t>
                  </w:r>
                </w:p>
              </w:tc>
              <w:tc>
                <w:tcPr>
                  <w:tcW w:type="dxa" w:w="4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67</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155</w:t>
                  </w:r>
                </w:p>
              </w:tc>
              <w:tc>
                <w:tcPr>
                  <w:tcW w:type="dxa" w:w="235"/>
                  <w:vMerge/>
                  <w:tcBorders>
                    <w:top w:val="none" w:color="000000" w:sz="4"/>
                    <w:left w:val="singl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w:t>
                  </w:r>
                </w:p>
              </w:tc>
              <w:tc>
                <w:tcPr>
                  <w:tcW w:type="dxa" w:w="6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合计</w:t>
                  </w:r>
                </w:p>
              </w:tc>
              <w:tc>
                <w:tcPr>
                  <w:tcW w:type="dxa" w:w="3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51</w:t>
                  </w:r>
                </w:p>
              </w:tc>
              <w:tc>
                <w:tcPr>
                  <w:tcW w:type="dxa" w:w="3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158</w:t>
                  </w:r>
                </w:p>
              </w:tc>
              <w:tc>
                <w:tcPr>
                  <w:tcW w:type="dxa" w:w="4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79</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223</w:t>
                  </w:r>
                </w:p>
              </w:tc>
              <w:tc>
                <w:tcPr>
                  <w:tcW w:type="dxa" w:w="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rFonts w:ascii="仿宋_GB2312" w:hAnsi="仿宋_GB2312" w:cs="仿宋_GB2312" w:eastAsia="仿宋_GB2312"/>
                <w:sz w:val="20"/>
                <w:b/>
              </w:rPr>
              <w:t>3</w:t>
            </w:r>
            <w:r>
              <w:rPr>
                <w:rFonts w:ascii="仿宋_GB2312" w:hAnsi="仿宋_GB2312" w:cs="仿宋_GB2312" w:eastAsia="仿宋_GB2312"/>
                <w:sz w:val="21"/>
                <w:b/>
              </w:rPr>
              <w:t xml:space="preserve"> </w:t>
            </w:r>
            <w:r>
              <w:rPr>
                <w:rFonts w:ascii="仿宋_GB2312" w:hAnsi="仿宋_GB2312" w:cs="仿宋_GB2312" w:eastAsia="仿宋_GB2312"/>
                <w:sz w:val="20"/>
                <w:b/>
              </w:rPr>
              <w:t>、各类垃圾桶数量统计表</w:t>
            </w:r>
          </w:p>
          <w:tbl>
            <w:tblPr>
              <w:tblInd w:type="dxa" w:w="105"/>
              <w:tblBorders>
                <w:top w:val="none" w:color="000000" w:sz="4"/>
                <w:left w:val="none" w:color="000000" w:sz="4"/>
                <w:bottom w:val="none" w:color="000000" w:sz="4"/>
                <w:right w:val="none" w:color="000000" w:sz="4"/>
                <w:insideH w:val="none"/>
                <w:insideV w:val="none"/>
              </w:tblBorders>
            </w:tblPr>
            <w:tblGrid>
              <w:gridCol w:w="261"/>
              <w:gridCol w:w="1066"/>
              <w:gridCol w:w="833"/>
              <w:gridCol w:w="392"/>
            </w:tblGrid>
            <w:tr>
              <w:tc>
                <w:tcPr>
                  <w:tcW w:type="dxa" w:w="2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10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资料名称</w:t>
                  </w:r>
                </w:p>
              </w:tc>
              <w:tc>
                <w:tcPr>
                  <w:tcW w:type="dxa" w:w="8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数量</w:t>
                  </w:r>
                  <w:r>
                    <w:rPr>
                      <w:rFonts w:ascii="仿宋_GB2312" w:hAnsi="仿宋_GB2312" w:cs="仿宋_GB2312" w:eastAsia="仿宋_GB2312"/>
                      <w:sz w:val="20"/>
                    </w:rPr>
                    <w:t>（个）</w:t>
                  </w:r>
                </w:p>
              </w:tc>
              <w:tc>
                <w:tcPr>
                  <w:tcW w:type="dxa" w:w="3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备注</w:t>
                  </w: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大垃圾桶</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51</w:t>
                  </w:r>
                </w:p>
              </w:tc>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不锈钢圆垃圾桶</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63</w:t>
                  </w:r>
                </w:p>
              </w:tc>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四类垃圾桶</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66</w:t>
                  </w:r>
                </w:p>
              </w:tc>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二类垃圾桶</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卫生间小垃圾桶</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381</w:t>
                  </w:r>
                </w:p>
              </w:tc>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合计</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577</w:t>
                  </w:r>
                </w:p>
              </w:tc>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pPr>
            <w:r>
              <w:rPr>
                <w:rFonts w:ascii="仿宋_GB2312" w:hAnsi="仿宋_GB2312" w:cs="仿宋_GB2312" w:eastAsia="仿宋_GB2312"/>
                <w:sz w:val="20"/>
                <w:b/>
              </w:rPr>
              <w:t>附件二：</w:t>
            </w:r>
            <w:r>
              <w:rPr>
                <w:rFonts w:ascii="仿宋_GB2312" w:hAnsi="仿宋_GB2312" w:cs="仿宋_GB2312" w:eastAsia="仿宋_GB2312"/>
                <w:sz w:val="20"/>
                <w:b/>
              </w:rPr>
              <w:t>保洁服务</w:t>
            </w:r>
            <w:r>
              <w:rPr>
                <w:rFonts w:ascii="仿宋_GB2312" w:hAnsi="仿宋_GB2312" w:cs="仿宋_GB2312" w:eastAsia="仿宋_GB2312"/>
                <w:sz w:val="20"/>
                <w:b/>
              </w:rPr>
              <w:t>考核机制</w:t>
            </w:r>
          </w:p>
          <w:p>
            <w:pPr>
              <w:pStyle w:val="null3"/>
              <w:spacing w:before="135"/>
              <w:jc w:val="center"/>
            </w:pPr>
            <w:r>
              <w:rPr>
                <w:rFonts w:ascii="仿宋_GB2312" w:hAnsi="仿宋_GB2312" w:cs="仿宋_GB2312" w:eastAsia="仿宋_GB2312"/>
                <w:sz w:val="20"/>
                <w:b/>
              </w:rPr>
              <w:t>秦始皇帝陵博物院</w:t>
            </w:r>
            <w:r>
              <w:rPr>
                <w:rFonts w:ascii="仿宋_GB2312" w:hAnsi="仿宋_GB2312" w:cs="仿宋_GB2312" w:eastAsia="仿宋_GB2312"/>
                <w:sz w:val="20"/>
                <w:b/>
              </w:rPr>
              <w:t>保洁服务</w:t>
            </w:r>
            <w:r>
              <w:rPr>
                <w:rFonts w:ascii="仿宋_GB2312" w:hAnsi="仿宋_GB2312" w:cs="仿宋_GB2312" w:eastAsia="仿宋_GB2312"/>
                <w:sz w:val="20"/>
                <w:b/>
              </w:rPr>
              <w:t>考核标准</w:t>
            </w:r>
          </w:p>
          <w:p>
            <w:pPr>
              <w:pStyle w:val="null3"/>
              <w:ind w:firstLine="400"/>
              <w:jc w:val="both"/>
            </w:pPr>
            <w:r>
              <w:rPr>
                <w:rFonts w:ascii="仿宋_GB2312" w:hAnsi="仿宋_GB2312" w:cs="仿宋_GB2312" w:eastAsia="仿宋_GB2312"/>
                <w:sz w:val="20"/>
                <w:color w:val="000000"/>
              </w:rPr>
              <w:t>围绕</w:t>
            </w:r>
            <w:r>
              <w:rPr>
                <w:rFonts w:ascii="仿宋_GB2312" w:hAnsi="仿宋_GB2312" w:cs="仿宋_GB2312" w:eastAsia="仿宋_GB2312"/>
                <w:sz w:val="20"/>
                <w:color w:val="000000"/>
              </w:rPr>
              <w:t>AAAAA 级景区“环境极致洁净、体验人性化、运营生态化”核心目标，依据 DB61/T 1886-2024《景区保洁服务规范》、GB/T 18973《旅游厕所质量等级划分与评定》、 DB6101/T 3193-2024《西安市景区保洁服务规范》、文物保护相关规定 ，从 5 大核心维度构建保洁服务规范体系 ，实现“无卫生死角、无视觉污染、无服务短板” ，同时兼顾景区文物保护、客流波动等特殊需求。</w:t>
            </w:r>
          </w:p>
          <w:p>
            <w:pPr>
              <w:pStyle w:val="null3"/>
              <w:ind w:firstLine="400"/>
              <w:jc w:val="both"/>
            </w:pPr>
            <w:r>
              <w:rPr>
                <w:rFonts w:ascii="仿宋_GB2312" w:hAnsi="仿宋_GB2312" w:cs="仿宋_GB2312" w:eastAsia="仿宋_GB2312"/>
                <w:sz w:val="20"/>
                <w:color w:val="000000"/>
              </w:rPr>
              <w:t>一、基础保洁规范：实现</w:t>
            </w:r>
            <w:r>
              <w:rPr>
                <w:rFonts w:ascii="仿宋_GB2312" w:hAnsi="仿宋_GB2312" w:cs="仿宋_GB2312" w:eastAsia="仿宋_GB2312"/>
                <w:sz w:val="20"/>
                <w:color w:val="000000"/>
              </w:rPr>
              <w:t>“三零三净”</w:t>
            </w:r>
          </w:p>
          <w:p>
            <w:pPr>
              <w:pStyle w:val="null3"/>
              <w:ind w:firstLine="400"/>
              <w:jc w:val="both"/>
            </w:pPr>
            <w:r>
              <w:rPr>
                <w:rFonts w:ascii="仿宋_GB2312" w:hAnsi="仿宋_GB2312" w:cs="仿宋_GB2312" w:eastAsia="仿宋_GB2312"/>
                <w:sz w:val="20"/>
                <w:color w:val="000000"/>
              </w:rPr>
              <w:t>1、全域覆盖零盲区：覆盖景区所有区域 ，包括核心游览区、广场、步道、</w:t>
            </w:r>
          </w:p>
          <w:p>
            <w:pPr>
              <w:pStyle w:val="null3"/>
              <w:jc w:val="both"/>
            </w:pPr>
            <w:r>
              <w:rPr>
                <w:rFonts w:ascii="仿宋_GB2312" w:hAnsi="仿宋_GB2312" w:cs="仿宋_GB2312" w:eastAsia="仿宋_GB2312"/>
                <w:sz w:val="20"/>
                <w:color w:val="000000"/>
              </w:rPr>
              <w:t>展厅、卫生间、游客中心、</w:t>
            </w:r>
            <w:r>
              <w:rPr>
                <w:rFonts w:ascii="仿宋_GB2312" w:hAnsi="仿宋_GB2312" w:cs="仿宋_GB2312" w:eastAsia="仿宋_GB2312"/>
                <w:sz w:val="20"/>
                <w:color w:val="000000"/>
              </w:rPr>
              <w:t>A 区电瓶车停车场、文物周边缓冲区、绿化可视范围、地下管网井口等 ，日均全域巡查≥5 次，重点区域（如网红打卡点）每 20 分钟 1次巡检。</w:t>
            </w:r>
          </w:p>
          <w:p>
            <w:pPr>
              <w:pStyle w:val="null3"/>
              <w:ind w:firstLine="400"/>
              <w:jc w:val="both"/>
            </w:pPr>
            <w:r>
              <w:rPr>
                <w:rFonts w:ascii="仿宋_GB2312" w:hAnsi="仿宋_GB2312" w:cs="仿宋_GB2312" w:eastAsia="仿宋_GB2312"/>
                <w:sz w:val="20"/>
                <w:color w:val="000000"/>
              </w:rPr>
              <w:t>2、垃圾清理零滞留：可视垃圾（果皮、纸屑、烟头） 5 分钟内清理 ，垃圾</w:t>
            </w:r>
          </w:p>
          <w:p>
            <w:pPr>
              <w:pStyle w:val="null3"/>
              <w:jc w:val="both"/>
            </w:pPr>
            <w:r>
              <w:rPr>
                <w:rFonts w:ascii="仿宋_GB2312" w:hAnsi="仿宋_GB2312" w:cs="仿宋_GB2312" w:eastAsia="仿宋_GB2312"/>
                <w:sz w:val="20"/>
                <w:color w:val="000000"/>
              </w:rPr>
              <w:t>桶满溢度</w:t>
            </w:r>
            <w:r>
              <w:rPr>
                <w:rFonts w:ascii="仿宋_GB2312" w:hAnsi="仿宋_GB2312" w:cs="仿宋_GB2312" w:eastAsia="仿宋_GB2312"/>
                <w:sz w:val="20"/>
                <w:color w:val="000000"/>
              </w:rPr>
              <w:t>≤2/3 ，餐饮区垃圾桶每 1 小时清空 1 次；生活垃圾日产日清， 医疗废弃物（如游客遗弃口罩）单独收集 ，每日交由合规机构处置。</w:t>
            </w:r>
          </w:p>
          <w:p>
            <w:pPr>
              <w:pStyle w:val="null3"/>
              <w:ind w:firstLine="400"/>
              <w:jc w:val="both"/>
            </w:pPr>
            <w:r>
              <w:rPr>
                <w:rFonts w:ascii="仿宋_GB2312" w:hAnsi="仿宋_GB2312" w:cs="仿宋_GB2312" w:eastAsia="仿宋_GB2312"/>
                <w:sz w:val="20"/>
                <w:color w:val="000000"/>
              </w:rPr>
              <w:t>3、设施整洁零污渍：游客高频接触设施（座椅、扶手、指示牌）每 2 小时用中性清洁剂擦拭 1 次，表面无水印、无手印、无残留；电梯轿厢内壁每日消毒2 次 ，按钮贴可更换消毒膜 ，镜面保持通透无雾。</w:t>
            </w:r>
          </w:p>
          <w:p>
            <w:pPr>
              <w:pStyle w:val="null3"/>
              <w:ind w:firstLine="400"/>
              <w:jc w:val="both"/>
            </w:pPr>
            <w:r>
              <w:rPr>
                <w:rFonts w:ascii="仿宋_GB2312" w:hAnsi="仿宋_GB2312" w:cs="仿宋_GB2312" w:eastAsia="仿宋_GB2312"/>
                <w:sz w:val="20"/>
                <w:color w:val="000000"/>
              </w:rPr>
              <w:t>4、地面洁净无污渍:所有区域地面无杂物、无泥沙、无烟头、无纸屑、无痰迹、无积水、无油渍、无污垢;文物区地面光脚测试无灰 ，公共区域地面干爽防滑、无脚印、无划痕;雨后及时除水、雪后及时除冰 ，确保地面通行安全。</w:t>
            </w:r>
          </w:p>
          <w:p>
            <w:pPr>
              <w:pStyle w:val="null3"/>
              <w:ind w:firstLine="400"/>
              <w:jc w:val="both"/>
            </w:pPr>
            <w:r>
              <w:rPr>
                <w:rFonts w:ascii="仿宋_GB2312" w:hAnsi="仿宋_GB2312" w:cs="仿宋_GB2312" w:eastAsia="仿宋_GB2312"/>
                <w:sz w:val="20"/>
                <w:color w:val="000000"/>
              </w:rPr>
              <w:t>5、空间洁净无异味：展厅、卫生间、公共区域、办公区无异味、无臭味、无氨味、无刺鼻气味；卫生间定时通风，垃圾及时清运，不使用香精、浓味清洁剂；室内空气清新 ，无霉变、无污浊、无卫生死角异味。</w:t>
            </w:r>
          </w:p>
          <w:p>
            <w:pPr>
              <w:pStyle w:val="null3"/>
              <w:ind w:firstLine="400"/>
              <w:jc w:val="both"/>
            </w:pPr>
            <w:r>
              <w:rPr>
                <w:rFonts w:ascii="仿宋_GB2312" w:hAnsi="仿宋_GB2312" w:cs="仿宋_GB2312" w:eastAsia="仿宋_GB2312"/>
                <w:sz w:val="20"/>
                <w:color w:val="000000"/>
              </w:rPr>
              <w:t>6、环境洁净无死角：墙面、顶角、风口、灯具、宣传栏、玻璃、护栏、隔断无灰尘、无蛛网、无污渍、无乱贴乱画；绿化区域、景观周边、设施底部、管网井口、边角缝隙无垃圾、无杂物、无视觉污染；垃圾桶、保洁车、工具设备干净整洁 ，摆放规范 ，不影响观瞻。</w:t>
            </w:r>
          </w:p>
          <w:p>
            <w:pPr>
              <w:pStyle w:val="null3"/>
              <w:ind w:firstLine="396"/>
              <w:jc w:val="both"/>
            </w:pPr>
            <w:r>
              <w:rPr>
                <w:rFonts w:ascii="仿宋_GB2312" w:hAnsi="仿宋_GB2312" w:cs="仿宋_GB2312" w:eastAsia="仿宋_GB2312"/>
                <w:sz w:val="20"/>
              </w:rPr>
              <w:t>二、</w:t>
            </w:r>
            <w:r>
              <w:rPr>
                <w:rFonts w:ascii="仿宋_GB2312" w:hAnsi="仿宋_GB2312" w:cs="仿宋_GB2312" w:eastAsia="仿宋_GB2312"/>
                <w:sz w:val="20"/>
              </w:rPr>
              <w:t>秦始皇帝陵博物院兵马俑馆区</w:t>
            </w:r>
            <w:r>
              <w:rPr>
                <w:rFonts w:ascii="仿宋_GB2312" w:hAnsi="仿宋_GB2312" w:cs="仿宋_GB2312" w:eastAsia="仿宋_GB2312"/>
                <w:sz w:val="20"/>
              </w:rPr>
              <w:t>保洁服务分级与核心要求</w:t>
            </w:r>
          </w:p>
          <w:tbl>
            <w:tblPr>
              <w:tblInd w:type="dxa" w:w="105"/>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保洁等级</w:t>
                  </w:r>
                </w:p>
              </w:tc>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适用区域</w:t>
                  </w:r>
                </w:p>
              </w:tc>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核心要求</w:t>
                  </w:r>
                </w:p>
              </w:tc>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作业原则</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一级</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w:t>
                  </w:r>
                  <w:r>
                    <w:rPr>
                      <w:rFonts w:ascii="仿宋_GB2312" w:hAnsi="仿宋_GB2312" w:cs="仿宋_GB2312" w:eastAsia="仿宋_GB2312"/>
                      <w:sz w:val="20"/>
                    </w:rPr>
                    <w:t>/二/三号坑展厅、陈列厅</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文物绝对安全、无扬尘无水渍、无噪音</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开放轻保洁、闭馆深清洁、</w:t>
                  </w:r>
                  <w:r>
                    <w:rPr>
                      <w:rFonts w:ascii="仿宋_GB2312" w:hAnsi="仿宋_GB2312" w:cs="仿宋_GB2312" w:eastAsia="仿宋_GB2312"/>
                      <w:sz w:val="20"/>
                    </w:rPr>
                    <w:t>1 米范围</w:t>
                  </w:r>
                </w:p>
                <w:p>
                  <w:pPr>
                    <w:pStyle w:val="null3"/>
                    <w:jc w:val="center"/>
                  </w:pPr>
                  <w:r>
                    <w:rPr>
                      <w:rFonts w:ascii="仿宋_GB2312" w:hAnsi="仿宋_GB2312" w:cs="仿宋_GB2312" w:eastAsia="仿宋_GB2312"/>
                      <w:sz w:val="20"/>
                    </w:rPr>
                    <w:t>内手工作业</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二级</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卫生间、广场、道路、游客中心、接待室、办公区</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五净三无两有、垃圾快清、无异味无积水</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巡回保洁、高峰加密、随脏随清</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三级</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全园区绿化带、卫生死角</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无白色垃圾、无烟头、无踩踏绿化</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纯手工捡拾、不修剪不打药</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应急</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全域突发：雨雪、呕吐、泄漏、卫生投诉</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 分钟到场、快速处置、无残留</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禁工业盐、禁推诿、超时必究</w:t>
                  </w:r>
                </w:p>
              </w:tc>
            </w:tr>
          </w:tbl>
          <w:p>
            <w:pPr>
              <w:pStyle w:val="null3"/>
              <w:ind w:firstLine="396"/>
              <w:jc w:val="both"/>
            </w:pPr>
            <w:r>
              <w:rPr>
                <w:rFonts w:ascii="仿宋_GB2312" w:hAnsi="仿宋_GB2312" w:cs="仿宋_GB2312" w:eastAsia="仿宋_GB2312"/>
                <w:sz w:val="20"/>
              </w:rPr>
              <w:t>三、秦始皇帝陵博物院兵马俑馆区</w:t>
            </w:r>
            <w:r>
              <w:rPr>
                <w:rFonts w:ascii="仿宋_GB2312" w:hAnsi="仿宋_GB2312" w:cs="仿宋_GB2312" w:eastAsia="仿宋_GB2312"/>
                <w:sz w:val="20"/>
              </w:rPr>
              <w:t>分区专项规范：景区差异化场景</w:t>
            </w:r>
          </w:p>
          <w:p>
            <w:pPr>
              <w:pStyle w:val="null3"/>
              <w:ind w:firstLine="396"/>
              <w:jc w:val="both"/>
            </w:pPr>
            <w:r>
              <w:rPr>
                <w:rFonts w:ascii="仿宋_GB2312" w:hAnsi="仿宋_GB2312" w:cs="仿宋_GB2312" w:eastAsia="仿宋_GB2312"/>
                <w:sz w:val="20"/>
              </w:rPr>
              <w:t>针对</w:t>
            </w:r>
            <w:r>
              <w:rPr>
                <w:rFonts w:ascii="仿宋_GB2312" w:hAnsi="仿宋_GB2312" w:cs="仿宋_GB2312" w:eastAsia="仿宋_GB2312"/>
                <w:sz w:val="20"/>
              </w:rPr>
              <w:t>5A 级景区不同区域的功能属性与游客密度 ，执行如下规范：</w:t>
            </w:r>
          </w:p>
          <w:tbl>
            <w:tblPr>
              <w:tblInd w:type="dxa" w:w="105"/>
              <w:tblBorders>
                <w:top w:val="none" w:color="000000" w:sz="4"/>
                <w:left w:val="none" w:color="000000" w:sz="4"/>
                <w:bottom w:val="none" w:color="000000" w:sz="4"/>
                <w:right w:val="none" w:color="000000" w:sz="4"/>
                <w:insideH w:val="none"/>
                <w:insideV w:val="none"/>
              </w:tblBorders>
            </w:tblPr>
            <w:tblGrid>
              <w:gridCol w:w="393"/>
              <w:gridCol w:w="5"/>
              <w:gridCol w:w="1461"/>
              <w:gridCol w:w="5"/>
              <w:gridCol w:w="687"/>
            </w:tblGrid>
            <w:tr>
              <w:tc>
                <w:tcPr>
                  <w:tcW w:type="dxa" w:w="39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区域类型</w:t>
                  </w:r>
                </w:p>
              </w:tc>
              <w:tc>
                <w:tcPr>
                  <w:tcW w:type="dxa" w:w="14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核心保洁规范</w:t>
                  </w:r>
                </w:p>
              </w:tc>
              <w:tc>
                <w:tcPr>
                  <w:tcW w:type="dxa" w:w="69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频次要求</w:t>
                  </w:r>
                </w:p>
              </w:tc>
            </w:tr>
            <w:tr>
              <w:tc>
                <w:tcPr>
                  <w:tcW w:type="dxa" w:w="39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核心游览区</w:t>
                  </w:r>
                </w:p>
                <w:p>
                  <w:pPr>
                    <w:pStyle w:val="null3"/>
                    <w:jc w:val="center"/>
                  </w:pPr>
                  <w:r>
                    <w:rPr>
                      <w:rFonts w:ascii="仿宋_GB2312" w:hAnsi="仿宋_GB2312" w:cs="仿宋_GB2312" w:eastAsia="仿宋_GB2312"/>
                      <w:sz w:val="20"/>
                    </w:rPr>
                    <w:t>（含文物周边）</w:t>
                  </w:r>
                </w:p>
              </w:tc>
              <w:tc>
                <w:tcPr>
                  <w:tcW w:type="dxa" w:w="14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无垃圾、无杂草、无痰迹；地面无积水、无淤泥；文物周边</w:t>
                  </w:r>
                  <w:r>
                    <w:rPr>
                      <w:rFonts w:ascii="仿宋_GB2312" w:hAnsi="仿宋_GB2312" w:cs="仿宋_GB2312" w:eastAsia="仿宋_GB2312"/>
                      <w:sz w:val="20"/>
                    </w:rPr>
                    <w:t>1 米内禁止机械作业，需手工捡拾垃圾 ，避免损伤文物</w:t>
                  </w:r>
                </w:p>
              </w:tc>
              <w:tc>
                <w:tcPr>
                  <w:tcW w:type="dxa" w:w="69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动态巡回保洁</w:t>
                  </w:r>
                  <w:r>
                    <w:rPr>
                      <w:rFonts w:ascii="仿宋_GB2312" w:hAnsi="仿宋_GB2312" w:cs="仿宋_GB2312" w:eastAsia="仿宋_GB2312"/>
                      <w:sz w:val="20"/>
                    </w:rPr>
                    <w:t>，每</w:t>
                  </w:r>
                  <w:r>
                    <w:rPr>
                      <w:rFonts w:ascii="仿宋_GB2312" w:hAnsi="仿宋_GB2312" w:cs="仿宋_GB2312" w:eastAsia="仿宋_GB2312"/>
                      <w:sz w:val="20"/>
                    </w:rPr>
                    <w:t>20 分钟 1次巡查</w:t>
                  </w:r>
                </w:p>
              </w:tc>
            </w:tr>
            <w:tr>
              <w:tc>
                <w:tcPr>
                  <w:tcW w:type="dxa" w:w="39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w:t>
                  </w:r>
                  <w:r>
                    <w:rPr>
                      <w:rFonts w:ascii="仿宋_GB2312" w:hAnsi="仿宋_GB2312" w:cs="仿宋_GB2312" w:eastAsia="仿宋_GB2312"/>
                      <w:sz w:val="20"/>
                    </w:rPr>
                    <w:t>/二/三号坑展厅、陈列厅</w:t>
                  </w:r>
                </w:p>
              </w:tc>
              <w:tc>
                <w:tcPr>
                  <w:tcW w:type="dxa" w:w="14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无杂物、无水渍、无指纹</w:t>
                  </w:r>
                </w:p>
              </w:tc>
              <w:tc>
                <w:tcPr>
                  <w:tcW w:type="dxa" w:w="69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w:t>
                  </w:r>
                  <w:r>
                    <w:rPr>
                      <w:rFonts w:ascii="仿宋_GB2312" w:hAnsi="仿宋_GB2312" w:cs="仿宋_GB2312" w:eastAsia="仿宋_GB2312"/>
                      <w:sz w:val="20"/>
                    </w:rPr>
                    <w:t>1 小时 1 次深度清洁 ，每15 分钟 1 次巡查补料</w:t>
                  </w:r>
                </w:p>
              </w:tc>
            </w:tr>
            <w:tr>
              <w:tc>
                <w:tcPr>
                  <w:tcW w:type="dxa" w:w="39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景区卫生间</w:t>
                  </w:r>
                </w:p>
              </w:tc>
              <w:tc>
                <w:tcPr>
                  <w:tcW w:type="dxa" w:w="14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无异味、无蚊蝇、无污渍；洗手液</w:t>
                  </w:r>
                  <w:r>
                    <w:rPr>
                      <w:rFonts w:ascii="仿宋_GB2312" w:hAnsi="仿宋_GB2312" w:cs="仿宋_GB2312" w:eastAsia="仿宋_GB2312"/>
                      <w:sz w:val="20"/>
                    </w:rPr>
                    <w:t>/卫生纸/消毒液“随时 补、不缺位”；地面铺防滑垫，每小时通风 1 次 ，镜面用防雾剂处理</w:t>
                  </w:r>
                </w:p>
              </w:tc>
              <w:tc>
                <w:tcPr>
                  <w:tcW w:type="dxa" w:w="69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w:t>
                  </w:r>
                  <w:r>
                    <w:rPr>
                      <w:rFonts w:ascii="仿宋_GB2312" w:hAnsi="仿宋_GB2312" w:cs="仿宋_GB2312" w:eastAsia="仿宋_GB2312"/>
                      <w:sz w:val="20"/>
                    </w:rPr>
                    <w:t>1 小时 1 次深度清洁 ，每15 分钟 1 次巡查补料</w:t>
                  </w:r>
                </w:p>
              </w:tc>
            </w:tr>
            <w:tr>
              <w:tc>
                <w:tcPr>
                  <w:tcW w:type="dxa" w:w="39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游客中心</w:t>
                  </w:r>
                  <w:r>
                    <w:rPr>
                      <w:rFonts w:ascii="仿宋_GB2312" w:hAnsi="仿宋_GB2312" w:cs="仿宋_GB2312" w:eastAsia="仿宋_GB2312"/>
                      <w:sz w:val="20"/>
                    </w:rPr>
                    <w:t>/展厅</w:t>
                  </w:r>
                </w:p>
              </w:tc>
              <w:tc>
                <w:tcPr>
                  <w:tcW w:type="dxa" w:w="14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地面光亮无划痕</w:t>
                  </w:r>
                  <w:r>
                    <w:rPr>
                      <w:rFonts w:ascii="仿宋_GB2312" w:hAnsi="仿宋_GB2312" w:cs="仿宋_GB2312" w:eastAsia="仿宋_GB2312"/>
                      <w:sz w:val="20"/>
                    </w:rPr>
                    <w:t>，玻璃无指纹；展柜玻璃每日擦拭</w:t>
                  </w:r>
                  <w:r>
                    <w:rPr>
                      <w:rFonts w:ascii="仿宋_GB2312" w:hAnsi="仿宋_GB2312" w:cs="仿宋_GB2312" w:eastAsia="仿宋_GB2312"/>
                      <w:sz w:val="20"/>
                    </w:rPr>
                    <w:t>2 次；休息区沙发每 2 小时拍打除尘 ，缝隙无零食碎屑</w:t>
                  </w:r>
                </w:p>
              </w:tc>
              <w:tc>
                <w:tcPr>
                  <w:tcW w:type="dxa" w:w="69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w:t>
                  </w:r>
                  <w:r>
                    <w:rPr>
                      <w:rFonts w:ascii="仿宋_GB2312" w:hAnsi="仿宋_GB2312" w:cs="仿宋_GB2312" w:eastAsia="仿宋_GB2312"/>
                      <w:sz w:val="20"/>
                    </w:rPr>
                    <w:t>2 小时 1 次全面清洁，客流高峰随脏随清</w:t>
                  </w:r>
                </w:p>
              </w:tc>
            </w:tr>
            <w:tr>
              <w:tc>
                <w:tcPr>
                  <w:tcW w:type="dxa" w:w="39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A 区电瓶车</w:t>
                  </w:r>
                </w:p>
                <w:p>
                  <w:pPr>
                    <w:pStyle w:val="null3"/>
                    <w:jc w:val="center"/>
                  </w:pPr>
                  <w:r>
                    <w:rPr>
                      <w:rFonts w:ascii="仿宋_GB2312" w:hAnsi="仿宋_GB2312" w:cs="仿宋_GB2312" w:eastAsia="仿宋_GB2312"/>
                      <w:sz w:val="20"/>
                    </w:rPr>
                    <w:t>停车场</w:t>
                  </w:r>
                </w:p>
              </w:tc>
              <w:tc>
                <w:tcPr>
                  <w:tcW w:type="dxa" w:w="14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无垃圾、无油污、无积水；车位线清晰无遮挡；充电桩周边无杂物，每日用高压水枪冲洗</w:t>
                  </w:r>
                  <w:r>
                    <w:rPr>
                      <w:rFonts w:ascii="仿宋_GB2312" w:hAnsi="仿宋_GB2312" w:cs="仿宋_GB2312" w:eastAsia="仿宋_GB2312"/>
                      <w:sz w:val="20"/>
                    </w:rPr>
                    <w:t>1 次（淡季每 2 日 1 次）</w:t>
                  </w:r>
                </w:p>
              </w:tc>
              <w:tc>
                <w:tcPr>
                  <w:tcW w:type="dxa" w:w="69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w:t>
                  </w:r>
                  <w:r>
                    <w:rPr>
                      <w:rFonts w:ascii="仿宋_GB2312" w:hAnsi="仿宋_GB2312" w:cs="仿宋_GB2312" w:eastAsia="仿宋_GB2312"/>
                      <w:sz w:val="20"/>
                    </w:rPr>
                    <w:t>1 小时 1 次巡查 ，每日 1次全面清扫</w:t>
                  </w:r>
                </w:p>
              </w:tc>
            </w:tr>
            <w:tr>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办公区域外围</w:t>
                  </w:r>
                </w:p>
              </w:tc>
              <w:tc>
                <w:tcPr>
                  <w:tcW w:type="dxa" w:w="147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地面整洁无杂物；门窗干净无污渍；垃圾日清</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每日清扫</w:t>
                  </w:r>
                  <w:r>
                    <w:rPr>
                      <w:rFonts w:ascii="仿宋_GB2312" w:hAnsi="仿宋_GB2312" w:cs="仿宋_GB2312" w:eastAsia="仿宋_GB2312"/>
                      <w:sz w:val="20"/>
                    </w:rPr>
                    <w:t>1 次，垃圾日产日清</w:t>
                  </w:r>
                </w:p>
              </w:tc>
            </w:tr>
            <w:tr>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游览道路</w:t>
                  </w:r>
                </w:p>
              </w:tc>
              <w:tc>
                <w:tcPr>
                  <w:tcW w:type="dxa" w:w="147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路面无纸屑、烟头、杂物、积水、淤泥；路沿无污渍；标识牌清晰</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开园前普扫</w:t>
                  </w:r>
                  <w:r>
                    <w:rPr>
                      <w:rFonts w:ascii="仿宋_GB2312" w:hAnsi="仿宋_GB2312" w:cs="仿宋_GB2312" w:eastAsia="仿宋_GB2312"/>
                      <w:sz w:val="20"/>
                    </w:rPr>
                    <w:t>1 次，开放期间巡回保洁 ，每 30 分钟 1 次</w:t>
                  </w:r>
                </w:p>
              </w:tc>
            </w:tr>
            <w:tr>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道路两侧与周边绿化带</w:t>
                  </w:r>
                </w:p>
              </w:tc>
              <w:tc>
                <w:tcPr>
                  <w:tcW w:type="dxa" w:w="147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无白色垃圾、塑料袋、纸屑、烟头；无成堆落叶；不踩踏、不损伤绿植</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全天不少于</w:t>
                  </w:r>
                  <w:r>
                    <w:rPr>
                      <w:rFonts w:ascii="仿宋_GB2312" w:hAnsi="仿宋_GB2312" w:cs="仿宋_GB2312" w:eastAsia="仿宋_GB2312"/>
                      <w:sz w:val="20"/>
                    </w:rPr>
                    <w:t>2 次全面捡拾，每周 1 次死角清理</w:t>
                  </w:r>
                </w:p>
              </w:tc>
            </w:tr>
            <w:tr>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二号坑、三号坑展厅、陈列厅地板</w:t>
                  </w:r>
                </w:p>
              </w:tc>
              <w:tc>
                <w:tcPr>
                  <w:tcW w:type="dxa" w:w="147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地面无划痕、无灰尘、无脚印、无污渍；采用专用文物保护型地板蜡，打蜡后光亮防滑、不损伤石材</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每季度全面打蜡</w:t>
                  </w:r>
                  <w:r>
                    <w:rPr>
                      <w:rFonts w:ascii="仿宋_GB2312" w:hAnsi="仿宋_GB2312" w:cs="仿宋_GB2312" w:eastAsia="仿宋_GB2312"/>
                      <w:sz w:val="20"/>
                    </w:rPr>
                    <w:t>1 次，每月局部补蜡 1 次；每日巡回除尘，客流高峰随脏随拖</w:t>
                  </w:r>
                </w:p>
              </w:tc>
            </w:tr>
            <w:tr>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各展厅墙体外</w:t>
                  </w:r>
                </w:p>
                <w:p>
                  <w:pPr>
                    <w:pStyle w:val="null3"/>
                    <w:jc w:val="center"/>
                  </w:pPr>
                  <w:r>
                    <w:rPr>
                      <w:rFonts w:ascii="仿宋_GB2312" w:hAnsi="仿宋_GB2312" w:cs="仿宋_GB2312" w:eastAsia="仿宋_GB2312"/>
                      <w:sz w:val="20"/>
                    </w:rPr>
                    <w:t>立面（含玻璃）</w:t>
                  </w:r>
                </w:p>
              </w:tc>
              <w:tc>
                <w:tcPr>
                  <w:tcW w:type="dxa" w:w="147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墙面无污渍、无灰尘、无乱涂乱画；玻璃通透无水印、无手印、无鸟粪；外立面无蛛网、无杂物每半年全面清洗</w:t>
                  </w:r>
                  <w:r>
                    <w:rPr>
                      <w:rFonts w:ascii="仿宋_GB2312" w:hAnsi="仿宋_GB2312" w:cs="仿宋_GB2312" w:eastAsia="仿宋_GB2312"/>
                      <w:sz w:val="20"/>
                    </w:rPr>
                    <w:t>1 次；每月局部擦拭 1 次；每日巡查清理污渍</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每半年全面清洗</w:t>
                  </w:r>
                  <w:r>
                    <w:rPr>
                      <w:rFonts w:ascii="仿宋_GB2312" w:hAnsi="仿宋_GB2312" w:cs="仿宋_GB2312" w:eastAsia="仿宋_GB2312"/>
                      <w:sz w:val="20"/>
                    </w:rPr>
                    <w:t>1 次；每月局</w:t>
                  </w:r>
                </w:p>
                <w:p>
                  <w:pPr>
                    <w:pStyle w:val="null3"/>
                    <w:jc w:val="center"/>
                  </w:pPr>
                  <w:r>
                    <w:rPr>
                      <w:rFonts w:ascii="仿宋_GB2312" w:hAnsi="仿宋_GB2312" w:cs="仿宋_GB2312" w:eastAsia="仿宋_GB2312"/>
                      <w:sz w:val="20"/>
                    </w:rPr>
                    <w:t>部擦拭</w:t>
                  </w:r>
                  <w:r>
                    <w:rPr>
                      <w:rFonts w:ascii="仿宋_GB2312" w:hAnsi="仿宋_GB2312" w:cs="仿宋_GB2312" w:eastAsia="仿宋_GB2312"/>
                      <w:sz w:val="20"/>
                    </w:rPr>
                    <w:t>1 次；每日巡查清理污渍</w:t>
                  </w:r>
                </w:p>
              </w:tc>
            </w:tr>
            <w:tr>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一号坑展厅南北接待室、各贵宾室、办公楼接待室软装</w:t>
                  </w:r>
                </w:p>
              </w:tc>
              <w:tc>
                <w:tcPr>
                  <w:tcW w:type="dxa" w:w="147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布艺沙发、窗帘无污渍、无灰尘、无异味、无毛发；地毯无碎屑、无污渍、无压痕</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软装每季度深度清洗</w:t>
                  </w:r>
                  <w:r>
                    <w:rPr>
                      <w:rFonts w:ascii="仿宋_GB2312" w:hAnsi="仿宋_GB2312" w:cs="仿宋_GB2312" w:eastAsia="仿宋_GB2312"/>
                      <w:sz w:val="20"/>
                    </w:rPr>
                    <w:t>1 次，每月除尘 1 次</w:t>
                  </w:r>
                </w:p>
              </w:tc>
            </w:tr>
            <w:tr>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学术报告厅地毯、一号坑南北展厅接待室、各贵宾室、办公楼接待室</w:t>
                  </w:r>
                </w:p>
              </w:tc>
              <w:tc>
                <w:tcPr>
                  <w:tcW w:type="dxa" w:w="147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地毯无垃圾、无污渍、无霉斑、无碎屑；毯面平整、无明显磨损痕迹</w:t>
                  </w:r>
                </w:p>
              </w:tc>
              <w:tc>
                <w:tcPr>
                  <w:tcW w:type="dxa" w:w="6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每月全面吸尘清洁</w:t>
                  </w:r>
                  <w:r>
                    <w:rPr>
                      <w:rFonts w:ascii="仿宋_GB2312" w:hAnsi="仿宋_GB2312" w:cs="仿宋_GB2312" w:eastAsia="仿宋_GB2312"/>
                      <w:sz w:val="20"/>
                    </w:rPr>
                    <w:t>1 次，每季度深度清洗 1 次；活动结束后1 小时内局部清理</w:t>
                  </w:r>
                </w:p>
              </w:tc>
            </w:tr>
          </w:tbl>
          <w:p>
            <w:pPr>
              <w:pStyle w:val="null3"/>
              <w:ind w:firstLine="400"/>
              <w:jc w:val="both"/>
            </w:pPr>
            <w:r>
              <w:rPr>
                <w:rFonts w:ascii="仿宋_GB2312" w:hAnsi="仿宋_GB2312" w:cs="仿宋_GB2312" w:eastAsia="仿宋_GB2312"/>
                <w:sz w:val="20"/>
                <w:color w:val="000000"/>
              </w:rPr>
              <w:t>四、生态环保规范：践行绿色保洁理念</w:t>
            </w:r>
          </w:p>
          <w:p>
            <w:pPr>
              <w:pStyle w:val="null3"/>
              <w:ind w:firstLine="400"/>
              <w:jc w:val="both"/>
            </w:pPr>
            <w:r>
              <w:rPr>
                <w:rFonts w:ascii="仿宋_GB2312" w:hAnsi="仿宋_GB2312" w:cs="仿宋_GB2312" w:eastAsia="仿宋_GB2312"/>
                <w:sz w:val="20"/>
                <w:color w:val="000000"/>
              </w:rPr>
              <w:t>1、清洁材料合规化：所有清洁剂需通过“生态环境部绿色产品认证” ，无磷、无荧光剂、无腐蚀性；垃圾袋 100%使用可降解材质，清洁工具优先选用竹制、棉质等环保材质 ，减少塑料消耗。</w:t>
            </w:r>
          </w:p>
          <w:p>
            <w:pPr>
              <w:pStyle w:val="null3"/>
              <w:ind w:firstLine="400"/>
              <w:jc w:val="both"/>
            </w:pPr>
            <w:r>
              <w:rPr>
                <w:rFonts w:ascii="仿宋_GB2312" w:hAnsi="仿宋_GB2312" w:cs="仿宋_GB2312" w:eastAsia="仿宋_GB2312"/>
                <w:sz w:val="20"/>
                <w:color w:val="000000"/>
              </w:rPr>
              <w:t>2、垃圾分类精细化：采用“ 四分类+特色分类”模式 ，增设“废旧电池回收箱”；垃圾桶标识结合图文（适配老年、外籍游客） ，保洁员主动引导分类，每日分类清运率 100%。</w:t>
            </w:r>
          </w:p>
          <w:p>
            <w:pPr>
              <w:pStyle w:val="null3"/>
              <w:ind w:firstLine="400"/>
              <w:jc w:val="both"/>
            </w:pPr>
            <w:r>
              <w:rPr>
                <w:rFonts w:ascii="仿宋_GB2312" w:hAnsi="仿宋_GB2312" w:cs="仿宋_GB2312" w:eastAsia="仿宋_GB2312"/>
                <w:sz w:val="20"/>
                <w:color w:val="000000"/>
              </w:rPr>
              <w:t>3、绿植保护严格化：保洁作业禁止碾压、踩踏植被 ，绿化带内垃圾用小镊子手工捡拾。</w:t>
            </w:r>
          </w:p>
          <w:p>
            <w:pPr>
              <w:pStyle w:val="null3"/>
              <w:ind w:firstLine="400"/>
              <w:jc w:val="both"/>
            </w:pPr>
            <w:r>
              <w:rPr>
                <w:rFonts w:ascii="仿宋_GB2312" w:hAnsi="仿宋_GB2312" w:cs="仿宋_GB2312" w:eastAsia="仿宋_GB2312"/>
                <w:sz w:val="20"/>
                <w:color w:val="000000"/>
              </w:rPr>
              <w:t>五、应急保洁规范：快速响应突发情况</w:t>
            </w:r>
          </w:p>
          <w:p>
            <w:pPr>
              <w:pStyle w:val="null3"/>
              <w:ind w:firstLine="400"/>
              <w:jc w:val="both"/>
            </w:pPr>
            <w:r>
              <w:rPr>
                <w:rFonts w:ascii="仿宋_GB2312" w:hAnsi="仿宋_GB2312" w:cs="仿宋_GB2312" w:eastAsia="仿宋_GB2312"/>
                <w:sz w:val="20"/>
                <w:color w:val="000000"/>
              </w:rPr>
              <w:t>1、日常突发场景：游客呕吐、食物洒落、液体泄漏等污染 ，保洁员需携带“应急清洁包”（含消毒湿巾、吸附棉、中性清洁剂、一次性手套） 10 分钟内到达现场 ，清理后用 75%酒精消毒 ，避免二次污染。</w:t>
            </w:r>
          </w:p>
          <w:p>
            <w:pPr>
              <w:pStyle w:val="null3"/>
              <w:ind w:firstLine="400"/>
              <w:jc w:val="both"/>
            </w:pPr>
            <w:r>
              <w:rPr>
                <w:rFonts w:ascii="仿宋_GB2312" w:hAnsi="仿宋_GB2312" w:cs="仿宋_GB2312" w:eastAsia="仿宋_GB2312"/>
                <w:sz w:val="20"/>
                <w:color w:val="000000"/>
              </w:rPr>
              <w:t>2、灾害天气场景：暴雨/大风后 1 小时内启动应急保洁队 ，优先清理倒伏树木、路面障碍物，24 小时内恢复核心游览区洁净；雪后 4 小时内打通主步道，撒环保融雪剂（禁止使用工业盐 ，避免损伤植被与路面）。</w:t>
            </w:r>
          </w:p>
          <w:p>
            <w:pPr>
              <w:pStyle w:val="null3"/>
              <w:ind w:firstLine="400"/>
              <w:jc w:val="both"/>
            </w:pPr>
            <w:r>
              <w:rPr>
                <w:rFonts w:ascii="仿宋_GB2312" w:hAnsi="仿宋_GB2312" w:cs="仿宋_GB2312" w:eastAsia="仿宋_GB2312"/>
                <w:sz w:val="20"/>
                <w:color w:val="000000"/>
              </w:rPr>
              <w:t>3、大型活动场景：节假日、节庆活动、赛事期间，保洁人员增配 30%以上，在活动场地周边每 50 米设 1 个临时垃圾收集点；活动结束后 1.5 小时内清理完现场垃圾 ，3 小时内完成场地消毒与设施复位。</w:t>
            </w:r>
          </w:p>
          <w:p>
            <w:pPr>
              <w:pStyle w:val="null3"/>
              <w:ind w:firstLine="400"/>
              <w:jc w:val="both"/>
            </w:pPr>
            <w:r>
              <w:rPr>
                <w:rFonts w:ascii="仿宋_GB2312" w:hAnsi="仿宋_GB2312" w:cs="仿宋_GB2312" w:eastAsia="仿宋_GB2312"/>
                <w:sz w:val="20"/>
                <w:color w:val="000000"/>
              </w:rPr>
              <w:t>六、人员服务规范：保洁与服务融合</w:t>
            </w:r>
          </w:p>
          <w:p>
            <w:pPr>
              <w:pStyle w:val="null3"/>
              <w:ind w:firstLine="400"/>
              <w:jc w:val="both"/>
            </w:pPr>
            <w:r>
              <w:rPr>
                <w:rFonts w:ascii="仿宋_GB2312" w:hAnsi="仿宋_GB2312" w:cs="仿宋_GB2312" w:eastAsia="仿宋_GB2312"/>
                <w:sz w:val="20"/>
                <w:color w:val="000000"/>
              </w:rPr>
              <w:t>1、形象礼仪规范：保洁员统一着装（印景区 LOGO +应急联系电话） ，佩戴工牌；仪容整洁，不染发、不佩戴夸张饰品；服务时使用文明用语，如“您好，麻烦请避让 ，正在清洁”。</w:t>
            </w:r>
          </w:p>
          <w:p>
            <w:pPr>
              <w:pStyle w:val="null3"/>
              <w:ind w:firstLine="400"/>
              <w:jc w:val="both"/>
            </w:pPr>
            <w:r>
              <w:rPr>
                <w:rFonts w:ascii="仿宋_GB2312" w:hAnsi="仿宋_GB2312" w:cs="仿宋_GB2312" w:eastAsia="仿宋_GB2312"/>
                <w:sz w:val="20"/>
                <w:color w:val="000000"/>
              </w:rPr>
              <w:t>2、附加服务能力：保洁员需掌握景区基础服务知识（卫生间、 医疗点、 出入口、游览路线位置），主动协助老弱游客捡拾物品、推送轮椅；发现游客遗失物 10 分钟内上交景区管理处 ，并登记备案。</w:t>
            </w:r>
          </w:p>
          <w:p>
            <w:pPr>
              <w:pStyle w:val="null3"/>
              <w:ind w:firstLine="400"/>
              <w:jc w:val="both"/>
            </w:pPr>
            <w:r>
              <w:rPr>
                <w:rFonts w:ascii="仿宋_GB2312" w:hAnsi="仿宋_GB2312" w:cs="仿宋_GB2312" w:eastAsia="仿宋_GB2312"/>
                <w:sz w:val="20"/>
                <w:color w:val="000000"/>
              </w:rPr>
              <w:t>3、安全作业要求：作业时必须设置“正在清洁”警示牌 ，避免碰撞游客；高空作业（如擦拭高窗、清理灯箱）需系安全绳，使用绝缘工具；带电设备清洁前需断电 ，防止触电事故。</w:t>
            </w:r>
          </w:p>
          <w:p>
            <w:pPr>
              <w:pStyle w:val="null3"/>
              <w:ind w:firstLine="400"/>
              <w:jc w:val="both"/>
            </w:pPr>
            <w:r>
              <w:rPr>
                <w:rFonts w:ascii="仿宋_GB2312" w:hAnsi="仿宋_GB2312" w:cs="仿宋_GB2312" w:eastAsia="仿宋_GB2312"/>
                <w:sz w:val="20"/>
                <w:color w:val="000000"/>
              </w:rPr>
              <w:t>七、景区保洁服务现场考评表</w:t>
            </w:r>
          </w:p>
          <w:tbl>
            <w:tblPr>
              <w:tblBorders>
                <w:top w:val="none" w:color="000000" w:sz="4"/>
                <w:left w:val="none" w:color="000000" w:sz="4"/>
                <w:bottom w:val="none" w:color="000000" w:sz="4"/>
                <w:right w:val="none" w:color="000000" w:sz="4"/>
                <w:insideH w:val="none"/>
                <w:insideV w:val="none"/>
              </w:tblBorders>
            </w:tblPr>
            <w:tblGrid>
              <w:gridCol w:w="204"/>
              <w:gridCol w:w="641"/>
              <w:gridCol w:w="263"/>
              <w:gridCol w:w="773"/>
              <w:gridCol w:w="220"/>
              <w:gridCol w:w="451"/>
              <w:gridCol w:w="0"/>
            </w:tblGrid>
            <w:tr>
              <w:tc>
                <w:tcPr>
                  <w:tcW w:type="dxa" w:w="2552"/>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景区保洁服务现场考评表（兵马俑</w:t>
                  </w:r>
                  <w:r>
                    <w:rPr>
                      <w:rFonts w:ascii="仿宋_GB2312" w:hAnsi="仿宋_GB2312" w:cs="仿宋_GB2312" w:eastAsia="仿宋_GB2312"/>
                      <w:sz w:val="20"/>
                      <w:b/>
                      <w:color w:val="000000"/>
                    </w:rPr>
                    <w:t>/丽山园）</w:t>
                  </w:r>
                </w:p>
              </w:tc>
            </w:tr>
            <w:tr>
              <w:tc>
                <w:tcPr>
                  <w:tcW w:type="dxa" w:w="84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项目名称：</w:t>
                  </w:r>
                  <w:r>
                    <w:rPr>
                      <w:rFonts w:ascii="仿宋_GB2312" w:hAnsi="仿宋_GB2312" w:cs="仿宋_GB2312" w:eastAsia="仿宋_GB2312"/>
                      <w:sz w:val="20"/>
                      <w:color w:val="333333"/>
                    </w:rPr>
                    <w:t>□ 兵马俑景区 □ 丽山园景区</w:t>
                  </w:r>
                </w:p>
              </w:tc>
              <w:tc>
                <w:tcPr>
                  <w:tcW w:type="dxa" w:w="10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检查日期：</w:t>
                  </w:r>
                  <w:r>
                    <w:rPr>
                      <w:rFonts w:ascii="仿宋_GB2312" w:hAnsi="仿宋_GB2312" w:cs="仿宋_GB2312" w:eastAsia="仿宋_GB2312"/>
                      <w:sz w:val="20"/>
                      <w:color w:val="333333"/>
                    </w:rPr>
                    <w:t>____年__月__日</w:t>
                  </w:r>
                </w:p>
              </w:tc>
              <w:tc>
                <w:tcPr>
                  <w:tcW w:type="dxa" w:w="67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检查人：</w:t>
                  </w:r>
                  <w:r>
                    <w:rPr>
                      <w:rFonts w:ascii="仿宋_GB2312" w:hAnsi="仿宋_GB2312" w:cs="仿宋_GB2312" w:eastAsia="仿宋_GB2312"/>
                      <w:sz w:val="20"/>
                      <w:color w:val="333333"/>
                    </w:rPr>
                    <w:t>________</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总分：</w:t>
                  </w:r>
                  <w:r>
                    <w:rPr>
                      <w:rFonts w:ascii="仿宋_GB2312" w:hAnsi="仿宋_GB2312" w:cs="仿宋_GB2312" w:eastAsia="仿宋_GB2312"/>
                      <w:sz w:val="20"/>
                      <w:b/>
                    </w:rPr>
                    <w:t>100分；合格：≥80分；优秀：≥90分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评价项目</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分值</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评分标准</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得分</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评价方法</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一、环境卫生管理（</w:t>
                  </w:r>
                  <w:r>
                    <w:rPr>
                      <w:rFonts w:ascii="仿宋_GB2312" w:hAnsi="仿宋_GB2312" w:cs="仿宋_GB2312" w:eastAsia="仿宋_GB2312"/>
                      <w:sz w:val="20"/>
                      <w:b/>
                      <w:color w:val="000000"/>
                    </w:rPr>
                    <w:t>40分）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一级区域（展厅</w:t>
                  </w:r>
                  <w:r>
                    <w:rPr>
                      <w:rFonts w:ascii="仿宋_GB2312" w:hAnsi="仿宋_GB2312" w:cs="仿宋_GB2312" w:eastAsia="仿宋_GB2312"/>
                      <w:sz w:val="20"/>
                      <w:color w:val="333333"/>
                    </w:rPr>
                    <w:t>/文物周边）保洁质量</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地面无尘无水渍、无划痕；展柜</w:t>
                  </w:r>
                  <w:r>
                    <w:rPr>
                      <w:rFonts w:ascii="仿宋_GB2312" w:hAnsi="仿宋_GB2312" w:cs="仿宋_GB2312" w:eastAsia="仿宋_GB2312"/>
                      <w:sz w:val="20"/>
                      <w:color w:val="333333"/>
                    </w:rPr>
                    <w:t>/护栏无指纹、无灰尘；开放后每20分钟巡查，发现一处脏污扣1分；严禁机械作业、扬尘，违规一次扣3分</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现场检查、计时巡查记录</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二级区域（广场</w:t>
                  </w:r>
                  <w:r>
                    <w:rPr>
                      <w:rFonts w:ascii="仿宋_GB2312" w:hAnsi="仿宋_GB2312" w:cs="仿宋_GB2312" w:eastAsia="仿宋_GB2312"/>
                      <w:sz w:val="20"/>
                      <w:color w:val="333333"/>
                    </w:rPr>
                    <w:t>/道路/游客中心）保洁质量</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地面无烟头、纸屑、杂物、积水；路沿</w:t>
                  </w:r>
                  <w:r>
                    <w:rPr>
                      <w:rFonts w:ascii="仿宋_GB2312" w:hAnsi="仿宋_GB2312" w:cs="仿宋_GB2312" w:eastAsia="仿宋_GB2312"/>
                      <w:sz w:val="20"/>
                      <w:color w:val="333333"/>
                    </w:rPr>
                    <w:t>/标识干净；开园普扫、巡回保洁到位；发现一处垃圾/污渍扣0.5分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现场巡检、拍照留证</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三级区域（绿化带</w:t>
                  </w:r>
                  <w:r>
                    <w:rPr>
                      <w:rFonts w:ascii="仿宋_GB2312" w:hAnsi="仿宋_GB2312" w:cs="仿宋_GB2312" w:eastAsia="仿宋_GB2312"/>
                      <w:sz w:val="20"/>
                      <w:color w:val="333333"/>
                    </w:rPr>
                    <w:t>/草坪）保洁质量</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无白色垃圾、烟头、塑料袋；无枯枝落叶堆积；发现一处扣</w:t>
                  </w:r>
                  <w:r>
                    <w:rPr>
                      <w:rFonts w:ascii="仿宋_GB2312" w:hAnsi="仿宋_GB2312" w:cs="仿宋_GB2312" w:eastAsia="仿宋_GB2312"/>
                      <w:sz w:val="20"/>
                      <w:color w:val="333333"/>
                    </w:rPr>
                    <w:t>0.5分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4</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应急保洁处置</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雨雪、呕吐、泄漏等</w:t>
                  </w:r>
                  <w:r>
                    <w:rPr>
                      <w:rFonts w:ascii="仿宋_GB2312" w:hAnsi="仿宋_GB2312" w:cs="仿宋_GB2312" w:eastAsia="仿宋_GB2312"/>
                      <w:sz w:val="20"/>
                      <w:color w:val="333333"/>
                    </w:rPr>
                    <w:t>10分钟到场处置；处置不及时/不干净一次扣2分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现场抽查、台账核对</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二、卫生间保洁管理（</w:t>
                  </w:r>
                  <w:r>
                    <w:rPr>
                      <w:rFonts w:ascii="仿宋_GB2312" w:hAnsi="仿宋_GB2312" w:cs="仿宋_GB2312" w:eastAsia="仿宋_GB2312"/>
                      <w:sz w:val="20"/>
                      <w:b/>
                      <w:color w:val="000000"/>
                    </w:rPr>
                    <w:t>20分）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卫生洁净度</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8</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地面无积水、污渍、尿碱；便池</w:t>
                  </w:r>
                  <w:r>
                    <w:rPr>
                      <w:rFonts w:ascii="仿宋_GB2312" w:hAnsi="仿宋_GB2312" w:cs="仿宋_GB2312" w:eastAsia="仿宋_GB2312"/>
                      <w:sz w:val="20"/>
                      <w:color w:val="333333"/>
                    </w:rPr>
                    <w:t>/隔断干净；镜面光亮；发现一处不合格扣1分</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6</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无异味、通风良好</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无氨味、臭味；通风正常；异味明显扣</w:t>
                  </w:r>
                  <w:r>
                    <w:rPr>
                      <w:rFonts w:ascii="仿宋_GB2312" w:hAnsi="仿宋_GB2312" w:cs="仿宋_GB2312" w:eastAsia="仿宋_GB2312"/>
                      <w:sz w:val="20"/>
                      <w:color w:val="333333"/>
                    </w:rPr>
                    <w:t>2分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感官检查</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7</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物资保障（纸</w:t>
                  </w:r>
                  <w:r>
                    <w:rPr>
                      <w:rFonts w:ascii="仿宋_GB2312" w:hAnsi="仿宋_GB2312" w:cs="仿宋_GB2312" w:eastAsia="仿宋_GB2312"/>
                      <w:sz w:val="20"/>
                      <w:color w:val="333333"/>
                    </w:rPr>
                    <w:t>/洗手液/消毒品等）</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随时补、不缺位；短缺一次扣</w:t>
                  </w:r>
                  <w:r>
                    <w:rPr>
                      <w:rFonts w:ascii="仿宋_GB2312" w:hAnsi="仿宋_GB2312" w:cs="仿宋_GB2312" w:eastAsia="仿宋_GB2312"/>
                      <w:sz w:val="20"/>
                      <w:color w:val="333333"/>
                    </w:rPr>
                    <w:t>1分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现场核查</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8</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定时消毒记录</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每</w:t>
                  </w:r>
                  <w:r>
                    <w:rPr>
                      <w:rFonts w:ascii="仿宋_GB2312" w:hAnsi="仿宋_GB2312" w:cs="仿宋_GB2312" w:eastAsia="仿宋_GB2312"/>
                      <w:sz w:val="20"/>
                      <w:color w:val="333333"/>
                    </w:rPr>
                    <w:t>2小时消毒、记录完整；缺记录/未消毒一次扣1分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查阅台账、现场抽查</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三、垃圾清运与分类管理（</w:t>
                  </w:r>
                  <w:r>
                    <w:rPr>
                      <w:rFonts w:ascii="仿宋_GB2312" w:hAnsi="仿宋_GB2312" w:cs="仿宋_GB2312" w:eastAsia="仿宋_GB2312"/>
                      <w:sz w:val="20"/>
                      <w:b/>
                      <w:color w:val="000000"/>
                    </w:rPr>
                    <w:t>15分）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9</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垃圾桶整洁与满溢控制</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桶体干净、无污渍、无外溢；满溢</w:t>
                  </w:r>
                  <w:r>
                    <w:rPr>
                      <w:rFonts w:ascii="仿宋_GB2312" w:hAnsi="仿宋_GB2312" w:cs="仿宋_GB2312" w:eastAsia="仿宋_GB2312"/>
                      <w:sz w:val="20"/>
                      <w:color w:val="333333"/>
                    </w:rPr>
                    <w:t>≤2/3；违规一次扣1分</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日产日清、清运及时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垃圾日产日清、无堆积；堆积一次扣</w:t>
                  </w:r>
                  <w:r>
                    <w:rPr>
                      <w:rFonts w:ascii="仿宋_GB2312" w:hAnsi="仿宋_GB2312" w:cs="仿宋_GB2312" w:eastAsia="仿宋_GB2312"/>
                      <w:sz w:val="20"/>
                      <w:color w:val="333333"/>
                    </w:rPr>
                    <w:t>2分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现场检查、台账核对</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11</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垃圾分类执行</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四分类规范、标识清晰、引导到位；一处不合规扣</w:t>
                  </w:r>
                  <w:r>
                    <w:rPr>
                      <w:rFonts w:ascii="仿宋_GB2312" w:hAnsi="仿宋_GB2312" w:cs="仿宋_GB2312" w:eastAsia="仿宋_GB2312"/>
                      <w:sz w:val="20"/>
                      <w:color w:val="333333"/>
                    </w:rPr>
                    <w:t>1分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四、消杀与生态保洁（</w:t>
                  </w:r>
                  <w:r>
                    <w:rPr>
                      <w:rFonts w:ascii="仿宋_GB2312" w:hAnsi="仿宋_GB2312" w:cs="仿宋_GB2312" w:eastAsia="仿宋_GB2312"/>
                      <w:sz w:val="20"/>
                      <w:b/>
                      <w:color w:val="000000"/>
                    </w:rPr>
                    <w:t>10分）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12</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公共区域消杀</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定期消杀、记录完整；漏一次扣</w:t>
                  </w:r>
                  <w:r>
                    <w:rPr>
                      <w:rFonts w:ascii="仿宋_GB2312" w:hAnsi="仿宋_GB2312" w:cs="仿宋_GB2312" w:eastAsia="仿宋_GB2312"/>
                      <w:sz w:val="20"/>
                      <w:color w:val="333333"/>
                    </w:rPr>
                    <w:t>1分</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查台账、现场抽查</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13</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环保材料合规</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使用绿色无磷清洁剂、可降解垃圾袋；违规一次扣</w:t>
                  </w:r>
                  <w:r>
                    <w:rPr>
                      <w:rFonts w:ascii="仿宋_GB2312" w:hAnsi="仿宋_GB2312" w:cs="仿宋_GB2312" w:eastAsia="仿宋_GB2312"/>
                      <w:sz w:val="20"/>
                      <w:color w:val="333333"/>
                    </w:rPr>
                    <w:t>1分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现场核查物料</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14</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文物区生态保护</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保洁不扬尘、不踩踏植被、不损伤文物；违规一次扣</w:t>
                  </w:r>
                  <w:r>
                    <w:rPr>
                      <w:rFonts w:ascii="仿宋_GB2312" w:hAnsi="仿宋_GB2312" w:cs="仿宋_GB2312" w:eastAsia="仿宋_GB2312"/>
                      <w:sz w:val="20"/>
                      <w:color w:val="333333"/>
                    </w:rPr>
                    <w:t>2分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现场巡查</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五、人员服务与规范（</w:t>
                  </w:r>
                  <w:r>
                    <w:rPr>
                      <w:rFonts w:ascii="仿宋_GB2312" w:hAnsi="仿宋_GB2312" w:cs="仿宋_GB2312" w:eastAsia="仿宋_GB2312"/>
                      <w:sz w:val="20"/>
                      <w:b/>
                      <w:color w:val="000000"/>
                    </w:rPr>
                    <w:t>10分）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仪容仪表着装</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统一工服、工牌整洁；违规一次扣</w:t>
                  </w:r>
                  <w:r>
                    <w:rPr>
                      <w:rFonts w:ascii="仿宋_GB2312" w:hAnsi="仿宋_GB2312" w:cs="仿宋_GB2312" w:eastAsia="仿宋_GB2312"/>
                      <w:sz w:val="20"/>
                      <w:color w:val="333333"/>
                    </w:rPr>
                    <w:t>1分</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16</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文明服务、礼貌用语</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主动问好、用语规范；态度差一次扣</w:t>
                  </w:r>
                  <w:r>
                    <w:rPr>
                      <w:rFonts w:ascii="仿宋_GB2312" w:hAnsi="仿宋_GB2312" w:cs="仿宋_GB2312" w:eastAsia="仿宋_GB2312"/>
                      <w:sz w:val="20"/>
                      <w:color w:val="333333"/>
                    </w:rPr>
                    <w:t>1分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现场抽查、游客反馈</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17</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持证上岗、在岗在位</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在岗率</w:t>
                  </w:r>
                  <w:r>
                    <w:rPr>
                      <w:rFonts w:ascii="仿宋_GB2312" w:hAnsi="仿宋_GB2312" w:cs="仿宋_GB2312" w:eastAsia="仿宋_GB2312"/>
                      <w:sz w:val="20"/>
                      <w:color w:val="333333"/>
                    </w:rPr>
                    <w:t>100%；脱岗一次扣1分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现场点名</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18</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作业规范（不扰民、无噪音）</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作业不喧哗、不扬尘；违规一次扣</w:t>
                  </w:r>
                  <w:r>
                    <w:rPr>
                      <w:rFonts w:ascii="仿宋_GB2312" w:hAnsi="仿宋_GB2312" w:cs="仿宋_GB2312" w:eastAsia="仿宋_GB2312"/>
                      <w:sz w:val="20"/>
                      <w:color w:val="333333"/>
                    </w:rPr>
                    <w:t>1分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现场观察</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六、设备工具管理（</w:t>
                  </w:r>
                  <w:r>
                    <w:rPr>
                      <w:rFonts w:ascii="仿宋_GB2312" w:hAnsi="仿宋_GB2312" w:cs="仿宋_GB2312" w:eastAsia="仿宋_GB2312"/>
                      <w:sz w:val="20"/>
                      <w:b/>
                      <w:color w:val="000000"/>
                    </w:rPr>
                    <w:t>5分）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19</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保洁设备完好整洁</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扫地机、洗地机、工具车干净完好；损坏</w:t>
                  </w:r>
                  <w:r>
                    <w:rPr>
                      <w:rFonts w:ascii="仿宋_GB2312" w:hAnsi="仿宋_GB2312" w:cs="仿宋_GB2312" w:eastAsia="仿宋_GB2312"/>
                      <w:sz w:val="20"/>
                      <w:color w:val="333333"/>
                    </w:rPr>
                    <w:t>/脏乱扣1分</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20</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工具摆放规范</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定点存放、整齐有序；杂乱扣</w:t>
                  </w:r>
                  <w:r>
                    <w:rPr>
                      <w:rFonts w:ascii="仿宋_GB2312" w:hAnsi="仿宋_GB2312" w:cs="仿宋_GB2312" w:eastAsia="仿宋_GB2312"/>
                      <w:sz w:val="20"/>
                      <w:color w:val="333333"/>
                    </w:rPr>
                    <w:t>1分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合计总分</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七、加减分项（</w:t>
                  </w:r>
                  <w:r>
                    <w:rPr>
                      <w:rFonts w:ascii="仿宋_GB2312" w:hAnsi="仿宋_GB2312" w:cs="仿宋_GB2312" w:eastAsia="仿宋_GB2312"/>
                      <w:sz w:val="20"/>
                      <w:b/>
                      <w:color w:val="000000"/>
                    </w:rPr>
                    <w:t>±5分）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21</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表扬加分</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获锦旗、表扬信、重大保障优秀，每项</w:t>
                  </w:r>
                  <w:r>
                    <w:rPr>
                      <w:rFonts w:ascii="仿宋_GB2312" w:hAnsi="仿宋_GB2312" w:cs="仿宋_GB2312" w:eastAsia="仿宋_GB2312"/>
                      <w:sz w:val="20"/>
                      <w:color w:val="333333"/>
                    </w:rPr>
                    <w:t>+1分</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22</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一般问题扣分</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一般性卫生投诉、违规作业，每项</w:t>
                  </w:r>
                  <w:r>
                    <w:rPr>
                      <w:rFonts w:ascii="仿宋_GB2312" w:hAnsi="仿宋_GB2312" w:cs="仿宋_GB2312" w:eastAsia="仿宋_GB2312"/>
                      <w:sz w:val="20"/>
                      <w:color w:val="333333"/>
                    </w:rPr>
                    <w:t>-1分</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23</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关键不合格项</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不合格</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文物区保洁违规、重大卫生事故、游客严重投诉，直接不合格</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最终考核得分</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考核等级</w:t>
                  </w:r>
                </w:p>
              </w:tc>
            </w:tr>
          </w:tbl>
          <w:p>
            <w:pPr>
              <w:pStyle w:val="null3"/>
              <w:ind w:firstLine="400"/>
              <w:jc w:val="both"/>
            </w:pPr>
            <w:r>
              <w:rPr>
                <w:rFonts w:ascii="仿宋_GB2312" w:hAnsi="仿宋_GB2312" w:cs="仿宋_GB2312" w:eastAsia="仿宋_GB2312"/>
                <w:sz w:val="20"/>
                <w:color w:val="000000"/>
              </w:rPr>
              <w:t>八、违约责任</w:t>
            </w:r>
          </w:p>
          <w:p>
            <w:pPr>
              <w:pStyle w:val="null3"/>
              <w:ind w:firstLine="400"/>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轻微瑕疵违约</w:t>
            </w:r>
          </w:p>
          <w:p>
            <w:pPr>
              <w:pStyle w:val="null3"/>
              <w:ind w:firstLine="400"/>
              <w:jc w:val="both"/>
            </w:pPr>
            <w:r>
              <w:rPr>
                <w:rFonts w:ascii="仿宋_GB2312" w:hAnsi="仿宋_GB2312" w:cs="仿宋_GB2312" w:eastAsia="仿宋_GB2312"/>
                <w:sz w:val="20"/>
                <w:color w:val="000000"/>
              </w:rPr>
              <w:t>出现下列情形之一的，单次违约金</w:t>
            </w:r>
            <w:r>
              <w:rPr>
                <w:rFonts w:ascii="仿宋_GB2312" w:hAnsi="仿宋_GB2312" w:cs="仿宋_GB2312" w:eastAsia="仿宋_GB2312"/>
                <w:sz w:val="20"/>
                <w:color w:val="000000"/>
              </w:rPr>
              <w:t>200元—500元，当月同类违约累计扣款总额不超过当月保洁服务费10%：</w:t>
            </w:r>
          </w:p>
          <w:p>
            <w:pPr>
              <w:pStyle w:val="null3"/>
              <w:ind w:firstLine="400"/>
              <w:jc w:val="both"/>
            </w:pPr>
            <w:r>
              <w:rPr>
                <w:rFonts w:ascii="仿宋_GB2312" w:hAnsi="仿宋_GB2312" w:cs="仿宋_GB2312" w:eastAsia="仿宋_GB2312"/>
                <w:sz w:val="20"/>
                <w:color w:val="000000"/>
              </w:rPr>
              <w:t>1、保洁人员配置不足、未足额到岗；</w:t>
            </w:r>
          </w:p>
          <w:p>
            <w:pPr>
              <w:pStyle w:val="null3"/>
              <w:ind w:firstLine="400"/>
              <w:jc w:val="both"/>
            </w:pPr>
            <w:r>
              <w:rPr>
                <w:rFonts w:ascii="仿宋_GB2312" w:hAnsi="仿宋_GB2312" w:cs="仿宋_GB2312" w:eastAsia="仿宋_GB2312"/>
                <w:sz w:val="20"/>
                <w:color w:val="000000"/>
              </w:rPr>
              <w:t>2、未经采购人书面报备擅自更换保洁人员；</w:t>
            </w:r>
          </w:p>
          <w:p>
            <w:pPr>
              <w:pStyle w:val="null3"/>
              <w:ind w:firstLine="400"/>
              <w:jc w:val="both"/>
            </w:pPr>
            <w:r>
              <w:rPr>
                <w:rFonts w:ascii="仿宋_GB2312" w:hAnsi="仿宋_GB2312" w:cs="仿宋_GB2312" w:eastAsia="仿宋_GB2312"/>
                <w:sz w:val="20"/>
                <w:color w:val="000000"/>
              </w:rPr>
              <w:t>3、局部区域保洁质量不达标，经现场指出可当场整改；</w:t>
            </w:r>
          </w:p>
          <w:p>
            <w:pPr>
              <w:pStyle w:val="null3"/>
              <w:ind w:firstLine="400"/>
              <w:jc w:val="both"/>
            </w:pPr>
            <w:r>
              <w:rPr>
                <w:rFonts w:ascii="仿宋_GB2312" w:hAnsi="仿宋_GB2312" w:cs="仿宋_GB2312" w:eastAsia="仿宋_GB2312"/>
                <w:sz w:val="20"/>
                <w:color w:val="000000"/>
              </w:rPr>
              <w:t>4、清洁耗材临时短缺、工具配备不足，未造成服务中断。</w:t>
            </w:r>
          </w:p>
          <w:p>
            <w:pPr>
              <w:pStyle w:val="null3"/>
              <w:ind w:firstLine="400"/>
              <w:jc w:val="both"/>
            </w:pPr>
            <w:r>
              <w:rPr>
                <w:rFonts w:ascii="仿宋_GB2312" w:hAnsi="仿宋_GB2312" w:cs="仿宋_GB2312" w:eastAsia="仿宋_GB2312"/>
                <w:sz w:val="20"/>
                <w:color w:val="000000"/>
              </w:rPr>
              <w:t>采购人出具整改通知单后，投标人须当日完成整改；逾期未改的，按本条标准加倍计扣违约金。</w:t>
            </w:r>
          </w:p>
          <w:p>
            <w:pPr>
              <w:pStyle w:val="null3"/>
              <w:ind w:firstLine="400"/>
              <w:jc w:val="both"/>
            </w:pPr>
            <w:r>
              <w:rPr>
                <w:rFonts w:ascii="仿宋_GB2312" w:hAnsi="仿宋_GB2312" w:cs="仿宋_GB2312" w:eastAsia="仿宋_GB2312"/>
                <w:sz w:val="20"/>
                <w:color w:val="000000"/>
              </w:rPr>
              <w:t>（二）中度违约</w:t>
            </w:r>
          </w:p>
          <w:p>
            <w:pPr>
              <w:pStyle w:val="null3"/>
              <w:ind w:firstLine="400"/>
              <w:jc w:val="both"/>
            </w:pPr>
            <w:r>
              <w:rPr>
                <w:rFonts w:ascii="仿宋_GB2312" w:hAnsi="仿宋_GB2312" w:cs="仿宋_GB2312" w:eastAsia="仿宋_GB2312"/>
                <w:sz w:val="20"/>
                <w:color w:val="000000"/>
              </w:rPr>
              <w:t>出现下列情形之一的，单次扣除当月保洁服务费</w:t>
            </w:r>
            <w:r>
              <w:rPr>
                <w:rFonts w:ascii="仿宋_GB2312" w:hAnsi="仿宋_GB2312" w:cs="仿宋_GB2312" w:eastAsia="仿宋_GB2312"/>
                <w:sz w:val="20"/>
                <w:color w:val="000000"/>
              </w:rPr>
              <w:t>5%—10%；经采购人投诉查实的，另加违约金1000元/起：</w:t>
            </w:r>
          </w:p>
          <w:p>
            <w:pPr>
              <w:pStyle w:val="null3"/>
              <w:ind w:firstLine="400"/>
              <w:jc w:val="both"/>
            </w:pPr>
            <w:r>
              <w:rPr>
                <w:rFonts w:ascii="仿宋_GB2312" w:hAnsi="仿宋_GB2312" w:cs="仿宋_GB2312" w:eastAsia="仿宋_GB2312"/>
                <w:sz w:val="20"/>
                <w:color w:val="000000"/>
              </w:rPr>
              <w:t>1、同一保洁问题多次整改仍未达标；</w:t>
            </w:r>
          </w:p>
          <w:p>
            <w:pPr>
              <w:pStyle w:val="null3"/>
              <w:ind w:firstLine="400"/>
              <w:jc w:val="both"/>
            </w:pPr>
            <w:r>
              <w:rPr>
                <w:rFonts w:ascii="仿宋_GB2312" w:hAnsi="仿宋_GB2312" w:cs="仿宋_GB2312" w:eastAsia="仿宋_GB2312"/>
                <w:sz w:val="20"/>
                <w:color w:val="000000"/>
              </w:rPr>
              <w:t>2、突发保洁应急事项处置拖延、响应滞后；</w:t>
            </w:r>
          </w:p>
          <w:p>
            <w:pPr>
              <w:pStyle w:val="null3"/>
              <w:ind w:firstLine="400"/>
              <w:jc w:val="both"/>
            </w:pPr>
            <w:r>
              <w:rPr>
                <w:rFonts w:ascii="仿宋_GB2312" w:hAnsi="仿宋_GB2312" w:cs="仿宋_GB2312" w:eastAsia="仿宋_GB2312"/>
                <w:sz w:val="20"/>
                <w:color w:val="000000"/>
              </w:rPr>
              <w:t>3、批量保洁人员缺位，大面积区域保洁空档；</w:t>
            </w:r>
          </w:p>
          <w:p>
            <w:pPr>
              <w:pStyle w:val="null3"/>
              <w:ind w:firstLine="400"/>
              <w:jc w:val="both"/>
            </w:pPr>
            <w:r>
              <w:rPr>
                <w:rFonts w:ascii="仿宋_GB2312" w:hAnsi="仿宋_GB2312" w:cs="仿宋_GB2312" w:eastAsia="仿宋_GB2312"/>
                <w:sz w:val="20"/>
                <w:color w:val="000000"/>
              </w:rPr>
              <w:t>4、月度综合考核不合格、服务投诉频发。</w:t>
            </w:r>
          </w:p>
          <w:p>
            <w:pPr>
              <w:pStyle w:val="null3"/>
              <w:ind w:firstLine="400"/>
              <w:jc w:val="both"/>
            </w:pPr>
            <w:r>
              <w:rPr>
                <w:rFonts w:ascii="仿宋_GB2312" w:hAnsi="仿宋_GB2312" w:cs="仿宋_GB2312" w:eastAsia="仿宋_GB2312"/>
                <w:sz w:val="20"/>
                <w:color w:val="000000"/>
              </w:rPr>
              <w:t>当月累计出现</w:t>
            </w:r>
            <w:r>
              <w:rPr>
                <w:rFonts w:ascii="仿宋_GB2312" w:hAnsi="仿宋_GB2312" w:cs="仿宋_GB2312" w:eastAsia="仿宋_GB2312"/>
                <w:sz w:val="20"/>
                <w:color w:val="000000"/>
              </w:rPr>
              <w:t>2次及以上中度违约，采购人有权暂停支付当期保洁服务费，直至整改验收合格。</w:t>
            </w:r>
          </w:p>
          <w:p>
            <w:pPr>
              <w:pStyle w:val="null3"/>
              <w:ind w:firstLine="400"/>
              <w:jc w:val="both"/>
            </w:pPr>
            <w:r>
              <w:rPr>
                <w:rFonts w:ascii="仿宋_GB2312" w:hAnsi="仿宋_GB2312" w:cs="仿宋_GB2312" w:eastAsia="仿宋_GB2312"/>
                <w:sz w:val="20"/>
                <w:color w:val="000000"/>
              </w:rPr>
              <w:t>（三）重度红线违约（根本性违约）</w:t>
            </w:r>
          </w:p>
          <w:p>
            <w:pPr>
              <w:pStyle w:val="null3"/>
              <w:ind w:firstLine="400"/>
              <w:jc w:val="both"/>
            </w:pPr>
            <w:r>
              <w:rPr>
                <w:rFonts w:ascii="仿宋_GB2312" w:hAnsi="仿宋_GB2312" w:cs="仿宋_GB2312" w:eastAsia="仿宋_GB2312"/>
                <w:sz w:val="20"/>
                <w:color w:val="000000"/>
              </w:rPr>
              <w:t>投标人存在转包、分包本保洁服务项目、擅自全面停工、重大迎检保障失误等严重情形的：</w:t>
            </w:r>
          </w:p>
          <w:p>
            <w:pPr>
              <w:pStyle w:val="null3"/>
              <w:ind w:firstLine="400"/>
              <w:jc w:val="both"/>
            </w:pPr>
            <w:r>
              <w:rPr>
                <w:rFonts w:ascii="仿宋_GB2312" w:hAnsi="仿宋_GB2312" w:cs="仿宋_GB2312" w:eastAsia="仿宋_GB2312"/>
                <w:sz w:val="20"/>
                <w:color w:val="000000"/>
              </w:rPr>
              <w:t>1、投标人须向采购人支付1个月全额保洁服务费作为基础违约金；</w:t>
            </w:r>
          </w:p>
          <w:p>
            <w:pPr>
              <w:pStyle w:val="null3"/>
              <w:ind w:firstLine="400"/>
              <w:jc w:val="both"/>
            </w:pPr>
            <w:r>
              <w:rPr>
                <w:rFonts w:ascii="仿宋_GB2312" w:hAnsi="仿宋_GB2312" w:cs="仿宋_GB2312" w:eastAsia="仿宋_GB2312"/>
                <w:sz w:val="20"/>
                <w:color w:val="000000"/>
              </w:rPr>
              <w:t>2、投标人另行支付合同年度总价款5%—8%的额外违约金；</w:t>
            </w:r>
          </w:p>
          <w:p>
            <w:pPr>
              <w:pStyle w:val="null3"/>
              <w:ind w:firstLine="400"/>
              <w:jc w:val="both"/>
            </w:pPr>
            <w:r>
              <w:rPr>
                <w:rFonts w:ascii="仿宋_GB2312" w:hAnsi="仿宋_GB2312" w:cs="仿宋_GB2312" w:eastAsia="仿宋_GB2312"/>
                <w:sz w:val="20"/>
                <w:color w:val="000000"/>
              </w:rPr>
              <w:t>3、采购人有权单方面无条件解除本合同，投标人须承担采购人另行选聘第三方保洁单位产生的全部差价损失、应急处置费用；</w:t>
            </w:r>
          </w:p>
          <w:p>
            <w:pPr>
              <w:pStyle w:val="null3"/>
              <w:ind w:firstLine="400"/>
              <w:jc w:val="both"/>
            </w:pPr>
            <w:r>
              <w:rPr>
                <w:rFonts w:ascii="仿宋_GB2312" w:hAnsi="仿宋_GB2312" w:cs="仿宋_GB2312" w:eastAsia="仿宋_GB2312"/>
                <w:sz w:val="20"/>
                <w:color w:val="000000"/>
              </w:rPr>
              <w:t>4、因投标人重度违约造成采购人场所环境、形象重大负面影响的，采购人保留追究额外赔偿的权利。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标的名称：丽山园区保洁服务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05"/>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服务内容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1）工作范围</w:t>
            </w:r>
          </w:p>
          <w:p>
            <w:pPr>
              <w:pStyle w:val="null3"/>
              <w:ind w:firstLine="400"/>
              <w:jc w:val="both"/>
            </w:pPr>
            <w:r>
              <w:rPr>
                <w:rFonts w:ascii="仿宋_GB2312" w:hAnsi="仿宋_GB2312" w:cs="仿宋_GB2312" w:eastAsia="仿宋_GB2312"/>
                <w:sz w:val="20"/>
                <w:color w:val="000000"/>
              </w:rPr>
              <w:t>秦始皇帝陵博物院丽山园征地线（围墙）以内全域，含开放参观区（秦始皇陵周边广场、参观环道、文官俑坑展厅、百戏俑坑展厅、铜车马展厅、内外城垣等）、配套附属区域（办公区、游客服务中心暨数字体验中心、修复实验中心、其它配套用房及公共休息区等）。</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2）核心服务内容</w:t>
            </w:r>
          </w:p>
          <w:p>
            <w:pPr>
              <w:pStyle w:val="null3"/>
              <w:ind w:firstLine="400"/>
              <w:jc w:val="both"/>
            </w:pPr>
            <w:r>
              <w:rPr>
                <w:rFonts w:ascii="仿宋_GB2312" w:hAnsi="仿宋_GB2312" w:cs="仿宋_GB2312" w:eastAsia="仿宋_GB2312"/>
                <w:sz w:val="20"/>
                <w:color w:val="000000"/>
              </w:rPr>
              <w:t>室内展厅保洁：铜车马博物馆、文官俑坑展厅、百戏俑坑展厅等室内区域全范围保洁，含地面、栏杆、导视牌、玻璃护罩等设施保洁，文物区</w:t>
            </w:r>
            <w:r>
              <w:rPr>
                <w:rFonts w:ascii="仿宋_GB2312" w:hAnsi="仿宋_GB2312" w:cs="仿宋_GB2312" w:eastAsia="仿宋_GB2312"/>
                <w:sz w:val="20"/>
                <w:color w:val="000000"/>
              </w:rPr>
              <w:t>1米范围内纯手工作业，确保文物安全。</w:t>
            </w:r>
          </w:p>
          <w:p>
            <w:pPr>
              <w:pStyle w:val="null3"/>
              <w:ind w:firstLine="400"/>
              <w:jc w:val="both"/>
            </w:pPr>
            <w:r>
              <w:rPr>
                <w:rFonts w:ascii="仿宋_GB2312" w:hAnsi="仿宋_GB2312" w:cs="仿宋_GB2312" w:eastAsia="仿宋_GB2312"/>
                <w:sz w:val="20"/>
                <w:color w:val="000000"/>
              </w:rPr>
              <w:t>办公与配套区域保洁：数字中心</w:t>
            </w:r>
            <w:r>
              <w:rPr>
                <w:rFonts w:ascii="仿宋_GB2312" w:hAnsi="仿宋_GB2312" w:cs="仿宋_GB2312" w:eastAsia="仿宋_GB2312"/>
                <w:sz w:val="20"/>
                <w:color w:val="000000"/>
              </w:rPr>
              <w:t>/游客服务中心、修复实验中心、办公配套用房等区域公共空间、走廊、卫生间、楼梯楼道日常清洁。</w:t>
            </w:r>
          </w:p>
          <w:p>
            <w:pPr>
              <w:pStyle w:val="null3"/>
              <w:ind w:firstLine="400"/>
              <w:jc w:val="both"/>
            </w:pPr>
            <w:r>
              <w:rPr>
                <w:rFonts w:ascii="仿宋_GB2312" w:hAnsi="仿宋_GB2312" w:cs="仿宋_GB2312" w:eastAsia="仿宋_GB2312"/>
                <w:sz w:val="20"/>
                <w:color w:val="000000"/>
              </w:rPr>
              <w:t>卫生间专项保洁：南广场、铜车马展厅、</w:t>
            </w:r>
            <w:r>
              <w:rPr>
                <w:rFonts w:ascii="仿宋_GB2312" w:hAnsi="仿宋_GB2312" w:cs="仿宋_GB2312" w:eastAsia="仿宋_GB2312"/>
                <w:sz w:val="20"/>
                <w:color w:val="000000"/>
              </w:rPr>
              <w:t>9001区域、陵前广场、办公区等全域卫生间，每1小时深度清洁、每15分钟巡查补料，含耗材足额供应，确保无异味、无积水、设施完好。</w:t>
            </w:r>
          </w:p>
          <w:p>
            <w:pPr>
              <w:pStyle w:val="null3"/>
              <w:ind w:firstLine="400"/>
              <w:jc w:val="both"/>
            </w:pPr>
            <w:r>
              <w:rPr>
                <w:rFonts w:ascii="仿宋_GB2312" w:hAnsi="仿宋_GB2312" w:cs="仿宋_GB2312" w:eastAsia="仿宋_GB2312"/>
                <w:sz w:val="20"/>
                <w:color w:val="000000"/>
              </w:rPr>
              <w:t>室外区域保洁：东门入口广场、游客中心广场、核心游览区广场、环道、全域游览道路开园前普扫，开放期间每</w:t>
            </w:r>
            <w:r>
              <w:rPr>
                <w:rFonts w:ascii="仿宋_GB2312" w:hAnsi="仿宋_GB2312" w:cs="仿宋_GB2312" w:eastAsia="仿宋_GB2312"/>
                <w:sz w:val="20"/>
                <w:color w:val="000000"/>
              </w:rPr>
              <w:t>30分钟巡回保洁，含冬季积雪清除；全域园林绿化带每日不少于2次全面捡拾、每周1次死角清理，纯手工作业。</w:t>
            </w:r>
          </w:p>
          <w:p>
            <w:pPr>
              <w:pStyle w:val="null3"/>
              <w:ind w:firstLine="400"/>
              <w:jc w:val="both"/>
            </w:pPr>
            <w:r>
              <w:rPr>
                <w:rFonts w:ascii="仿宋_GB2312" w:hAnsi="仿宋_GB2312" w:cs="仿宋_GB2312" w:eastAsia="仿宋_GB2312"/>
                <w:sz w:val="20"/>
                <w:color w:val="000000"/>
              </w:rPr>
              <w:t>公共设施专项保洁：全域指示牌、休息椅、垃圾桶、地灯等公共设施每日保洁，保持表面无积尘、无污迹、摆放整齐。</w:t>
            </w:r>
          </w:p>
          <w:p>
            <w:pPr>
              <w:pStyle w:val="null3"/>
              <w:ind w:firstLine="400"/>
              <w:jc w:val="both"/>
            </w:pPr>
            <w:r>
              <w:rPr>
                <w:rFonts w:ascii="仿宋_GB2312" w:hAnsi="仿宋_GB2312" w:cs="仿宋_GB2312" w:eastAsia="仿宋_GB2312"/>
                <w:sz w:val="20"/>
              </w:rPr>
              <w:t>消杀服务：负责服务区域范围内灭蚊、灭蝇、灭蟑螂，科学有效地对所有服务区域进行防疫消杀，并结合采购人实际需要做好服务区域内公共卫生事件日常和应急消杀处置工作。</w:t>
            </w:r>
          </w:p>
          <w:p>
            <w:pPr>
              <w:pStyle w:val="null3"/>
              <w:ind w:firstLine="400"/>
              <w:jc w:val="both"/>
            </w:pPr>
            <w:r>
              <w:rPr>
                <w:rFonts w:ascii="仿宋_GB2312" w:hAnsi="仿宋_GB2312" w:cs="仿宋_GB2312" w:eastAsia="仿宋_GB2312"/>
                <w:sz w:val="20"/>
                <w:color w:val="000000"/>
              </w:rPr>
              <w:t>应急保障服务：全域突发情况、大型活动、公务接待的临时保洁保障，</w:t>
            </w:r>
            <w:r>
              <w:rPr>
                <w:rFonts w:ascii="仿宋_GB2312" w:hAnsi="仿宋_GB2312" w:cs="仿宋_GB2312" w:eastAsia="仿宋_GB2312"/>
                <w:sz w:val="20"/>
                <w:color w:val="000000"/>
              </w:rPr>
              <w:t>10分钟到场、快速处置，无残留、无二次污染。</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3）保洁人员配置标准（附件一）</w:t>
            </w:r>
          </w:p>
          <w:p>
            <w:pPr>
              <w:pStyle w:val="null3"/>
              <w:ind w:firstLine="400"/>
              <w:jc w:val="both"/>
            </w:pPr>
            <w:r>
              <w:rPr>
                <w:rFonts w:ascii="仿宋_GB2312" w:hAnsi="仿宋_GB2312" w:cs="仿宋_GB2312" w:eastAsia="仿宋_GB2312"/>
                <w:sz w:val="20"/>
                <w:color w:val="000000"/>
              </w:rPr>
              <w:t>①本项目保洁人员配置需满足高频循环保洁及博物院精细化、高标准保洁要求，按「基础固定岗+专项保洁岗+高峰期增配岗」定岗定责、分区作业，作业时统一着装、文明服务，接受采购人全程考勤及服务质量检查。</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②按照合同约定设置岗位配备员工，保证清洁工作的正常开展，考虑到博物院工作的特殊性，大环境清扫在博物院开门营业前完成，小环境清扫每日九点前完成，全天候保洁到闭馆。</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4）保洁执行标准</w:t>
            </w:r>
          </w:p>
          <w:p>
            <w:pPr>
              <w:pStyle w:val="null3"/>
              <w:ind w:firstLine="400"/>
              <w:jc w:val="both"/>
            </w:pPr>
            <w:r>
              <w:rPr>
                <w:rFonts w:ascii="仿宋_GB2312" w:hAnsi="仿宋_GB2312" w:cs="仿宋_GB2312" w:eastAsia="仿宋_GB2312"/>
                <w:sz w:val="20"/>
                <w:color w:val="000000"/>
              </w:rPr>
              <w:t>本项目保洁服务需同时符合国家</w:t>
            </w:r>
            <w:r>
              <w:rPr>
                <w:rFonts w:ascii="仿宋_GB2312" w:hAnsi="仿宋_GB2312" w:cs="仿宋_GB2312" w:eastAsia="仿宋_GB2312"/>
                <w:sz w:val="20"/>
                <w:color w:val="000000"/>
              </w:rPr>
              <w:t>/行业标准及秦始皇帝陵博物院保洁标准，严格按照标准作业，达到国家一级博物馆、国家5A级旅游景区、国家考古遗址公园保洁要求，确保博物院环境整洁、设施完好，为游客提供优质参观体验。</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三、其他要求</w:t>
            </w:r>
          </w:p>
          <w:p>
            <w:pPr>
              <w:pStyle w:val="null3"/>
              <w:ind w:firstLine="400"/>
              <w:jc w:val="both"/>
            </w:pPr>
            <w:r>
              <w:rPr>
                <w:rFonts w:ascii="仿宋_GB2312" w:hAnsi="仿宋_GB2312" w:cs="仿宋_GB2312" w:eastAsia="仿宋_GB2312"/>
                <w:sz w:val="20"/>
                <w:color w:val="000000"/>
              </w:rPr>
              <w:t>1.所有保洁人员作业时需文明作业、礼貌待人，使用文明用语，不得与游客、博物院工作人员发生争执、冲突；不得擅自带离博物院物品，不得在工作区域吸烟、闲聊、脱岗、串岗；作业时不得触碰、损坏文物及展陈设施，如因操作不当造成文物、设施损坏的，由投标人承担全部赔偿责任。</w:t>
            </w:r>
          </w:p>
          <w:p>
            <w:pPr>
              <w:pStyle w:val="null3"/>
              <w:ind w:firstLine="400"/>
              <w:jc w:val="both"/>
            </w:pPr>
            <w:r>
              <w:rPr>
                <w:rFonts w:ascii="仿宋_GB2312" w:hAnsi="仿宋_GB2312" w:cs="仿宋_GB2312" w:eastAsia="仿宋_GB2312"/>
                <w:sz w:val="20"/>
                <w:color w:val="000000"/>
              </w:rPr>
              <w:t>2.投标人需建立保洁人员管理制度，加强人员日常管理、培训及考核，定期组织保洁人员学习博物院保洁标准、文物保护要求及景区作业规范，提升服务质量。</w:t>
            </w:r>
          </w:p>
          <w:p>
            <w:pPr>
              <w:pStyle w:val="null3"/>
              <w:ind w:firstLine="400"/>
              <w:jc w:val="both"/>
            </w:pPr>
            <w:r>
              <w:rPr>
                <w:rFonts w:ascii="仿宋_GB2312" w:hAnsi="仿宋_GB2312" w:cs="仿宋_GB2312" w:eastAsia="仿宋_GB2312"/>
                <w:sz w:val="20"/>
                <w:color w:val="000000"/>
              </w:rPr>
              <w:t>3.人员雇佣及工资标准</w:t>
            </w:r>
          </w:p>
          <w:p>
            <w:pPr>
              <w:pStyle w:val="null3"/>
              <w:ind w:firstLine="400"/>
              <w:jc w:val="both"/>
            </w:pPr>
            <w:r>
              <w:rPr>
                <w:rFonts w:ascii="仿宋_GB2312" w:hAnsi="仿宋_GB2312" w:cs="仿宋_GB2312" w:eastAsia="仿宋_GB2312"/>
                <w:sz w:val="20"/>
                <w:color w:val="000000"/>
              </w:rPr>
              <w:t>★如若中标，须保障所有人员待遇不得低于采购人所在地最低工资标准和社保最低缴费额，并与所有人员签订劳动合同，并为配置人员购买工伤保险、人身意外伤害保险，作业中发生工伤、安全事故的，由中标人承担全部责任及费用，采购人不承担任何责任。 （投标时提供承诺函，格式自拟）</w:t>
            </w:r>
          </w:p>
          <w:p>
            <w:pPr>
              <w:pStyle w:val="null3"/>
              <w:ind w:firstLine="400"/>
              <w:jc w:val="both"/>
            </w:pPr>
            <w:r>
              <w:rPr>
                <w:rFonts w:ascii="仿宋_GB2312" w:hAnsi="仿宋_GB2312" w:cs="仿宋_GB2312" w:eastAsia="仿宋_GB2312"/>
                <w:sz w:val="20"/>
                <w:color w:val="000000"/>
              </w:rPr>
              <w:t>4.服务期内，投标人需接受采购人的监督、检查及考核，对采购人提出的问题及时整改，不得推诿、拒绝。</w:t>
            </w:r>
          </w:p>
          <w:p>
            <w:pPr>
              <w:pStyle w:val="null3"/>
              <w:ind w:firstLine="400"/>
              <w:jc w:val="both"/>
            </w:pPr>
            <w:r>
              <w:rPr>
                <w:rFonts w:ascii="仿宋_GB2312" w:hAnsi="仿宋_GB2312" w:cs="仿宋_GB2312" w:eastAsia="仿宋_GB2312"/>
                <w:sz w:val="20"/>
                <w:color w:val="000000"/>
              </w:rPr>
              <w:t>5人员要求：</w:t>
            </w:r>
          </w:p>
          <w:p>
            <w:pPr>
              <w:pStyle w:val="null3"/>
              <w:ind w:firstLine="400"/>
              <w:jc w:val="both"/>
            </w:pPr>
            <w:r>
              <w:rPr>
                <w:rFonts w:ascii="仿宋_GB2312" w:hAnsi="仿宋_GB2312" w:cs="仿宋_GB2312" w:eastAsia="仿宋_GB2312"/>
                <w:sz w:val="20"/>
                <w:color w:val="000000"/>
              </w:rPr>
              <w:t>▲（1）项目经理：1.年龄30-50岁，具有大专及以上学历；2.具有物业管理师（三级/高级工及以上）；3.具有3年及以上保洁项目管理经验。</w:t>
            </w:r>
          </w:p>
          <w:p>
            <w:pPr>
              <w:pStyle w:val="null3"/>
              <w:ind w:firstLine="400"/>
              <w:jc w:val="both"/>
            </w:pPr>
            <w:r>
              <w:rPr>
                <w:rFonts w:ascii="仿宋_GB2312" w:hAnsi="仿宋_GB2312" w:cs="仿宋_GB2312" w:eastAsia="仿宋_GB2312"/>
                <w:sz w:val="20"/>
                <w:color w:val="000000"/>
              </w:rPr>
              <w:t>▲（2）保洁主管：1.年龄30-50岁，具有高中及以上学历；2.具备2年及以上保洁项目管理经验。</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3）保洁人员：具备合格专业作业人员，人数不少于52人，全程在岗、不得空岗、不得兼职。年龄男性18–60周岁，女性18–55周岁、身体健康、无犯罪记录、无传染病、皮肤病。</w:t>
            </w:r>
          </w:p>
          <w:p>
            <w:pPr>
              <w:pStyle w:val="null3"/>
              <w:ind w:firstLine="400"/>
              <w:jc w:val="both"/>
            </w:pPr>
            <w:r>
              <w:rPr>
                <w:rFonts w:ascii="仿宋_GB2312" w:hAnsi="仿宋_GB2312" w:cs="仿宋_GB2312" w:eastAsia="仿宋_GB2312"/>
                <w:sz w:val="20"/>
                <w:color w:val="000000"/>
              </w:rPr>
              <w:t>★投标人需承诺：如若中标，为本项目配置服务人员总数不少于54人（至少包含1名项目经理、1名保洁主管，52名保洁人员），并提供具体人员配置清单明细，列明姓名、性别、年龄、岗位、身份证号码、联系电话，且均须持健康证明。</w:t>
            </w:r>
          </w:p>
          <w:p>
            <w:pPr>
              <w:pStyle w:val="null3"/>
              <w:ind w:firstLine="400"/>
              <w:jc w:val="both"/>
            </w:pPr>
            <w:r>
              <w:rPr>
                <w:rFonts w:ascii="仿宋_GB2312" w:hAnsi="仿宋_GB2312" w:cs="仿宋_GB2312" w:eastAsia="仿宋_GB2312"/>
                <w:sz w:val="20"/>
                <w:color w:val="000000"/>
              </w:rPr>
              <w:t>6.培训：投标人负责岗前培训，内容含文物保护常识、文博礼仪、无尘作业规范、应急处置、保密制度，培训记录采购人备案。</w:t>
            </w:r>
          </w:p>
          <w:p>
            <w:pPr>
              <w:pStyle w:val="null3"/>
              <w:ind w:firstLine="400"/>
              <w:jc w:val="both"/>
            </w:pPr>
            <w:r>
              <w:rPr>
                <w:rFonts w:ascii="仿宋_GB2312" w:hAnsi="仿宋_GB2312" w:cs="仿宋_GB2312" w:eastAsia="仿宋_GB2312"/>
                <w:sz w:val="20"/>
                <w:color w:val="000000"/>
              </w:rPr>
              <w:t>7.其他条件：具备完善服务体系，拥有固定办公场所、专业保洁设备。</w:t>
            </w:r>
          </w:p>
          <w:p>
            <w:pPr>
              <w:pStyle w:val="null3"/>
              <w:ind w:firstLine="400"/>
              <w:jc w:val="both"/>
            </w:pPr>
            <w:r>
              <w:rPr>
                <w:rFonts w:ascii="仿宋_GB2312" w:hAnsi="仿宋_GB2312" w:cs="仿宋_GB2312" w:eastAsia="仿宋_GB2312"/>
                <w:sz w:val="20"/>
                <w:color w:val="000000"/>
              </w:rPr>
              <w:t>8.服务期满后，投标人需做好保洁物资、设备的交接工作，清理作业区域的垃圾、杂物，确保博物院环境整洁；若投标人中标后续约，需做好服务衔接，不得出现保洁空档。</w:t>
            </w:r>
          </w:p>
          <w:p>
            <w:pPr>
              <w:pStyle w:val="null3"/>
              <w:ind w:firstLine="400"/>
              <w:jc w:val="both"/>
            </w:pPr>
            <w:r>
              <w:rPr>
                <w:rFonts w:ascii="仿宋_GB2312" w:hAnsi="仿宋_GB2312" w:cs="仿宋_GB2312" w:eastAsia="仿宋_GB2312"/>
                <w:sz w:val="20"/>
                <w:color w:val="000000"/>
              </w:rPr>
              <w:t>9.本项目招标参数作为招标文件核心组成部分，与招标文件具有同等法律效力；投标人中标后，需按本参数要求签订服务合同，严格履行合同义务。</w:t>
            </w:r>
          </w:p>
          <w:p>
            <w:pPr>
              <w:pStyle w:val="null3"/>
              <w:ind w:firstLine="400"/>
              <w:jc w:val="both"/>
            </w:pPr>
            <w:r>
              <w:rPr>
                <w:rFonts w:ascii="仿宋_GB2312" w:hAnsi="仿宋_GB2312" w:cs="仿宋_GB2312" w:eastAsia="仿宋_GB2312"/>
                <w:sz w:val="20"/>
                <w:color w:val="000000"/>
              </w:rPr>
              <w:t>10.本需求未尽事宜，由采购人与投标人协商解决，协商不成的，按《中华人民共和国民法典》《中华人民共和国政府采购法》等相关法律法规处理。</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四、商务要求</w:t>
            </w:r>
          </w:p>
          <w:p>
            <w:pPr>
              <w:pStyle w:val="null3"/>
              <w:ind w:firstLine="400"/>
              <w:jc w:val="both"/>
            </w:pPr>
            <w:r>
              <w:rPr>
                <w:rFonts w:ascii="仿宋_GB2312" w:hAnsi="仿宋_GB2312" w:cs="仿宋_GB2312" w:eastAsia="仿宋_GB2312"/>
                <w:sz w:val="20"/>
                <w:color w:val="000000"/>
              </w:rPr>
              <w:t>（一）付款方式：按季度支付；合同签订后支付合同总价</w:t>
            </w:r>
            <w:r>
              <w:rPr>
                <w:rFonts w:ascii="仿宋_GB2312" w:hAnsi="仿宋_GB2312" w:cs="仿宋_GB2312" w:eastAsia="仿宋_GB2312"/>
                <w:sz w:val="20"/>
                <w:color w:val="000000"/>
              </w:rPr>
              <w:t>30% 首付款；余款按季度支付，每季度考核合格后支付对应费用，考核不合格按扣分比例扣减；投标人提供等额合法发票，采购人收到发票后 15 个工作日内付款。</w:t>
            </w:r>
          </w:p>
          <w:p>
            <w:pPr>
              <w:pStyle w:val="null3"/>
              <w:ind w:firstLine="400"/>
              <w:jc w:val="both"/>
            </w:pPr>
            <w:r>
              <w:rPr>
                <w:rFonts w:ascii="仿宋_GB2312" w:hAnsi="仿宋_GB2312" w:cs="仿宋_GB2312" w:eastAsia="仿宋_GB2312"/>
                <w:sz w:val="20"/>
                <w:color w:val="000000"/>
              </w:rPr>
              <w:t>（二）服务周期及实施地点</w:t>
            </w:r>
          </w:p>
          <w:p>
            <w:pPr>
              <w:pStyle w:val="null3"/>
              <w:ind w:firstLine="400"/>
              <w:jc w:val="both"/>
            </w:pPr>
            <w:r>
              <w:rPr>
                <w:rFonts w:ascii="仿宋_GB2312" w:hAnsi="仿宋_GB2312" w:cs="仿宋_GB2312" w:eastAsia="仿宋_GB2312"/>
                <w:sz w:val="20"/>
                <w:color w:val="000000"/>
              </w:rPr>
              <w:t>1.服务周期：12个月（自合同签订之日起计算）。</w:t>
            </w:r>
          </w:p>
          <w:p>
            <w:pPr>
              <w:pStyle w:val="null3"/>
              <w:ind w:firstLine="400"/>
              <w:jc w:val="both"/>
            </w:pPr>
            <w:r>
              <w:rPr>
                <w:rFonts w:ascii="仿宋_GB2312" w:hAnsi="仿宋_GB2312" w:cs="仿宋_GB2312" w:eastAsia="仿宋_GB2312"/>
                <w:sz w:val="20"/>
                <w:color w:val="000000"/>
              </w:rPr>
              <w:t>2.实施地点：秦始皇帝陵博物院丽山园征地线（围墙）以内全域，含开放参观区（秦始皇陵周边广场、参观环道、文官俑坑展厅、百戏俑坑展厅、铜车马展厅、内外城垣等）、配套附属区域（办公区、游客服务中心暨数字体验中心、修复实验中心、其它配套用房及公共休息区等）。</w:t>
            </w:r>
          </w:p>
          <w:p>
            <w:pPr>
              <w:pStyle w:val="null3"/>
              <w:ind w:firstLine="400"/>
              <w:jc w:val="both"/>
            </w:pPr>
            <w:r>
              <w:rPr>
                <w:rFonts w:ascii="仿宋_GB2312" w:hAnsi="仿宋_GB2312" w:cs="仿宋_GB2312" w:eastAsia="仿宋_GB2312"/>
                <w:sz w:val="20"/>
                <w:color w:val="000000"/>
              </w:rPr>
              <w:t>3.质量要求：达到国家一级博物馆、国家 5A 级旅游景区、国家考古遗址公园保洁标准，无裸露垃圾、无污水积存、无卫生死角，设施完好、耗材供应不间断。</w:t>
            </w:r>
          </w:p>
          <w:p>
            <w:pPr>
              <w:pStyle w:val="null3"/>
              <w:ind w:firstLine="400"/>
              <w:jc w:val="both"/>
            </w:pPr>
            <w:r>
              <w:rPr>
                <w:rFonts w:ascii="仿宋_GB2312" w:hAnsi="仿宋_GB2312" w:cs="仿宋_GB2312" w:eastAsia="仿宋_GB2312"/>
                <w:sz w:val="20"/>
                <w:color w:val="000000"/>
              </w:rPr>
              <w:t>（三）其他要求</w:t>
            </w:r>
          </w:p>
          <w:p>
            <w:pPr>
              <w:pStyle w:val="null3"/>
              <w:ind w:firstLine="400"/>
              <w:jc w:val="both"/>
            </w:pPr>
            <w:r>
              <w:rPr>
                <w:rFonts w:ascii="仿宋_GB2312" w:hAnsi="仿宋_GB2312" w:cs="仿宋_GB2312" w:eastAsia="仿宋_GB2312"/>
                <w:sz w:val="20"/>
                <w:color w:val="000000"/>
              </w:rPr>
              <w:t>1.考核机制（附件二）：日常检查+月度考核+季度综合考核；月度考核＜80 分不合格，季度考核＜85分暂停付款。</w:t>
            </w:r>
          </w:p>
          <w:p>
            <w:pPr>
              <w:pStyle w:val="null3"/>
              <w:ind w:firstLine="400"/>
              <w:jc w:val="both"/>
            </w:pPr>
            <w:r>
              <w:rPr>
                <w:rFonts w:ascii="仿宋_GB2312" w:hAnsi="仿宋_GB2312" w:cs="仿宋_GB2312" w:eastAsia="仿宋_GB2312"/>
                <w:sz w:val="20"/>
                <w:color w:val="000000"/>
              </w:rPr>
              <w:t>2.违约责任：未按要求配置人员、保洁质量不达标、擅自更换人员/转包分包、耗材中断、应急处理不到位、擅自停工等，按约定支付违约金，采购人有权解除合同并追究赔偿责任。</w:t>
            </w:r>
          </w:p>
          <w:p>
            <w:pPr>
              <w:pStyle w:val="null3"/>
              <w:ind w:firstLine="402"/>
              <w:jc w:val="both"/>
            </w:pPr>
            <w:r>
              <w:rPr>
                <w:rFonts w:ascii="仿宋_GB2312" w:hAnsi="仿宋_GB2312" w:cs="仿宋_GB2312" w:eastAsia="仿宋_GB2312"/>
                <w:sz w:val="20"/>
                <w:b/>
              </w:rPr>
              <w:t>四、保洁设备、工具与耗材要求</w:t>
            </w:r>
          </w:p>
          <w:p>
            <w:pPr>
              <w:pStyle w:val="null3"/>
              <w:ind w:firstLine="400"/>
              <w:jc w:val="both"/>
            </w:pPr>
            <w:r>
              <w:rPr>
                <w:rFonts w:ascii="仿宋_GB2312" w:hAnsi="仿宋_GB2312" w:cs="仿宋_GB2312" w:eastAsia="仿宋_GB2312"/>
                <w:sz w:val="20"/>
              </w:rPr>
              <w:t>（一）保洁设备及作业工具</w:t>
            </w:r>
          </w:p>
          <w:p>
            <w:pPr>
              <w:pStyle w:val="null3"/>
              <w:ind w:firstLine="400"/>
              <w:jc w:val="both"/>
            </w:pPr>
            <w:r>
              <w:rPr>
                <w:rFonts w:ascii="仿宋_GB2312" w:hAnsi="仿宋_GB2312" w:cs="仿宋_GB2312" w:eastAsia="仿宋_GB2312"/>
                <w:sz w:val="20"/>
              </w:rPr>
              <w:t>本项目保洁作业所需全套设备、作业工具均由中标人自行配备。保洁设备包括但不限于高压清洗机、工业吸尘吸水机、地面单擦机、扫地车、洗地车、电动尘推车、转运三轮车、榨水车；作业工具包括但不限于尘推、棉布拖把、胶棉拖把、扫把、硬质板刷、马桶清洁刷、玻璃清洗毛头、玻璃刮水器、清洁水桶、喷雾壶、分类垃圾桶、香薰装置、纸巾收纳盒、鸡毛掸、防滑警示牌、垃圾拾取夹、除雪铲等全部用具。</w:t>
            </w:r>
          </w:p>
          <w:p>
            <w:pPr>
              <w:pStyle w:val="null3"/>
              <w:ind w:firstLine="400"/>
              <w:jc w:val="both"/>
            </w:pPr>
            <w:r>
              <w:rPr>
                <w:rFonts w:ascii="仿宋_GB2312" w:hAnsi="仿宋_GB2312" w:cs="仿宋_GB2312" w:eastAsia="仿宋_GB2312"/>
                <w:sz w:val="20"/>
              </w:rPr>
              <w:t>所有机械设备要求低噪静音、除尘效果好、作业无扬尘，材质与性能适配文博场馆封闭式室内作业环境，满足文物场馆保洁使用标准。</w:t>
            </w:r>
          </w:p>
          <w:p>
            <w:pPr>
              <w:pStyle w:val="null3"/>
              <w:ind w:firstLine="400"/>
              <w:jc w:val="both"/>
            </w:pPr>
            <w:r>
              <w:rPr>
                <w:rFonts w:ascii="仿宋_GB2312" w:hAnsi="仿宋_GB2312" w:cs="仿宋_GB2312" w:eastAsia="仿宋_GB2312"/>
                <w:sz w:val="20"/>
              </w:rPr>
              <w:t>（二）清洁消耗耗材</w:t>
            </w:r>
          </w:p>
          <w:p>
            <w:pPr>
              <w:pStyle w:val="null3"/>
              <w:ind w:firstLine="400"/>
              <w:jc w:val="both"/>
            </w:pPr>
            <w:r>
              <w:rPr>
                <w:rFonts w:ascii="仿宋_GB2312" w:hAnsi="仿宋_GB2312" w:cs="仿宋_GB2312" w:eastAsia="仿宋_GB2312"/>
                <w:sz w:val="20"/>
              </w:rPr>
              <w:t>项目全部清洁、消毒、日用耗材由中标人自行提供。包括但不限于百洁布、清洁抹布、替换尘推布、加厚垃圾袋、卫生间擦手纸、卷纸、除臭芳香球、抑菌洗手液、香薰原液、洗涤粉剂、去污用品、除胶清洗剂、防护劳保手套、消毒用品、场地融雪剂等。</w:t>
            </w:r>
          </w:p>
          <w:p>
            <w:pPr>
              <w:pStyle w:val="null3"/>
              <w:ind w:firstLine="400"/>
              <w:jc w:val="both"/>
            </w:pPr>
            <w:r>
              <w:rPr>
                <w:rFonts w:ascii="仿宋_GB2312" w:hAnsi="仿宋_GB2312" w:cs="仿宋_GB2312" w:eastAsia="仿宋_GB2312"/>
                <w:sz w:val="20"/>
              </w:rPr>
              <w:t>所有清洁、消毒药剂必须选用中性环保配方，做到无腐蚀性、无强弱酸碱成分，不会损伤石材地面、玻璃、金属构件、木质陈设及展馆展品。禁止使用</w:t>
            </w:r>
            <w:r>
              <w:rPr>
                <w:rFonts w:ascii="仿宋_GB2312" w:hAnsi="仿宋_GB2312" w:cs="仿宋_GB2312" w:eastAsia="仿宋_GB2312"/>
                <w:sz w:val="20"/>
              </w:rPr>
              <w:t>84消毒液、草酸、强酸强碱、含磨砂研磨类清洁产品。所有耗材品牌、规格型号须提前上报采购人备案，采购人有权随机抽检，检验不合格物资必须即刻停用、全部更换。</w:t>
            </w:r>
          </w:p>
          <w:p>
            <w:pPr>
              <w:pStyle w:val="null3"/>
              <w:ind w:firstLine="400"/>
              <w:jc w:val="both"/>
            </w:pPr>
            <w:r>
              <w:rPr>
                <w:rFonts w:ascii="仿宋_GB2312" w:hAnsi="仿宋_GB2312" w:cs="仿宋_GB2312" w:eastAsia="仿宋_GB2312"/>
                <w:sz w:val="20"/>
              </w:rPr>
              <w:t>（三）清洁工具管控要求</w:t>
            </w:r>
          </w:p>
          <w:p>
            <w:pPr>
              <w:pStyle w:val="null3"/>
              <w:ind w:firstLine="400"/>
              <w:jc w:val="both"/>
            </w:pPr>
            <w:r>
              <w:rPr>
                <w:rFonts w:ascii="仿宋_GB2312" w:hAnsi="仿宋_GB2312" w:cs="仿宋_GB2312" w:eastAsia="仿宋_GB2312"/>
                <w:sz w:val="20"/>
              </w:rPr>
              <w:t>实行分区专属使用管理制度，文物展区清洁工具、公共区域清洁工具严格划分、单独存放，统一张贴区分标识，全程严禁交叉混用，避免造成交叉污染，保护场馆文物环境。</w:t>
            </w:r>
            <w:r>
              <w:br/>
            </w:r>
            <w:r>
              <w:br/>
            </w:r>
            <w:r>
              <w:rPr>
                <w:rFonts w:ascii="仿宋_GB2312" w:hAnsi="仿宋_GB2312" w:cs="仿宋_GB2312" w:eastAsia="仿宋_GB2312"/>
                <w:b/>
              </w:rPr>
              <w:t>附件一：</w:t>
            </w:r>
            <w:r>
              <w:rPr>
                <w:rFonts w:ascii="仿宋_GB2312" w:hAnsi="仿宋_GB2312" w:cs="仿宋_GB2312" w:eastAsia="仿宋_GB2312"/>
                <w:sz w:val="20"/>
                <w:b/>
              </w:rPr>
              <w:t>秦始皇帝陵博物院丽山园</w:t>
            </w:r>
            <w:r>
              <w:rPr>
                <w:rFonts w:ascii="仿宋_GB2312" w:hAnsi="仿宋_GB2312" w:cs="仿宋_GB2312" w:eastAsia="仿宋_GB2312"/>
                <w:sz w:val="20"/>
                <w:b/>
                <w:color w:val="000000"/>
              </w:rPr>
              <w:t>保洁人员配置标准</w:t>
            </w:r>
            <w:r>
              <w:br/>
            </w:r>
            <w:r>
              <w:rPr>
                <w:rFonts w:ascii="仿宋_GB2312" w:hAnsi="仿宋_GB2312" w:cs="仿宋_GB2312" w:eastAsia="仿宋_GB2312"/>
                <w:sz w:val="20"/>
                <w:b/>
              </w:rPr>
              <w:t>1.秦始皇帝陵博物院丽山园</w:t>
            </w:r>
            <w:r>
              <w:rPr>
                <w:rFonts w:ascii="仿宋_GB2312" w:hAnsi="仿宋_GB2312" w:cs="仿宋_GB2312" w:eastAsia="仿宋_GB2312"/>
                <w:sz w:val="20"/>
                <w:b/>
              </w:rPr>
              <w:t>保洁服务面积统计与人员编制核定表</w:t>
            </w:r>
          </w:p>
          <w:tbl>
            <w:tblPr>
              <w:tblInd w:type="dxa" w:w="105"/>
              <w:tblBorders>
                <w:top w:val="none" w:color="000000" w:sz="4"/>
                <w:left w:val="none" w:color="000000" w:sz="4"/>
                <w:bottom w:val="none" w:color="000000" w:sz="4"/>
                <w:right w:val="none" w:color="000000" w:sz="4"/>
                <w:insideH w:val="none"/>
                <w:insideV w:val="none"/>
              </w:tblBorders>
            </w:tblPr>
            <w:tblGrid>
              <w:gridCol w:w="239"/>
              <w:gridCol w:w="212"/>
              <w:gridCol w:w="1051"/>
              <w:gridCol w:w="361"/>
              <w:gridCol w:w="394"/>
              <w:gridCol w:w="288"/>
            </w:tblGrid>
            <w:tr>
              <w:tc>
                <w:tcPr>
                  <w:tcW w:type="dxa" w:w="2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2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w:t>
                  </w:r>
                </w:p>
                <w:p>
                  <w:pPr>
                    <w:pStyle w:val="null3"/>
                    <w:jc w:val="center"/>
                  </w:pPr>
                  <w:r>
                    <w:rPr>
                      <w:rFonts w:ascii="仿宋_GB2312" w:hAnsi="仿宋_GB2312" w:cs="仿宋_GB2312" w:eastAsia="仿宋_GB2312"/>
                      <w:sz w:val="20"/>
                    </w:rPr>
                    <w:t>区域</w:t>
                  </w:r>
                </w:p>
              </w:tc>
              <w:tc>
                <w:tcPr>
                  <w:tcW w:type="dxa" w:w="10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保洁位置</w:t>
                  </w:r>
                </w:p>
              </w:tc>
              <w:tc>
                <w:tcPr>
                  <w:tcW w:type="dxa" w:w="3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保洁位置面积</w:t>
                  </w:r>
                  <w:r>
                    <w:rPr>
                      <w:rFonts w:ascii="仿宋_GB2312" w:hAnsi="仿宋_GB2312" w:cs="仿宋_GB2312" w:eastAsia="仿宋_GB2312"/>
                      <w:sz w:val="20"/>
                    </w:rPr>
                    <w:t>/㎡</w:t>
                  </w:r>
                </w:p>
              </w:tc>
              <w:tc>
                <w:tcPr>
                  <w:tcW w:type="dxa" w:w="3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人均服</w:t>
                  </w:r>
                </w:p>
                <w:p>
                  <w:pPr>
                    <w:pStyle w:val="null3"/>
                    <w:jc w:val="center"/>
                  </w:pPr>
                  <w:r>
                    <w:rPr>
                      <w:rFonts w:ascii="仿宋_GB2312" w:hAnsi="仿宋_GB2312" w:cs="仿宋_GB2312" w:eastAsia="仿宋_GB2312"/>
                      <w:sz w:val="20"/>
                    </w:rPr>
                    <w:t>务面积</w:t>
                  </w:r>
                  <w:r>
                    <w:rPr>
                      <w:rFonts w:ascii="仿宋_GB2312" w:hAnsi="仿宋_GB2312" w:cs="仿宋_GB2312" w:eastAsia="仿宋_GB2312"/>
                      <w:sz w:val="20"/>
                    </w:rPr>
                    <w:t>/㎡</w:t>
                  </w:r>
                </w:p>
              </w:tc>
              <w:tc>
                <w:tcPr>
                  <w:tcW w:type="dxa" w:w="2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最低人员配置</w:t>
                  </w: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1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室内保洁区域</w:t>
                  </w:r>
                </w:p>
              </w:tc>
              <w:tc>
                <w:tcPr>
                  <w:tcW w:type="dxa" w:w="10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铜车马博物馆</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3995</w:t>
                  </w:r>
                </w:p>
              </w:tc>
              <w:tc>
                <w:tcPr>
                  <w:tcW w:type="dxa" w:w="39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5</w:t>
                  </w:r>
                  <w:r>
                    <w:rPr>
                      <w:rFonts w:ascii="仿宋_GB2312" w:hAnsi="仿宋_GB2312" w:cs="仿宋_GB2312" w:eastAsia="仿宋_GB2312"/>
                      <w:sz w:val="20"/>
                    </w:rPr>
                    <w:t>4</w:t>
                  </w:r>
                  <w:r>
                    <w:rPr>
                      <w:rFonts w:ascii="仿宋_GB2312" w:hAnsi="仿宋_GB2312" w:cs="仿宋_GB2312" w:eastAsia="仿宋_GB2312"/>
                      <w:sz w:val="20"/>
                    </w:rPr>
                    <w:t>0</w:t>
                  </w:r>
                </w:p>
              </w:tc>
              <w:tc>
                <w:tcPr>
                  <w:tcW w:type="dxa" w:w="28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12"/>
                  <w:vMerge/>
                  <w:tcBorders>
                    <w:top w:val="none" w:color="000000" w:sz="4"/>
                    <w:left w:val="non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文官俑坑</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741.86</w:t>
                  </w:r>
                </w:p>
              </w:tc>
              <w:tc>
                <w:tcPr>
                  <w:tcW w:type="dxa" w:w="394"/>
                  <w:vMerge/>
                  <w:tcBorders>
                    <w:top w:val="none" w:color="000000" w:sz="4"/>
                    <w:left w:val="none" w:color="000000" w:sz="4"/>
                    <w:bottom w:val="single" w:color="000000" w:sz="4"/>
                    <w:right w:val="single" w:color="000000" w:sz="4"/>
                  </w:tcBorders>
                </w:tcPr>
                <w:p/>
              </w:tc>
              <w:tc>
                <w:tcPr>
                  <w:tcW w:type="dxa" w:w="288"/>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12"/>
                  <w:vMerge/>
                  <w:tcBorders>
                    <w:top w:val="none" w:color="000000" w:sz="4"/>
                    <w:left w:val="non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百戏俑坑</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1070.86</w:t>
                  </w:r>
                </w:p>
              </w:tc>
              <w:tc>
                <w:tcPr>
                  <w:tcW w:type="dxa" w:w="394"/>
                  <w:vMerge/>
                  <w:tcBorders>
                    <w:top w:val="none" w:color="000000" w:sz="4"/>
                    <w:left w:val="none" w:color="000000" w:sz="4"/>
                    <w:bottom w:val="single" w:color="000000" w:sz="4"/>
                    <w:right w:val="single" w:color="000000" w:sz="4"/>
                  </w:tcBorders>
                </w:tcPr>
                <w:p/>
              </w:tc>
              <w:tc>
                <w:tcPr>
                  <w:tcW w:type="dxa" w:w="288"/>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12"/>
                  <w:vMerge/>
                  <w:tcBorders>
                    <w:top w:val="none" w:color="000000" w:sz="4"/>
                    <w:left w:val="non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数字中心</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5000</w:t>
                  </w:r>
                </w:p>
              </w:tc>
              <w:tc>
                <w:tcPr>
                  <w:tcW w:type="dxa" w:w="394"/>
                  <w:vMerge/>
                  <w:tcBorders>
                    <w:top w:val="none" w:color="000000" w:sz="4"/>
                    <w:left w:val="none" w:color="000000" w:sz="4"/>
                    <w:bottom w:val="single" w:color="000000" w:sz="4"/>
                    <w:right w:val="single" w:color="000000" w:sz="4"/>
                  </w:tcBorders>
                </w:tcPr>
                <w:p/>
              </w:tc>
              <w:tc>
                <w:tcPr>
                  <w:tcW w:type="dxa" w:w="288"/>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12"/>
                  <w:vMerge/>
                  <w:tcBorders>
                    <w:top w:val="none" w:color="000000" w:sz="4"/>
                    <w:left w:val="non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10807.72</w:t>
                  </w:r>
                </w:p>
              </w:tc>
              <w:tc>
                <w:tcPr>
                  <w:tcW w:type="dxa" w:w="394"/>
                  <w:vMerge/>
                  <w:tcBorders>
                    <w:top w:val="none" w:color="000000" w:sz="4"/>
                    <w:left w:val="none" w:color="000000" w:sz="4"/>
                    <w:bottom w:val="single" w:color="000000" w:sz="4"/>
                    <w:right w:val="single" w:color="000000" w:sz="4"/>
                  </w:tcBorders>
                </w:tcPr>
                <w:p/>
              </w:tc>
              <w:tc>
                <w:tcPr>
                  <w:tcW w:type="dxa" w:w="288"/>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2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室内保洁区域</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1-南广场</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135</w:t>
                  </w:r>
                </w:p>
              </w:tc>
              <w:tc>
                <w:tcPr>
                  <w:tcW w:type="dxa" w:w="394"/>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100</w:t>
                  </w:r>
                </w:p>
              </w:tc>
              <w:tc>
                <w:tcPr>
                  <w:tcW w:type="dxa" w:w="28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212"/>
                  <w:vMerge/>
                  <w:tcBorders>
                    <w:top w:val="none" w:color="000000" w:sz="4"/>
                    <w:left w:val="singl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2-铜车马</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480</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212"/>
                  <w:vMerge/>
                  <w:tcBorders>
                    <w:top w:val="none" w:color="000000" w:sz="4"/>
                    <w:left w:val="singl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3-9001</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96</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212"/>
                  <w:vMerge/>
                  <w:tcBorders>
                    <w:top w:val="none" w:color="000000" w:sz="4"/>
                    <w:left w:val="singl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-陵前广场</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65</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212"/>
                  <w:vMerge/>
                  <w:tcBorders>
                    <w:top w:val="none" w:color="000000" w:sz="4"/>
                    <w:left w:val="singl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-办公区</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212"/>
                  <w:vMerge/>
                  <w:tcBorders>
                    <w:top w:val="none" w:color="000000" w:sz="4"/>
                    <w:left w:val="singl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809</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21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室外保洁区域</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广场</w:t>
                  </w:r>
                  <w:r>
                    <w:rPr>
                      <w:rFonts w:ascii="仿宋_GB2312" w:hAnsi="仿宋_GB2312" w:cs="仿宋_GB2312" w:eastAsia="仿宋_GB2312"/>
                      <w:sz w:val="20"/>
                    </w:rPr>
                    <w:t>1-东门入口</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5980</w:t>
                  </w:r>
                </w:p>
              </w:tc>
              <w:tc>
                <w:tcPr>
                  <w:tcW w:type="dxa" w:w="394"/>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3000</w:t>
                  </w:r>
                </w:p>
              </w:tc>
              <w:tc>
                <w:tcPr>
                  <w:tcW w:type="dxa" w:w="28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212"/>
                  <w:vMerge/>
                  <w:tcBorders>
                    <w:top w:val="none" w:color="000000" w:sz="4"/>
                    <w:left w:val="single" w:color="000000" w:sz="4"/>
                    <w:bottom w:val="non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广场</w:t>
                  </w:r>
                  <w:r>
                    <w:rPr>
                      <w:rFonts w:ascii="仿宋_GB2312" w:hAnsi="仿宋_GB2312" w:cs="仿宋_GB2312" w:eastAsia="仿宋_GB2312"/>
                      <w:sz w:val="20"/>
                    </w:rPr>
                    <w:t>2-游客中心</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990</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212"/>
                  <w:vMerge/>
                  <w:tcBorders>
                    <w:top w:val="none" w:color="000000" w:sz="4"/>
                    <w:left w:val="single" w:color="000000" w:sz="4"/>
                    <w:bottom w:val="non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广场</w:t>
                  </w:r>
                  <w:r>
                    <w:rPr>
                      <w:rFonts w:ascii="仿宋_GB2312" w:hAnsi="仿宋_GB2312" w:cs="仿宋_GB2312" w:eastAsia="仿宋_GB2312"/>
                      <w:sz w:val="20"/>
                    </w:rPr>
                    <w:t>3</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4782</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212"/>
                  <w:vMerge/>
                  <w:tcBorders>
                    <w:top w:val="none" w:color="000000" w:sz="4"/>
                    <w:left w:val="single" w:color="000000" w:sz="4"/>
                    <w:bottom w:val="non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广场</w:t>
                  </w:r>
                  <w:r>
                    <w:rPr>
                      <w:rFonts w:ascii="仿宋_GB2312" w:hAnsi="仿宋_GB2312" w:cs="仿宋_GB2312" w:eastAsia="仿宋_GB2312"/>
                      <w:sz w:val="20"/>
                    </w:rPr>
                    <w:t>4</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13740</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212"/>
                  <w:vMerge/>
                  <w:tcBorders>
                    <w:top w:val="none" w:color="000000" w:sz="4"/>
                    <w:left w:val="single" w:color="000000" w:sz="4"/>
                    <w:bottom w:val="non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游览道路</w:t>
                  </w:r>
                  <w:r>
                    <w:rPr>
                      <w:rFonts w:ascii="仿宋_GB2312" w:hAnsi="仿宋_GB2312" w:cs="仿宋_GB2312" w:eastAsia="仿宋_GB2312"/>
                      <w:sz w:val="20"/>
                    </w:rPr>
                    <w:t>1-</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9986</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212"/>
                  <w:vMerge/>
                  <w:tcBorders>
                    <w:top w:val="none" w:color="000000" w:sz="4"/>
                    <w:left w:val="single" w:color="000000" w:sz="4"/>
                    <w:bottom w:val="non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游览道路</w:t>
                  </w:r>
                  <w:r>
                    <w:rPr>
                      <w:rFonts w:ascii="仿宋_GB2312" w:hAnsi="仿宋_GB2312" w:cs="仿宋_GB2312" w:eastAsia="仿宋_GB2312"/>
                      <w:sz w:val="20"/>
                    </w:rPr>
                    <w:t>2-</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11334</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p>
              </w:tc>
              <w:tc>
                <w:tcPr>
                  <w:tcW w:type="dxa" w:w="212"/>
                  <w:vMerge/>
                  <w:tcBorders>
                    <w:top w:val="none" w:color="000000" w:sz="4"/>
                    <w:left w:val="single" w:color="000000" w:sz="4"/>
                    <w:bottom w:val="non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游览道路</w:t>
                  </w:r>
                  <w:r>
                    <w:rPr>
                      <w:rFonts w:ascii="仿宋_GB2312" w:hAnsi="仿宋_GB2312" w:cs="仿宋_GB2312" w:eastAsia="仿宋_GB2312"/>
                      <w:sz w:val="20"/>
                    </w:rPr>
                    <w:t>3-</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9075</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w:t>
                  </w:r>
                </w:p>
              </w:tc>
              <w:tc>
                <w:tcPr>
                  <w:tcW w:type="dxa" w:w="212"/>
                  <w:vMerge/>
                  <w:tcBorders>
                    <w:top w:val="none" w:color="000000" w:sz="4"/>
                    <w:left w:val="single" w:color="000000" w:sz="4"/>
                    <w:bottom w:val="non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游览道路</w:t>
                  </w:r>
                  <w:r>
                    <w:rPr>
                      <w:rFonts w:ascii="仿宋_GB2312" w:hAnsi="仿宋_GB2312" w:cs="仿宋_GB2312" w:eastAsia="仿宋_GB2312"/>
                      <w:sz w:val="20"/>
                    </w:rPr>
                    <w:t>4-</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4095</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c>
                <w:tcPr>
                  <w:tcW w:type="dxa" w:w="212"/>
                  <w:vMerge/>
                  <w:tcBorders>
                    <w:top w:val="none" w:color="000000" w:sz="4"/>
                    <w:left w:val="single" w:color="000000" w:sz="4"/>
                    <w:bottom w:val="non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游览道路</w:t>
                  </w:r>
                  <w:r>
                    <w:rPr>
                      <w:rFonts w:ascii="仿宋_GB2312" w:hAnsi="仿宋_GB2312" w:cs="仿宋_GB2312" w:eastAsia="仿宋_GB2312"/>
                      <w:sz w:val="20"/>
                    </w:rPr>
                    <w:t>5-</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3800</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212"/>
                  <w:vMerge/>
                  <w:tcBorders>
                    <w:top w:val="none" w:color="000000" w:sz="4"/>
                    <w:left w:val="single" w:color="000000" w:sz="4"/>
                    <w:bottom w:val="non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63782</w:t>
                  </w:r>
                </w:p>
              </w:tc>
              <w:tc>
                <w:tcPr>
                  <w:tcW w:type="dxa" w:w="394"/>
                  <w:vMerge/>
                  <w:tcBorders>
                    <w:top w:val="none" w:color="000000" w:sz="4"/>
                    <w:left w:val="single" w:color="000000" w:sz="4"/>
                    <w:bottom w:val="none" w:color="000000" w:sz="4"/>
                    <w:right w:val="single" w:color="000000" w:sz="4"/>
                  </w:tcBorders>
                </w:tcPr>
                <w:p/>
              </w:tc>
              <w:tc>
                <w:tcPr>
                  <w:tcW w:type="dxa" w:w="288"/>
                  <w:vMerge/>
                  <w:tcBorders>
                    <w:top w:val="none" w:color="000000" w:sz="4"/>
                    <w:left w:val="single" w:color="000000" w:sz="4"/>
                    <w:bottom w:val="non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w:t>
                  </w:r>
                </w:p>
              </w:tc>
              <w:tc>
                <w:tcPr>
                  <w:tcW w:type="dxa" w:w="2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室外保洁区域</w:t>
                  </w: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1</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14100</w:t>
                  </w:r>
                </w:p>
              </w:tc>
              <w:tc>
                <w:tcPr>
                  <w:tcW w:type="dxa" w:w="39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约</w:t>
                  </w:r>
                  <w:r>
                    <w:rPr>
                      <w:rFonts w:ascii="仿宋_GB2312" w:hAnsi="仿宋_GB2312" w:cs="仿宋_GB2312" w:eastAsia="仿宋_GB2312"/>
                      <w:sz w:val="20"/>
                    </w:rPr>
                    <w:t>43400</w:t>
                  </w:r>
                </w:p>
              </w:tc>
              <w:tc>
                <w:tcPr>
                  <w:tcW w:type="dxa" w:w="2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w:t>
                  </w:r>
                </w:p>
              </w:tc>
              <w:tc>
                <w:tcPr>
                  <w:tcW w:type="dxa" w:w="212"/>
                  <w:vMerge/>
                  <w:tcBorders>
                    <w:top w:val="none" w:color="000000" w:sz="4"/>
                    <w:left w:val="singl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2</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25000</w:t>
                  </w:r>
                </w:p>
              </w:tc>
              <w:tc>
                <w:tcPr>
                  <w:tcW w:type="dxa" w:w="394"/>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212"/>
                  <w:vMerge/>
                  <w:tcBorders>
                    <w:top w:val="none" w:color="000000" w:sz="4"/>
                    <w:left w:val="singl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园林绿化带</w:t>
                  </w:r>
                  <w:r>
                    <w:rPr>
                      <w:rFonts w:ascii="仿宋_GB2312" w:hAnsi="仿宋_GB2312" w:cs="仿宋_GB2312" w:eastAsia="仿宋_GB2312"/>
                      <w:sz w:val="20"/>
                    </w:rPr>
                    <w:t>3</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8500</w:t>
                  </w:r>
                </w:p>
              </w:tc>
              <w:tc>
                <w:tcPr>
                  <w:tcW w:type="dxa" w:w="394"/>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212"/>
                  <w:vMerge/>
                  <w:tcBorders>
                    <w:top w:val="none" w:color="000000" w:sz="4"/>
                    <w:left w:val="singl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游客道路沿线绿化带</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82500</w:t>
                  </w:r>
                </w:p>
              </w:tc>
              <w:tc>
                <w:tcPr>
                  <w:tcW w:type="dxa" w:w="394"/>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w:t>
                  </w:r>
                </w:p>
              </w:tc>
              <w:tc>
                <w:tcPr>
                  <w:tcW w:type="dxa" w:w="212"/>
                  <w:vMerge/>
                  <w:tcBorders>
                    <w:top w:val="none" w:color="000000" w:sz="4"/>
                    <w:left w:val="single" w:color="000000" w:sz="4"/>
                    <w:bottom w:val="single" w:color="000000" w:sz="4"/>
                    <w:right w:val="single" w:color="000000" w:sz="4"/>
                  </w:tcBorders>
                </w:tcPr>
                <w:p/>
              </w:tc>
              <w:tc>
                <w:tcPr>
                  <w:tcW w:type="dxa" w:w="10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小计</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130100</w:t>
                  </w:r>
                </w:p>
              </w:tc>
              <w:tc>
                <w:tcPr>
                  <w:tcW w:type="dxa" w:w="394"/>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w:t>
                  </w:r>
                </w:p>
              </w:tc>
              <w:tc>
                <w:tcPr>
                  <w:tcW w:type="dxa" w:w="126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合计</w:t>
                  </w:r>
                </w:p>
              </w:tc>
              <w:tc>
                <w:tcPr>
                  <w:tcW w:type="dxa" w:w="3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205498.72</w:t>
                  </w:r>
                </w:p>
              </w:tc>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2</w:t>
                  </w:r>
                </w:p>
              </w:tc>
            </w:tr>
          </w:tbl>
          <w:p>
            <w:pPr>
              <w:pStyle w:val="null3"/>
              <w:spacing w:before="75"/>
              <w:jc w:val="both"/>
            </w:pPr>
            <w:r>
              <w:rPr>
                <w:rFonts w:ascii="仿宋_GB2312" w:hAnsi="仿宋_GB2312" w:cs="仿宋_GB2312" w:eastAsia="仿宋_GB2312"/>
                <w:sz w:val="20"/>
                <w:b/>
              </w:rPr>
              <w:t>2</w:t>
            </w:r>
            <w:r>
              <w:rPr>
                <w:rFonts w:ascii="仿宋_GB2312" w:hAnsi="仿宋_GB2312" w:cs="仿宋_GB2312" w:eastAsia="仿宋_GB2312"/>
                <w:sz w:val="21"/>
                <w:b/>
              </w:rPr>
              <w:t xml:space="preserve"> </w:t>
            </w:r>
            <w:r>
              <w:rPr>
                <w:rFonts w:ascii="仿宋_GB2312" w:hAnsi="仿宋_GB2312" w:cs="仿宋_GB2312" w:eastAsia="仿宋_GB2312"/>
                <w:sz w:val="20"/>
                <w:b/>
              </w:rPr>
              <w:t>、卫生间等数量统计表</w:t>
            </w:r>
          </w:p>
          <w:tbl>
            <w:tblPr>
              <w:tblInd w:type="dxa" w:w="105"/>
              <w:tblBorders>
                <w:top w:val="none" w:color="000000" w:sz="4"/>
                <w:left w:val="none" w:color="000000" w:sz="4"/>
                <w:bottom w:val="none" w:color="000000" w:sz="4"/>
                <w:right w:val="none" w:color="000000" w:sz="4"/>
                <w:insideH w:val="none"/>
                <w:insideV w:val="none"/>
              </w:tblBorders>
            </w:tblPr>
            <w:tblGrid>
              <w:gridCol w:w="211"/>
              <w:gridCol w:w="563"/>
              <w:gridCol w:w="365"/>
              <w:gridCol w:w="358"/>
              <w:gridCol w:w="443"/>
              <w:gridCol w:w="399"/>
              <w:gridCol w:w="211"/>
            </w:tblGrid>
            <w:tr>
              <w:tc>
                <w:tcPr>
                  <w:tcW w:type="dxa" w:w="2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5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资料名称</w:t>
                  </w:r>
                </w:p>
              </w:tc>
              <w:tc>
                <w:tcPr>
                  <w:tcW w:type="dxa" w:w="3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卫生间数量</w:t>
                  </w:r>
                  <w:r>
                    <w:rPr>
                      <w:rFonts w:ascii="仿宋_GB2312" w:hAnsi="仿宋_GB2312" w:cs="仿宋_GB2312" w:eastAsia="仿宋_GB2312"/>
                      <w:sz w:val="20"/>
                    </w:rPr>
                    <w:t>（个）</w:t>
                  </w:r>
                </w:p>
              </w:tc>
              <w:tc>
                <w:tcPr>
                  <w:tcW w:type="dxa" w:w="3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男蹲坑数量</w:t>
                  </w:r>
                  <w:r>
                    <w:rPr>
                      <w:rFonts w:ascii="仿宋_GB2312" w:hAnsi="仿宋_GB2312" w:cs="仿宋_GB2312" w:eastAsia="仿宋_GB2312"/>
                      <w:sz w:val="20"/>
                    </w:rPr>
                    <w:t>（个）</w:t>
                  </w:r>
                </w:p>
              </w:tc>
              <w:tc>
                <w:tcPr>
                  <w:tcW w:type="dxa" w:w="4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男小便池数量</w:t>
                  </w:r>
                  <w:r>
                    <w:rPr>
                      <w:rFonts w:ascii="仿宋_GB2312" w:hAnsi="仿宋_GB2312" w:cs="仿宋_GB2312" w:eastAsia="仿宋_GB2312"/>
                      <w:sz w:val="20"/>
                    </w:rPr>
                    <w:t>（个）</w:t>
                  </w:r>
                </w:p>
              </w:tc>
              <w:tc>
                <w:tcPr>
                  <w:tcW w:type="dxa" w:w="3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女蹲坑数量</w:t>
                  </w:r>
                  <w:r>
                    <w:rPr>
                      <w:rFonts w:ascii="仿宋_GB2312" w:hAnsi="仿宋_GB2312" w:cs="仿宋_GB2312" w:eastAsia="仿宋_GB2312"/>
                      <w:sz w:val="20"/>
                    </w:rPr>
                    <w:t>（个）</w:t>
                  </w:r>
                </w:p>
              </w:tc>
              <w:tc>
                <w:tcPr>
                  <w:tcW w:type="dxa" w:w="2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备注</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5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1-南广场</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1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室内</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5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2-铜车马</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3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w:t>
                  </w:r>
                </w:p>
              </w:tc>
              <w:tc>
                <w:tcPr>
                  <w:tcW w:type="dxa" w:w="211"/>
                  <w:vMerge/>
                  <w:tcBorders>
                    <w:top w:val="none" w:color="000000" w:sz="4"/>
                    <w:left w:val="single" w:color="000000" w:sz="4"/>
                    <w:bottom w:val="non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5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w:t>
                  </w:r>
                  <w:r>
                    <w:rPr>
                      <w:rFonts w:ascii="仿宋_GB2312" w:hAnsi="仿宋_GB2312" w:cs="仿宋_GB2312" w:eastAsia="仿宋_GB2312"/>
                      <w:sz w:val="20"/>
                    </w:rPr>
                    <w:t>3-9001</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3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11"/>
                  <w:vMerge/>
                  <w:tcBorders>
                    <w:top w:val="none" w:color="000000" w:sz="4"/>
                    <w:left w:val="single" w:color="000000" w:sz="4"/>
                    <w:bottom w:val="non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5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陵前广场</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211"/>
                  <w:vMerge/>
                  <w:tcBorders>
                    <w:top w:val="none" w:color="000000" w:sz="4"/>
                    <w:left w:val="single" w:color="000000" w:sz="4"/>
                    <w:bottom w:val="non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5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办公区卫生间</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11"/>
                  <w:vMerge/>
                  <w:tcBorders>
                    <w:top w:val="none" w:color="000000" w:sz="4"/>
                    <w:left w:val="single" w:color="000000" w:sz="4"/>
                    <w:bottom w:val="non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合计</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41</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3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w:t>
                  </w:r>
                </w:p>
              </w:tc>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rFonts w:ascii="仿宋_GB2312" w:hAnsi="仿宋_GB2312" w:cs="仿宋_GB2312" w:eastAsia="仿宋_GB2312"/>
                <w:sz w:val="20"/>
                <w:b/>
              </w:rPr>
              <w:t>3</w:t>
            </w:r>
            <w:r>
              <w:rPr>
                <w:rFonts w:ascii="仿宋_GB2312" w:hAnsi="仿宋_GB2312" w:cs="仿宋_GB2312" w:eastAsia="仿宋_GB2312"/>
                <w:sz w:val="21"/>
                <w:b/>
              </w:rPr>
              <w:t xml:space="preserve"> </w:t>
            </w:r>
            <w:r>
              <w:rPr>
                <w:rFonts w:ascii="仿宋_GB2312" w:hAnsi="仿宋_GB2312" w:cs="仿宋_GB2312" w:eastAsia="仿宋_GB2312"/>
                <w:sz w:val="20"/>
                <w:b/>
              </w:rPr>
              <w:t>、各类垃圾桶数量统计表</w:t>
            </w:r>
          </w:p>
          <w:tbl>
            <w:tblPr>
              <w:tblInd w:type="dxa" w:w="105"/>
              <w:tblBorders>
                <w:top w:val="none" w:color="000000" w:sz="4"/>
                <w:left w:val="none" w:color="000000" w:sz="4"/>
                <w:bottom w:val="none" w:color="000000" w:sz="4"/>
                <w:right w:val="none" w:color="000000" w:sz="4"/>
                <w:insideH w:val="none"/>
                <w:insideV w:val="none"/>
              </w:tblBorders>
            </w:tblPr>
            <w:tblGrid>
              <w:gridCol w:w="435"/>
              <w:gridCol w:w="915"/>
              <w:gridCol w:w="587"/>
              <w:gridCol w:w="615"/>
            </w:tblGrid>
            <w:tr>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9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资料名称</w:t>
                  </w:r>
                </w:p>
              </w:tc>
              <w:tc>
                <w:tcPr>
                  <w:tcW w:type="dxa" w:w="5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数量</w:t>
                  </w:r>
                  <w:r>
                    <w:rPr>
                      <w:rFonts w:ascii="仿宋_GB2312" w:hAnsi="仿宋_GB2312" w:cs="仿宋_GB2312" w:eastAsia="仿宋_GB2312"/>
                      <w:sz w:val="20"/>
                    </w:rPr>
                    <w:t>（个）</w:t>
                  </w:r>
                </w:p>
              </w:tc>
              <w:tc>
                <w:tcPr>
                  <w:tcW w:type="dxa" w:w="6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备注</w:t>
                  </w: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9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大垃圾桶</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9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不锈钢圆垃圾桶</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41</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9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四类垃圾桶</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46</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9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二类垃圾桶</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9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卫生间小垃圾桶</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101</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合计</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232</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pPr>
            <w:r>
              <w:rPr>
                <w:rFonts w:ascii="仿宋_GB2312" w:hAnsi="仿宋_GB2312" w:cs="仿宋_GB2312" w:eastAsia="仿宋_GB2312"/>
                <w:sz w:val="20"/>
                <w:b/>
              </w:rPr>
              <w:t>附件二：</w:t>
            </w:r>
            <w:r>
              <w:rPr>
                <w:rFonts w:ascii="仿宋_GB2312" w:hAnsi="仿宋_GB2312" w:cs="仿宋_GB2312" w:eastAsia="仿宋_GB2312"/>
                <w:sz w:val="20"/>
                <w:b/>
              </w:rPr>
              <w:t>保洁服务</w:t>
            </w:r>
            <w:r>
              <w:rPr>
                <w:rFonts w:ascii="仿宋_GB2312" w:hAnsi="仿宋_GB2312" w:cs="仿宋_GB2312" w:eastAsia="仿宋_GB2312"/>
                <w:sz w:val="20"/>
                <w:b/>
              </w:rPr>
              <w:t>考核机制</w:t>
            </w:r>
          </w:p>
          <w:p>
            <w:pPr>
              <w:pStyle w:val="null3"/>
              <w:spacing w:before="135"/>
              <w:jc w:val="center"/>
            </w:pPr>
            <w:r>
              <w:rPr>
                <w:rFonts w:ascii="仿宋_GB2312" w:hAnsi="仿宋_GB2312" w:cs="仿宋_GB2312" w:eastAsia="仿宋_GB2312"/>
                <w:sz w:val="20"/>
                <w:b/>
              </w:rPr>
              <w:t>秦始皇帝陵博物院</w:t>
            </w:r>
            <w:r>
              <w:rPr>
                <w:rFonts w:ascii="仿宋_GB2312" w:hAnsi="仿宋_GB2312" w:cs="仿宋_GB2312" w:eastAsia="仿宋_GB2312"/>
                <w:sz w:val="20"/>
                <w:b/>
              </w:rPr>
              <w:t>保洁服务</w:t>
            </w:r>
            <w:r>
              <w:rPr>
                <w:rFonts w:ascii="仿宋_GB2312" w:hAnsi="仿宋_GB2312" w:cs="仿宋_GB2312" w:eastAsia="仿宋_GB2312"/>
                <w:sz w:val="20"/>
                <w:b/>
              </w:rPr>
              <w:t>考核标准</w:t>
            </w:r>
          </w:p>
          <w:p>
            <w:pPr>
              <w:pStyle w:val="null3"/>
              <w:ind w:firstLine="400"/>
              <w:jc w:val="both"/>
            </w:pPr>
            <w:r>
              <w:rPr>
                <w:rFonts w:ascii="仿宋_GB2312" w:hAnsi="仿宋_GB2312" w:cs="仿宋_GB2312" w:eastAsia="仿宋_GB2312"/>
                <w:sz w:val="20"/>
                <w:color w:val="000000"/>
              </w:rPr>
              <w:t>围绕</w:t>
            </w:r>
            <w:r>
              <w:rPr>
                <w:rFonts w:ascii="仿宋_GB2312" w:hAnsi="仿宋_GB2312" w:cs="仿宋_GB2312" w:eastAsia="仿宋_GB2312"/>
                <w:sz w:val="20"/>
                <w:color w:val="000000"/>
              </w:rPr>
              <w:t>AAAAA 级景区“环境极致洁净、体验人性化、运营生态化”核心目标，依据 DB61/T 1886-2024《景区保洁服务规范》、GB/T 18973《旅游厕所质量等级划分与评定》、 DB6101/T 3193-2024《西安市景区保洁服务规范》、文物保护相关规定 ，从 5 大核心维度构建保洁服务规范体系 ，实现“无卫生死角、无视觉污染、无服务短板” ，同时兼顾景区文物保护、客流波动等特殊需求。</w:t>
            </w:r>
          </w:p>
          <w:p>
            <w:pPr>
              <w:pStyle w:val="null3"/>
              <w:ind w:firstLine="400"/>
              <w:jc w:val="both"/>
            </w:pPr>
            <w:r>
              <w:rPr>
                <w:rFonts w:ascii="仿宋_GB2312" w:hAnsi="仿宋_GB2312" w:cs="仿宋_GB2312" w:eastAsia="仿宋_GB2312"/>
                <w:sz w:val="20"/>
                <w:color w:val="000000"/>
              </w:rPr>
              <w:t>一、基础保洁规范：实现</w:t>
            </w:r>
            <w:r>
              <w:rPr>
                <w:rFonts w:ascii="仿宋_GB2312" w:hAnsi="仿宋_GB2312" w:cs="仿宋_GB2312" w:eastAsia="仿宋_GB2312"/>
                <w:sz w:val="20"/>
                <w:color w:val="000000"/>
              </w:rPr>
              <w:t>“三零三净”</w:t>
            </w:r>
          </w:p>
          <w:p>
            <w:pPr>
              <w:pStyle w:val="null3"/>
              <w:ind w:firstLine="400"/>
              <w:jc w:val="both"/>
            </w:pPr>
            <w:r>
              <w:rPr>
                <w:rFonts w:ascii="仿宋_GB2312" w:hAnsi="仿宋_GB2312" w:cs="仿宋_GB2312" w:eastAsia="仿宋_GB2312"/>
                <w:sz w:val="20"/>
                <w:color w:val="000000"/>
              </w:rPr>
              <w:t>1、全域覆盖零盲区：覆盖景区所有区域 ，包括核心游览区、广场、步道、</w:t>
            </w:r>
          </w:p>
          <w:p>
            <w:pPr>
              <w:pStyle w:val="null3"/>
              <w:ind w:firstLine="400"/>
              <w:jc w:val="both"/>
            </w:pPr>
            <w:r>
              <w:rPr>
                <w:rFonts w:ascii="仿宋_GB2312" w:hAnsi="仿宋_GB2312" w:cs="仿宋_GB2312" w:eastAsia="仿宋_GB2312"/>
                <w:sz w:val="20"/>
                <w:color w:val="000000"/>
              </w:rPr>
              <w:t>展厅、卫生间、游客中心、</w:t>
            </w:r>
            <w:r>
              <w:rPr>
                <w:rFonts w:ascii="仿宋_GB2312" w:hAnsi="仿宋_GB2312" w:cs="仿宋_GB2312" w:eastAsia="仿宋_GB2312"/>
                <w:sz w:val="20"/>
                <w:color w:val="000000"/>
              </w:rPr>
              <w:t>A 区电瓶车停车场、文物周边缓冲区、绿化可视范围、地下管网井口等 ，日均全域巡查≥5 次，重点区域（如网红打卡点）每 20 分钟 1次巡检。</w:t>
            </w:r>
          </w:p>
          <w:p>
            <w:pPr>
              <w:pStyle w:val="null3"/>
              <w:ind w:firstLine="400"/>
              <w:jc w:val="both"/>
            </w:pPr>
            <w:r>
              <w:rPr>
                <w:rFonts w:ascii="仿宋_GB2312" w:hAnsi="仿宋_GB2312" w:cs="仿宋_GB2312" w:eastAsia="仿宋_GB2312"/>
                <w:sz w:val="20"/>
                <w:color w:val="000000"/>
              </w:rPr>
              <w:t>2、垃圾清理零滞留：可视垃圾（果皮、纸屑、烟头） 5 分钟内清理 ，垃圾</w:t>
            </w:r>
          </w:p>
          <w:p>
            <w:pPr>
              <w:pStyle w:val="null3"/>
              <w:ind w:firstLine="400"/>
              <w:jc w:val="both"/>
            </w:pPr>
            <w:r>
              <w:rPr>
                <w:rFonts w:ascii="仿宋_GB2312" w:hAnsi="仿宋_GB2312" w:cs="仿宋_GB2312" w:eastAsia="仿宋_GB2312"/>
                <w:sz w:val="20"/>
                <w:color w:val="000000"/>
              </w:rPr>
              <w:t>桶满溢度</w:t>
            </w:r>
            <w:r>
              <w:rPr>
                <w:rFonts w:ascii="仿宋_GB2312" w:hAnsi="仿宋_GB2312" w:cs="仿宋_GB2312" w:eastAsia="仿宋_GB2312"/>
                <w:sz w:val="20"/>
                <w:color w:val="000000"/>
              </w:rPr>
              <w:t>≤2/3 ，餐饮区垃圾桶每 1 小时清空 1 次；生活垃圾日产日清， 医疗废弃物（如游客遗弃口罩）单独收集 ，每日交由合规机构处置。</w:t>
            </w:r>
          </w:p>
          <w:p>
            <w:pPr>
              <w:pStyle w:val="null3"/>
              <w:ind w:firstLine="400"/>
              <w:jc w:val="both"/>
            </w:pPr>
            <w:r>
              <w:rPr>
                <w:rFonts w:ascii="仿宋_GB2312" w:hAnsi="仿宋_GB2312" w:cs="仿宋_GB2312" w:eastAsia="仿宋_GB2312"/>
                <w:sz w:val="20"/>
                <w:color w:val="000000"/>
              </w:rPr>
              <w:t>3、设施整洁零污渍：游客高频接触设施（座椅、扶手、指示牌）每 2 小时用中性清洁剂擦拭 1 次，表面无水印、无手印、无残留；电梯轿厢内壁每日消毒2 次 ，按钮贴可更换消毒膜 ，镜面保持通透无雾。</w:t>
            </w:r>
          </w:p>
          <w:p>
            <w:pPr>
              <w:pStyle w:val="null3"/>
              <w:ind w:firstLine="400"/>
              <w:jc w:val="both"/>
            </w:pPr>
            <w:r>
              <w:rPr>
                <w:rFonts w:ascii="仿宋_GB2312" w:hAnsi="仿宋_GB2312" w:cs="仿宋_GB2312" w:eastAsia="仿宋_GB2312"/>
                <w:sz w:val="20"/>
                <w:color w:val="000000"/>
              </w:rPr>
              <w:t>4、地面洁净无污渍:所有区域地面无杂物、无泥沙、无烟头、无纸屑、无痰迹、无积水、无油渍、无污垢;文物区地面光脚测试无灰 ，公共区域地面干爽防滑、无脚印、无划痕;雨后及时除水、雪后及时除冰 ，确保地面通行安全。</w:t>
            </w:r>
          </w:p>
          <w:p>
            <w:pPr>
              <w:pStyle w:val="null3"/>
              <w:ind w:firstLine="400"/>
              <w:jc w:val="both"/>
            </w:pPr>
            <w:r>
              <w:rPr>
                <w:rFonts w:ascii="仿宋_GB2312" w:hAnsi="仿宋_GB2312" w:cs="仿宋_GB2312" w:eastAsia="仿宋_GB2312"/>
                <w:sz w:val="20"/>
                <w:color w:val="000000"/>
              </w:rPr>
              <w:t>5、空间洁净无异味：展厅、卫生间、公共区域、办公区无异味、无臭味、无氨味、无刺鼻气味；卫生间定时通风，垃圾及时清运，不使用香精、浓味清洁剂；室内空气清新 ，无霉变、无污浊、无卫生死角异味。</w:t>
            </w:r>
          </w:p>
          <w:p>
            <w:pPr>
              <w:pStyle w:val="null3"/>
              <w:ind w:firstLine="400"/>
              <w:jc w:val="both"/>
            </w:pPr>
            <w:r>
              <w:rPr>
                <w:rFonts w:ascii="仿宋_GB2312" w:hAnsi="仿宋_GB2312" w:cs="仿宋_GB2312" w:eastAsia="仿宋_GB2312"/>
                <w:sz w:val="20"/>
                <w:color w:val="000000"/>
              </w:rPr>
              <w:t>6、环境洁净无死角：墙面、顶角、风口、灯具、宣传栏、玻璃、护栏、隔断无灰尘、无蛛网、无污渍、无乱贴乱画；绿化区域、景观周边、设施底部、管网井口、边角缝隙无垃圾、无杂物、无视觉污染；垃圾桶、保洁车、工具设备干净整洁 ，摆放规范 ，不影响观瞻。</w:t>
            </w:r>
          </w:p>
          <w:p>
            <w:pPr>
              <w:pStyle w:val="null3"/>
              <w:ind w:firstLine="400"/>
              <w:jc w:val="both"/>
            </w:pPr>
            <w:r>
              <w:rPr>
                <w:rFonts w:ascii="仿宋_GB2312" w:hAnsi="仿宋_GB2312" w:cs="仿宋_GB2312" w:eastAsia="仿宋_GB2312"/>
                <w:sz w:val="20"/>
                <w:color w:val="000000"/>
              </w:rPr>
              <w:t>二、秦始皇帝陵博物院丽山园保洁服务分级与核心要求</w:t>
            </w:r>
          </w:p>
          <w:tbl>
            <w:tblPr>
              <w:tblInd w:type="dxa" w:w="105"/>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保洁等级</w:t>
                  </w:r>
                </w:p>
              </w:tc>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适用区域</w:t>
                  </w:r>
                </w:p>
              </w:tc>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核心要求</w:t>
                  </w:r>
                </w:p>
              </w:tc>
              <w:tc>
                <w:tcPr>
                  <w:tcW w:type="dxa" w:w="6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作业原则</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一级</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铜车马馆、文官俑、百戏俑</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文物绝对安全、无扬尘无水渍、无噪音</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开放轻保洁、闭馆深清洁、</w:t>
                  </w:r>
                  <w:r>
                    <w:rPr>
                      <w:rFonts w:ascii="仿宋_GB2312" w:hAnsi="仿宋_GB2312" w:cs="仿宋_GB2312" w:eastAsia="仿宋_GB2312"/>
                      <w:sz w:val="20"/>
                    </w:rPr>
                    <w:t>1 米范围</w:t>
                  </w:r>
                </w:p>
                <w:p>
                  <w:pPr>
                    <w:pStyle w:val="null3"/>
                    <w:jc w:val="center"/>
                  </w:pPr>
                  <w:r>
                    <w:rPr>
                      <w:rFonts w:ascii="仿宋_GB2312" w:hAnsi="仿宋_GB2312" w:cs="仿宋_GB2312" w:eastAsia="仿宋_GB2312"/>
                      <w:sz w:val="20"/>
                    </w:rPr>
                    <w:t>内手工作业</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二级</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卫生间、广场、道路、游客中心、接待室、办公区</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五净三无两有、垃圾快清、无异味无积水</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巡回保洁、高峰加密、随脏随清</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三级</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全园区绿化带、卫生死角</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无白色垃圾、无烟头、无踩踏绿化</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纯手工捡拾、不修剪不打药</w:t>
                  </w:r>
                </w:p>
              </w:tc>
            </w:tr>
            <w:tr>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应急</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全域突发：雨雪、呕吐、泄漏、卫生投诉</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 分钟到场、快速处置、无残留</w:t>
                  </w:r>
                </w:p>
              </w:tc>
              <w:tc>
                <w:tcPr>
                  <w:tcW w:type="dxa" w:w="6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禁工业盐、禁推诿、超时必究</w:t>
                  </w:r>
                </w:p>
              </w:tc>
            </w:tr>
          </w:tbl>
          <w:p>
            <w:pPr>
              <w:pStyle w:val="null3"/>
              <w:ind w:firstLine="400"/>
              <w:jc w:val="both"/>
            </w:pPr>
            <w:r>
              <w:rPr>
                <w:rFonts w:ascii="仿宋_GB2312" w:hAnsi="仿宋_GB2312" w:cs="仿宋_GB2312" w:eastAsia="仿宋_GB2312"/>
                <w:sz w:val="20"/>
                <w:color w:val="000000"/>
              </w:rPr>
              <w:t>三、秦始皇帝陵博物院丽山园分区专项规范：景区差异化场景</w:t>
            </w:r>
          </w:p>
          <w:p>
            <w:pPr>
              <w:pStyle w:val="null3"/>
              <w:ind w:firstLine="400"/>
              <w:jc w:val="both"/>
            </w:pPr>
            <w:r>
              <w:rPr>
                <w:rFonts w:ascii="仿宋_GB2312" w:hAnsi="仿宋_GB2312" w:cs="仿宋_GB2312" w:eastAsia="仿宋_GB2312"/>
                <w:sz w:val="20"/>
                <w:color w:val="000000"/>
              </w:rPr>
              <w:t>针对</w:t>
            </w:r>
            <w:r>
              <w:rPr>
                <w:rFonts w:ascii="仿宋_GB2312" w:hAnsi="仿宋_GB2312" w:cs="仿宋_GB2312" w:eastAsia="仿宋_GB2312"/>
                <w:sz w:val="20"/>
                <w:color w:val="000000"/>
              </w:rPr>
              <w:t>5A 级景区不同区域的功能属性与游客密度 ，执行如下规范：</w:t>
            </w:r>
          </w:p>
          <w:tbl>
            <w:tblPr>
              <w:tblInd w:type="dxa" w:w="105"/>
              <w:tblBorders>
                <w:top w:val="none" w:color="000000" w:sz="4"/>
                <w:left w:val="none" w:color="000000" w:sz="4"/>
                <w:bottom w:val="none" w:color="000000" w:sz="4"/>
                <w:right w:val="none" w:color="000000" w:sz="4"/>
                <w:insideH w:val="none"/>
                <w:insideV w:val="none"/>
              </w:tblBorders>
            </w:tblPr>
            <w:tblGrid>
              <w:gridCol w:w="574"/>
              <w:gridCol w:w="980"/>
              <w:gridCol w:w="998"/>
            </w:tblGrid>
            <w:tr>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区域类型</w:t>
                  </w:r>
                </w:p>
              </w:tc>
              <w:tc>
                <w:tcPr>
                  <w:tcW w:type="dxa" w:w="9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核心保洁规范</w:t>
                  </w:r>
                </w:p>
              </w:tc>
              <w:tc>
                <w:tcPr>
                  <w:tcW w:type="dxa" w:w="9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频次要求</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核心游览区（含</w:t>
                  </w:r>
                </w:p>
                <w:p>
                  <w:pPr>
                    <w:pStyle w:val="null3"/>
                    <w:jc w:val="center"/>
                  </w:pPr>
                  <w:r>
                    <w:rPr>
                      <w:rFonts w:ascii="仿宋_GB2312" w:hAnsi="仿宋_GB2312" w:cs="仿宋_GB2312" w:eastAsia="仿宋_GB2312"/>
                      <w:sz w:val="20"/>
                    </w:rPr>
                    <w:t>文物周边）</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无垃圾、无杂草、无痰迹；地面无积水、无淤泥；文物周边</w:t>
                  </w:r>
                  <w:r>
                    <w:rPr>
                      <w:rFonts w:ascii="仿宋_GB2312" w:hAnsi="仿宋_GB2312" w:cs="仿宋_GB2312" w:eastAsia="仿宋_GB2312"/>
                      <w:sz w:val="20"/>
                    </w:rPr>
                    <w:t>1 米内禁止机械作业，需手工捡拾垃圾 ，避免损伤文物</w:t>
                  </w:r>
                </w:p>
              </w:tc>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动态巡回保洁</w:t>
                  </w:r>
                  <w:r>
                    <w:rPr>
                      <w:rFonts w:ascii="仿宋_GB2312" w:hAnsi="仿宋_GB2312" w:cs="仿宋_GB2312" w:eastAsia="仿宋_GB2312"/>
                      <w:sz w:val="20"/>
                    </w:rPr>
                    <w:t>，每</w:t>
                  </w:r>
                  <w:r>
                    <w:rPr>
                      <w:rFonts w:ascii="仿宋_GB2312" w:hAnsi="仿宋_GB2312" w:cs="仿宋_GB2312" w:eastAsia="仿宋_GB2312"/>
                      <w:sz w:val="20"/>
                    </w:rPr>
                    <w:t>20 分钟 1次巡查</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铜车马馆、文官俑、百戏俑</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台面无水渍、无指纹、无灰尘；地面无杂物、无脚印、无污渍</w:t>
                  </w:r>
                </w:p>
              </w:tc>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w:t>
                  </w:r>
                  <w:r>
                    <w:rPr>
                      <w:rFonts w:ascii="仿宋_GB2312" w:hAnsi="仿宋_GB2312" w:cs="仿宋_GB2312" w:eastAsia="仿宋_GB2312"/>
                      <w:sz w:val="20"/>
                    </w:rPr>
                    <w:t>1 小时 1 次深度清洁 ，每15 分钟 1 次巡查 ，客流高峰随脏随清理</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景区卫生间</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无异味、无蚊蝇、无污渍；洗手液</w:t>
                  </w:r>
                  <w:r>
                    <w:rPr>
                      <w:rFonts w:ascii="仿宋_GB2312" w:hAnsi="仿宋_GB2312" w:cs="仿宋_GB2312" w:eastAsia="仿宋_GB2312"/>
                      <w:sz w:val="20"/>
                    </w:rPr>
                    <w:t>/卫生纸/消毒液“随时 补、不缺位”；地面铺防滑垫，每小时通风 1 次 ，镜面用防雾剂处理</w:t>
                  </w:r>
                </w:p>
              </w:tc>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w:t>
                  </w:r>
                  <w:r>
                    <w:rPr>
                      <w:rFonts w:ascii="仿宋_GB2312" w:hAnsi="仿宋_GB2312" w:cs="仿宋_GB2312" w:eastAsia="仿宋_GB2312"/>
                      <w:sz w:val="20"/>
                    </w:rPr>
                    <w:t>1 小时 1 次深度清洁 ，每15 分钟 1 次巡查补料</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游客中心</w:t>
                  </w:r>
                  <w:r>
                    <w:rPr>
                      <w:rFonts w:ascii="仿宋_GB2312" w:hAnsi="仿宋_GB2312" w:cs="仿宋_GB2312" w:eastAsia="仿宋_GB2312"/>
                      <w:sz w:val="20"/>
                    </w:rPr>
                    <w:t>/展厅</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地面光亮无划痕</w:t>
                  </w:r>
                  <w:r>
                    <w:rPr>
                      <w:rFonts w:ascii="仿宋_GB2312" w:hAnsi="仿宋_GB2312" w:cs="仿宋_GB2312" w:eastAsia="仿宋_GB2312"/>
                      <w:sz w:val="20"/>
                    </w:rPr>
                    <w:t>，玻璃无指纹；展柜玻璃每日擦拭</w:t>
                  </w:r>
                  <w:r>
                    <w:rPr>
                      <w:rFonts w:ascii="仿宋_GB2312" w:hAnsi="仿宋_GB2312" w:cs="仿宋_GB2312" w:eastAsia="仿宋_GB2312"/>
                      <w:sz w:val="20"/>
                    </w:rPr>
                    <w:t>2 次；缝隙无零食碎屑</w:t>
                  </w:r>
                </w:p>
              </w:tc>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w:t>
                  </w:r>
                  <w:r>
                    <w:rPr>
                      <w:rFonts w:ascii="仿宋_GB2312" w:hAnsi="仿宋_GB2312" w:cs="仿宋_GB2312" w:eastAsia="仿宋_GB2312"/>
                      <w:sz w:val="20"/>
                    </w:rPr>
                    <w:t>2 小时 1 次全面清洁，客流高峰随脏随清</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电瓶车停车场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无垃圾、无油污、无积水；车位线清晰无遮挡；充电桩周边无杂物，每日用高压水枪冲洗</w:t>
                  </w:r>
                  <w:r>
                    <w:rPr>
                      <w:rFonts w:ascii="仿宋_GB2312" w:hAnsi="仿宋_GB2312" w:cs="仿宋_GB2312" w:eastAsia="仿宋_GB2312"/>
                      <w:sz w:val="20"/>
                    </w:rPr>
                    <w:t>1 次（淡季每 2 日 1 次）</w:t>
                  </w:r>
                </w:p>
              </w:tc>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w:t>
                  </w:r>
                  <w:r>
                    <w:rPr>
                      <w:rFonts w:ascii="仿宋_GB2312" w:hAnsi="仿宋_GB2312" w:cs="仿宋_GB2312" w:eastAsia="仿宋_GB2312"/>
                      <w:sz w:val="20"/>
                    </w:rPr>
                    <w:t>1 小时 1 次巡查 ，每日 1次全面清扫</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办公区域</w:t>
                  </w:r>
                  <w:r>
                    <w:rPr>
                      <w:rFonts w:ascii="仿宋_GB2312" w:hAnsi="仿宋_GB2312" w:cs="仿宋_GB2312" w:eastAsia="仿宋_GB2312"/>
                      <w:sz w:val="20"/>
                    </w:rPr>
                    <w:t>/数字中心</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地面整洁无杂物；门窗干净无污渍；垃圾日清</w:t>
                  </w:r>
                </w:p>
              </w:tc>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每日清扫</w:t>
                  </w:r>
                  <w:r>
                    <w:rPr>
                      <w:rFonts w:ascii="仿宋_GB2312" w:hAnsi="仿宋_GB2312" w:cs="仿宋_GB2312" w:eastAsia="仿宋_GB2312"/>
                      <w:sz w:val="20"/>
                    </w:rPr>
                    <w:t>1 次，垃圾日产日清</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游览道路</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路面无纸屑、烟头、杂物、积水、淤泥；路沿无污渍；标识牌清晰</w:t>
                  </w:r>
                </w:p>
              </w:tc>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开园前普扫</w:t>
                  </w:r>
                  <w:r>
                    <w:rPr>
                      <w:rFonts w:ascii="仿宋_GB2312" w:hAnsi="仿宋_GB2312" w:cs="仿宋_GB2312" w:eastAsia="仿宋_GB2312"/>
                      <w:sz w:val="20"/>
                    </w:rPr>
                    <w:t>1 次，开放期间巡回保洁 ，每 30 分钟 1 次</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道路两侧绿化</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无白色垃圾、塑料袋、纸屑、烟头；无成堆落叶；不踩踏、不损伤绿植</w:t>
                  </w:r>
                </w:p>
              </w:tc>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全天不少于</w:t>
                  </w:r>
                  <w:r>
                    <w:rPr>
                      <w:rFonts w:ascii="仿宋_GB2312" w:hAnsi="仿宋_GB2312" w:cs="仿宋_GB2312" w:eastAsia="仿宋_GB2312"/>
                      <w:sz w:val="20"/>
                    </w:rPr>
                    <w:t>2 次全面捡拾，每周 1 次死角清理</w:t>
                  </w:r>
                </w:p>
              </w:tc>
            </w:tr>
          </w:tbl>
          <w:p>
            <w:pPr>
              <w:pStyle w:val="null3"/>
              <w:ind w:firstLine="396"/>
              <w:jc w:val="both"/>
            </w:pPr>
            <w:r>
              <w:rPr>
                <w:rFonts w:ascii="仿宋_GB2312" w:hAnsi="仿宋_GB2312" w:cs="仿宋_GB2312" w:eastAsia="仿宋_GB2312"/>
                <w:sz w:val="20"/>
              </w:rPr>
              <w:t>四</w:t>
            </w:r>
            <w:r>
              <w:rPr>
                <w:rFonts w:ascii="仿宋_GB2312" w:hAnsi="仿宋_GB2312" w:cs="仿宋_GB2312" w:eastAsia="仿宋_GB2312"/>
                <w:sz w:val="20"/>
                <w:color w:val="000000"/>
              </w:rPr>
              <w:t>、生态环保规范：践行绿色保洁理念</w:t>
            </w:r>
          </w:p>
          <w:p>
            <w:pPr>
              <w:pStyle w:val="null3"/>
              <w:ind w:firstLine="400"/>
              <w:jc w:val="both"/>
            </w:pPr>
            <w:r>
              <w:rPr>
                <w:rFonts w:ascii="仿宋_GB2312" w:hAnsi="仿宋_GB2312" w:cs="仿宋_GB2312" w:eastAsia="仿宋_GB2312"/>
                <w:sz w:val="20"/>
                <w:color w:val="000000"/>
              </w:rPr>
              <w:t>1、清洁材料合规化：所有清洁剂需通过“生态环境部绿色产品认证” ，无磷、无荧光剂、无腐蚀性；垃圾袋 100%使用可降解材质，清洁工具优先选用竹制、棉质等环保材质 ，减少塑料消耗。</w:t>
            </w:r>
          </w:p>
          <w:p>
            <w:pPr>
              <w:pStyle w:val="null3"/>
              <w:ind w:firstLine="400"/>
              <w:jc w:val="both"/>
            </w:pPr>
            <w:r>
              <w:rPr>
                <w:rFonts w:ascii="仿宋_GB2312" w:hAnsi="仿宋_GB2312" w:cs="仿宋_GB2312" w:eastAsia="仿宋_GB2312"/>
                <w:sz w:val="20"/>
                <w:color w:val="000000"/>
              </w:rPr>
              <w:t>2、垃圾分类精细化：采用“ 四分类+特色分类”模式 ，增设“废旧电池回收箱” ；垃圾桶标识结合图文（适配老年、外籍游客） ，保洁员主动引导分类，每日分类清运率 100%。</w:t>
            </w:r>
          </w:p>
          <w:p>
            <w:pPr>
              <w:pStyle w:val="null3"/>
              <w:ind w:firstLine="400"/>
              <w:jc w:val="both"/>
            </w:pPr>
            <w:r>
              <w:rPr>
                <w:rFonts w:ascii="仿宋_GB2312" w:hAnsi="仿宋_GB2312" w:cs="仿宋_GB2312" w:eastAsia="仿宋_GB2312"/>
                <w:sz w:val="20"/>
                <w:color w:val="000000"/>
              </w:rPr>
              <w:t>3、绿植保护严格化：保洁作业禁止碾压、踩踏植被 ，绿化带内垃圾用小镊子手工捡拾。</w:t>
            </w:r>
          </w:p>
          <w:p>
            <w:pPr>
              <w:pStyle w:val="null3"/>
              <w:ind w:firstLine="400"/>
              <w:jc w:val="both"/>
            </w:pPr>
            <w:r>
              <w:rPr>
                <w:rFonts w:ascii="仿宋_GB2312" w:hAnsi="仿宋_GB2312" w:cs="仿宋_GB2312" w:eastAsia="仿宋_GB2312"/>
                <w:sz w:val="20"/>
                <w:color w:val="000000"/>
              </w:rPr>
              <w:t>五、应急保洁规范：快速响应突发情况</w:t>
            </w:r>
          </w:p>
          <w:p>
            <w:pPr>
              <w:pStyle w:val="null3"/>
              <w:ind w:firstLine="400"/>
              <w:jc w:val="both"/>
            </w:pPr>
            <w:r>
              <w:rPr>
                <w:rFonts w:ascii="仿宋_GB2312" w:hAnsi="仿宋_GB2312" w:cs="仿宋_GB2312" w:eastAsia="仿宋_GB2312"/>
                <w:sz w:val="20"/>
                <w:color w:val="000000"/>
              </w:rPr>
              <w:t>1、 日常突发场景：游客呕吐、食物洒落、液体泄漏等污染 ，保洁员需携带“应急清洁包”（含消毒湿巾、吸附棉、中性清洁剂、一次性手套） 10 分钟内到达现场 ，清理后用 75%酒精消毒 ，避免二次污染。</w:t>
            </w:r>
          </w:p>
          <w:p>
            <w:pPr>
              <w:pStyle w:val="null3"/>
              <w:ind w:firstLine="400"/>
              <w:jc w:val="both"/>
            </w:pPr>
            <w:r>
              <w:rPr>
                <w:rFonts w:ascii="仿宋_GB2312" w:hAnsi="仿宋_GB2312" w:cs="仿宋_GB2312" w:eastAsia="仿宋_GB2312"/>
                <w:sz w:val="20"/>
                <w:color w:val="000000"/>
              </w:rPr>
              <w:t>2、灾害天气场景：暴雨/大风后 1 小时内启动应急保洁队 ，优先清理倒伏树木、路面障碍物，24 小时内恢复核心游览区洁净；雪后 4 小时内打通主步道，撒环保融雪剂（禁止使用工业盐 ，避免损伤植被与路面）。</w:t>
            </w:r>
          </w:p>
          <w:p>
            <w:pPr>
              <w:pStyle w:val="null3"/>
              <w:ind w:firstLine="400"/>
              <w:jc w:val="both"/>
            </w:pPr>
            <w:r>
              <w:rPr>
                <w:rFonts w:ascii="仿宋_GB2312" w:hAnsi="仿宋_GB2312" w:cs="仿宋_GB2312" w:eastAsia="仿宋_GB2312"/>
                <w:sz w:val="20"/>
                <w:color w:val="000000"/>
              </w:rPr>
              <w:t>3、大型活动场景：节假日、节庆活动、赛事期间，保洁人员增配 30%以上，在活动场地周边每 50 米设 1 个临时垃圾收集点；活动结束后 1.5 小时内清理完现场垃圾 ，3 小时内完成场地消毒与设施复位。</w:t>
            </w:r>
          </w:p>
          <w:p>
            <w:pPr>
              <w:pStyle w:val="null3"/>
              <w:ind w:firstLine="400"/>
              <w:jc w:val="both"/>
            </w:pPr>
            <w:r>
              <w:rPr>
                <w:rFonts w:ascii="仿宋_GB2312" w:hAnsi="仿宋_GB2312" w:cs="仿宋_GB2312" w:eastAsia="仿宋_GB2312"/>
                <w:sz w:val="20"/>
                <w:color w:val="000000"/>
              </w:rPr>
              <w:t>六、人员服务规范：保洁与服务融合</w:t>
            </w:r>
          </w:p>
          <w:p>
            <w:pPr>
              <w:pStyle w:val="null3"/>
              <w:ind w:firstLine="400"/>
              <w:jc w:val="both"/>
            </w:pPr>
            <w:r>
              <w:rPr>
                <w:rFonts w:ascii="仿宋_GB2312" w:hAnsi="仿宋_GB2312" w:cs="仿宋_GB2312" w:eastAsia="仿宋_GB2312"/>
                <w:sz w:val="20"/>
                <w:color w:val="000000"/>
              </w:rPr>
              <w:t>1、形象礼仪规范：保洁员统一着装（印景区 LOGO +应急联系电话） ，佩戴工牌；仪容整洁，不染发、不佩戴夸张饰品；服务时使用文明用语，如“您好，麻烦请避让 ，正在清洁”。</w:t>
            </w:r>
          </w:p>
          <w:p>
            <w:pPr>
              <w:pStyle w:val="null3"/>
              <w:ind w:firstLine="400"/>
              <w:jc w:val="both"/>
            </w:pPr>
            <w:r>
              <w:rPr>
                <w:rFonts w:ascii="仿宋_GB2312" w:hAnsi="仿宋_GB2312" w:cs="仿宋_GB2312" w:eastAsia="仿宋_GB2312"/>
                <w:sz w:val="20"/>
                <w:color w:val="000000"/>
              </w:rPr>
              <w:t>2、附加服务能力：保洁员需掌握景区基础服务知识（卫生间、 医疗点、 出入口、游览路线位置），主动协助老弱游客捡拾物品、推送轮椅；发现游客遗失物 10 分钟内上交景区管理处 ，并登记备案。</w:t>
            </w:r>
          </w:p>
          <w:p>
            <w:pPr>
              <w:pStyle w:val="null3"/>
              <w:ind w:firstLine="400"/>
              <w:jc w:val="both"/>
            </w:pPr>
            <w:r>
              <w:rPr>
                <w:rFonts w:ascii="仿宋_GB2312" w:hAnsi="仿宋_GB2312" w:cs="仿宋_GB2312" w:eastAsia="仿宋_GB2312"/>
                <w:sz w:val="20"/>
                <w:color w:val="000000"/>
              </w:rPr>
              <w:t>3、安全作业要求：作业时必须设置“正在清洁”警示牌 ，避免碰撞游客；高空作业（如擦拭高窗、清理灯箱）需系安全绳，使用绝缘工具；带电设备清洁前需断电 ，防止触电事故。</w:t>
            </w:r>
          </w:p>
          <w:p>
            <w:pPr>
              <w:pStyle w:val="null3"/>
              <w:ind w:firstLine="400"/>
              <w:jc w:val="both"/>
            </w:pPr>
            <w:r>
              <w:rPr>
                <w:rFonts w:ascii="仿宋_GB2312" w:hAnsi="仿宋_GB2312" w:cs="仿宋_GB2312" w:eastAsia="仿宋_GB2312"/>
                <w:sz w:val="20"/>
                <w:color w:val="000000"/>
              </w:rPr>
              <w:t>七、景区保洁服务现场考评表</w:t>
            </w:r>
          </w:p>
          <w:tbl>
            <w:tblPr>
              <w:tblBorders>
                <w:top w:val="none" w:color="000000" w:sz="4"/>
                <w:left w:val="none" w:color="000000" w:sz="4"/>
                <w:bottom w:val="none" w:color="000000" w:sz="4"/>
                <w:right w:val="none" w:color="000000" w:sz="4"/>
                <w:insideH w:val="none"/>
                <w:insideV w:val="none"/>
              </w:tblBorders>
            </w:tblPr>
            <w:tblGrid>
              <w:gridCol w:w="213"/>
              <w:gridCol w:w="616"/>
              <w:gridCol w:w="289"/>
              <w:gridCol w:w="756"/>
              <w:gridCol w:w="227"/>
              <w:gridCol w:w="452"/>
              <w:gridCol w:w="1"/>
            </w:tblGrid>
            <w:tr>
              <w:tc>
                <w:tcPr>
                  <w:tcW w:type="dxa" w:w="2554"/>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景区保洁服务现场考评表（兵马俑</w:t>
                  </w:r>
                  <w:r>
                    <w:rPr>
                      <w:rFonts w:ascii="仿宋_GB2312" w:hAnsi="仿宋_GB2312" w:cs="仿宋_GB2312" w:eastAsia="仿宋_GB2312"/>
                      <w:sz w:val="20"/>
                      <w:b/>
                      <w:color w:val="000000"/>
                    </w:rPr>
                    <w:t>/丽山园）</w:t>
                  </w:r>
                </w:p>
              </w:tc>
            </w:tr>
            <w:tr>
              <w:tc>
                <w:tcPr>
                  <w:tcW w:type="dxa" w:w="82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项目名称：</w:t>
                  </w:r>
                  <w:r>
                    <w:rPr>
                      <w:rFonts w:ascii="仿宋_GB2312" w:hAnsi="仿宋_GB2312" w:cs="仿宋_GB2312" w:eastAsia="仿宋_GB2312"/>
                      <w:sz w:val="20"/>
                      <w:color w:val="333333"/>
                    </w:rPr>
                    <w:t>□ 兵马俑景区 □ 丽山园景区</w:t>
                  </w:r>
                </w:p>
              </w:tc>
              <w:tc>
                <w:tcPr>
                  <w:tcW w:type="dxa" w:w="10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检查日期：</w:t>
                  </w:r>
                  <w:r>
                    <w:rPr>
                      <w:rFonts w:ascii="仿宋_GB2312" w:hAnsi="仿宋_GB2312" w:cs="仿宋_GB2312" w:eastAsia="仿宋_GB2312"/>
                      <w:sz w:val="20"/>
                      <w:color w:val="333333"/>
                    </w:rPr>
                    <w:t>____年__月__日</w:t>
                  </w:r>
                </w:p>
              </w:tc>
              <w:tc>
                <w:tcPr>
                  <w:tcW w:type="dxa" w:w="6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检查人：</w:t>
                  </w:r>
                  <w:r>
                    <w:rPr>
                      <w:rFonts w:ascii="仿宋_GB2312" w:hAnsi="仿宋_GB2312" w:cs="仿宋_GB2312" w:eastAsia="仿宋_GB2312"/>
                      <w:sz w:val="20"/>
                      <w:color w:val="333333"/>
                    </w:rPr>
                    <w:t>________</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总分：</w:t>
                  </w:r>
                  <w:r>
                    <w:rPr>
                      <w:rFonts w:ascii="仿宋_GB2312" w:hAnsi="仿宋_GB2312" w:cs="仿宋_GB2312" w:eastAsia="仿宋_GB2312"/>
                      <w:sz w:val="20"/>
                      <w:b/>
                    </w:rPr>
                    <w:t>100分；合格：≥80分；优秀：≥90分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评价项目</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分值</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评分标准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得分</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评价方法</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一、环境卫生管理（</w:t>
                  </w:r>
                  <w:r>
                    <w:rPr>
                      <w:rFonts w:ascii="仿宋_GB2312" w:hAnsi="仿宋_GB2312" w:cs="仿宋_GB2312" w:eastAsia="仿宋_GB2312"/>
                      <w:sz w:val="20"/>
                      <w:b/>
                      <w:color w:val="000000"/>
                    </w:rPr>
                    <w:t>40分）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一级区域（展厅</w:t>
                  </w:r>
                  <w:r>
                    <w:rPr>
                      <w:rFonts w:ascii="仿宋_GB2312" w:hAnsi="仿宋_GB2312" w:cs="仿宋_GB2312" w:eastAsia="仿宋_GB2312"/>
                      <w:sz w:val="20"/>
                      <w:color w:val="333333"/>
                    </w:rPr>
                    <w:t>/文物周边）保洁质量</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地面无尘无水渍、无划痕；展柜</w:t>
                  </w:r>
                  <w:r>
                    <w:rPr>
                      <w:rFonts w:ascii="仿宋_GB2312" w:hAnsi="仿宋_GB2312" w:cs="仿宋_GB2312" w:eastAsia="仿宋_GB2312"/>
                      <w:sz w:val="20"/>
                      <w:color w:val="333333"/>
                    </w:rPr>
                    <w:t>/护栏无指纹、无灰尘；开放后每20分钟巡查，发现一处脏污扣1分；严禁机械作业、扬尘，违规一次扣3分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现场检查、计时巡查记录</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二级区域（广场</w:t>
                  </w:r>
                  <w:r>
                    <w:rPr>
                      <w:rFonts w:ascii="仿宋_GB2312" w:hAnsi="仿宋_GB2312" w:cs="仿宋_GB2312" w:eastAsia="仿宋_GB2312"/>
                      <w:sz w:val="20"/>
                      <w:color w:val="333333"/>
                    </w:rPr>
                    <w:t>/道路/游客中心）保洁质量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地面无烟头、纸屑、杂物、积水；路沿</w:t>
                  </w:r>
                  <w:r>
                    <w:rPr>
                      <w:rFonts w:ascii="仿宋_GB2312" w:hAnsi="仿宋_GB2312" w:cs="仿宋_GB2312" w:eastAsia="仿宋_GB2312"/>
                      <w:sz w:val="20"/>
                      <w:color w:val="333333"/>
                    </w:rPr>
                    <w:t>/标识干净；开园普扫、巡回保洁到位；发现一处垃圾/污渍扣0.5分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现场巡检、拍照留证</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三级区域（绿化带</w:t>
                  </w:r>
                  <w:r>
                    <w:rPr>
                      <w:rFonts w:ascii="仿宋_GB2312" w:hAnsi="仿宋_GB2312" w:cs="仿宋_GB2312" w:eastAsia="仿宋_GB2312"/>
                      <w:sz w:val="20"/>
                      <w:color w:val="333333"/>
                    </w:rPr>
                    <w:t>/草坪）保洁质量</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无白色垃圾、烟头、塑料袋；无枯枝落叶堆积；发现一处扣</w:t>
                  </w:r>
                  <w:r>
                    <w:rPr>
                      <w:rFonts w:ascii="仿宋_GB2312" w:hAnsi="仿宋_GB2312" w:cs="仿宋_GB2312" w:eastAsia="仿宋_GB2312"/>
                      <w:sz w:val="20"/>
                      <w:color w:val="333333"/>
                    </w:rPr>
                    <w:t>0.5分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应急保洁处置</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雨雪、呕吐、泄漏等</w:t>
                  </w:r>
                  <w:r>
                    <w:rPr>
                      <w:rFonts w:ascii="仿宋_GB2312" w:hAnsi="仿宋_GB2312" w:cs="仿宋_GB2312" w:eastAsia="仿宋_GB2312"/>
                      <w:sz w:val="20"/>
                      <w:color w:val="333333"/>
                    </w:rPr>
                    <w:t>10分钟到场处置；处置不及时/不干净一次扣2分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现场抽查、台账核对</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二、卫生间保洁管理（</w:t>
                  </w:r>
                  <w:r>
                    <w:rPr>
                      <w:rFonts w:ascii="仿宋_GB2312" w:hAnsi="仿宋_GB2312" w:cs="仿宋_GB2312" w:eastAsia="仿宋_GB2312"/>
                      <w:sz w:val="20"/>
                      <w:b/>
                      <w:color w:val="000000"/>
                    </w:rPr>
                    <w:t>20分）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卫生洁净度</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8</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地面无积水、污渍、尿碱；便池</w:t>
                  </w:r>
                  <w:r>
                    <w:rPr>
                      <w:rFonts w:ascii="仿宋_GB2312" w:hAnsi="仿宋_GB2312" w:cs="仿宋_GB2312" w:eastAsia="仿宋_GB2312"/>
                      <w:sz w:val="20"/>
                      <w:color w:val="333333"/>
                    </w:rPr>
                    <w:t>/隔断干净；镜面光亮；发现一处不合格扣1分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6</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无异味、通风良好</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无氨味、臭味；通风正常；异味明显扣</w:t>
                  </w:r>
                  <w:r>
                    <w:rPr>
                      <w:rFonts w:ascii="仿宋_GB2312" w:hAnsi="仿宋_GB2312" w:cs="仿宋_GB2312" w:eastAsia="仿宋_GB2312"/>
                      <w:sz w:val="20"/>
                      <w:color w:val="333333"/>
                    </w:rPr>
                    <w:t>2分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感官检查</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7</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物资保障（纸</w:t>
                  </w:r>
                  <w:r>
                    <w:rPr>
                      <w:rFonts w:ascii="仿宋_GB2312" w:hAnsi="仿宋_GB2312" w:cs="仿宋_GB2312" w:eastAsia="仿宋_GB2312"/>
                      <w:sz w:val="20"/>
                      <w:color w:val="333333"/>
                    </w:rPr>
                    <w:t>/洗手液/消毒品等）</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随时补、不缺位；短缺一次扣</w:t>
                  </w:r>
                  <w:r>
                    <w:rPr>
                      <w:rFonts w:ascii="仿宋_GB2312" w:hAnsi="仿宋_GB2312" w:cs="仿宋_GB2312" w:eastAsia="仿宋_GB2312"/>
                      <w:sz w:val="20"/>
                      <w:color w:val="333333"/>
                    </w:rPr>
                    <w:t>1分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现场核查</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8</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定时消毒记录</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4</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每</w:t>
                  </w:r>
                  <w:r>
                    <w:rPr>
                      <w:rFonts w:ascii="仿宋_GB2312" w:hAnsi="仿宋_GB2312" w:cs="仿宋_GB2312" w:eastAsia="仿宋_GB2312"/>
                      <w:sz w:val="20"/>
                      <w:color w:val="333333"/>
                    </w:rPr>
                    <w:t>2小时消毒、记录完整；缺记录/未消毒一次扣1分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查阅台账、现场抽查</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三、垃圾清运与分类管理（</w:t>
                  </w:r>
                  <w:r>
                    <w:rPr>
                      <w:rFonts w:ascii="仿宋_GB2312" w:hAnsi="仿宋_GB2312" w:cs="仿宋_GB2312" w:eastAsia="仿宋_GB2312"/>
                      <w:sz w:val="20"/>
                      <w:b/>
                      <w:color w:val="000000"/>
                    </w:rPr>
                    <w:t>15分）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9</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垃圾桶整洁与满溢控制</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桶体干净、无污渍、无外溢；满溢</w:t>
                  </w:r>
                  <w:r>
                    <w:rPr>
                      <w:rFonts w:ascii="仿宋_GB2312" w:hAnsi="仿宋_GB2312" w:cs="仿宋_GB2312" w:eastAsia="仿宋_GB2312"/>
                      <w:sz w:val="20"/>
                      <w:color w:val="333333"/>
                    </w:rPr>
                    <w:t>≤2/3；违规一次扣1分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日产日清、清运及时</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垃圾日产日清、无堆积；堆积一次扣</w:t>
                  </w:r>
                  <w:r>
                    <w:rPr>
                      <w:rFonts w:ascii="仿宋_GB2312" w:hAnsi="仿宋_GB2312" w:cs="仿宋_GB2312" w:eastAsia="仿宋_GB2312"/>
                      <w:sz w:val="20"/>
                      <w:color w:val="333333"/>
                    </w:rPr>
                    <w:t>2分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现场检查、台账核对</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11</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垃圾分类执行</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四分类规范、标识清晰、引导到位；一处不合规扣</w:t>
                  </w:r>
                  <w:r>
                    <w:rPr>
                      <w:rFonts w:ascii="仿宋_GB2312" w:hAnsi="仿宋_GB2312" w:cs="仿宋_GB2312" w:eastAsia="仿宋_GB2312"/>
                      <w:sz w:val="20"/>
                      <w:color w:val="333333"/>
                    </w:rPr>
                    <w:t>1分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四、消杀与生态保洁（</w:t>
                  </w:r>
                  <w:r>
                    <w:rPr>
                      <w:rFonts w:ascii="仿宋_GB2312" w:hAnsi="仿宋_GB2312" w:cs="仿宋_GB2312" w:eastAsia="仿宋_GB2312"/>
                      <w:sz w:val="20"/>
                      <w:b/>
                      <w:color w:val="000000"/>
                    </w:rPr>
                    <w:t>10分）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12</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公共区域消杀</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5</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定期消杀、记录完整；漏一次扣</w:t>
                  </w:r>
                  <w:r>
                    <w:rPr>
                      <w:rFonts w:ascii="仿宋_GB2312" w:hAnsi="仿宋_GB2312" w:cs="仿宋_GB2312" w:eastAsia="仿宋_GB2312"/>
                      <w:sz w:val="20"/>
                      <w:color w:val="333333"/>
                    </w:rPr>
                    <w:t>1分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查台账、现场抽查</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13</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环保材料合规</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使用绿色无磷清洁剂、可降解垃圾袋；违规一次扣</w:t>
                  </w:r>
                  <w:r>
                    <w:rPr>
                      <w:rFonts w:ascii="仿宋_GB2312" w:hAnsi="仿宋_GB2312" w:cs="仿宋_GB2312" w:eastAsia="仿宋_GB2312"/>
                      <w:sz w:val="20"/>
                      <w:color w:val="333333"/>
                    </w:rPr>
                    <w:t>1分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现场核查物料</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文物区生态保护</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保洁不扬尘、不踩踏植被、不损伤文物；违规一次扣</w:t>
                  </w:r>
                  <w:r>
                    <w:rPr>
                      <w:rFonts w:ascii="仿宋_GB2312" w:hAnsi="仿宋_GB2312" w:cs="仿宋_GB2312" w:eastAsia="仿宋_GB2312"/>
                      <w:sz w:val="20"/>
                      <w:color w:val="333333"/>
                    </w:rPr>
                    <w:t>2分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现场巡查</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五、人员服务与规范（</w:t>
                  </w:r>
                  <w:r>
                    <w:rPr>
                      <w:rFonts w:ascii="仿宋_GB2312" w:hAnsi="仿宋_GB2312" w:cs="仿宋_GB2312" w:eastAsia="仿宋_GB2312"/>
                      <w:sz w:val="20"/>
                      <w:b/>
                      <w:color w:val="000000"/>
                    </w:rPr>
                    <w:t>10分）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仪容仪表着装</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统一工服、工牌整洁；违规一次扣</w:t>
                  </w:r>
                  <w:r>
                    <w:rPr>
                      <w:rFonts w:ascii="仿宋_GB2312" w:hAnsi="仿宋_GB2312" w:cs="仿宋_GB2312" w:eastAsia="仿宋_GB2312"/>
                      <w:sz w:val="20"/>
                      <w:color w:val="333333"/>
                    </w:rPr>
                    <w:t>1分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16</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文明服务、礼貌用语</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主动问好、用语规范；态度差一次扣</w:t>
                  </w:r>
                  <w:r>
                    <w:rPr>
                      <w:rFonts w:ascii="仿宋_GB2312" w:hAnsi="仿宋_GB2312" w:cs="仿宋_GB2312" w:eastAsia="仿宋_GB2312"/>
                      <w:sz w:val="20"/>
                      <w:color w:val="333333"/>
                    </w:rPr>
                    <w:t>1分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现场抽查、游客反馈</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17</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持证上岗、在岗在位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在岗率</w:t>
                  </w:r>
                  <w:r>
                    <w:rPr>
                      <w:rFonts w:ascii="仿宋_GB2312" w:hAnsi="仿宋_GB2312" w:cs="仿宋_GB2312" w:eastAsia="仿宋_GB2312"/>
                      <w:sz w:val="20"/>
                      <w:color w:val="333333"/>
                    </w:rPr>
                    <w:t>100%；脱岗一次扣1分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现场点名</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18</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作业规范（不扰民、无噪音）</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作业不喧哗、不扬尘；违规一次扣</w:t>
                  </w:r>
                  <w:r>
                    <w:rPr>
                      <w:rFonts w:ascii="仿宋_GB2312" w:hAnsi="仿宋_GB2312" w:cs="仿宋_GB2312" w:eastAsia="仿宋_GB2312"/>
                      <w:sz w:val="20"/>
                      <w:color w:val="333333"/>
                    </w:rPr>
                    <w:t>1分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现场观察</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六、设备工具管理（</w:t>
                  </w:r>
                  <w:r>
                    <w:rPr>
                      <w:rFonts w:ascii="仿宋_GB2312" w:hAnsi="仿宋_GB2312" w:cs="仿宋_GB2312" w:eastAsia="仿宋_GB2312"/>
                      <w:sz w:val="20"/>
                      <w:b/>
                      <w:color w:val="000000"/>
                    </w:rPr>
                    <w:t>5分）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19</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保洁设备完好整洁</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扫地机、洗地机、工具车干净完好；损坏</w:t>
                  </w:r>
                  <w:r>
                    <w:rPr>
                      <w:rFonts w:ascii="仿宋_GB2312" w:hAnsi="仿宋_GB2312" w:cs="仿宋_GB2312" w:eastAsia="仿宋_GB2312"/>
                      <w:sz w:val="20"/>
                      <w:color w:val="333333"/>
                    </w:rPr>
                    <w:t>/脏乱扣1分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工具摆放规范</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定点存放、整齐有序；杂乱扣</w:t>
                  </w:r>
                  <w:r>
                    <w:rPr>
                      <w:rFonts w:ascii="仿宋_GB2312" w:hAnsi="仿宋_GB2312" w:cs="仿宋_GB2312" w:eastAsia="仿宋_GB2312"/>
                      <w:sz w:val="20"/>
                      <w:color w:val="333333"/>
                    </w:rPr>
                    <w:t>1分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现场检查</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合计总分</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七、加减分项（</w:t>
                  </w:r>
                  <w:r>
                    <w:rPr>
                      <w:rFonts w:ascii="仿宋_GB2312" w:hAnsi="仿宋_GB2312" w:cs="仿宋_GB2312" w:eastAsia="仿宋_GB2312"/>
                      <w:sz w:val="20"/>
                      <w:b/>
                      <w:color w:val="000000"/>
                    </w:rPr>
                    <w:t>±5分）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21</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表扬加分</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获锦旗、表扬信、重大保障优秀，每项</w:t>
                  </w:r>
                  <w:r>
                    <w:rPr>
                      <w:rFonts w:ascii="仿宋_GB2312" w:hAnsi="仿宋_GB2312" w:cs="仿宋_GB2312" w:eastAsia="仿宋_GB2312"/>
                      <w:sz w:val="20"/>
                      <w:color w:val="333333"/>
                    </w:rPr>
                    <w:t>+1分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一般问题扣分</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-1~5</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一般性卫生投诉、违规作业，每项</w:t>
                  </w:r>
                  <w:r>
                    <w:rPr>
                      <w:rFonts w:ascii="仿宋_GB2312" w:hAnsi="仿宋_GB2312" w:cs="仿宋_GB2312" w:eastAsia="仿宋_GB2312"/>
                      <w:sz w:val="20"/>
                      <w:color w:val="333333"/>
                    </w:rPr>
                    <w:t>-1分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23</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关键不合格项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不合格</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文物区保洁违规、重大卫生事故、游客严重投诉，直接不合格</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最终考核得分</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考核等级</w:t>
                  </w:r>
                </w:p>
              </w:tc>
            </w:tr>
          </w:tbl>
          <w:p>
            <w:pPr>
              <w:pStyle w:val="null3"/>
              <w:ind w:firstLine="400"/>
              <w:jc w:val="both"/>
            </w:pPr>
            <w:r>
              <w:rPr>
                <w:rFonts w:ascii="仿宋_GB2312" w:hAnsi="仿宋_GB2312" w:cs="仿宋_GB2312" w:eastAsia="仿宋_GB2312"/>
                <w:sz w:val="20"/>
                <w:color w:val="000000"/>
              </w:rPr>
              <w:t>八、违约责任</w:t>
            </w:r>
          </w:p>
          <w:p>
            <w:pPr>
              <w:pStyle w:val="null3"/>
              <w:ind w:firstLine="400"/>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轻微瑕疵违约</w:t>
            </w:r>
          </w:p>
          <w:p>
            <w:pPr>
              <w:pStyle w:val="null3"/>
              <w:ind w:firstLine="400"/>
              <w:jc w:val="both"/>
            </w:pPr>
            <w:r>
              <w:rPr>
                <w:rFonts w:ascii="仿宋_GB2312" w:hAnsi="仿宋_GB2312" w:cs="仿宋_GB2312" w:eastAsia="仿宋_GB2312"/>
                <w:sz w:val="20"/>
                <w:color w:val="000000"/>
              </w:rPr>
              <w:t>出现下列情形之一的，单次违约金</w:t>
            </w:r>
            <w:r>
              <w:rPr>
                <w:rFonts w:ascii="仿宋_GB2312" w:hAnsi="仿宋_GB2312" w:cs="仿宋_GB2312" w:eastAsia="仿宋_GB2312"/>
                <w:sz w:val="20"/>
                <w:color w:val="000000"/>
              </w:rPr>
              <w:t>200元—500元，当月同类违约累计扣款总额不超过当月保洁服务费10%：</w:t>
            </w:r>
          </w:p>
          <w:p>
            <w:pPr>
              <w:pStyle w:val="null3"/>
              <w:ind w:firstLine="400"/>
              <w:jc w:val="both"/>
            </w:pPr>
            <w:r>
              <w:rPr>
                <w:rFonts w:ascii="仿宋_GB2312" w:hAnsi="仿宋_GB2312" w:cs="仿宋_GB2312" w:eastAsia="仿宋_GB2312"/>
                <w:sz w:val="20"/>
                <w:color w:val="000000"/>
              </w:rPr>
              <w:t>1、保洁人员配置不足、未足额到岗；</w:t>
            </w:r>
          </w:p>
          <w:p>
            <w:pPr>
              <w:pStyle w:val="null3"/>
              <w:ind w:firstLine="400"/>
              <w:jc w:val="both"/>
            </w:pPr>
            <w:r>
              <w:rPr>
                <w:rFonts w:ascii="仿宋_GB2312" w:hAnsi="仿宋_GB2312" w:cs="仿宋_GB2312" w:eastAsia="仿宋_GB2312"/>
                <w:sz w:val="20"/>
                <w:color w:val="000000"/>
              </w:rPr>
              <w:t>2、未经采购人书面报备擅自更换保洁人员；</w:t>
            </w:r>
          </w:p>
          <w:p>
            <w:pPr>
              <w:pStyle w:val="null3"/>
              <w:ind w:firstLine="400"/>
              <w:jc w:val="both"/>
            </w:pPr>
            <w:r>
              <w:rPr>
                <w:rFonts w:ascii="仿宋_GB2312" w:hAnsi="仿宋_GB2312" w:cs="仿宋_GB2312" w:eastAsia="仿宋_GB2312"/>
                <w:sz w:val="20"/>
                <w:color w:val="000000"/>
              </w:rPr>
              <w:t>3、局部区域保洁质量不达标，经现场指出可当场整改；</w:t>
            </w:r>
          </w:p>
          <w:p>
            <w:pPr>
              <w:pStyle w:val="null3"/>
              <w:ind w:firstLine="400"/>
              <w:jc w:val="both"/>
            </w:pPr>
            <w:r>
              <w:rPr>
                <w:rFonts w:ascii="仿宋_GB2312" w:hAnsi="仿宋_GB2312" w:cs="仿宋_GB2312" w:eastAsia="仿宋_GB2312"/>
                <w:sz w:val="20"/>
                <w:color w:val="000000"/>
              </w:rPr>
              <w:t>4、清洁耗材临时短缺、工具配备不足，未造成服务中断。</w:t>
            </w:r>
          </w:p>
          <w:p>
            <w:pPr>
              <w:pStyle w:val="null3"/>
              <w:ind w:firstLine="400"/>
              <w:jc w:val="both"/>
            </w:pPr>
            <w:r>
              <w:rPr>
                <w:rFonts w:ascii="仿宋_GB2312" w:hAnsi="仿宋_GB2312" w:cs="仿宋_GB2312" w:eastAsia="仿宋_GB2312"/>
                <w:sz w:val="20"/>
                <w:color w:val="000000"/>
              </w:rPr>
              <w:t>采购人出具整改通知单后，投标人须当日完成整改；逾期未改的，按本条标准加倍计扣违约金。</w:t>
            </w:r>
          </w:p>
          <w:p>
            <w:pPr>
              <w:pStyle w:val="null3"/>
              <w:ind w:firstLine="400"/>
              <w:jc w:val="both"/>
            </w:pPr>
            <w:r>
              <w:rPr>
                <w:rFonts w:ascii="仿宋_GB2312" w:hAnsi="仿宋_GB2312" w:cs="仿宋_GB2312" w:eastAsia="仿宋_GB2312"/>
                <w:sz w:val="20"/>
                <w:color w:val="000000"/>
              </w:rPr>
              <w:t>（二）中度违约</w:t>
            </w:r>
          </w:p>
          <w:p>
            <w:pPr>
              <w:pStyle w:val="null3"/>
              <w:ind w:firstLine="400"/>
              <w:jc w:val="both"/>
            </w:pPr>
            <w:r>
              <w:rPr>
                <w:rFonts w:ascii="仿宋_GB2312" w:hAnsi="仿宋_GB2312" w:cs="仿宋_GB2312" w:eastAsia="仿宋_GB2312"/>
                <w:sz w:val="20"/>
                <w:color w:val="000000"/>
              </w:rPr>
              <w:t>出现下列情形之一的，单次扣除当月保洁服务费</w:t>
            </w:r>
            <w:r>
              <w:rPr>
                <w:rFonts w:ascii="仿宋_GB2312" w:hAnsi="仿宋_GB2312" w:cs="仿宋_GB2312" w:eastAsia="仿宋_GB2312"/>
                <w:sz w:val="20"/>
                <w:color w:val="000000"/>
              </w:rPr>
              <w:t>5%—10%；经采购人投诉查实的，另加违约金1000元/起：</w:t>
            </w:r>
          </w:p>
          <w:p>
            <w:pPr>
              <w:pStyle w:val="null3"/>
              <w:ind w:firstLine="400"/>
              <w:jc w:val="both"/>
            </w:pPr>
            <w:r>
              <w:rPr>
                <w:rFonts w:ascii="仿宋_GB2312" w:hAnsi="仿宋_GB2312" w:cs="仿宋_GB2312" w:eastAsia="仿宋_GB2312"/>
                <w:sz w:val="20"/>
                <w:color w:val="000000"/>
              </w:rPr>
              <w:t>1、同一保洁问题多次整改仍未达标；</w:t>
            </w:r>
          </w:p>
          <w:p>
            <w:pPr>
              <w:pStyle w:val="null3"/>
              <w:ind w:firstLine="400"/>
              <w:jc w:val="both"/>
            </w:pPr>
            <w:r>
              <w:rPr>
                <w:rFonts w:ascii="仿宋_GB2312" w:hAnsi="仿宋_GB2312" w:cs="仿宋_GB2312" w:eastAsia="仿宋_GB2312"/>
                <w:sz w:val="20"/>
                <w:color w:val="000000"/>
              </w:rPr>
              <w:t>2、突发保洁应急事项处置拖延、响应滞后；</w:t>
            </w:r>
          </w:p>
          <w:p>
            <w:pPr>
              <w:pStyle w:val="null3"/>
              <w:ind w:firstLine="400"/>
              <w:jc w:val="both"/>
            </w:pPr>
            <w:r>
              <w:rPr>
                <w:rFonts w:ascii="仿宋_GB2312" w:hAnsi="仿宋_GB2312" w:cs="仿宋_GB2312" w:eastAsia="仿宋_GB2312"/>
                <w:sz w:val="20"/>
                <w:color w:val="000000"/>
              </w:rPr>
              <w:t>3、批量保洁人员缺位，大面积区域保洁空档；</w:t>
            </w:r>
          </w:p>
          <w:p>
            <w:pPr>
              <w:pStyle w:val="null3"/>
              <w:ind w:firstLine="400"/>
              <w:jc w:val="both"/>
            </w:pPr>
            <w:r>
              <w:rPr>
                <w:rFonts w:ascii="仿宋_GB2312" w:hAnsi="仿宋_GB2312" w:cs="仿宋_GB2312" w:eastAsia="仿宋_GB2312"/>
                <w:sz w:val="20"/>
                <w:color w:val="000000"/>
              </w:rPr>
              <w:t>4、月度综合考核不合格、服务投诉频发。</w:t>
            </w:r>
          </w:p>
          <w:p>
            <w:pPr>
              <w:pStyle w:val="null3"/>
              <w:ind w:firstLine="400"/>
              <w:jc w:val="both"/>
            </w:pPr>
            <w:r>
              <w:rPr>
                <w:rFonts w:ascii="仿宋_GB2312" w:hAnsi="仿宋_GB2312" w:cs="仿宋_GB2312" w:eastAsia="仿宋_GB2312"/>
                <w:sz w:val="20"/>
                <w:color w:val="000000"/>
              </w:rPr>
              <w:t>当月累计出现</w:t>
            </w:r>
            <w:r>
              <w:rPr>
                <w:rFonts w:ascii="仿宋_GB2312" w:hAnsi="仿宋_GB2312" w:cs="仿宋_GB2312" w:eastAsia="仿宋_GB2312"/>
                <w:sz w:val="20"/>
                <w:color w:val="000000"/>
              </w:rPr>
              <w:t>2次及以上中度违约，采购人有权暂停支付当期保洁服务费，直至整改验收合格。</w:t>
            </w:r>
          </w:p>
          <w:p>
            <w:pPr>
              <w:pStyle w:val="null3"/>
              <w:ind w:firstLine="400"/>
              <w:jc w:val="both"/>
            </w:pPr>
            <w:r>
              <w:rPr>
                <w:rFonts w:ascii="仿宋_GB2312" w:hAnsi="仿宋_GB2312" w:cs="仿宋_GB2312" w:eastAsia="仿宋_GB2312"/>
                <w:sz w:val="20"/>
                <w:color w:val="000000"/>
              </w:rPr>
              <w:t>（三）重度红线违约（根本性违约）</w:t>
            </w:r>
          </w:p>
          <w:p>
            <w:pPr>
              <w:pStyle w:val="null3"/>
              <w:ind w:firstLine="400"/>
              <w:jc w:val="both"/>
            </w:pPr>
            <w:r>
              <w:rPr>
                <w:rFonts w:ascii="仿宋_GB2312" w:hAnsi="仿宋_GB2312" w:cs="仿宋_GB2312" w:eastAsia="仿宋_GB2312"/>
                <w:sz w:val="20"/>
                <w:color w:val="000000"/>
              </w:rPr>
              <w:t>投标人存在转包、分包本保洁服务项目、擅自全面停工、重大迎检保障失误等严重情形的：</w:t>
            </w:r>
          </w:p>
          <w:p>
            <w:pPr>
              <w:pStyle w:val="null3"/>
              <w:ind w:firstLine="400"/>
              <w:jc w:val="both"/>
            </w:pPr>
            <w:r>
              <w:rPr>
                <w:rFonts w:ascii="仿宋_GB2312" w:hAnsi="仿宋_GB2312" w:cs="仿宋_GB2312" w:eastAsia="仿宋_GB2312"/>
                <w:sz w:val="20"/>
                <w:color w:val="000000"/>
              </w:rPr>
              <w:t>1、 投标人须向采购人支付1个月全额保洁服务费作为基础违约金；</w:t>
            </w:r>
          </w:p>
          <w:p>
            <w:pPr>
              <w:pStyle w:val="null3"/>
              <w:ind w:firstLine="400"/>
              <w:jc w:val="both"/>
            </w:pPr>
            <w:r>
              <w:rPr>
                <w:rFonts w:ascii="仿宋_GB2312" w:hAnsi="仿宋_GB2312" w:cs="仿宋_GB2312" w:eastAsia="仿宋_GB2312"/>
                <w:sz w:val="20"/>
                <w:color w:val="000000"/>
              </w:rPr>
              <w:t>2、投标人另行支付合同年度总价款5%—8%的额外违约金；</w:t>
            </w:r>
          </w:p>
          <w:p>
            <w:pPr>
              <w:pStyle w:val="null3"/>
              <w:ind w:firstLine="400"/>
              <w:jc w:val="both"/>
            </w:pPr>
            <w:r>
              <w:rPr>
                <w:rFonts w:ascii="仿宋_GB2312" w:hAnsi="仿宋_GB2312" w:cs="仿宋_GB2312" w:eastAsia="仿宋_GB2312"/>
                <w:sz w:val="20"/>
                <w:color w:val="000000"/>
              </w:rPr>
              <w:t>3、采购人有权单方面无条件解除本合同，投标人须承担采购人另行选聘第三方保洁单位产生的全部差价损失、应急处置费用；</w:t>
            </w:r>
          </w:p>
          <w:p>
            <w:pPr>
              <w:pStyle w:val="null3"/>
              <w:ind w:firstLine="400"/>
              <w:jc w:val="both"/>
            </w:pPr>
            <w:r>
              <w:rPr>
                <w:rFonts w:ascii="仿宋_GB2312" w:hAnsi="仿宋_GB2312" w:cs="仿宋_GB2312" w:eastAsia="仿宋_GB2312"/>
                <w:sz w:val="20"/>
                <w:color w:val="000000"/>
              </w:rPr>
              <w:t>4、因投标人重度违约造成采购人场所环境、形象重大负面影响的，采购人保留追究额外赔偿的权利。</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12个月（自合同签订之日起计算）。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12个月（自合同签订之日起计算）。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秦始皇帝陵博物院兵马俑馆参观区、办公区、家属区（东大门至西大门，南围墙至北围墙）所有征地线以内全域；馆前区（馆区东围墙至前区东围墙，南围墙至北围栏杆外5米）所有征地线以内全域。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秦始皇帝陵博物院丽山园征地线（围墙）以内全域，含开放参观区（秦始皇陵周边广场、参观环道、文官俑坑展厅、百戏俑坑展厅、铜车马展厅、内外城垣等）、配套附属区域（办公区、游客服务中心暨数字体验中心、修复实验中心、其它配套用房及公共休息区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进度款，余款按季度支付，每季度考核合格后支付对应费用，考核不合格按扣分比例扣减；投标人提供等额合法发票，采购人收到发票后，达到付款条件起30个工作日内，支付合同总金额的70.0%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进度款，余款按季度支付，每季度考核合格后支付对应费用，考核不合格按扣分比例扣减；投标人提供等额合法发票，采购人收到发票后，达到付款条件起30个工作日内，支付合同总金额的70.0%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2、本项目共分为2个采购包，每个采购包确定1家中标人，投标人可同时参与多个采购包，但最终只能中1个采购包。评标时按照采购包号顺序进行评审，若投标人在评审时已在采购包1被推荐为排序第一的中标候选人，则该投标人在后续采购包中不再参与中标候选人的推荐。3、因系统格式设置无法调整，合同付款支付要求以第7章“拟签订采购合同文本”中体现的内容为准。4、各采购包中标人在领取中标通知书前，须向采购代理机构提供纸质版投标文件3套（一正两副），且提供的投标文件必须与在陕西省政府采购综合管理平台的项目电子化交易系统中递交的电子投标文件内容一致，纸质版投标文件必须装订成册签字盖章。5、投标保证金相关说明：（1）本项目须缴纳投标保证金额详见第二章 投标人须知，投标保证金须在投标文件递交截止时间前到账。（2）以银行转账缴纳保证金的，应从其公户转出，必须写明“SXHC2026-109-包1/2项目投标保证金”，便于财务部查询登记。（3）未中标人的投标保证金，在中标通知书发出之日起5个工作日内退还；中标人的投标保证金在合同签订之日5个工作日内退还。（4）下列情况发生，保证金将不予退还：①投标人在递交投标文件截止时间后撤回投标文件的；②投标人在投标文件中提供虚假材料的；③除因不可抗力或招标文件认可的情形以外，中标人不与采购人签订合同的；④中标人将中标项目转让给他人，或者在投标文件中未说明且未经采购人同意将中标项目分包给他人的；⑤投标人相互串通投标或者与采购人串通投标的，向采购人或者评标委员会成员行贿谋取中标的，以他人名义投标或者以其他方式弄虚作假骗取中标的。6、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投标人关联关系声明.docx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投标人关联关系声明.docx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费用组成明细表.docx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“★”标识的实质性服务条款响应</w:t>
            </w:r>
          </w:p>
        </w:tc>
        <w:tc>
          <w:tcPr>
            <w:tcW w:type="dxa" w:w="3322"/>
          </w:tcPr>
          <w:p>
            <w:pPr>
              <w:pStyle w:val="null3"/>
            </w:pPr>
            <w:r>
              <w:rPr>
                <w:rFonts w:ascii="仿宋_GB2312" w:hAnsi="仿宋_GB2312" w:cs="仿宋_GB2312" w:eastAsia="仿宋_GB2312"/>
              </w:rPr>
              <w:t>响应招标文件“★”标识的实质性服务条款要求，并按要求提供承诺函</w:t>
            </w:r>
          </w:p>
        </w:tc>
        <w:tc>
          <w:tcPr>
            <w:tcW w:type="dxa" w:w="1661"/>
          </w:tcPr>
          <w:p>
            <w:pPr>
              <w:pStyle w:val="null3"/>
            </w:pPr>
            <w:r>
              <w:rPr>
                <w:rFonts w:ascii="仿宋_GB2312" w:hAnsi="仿宋_GB2312" w:cs="仿宋_GB2312" w:eastAsia="仿宋_GB2312"/>
              </w:rPr>
              <w:t>服务条款响应偏离表.docx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费用组成明细表.docx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“★”标识的实质性服务条款响应</w:t>
            </w:r>
          </w:p>
        </w:tc>
        <w:tc>
          <w:tcPr>
            <w:tcW w:type="dxa" w:w="3322"/>
          </w:tcPr>
          <w:p>
            <w:pPr>
              <w:pStyle w:val="null3"/>
            </w:pPr>
            <w:r>
              <w:rPr>
                <w:rFonts w:ascii="仿宋_GB2312" w:hAnsi="仿宋_GB2312" w:cs="仿宋_GB2312" w:eastAsia="仿宋_GB2312"/>
              </w:rPr>
              <w:t>响应招标文件“★”标识的实质性服务条款要求，并按要求提供承诺函</w:t>
            </w:r>
          </w:p>
        </w:tc>
        <w:tc>
          <w:tcPr>
            <w:tcW w:type="dxa" w:w="1661"/>
          </w:tcPr>
          <w:p>
            <w:pPr>
              <w:pStyle w:val="null3"/>
            </w:pPr>
            <w:r>
              <w:rPr>
                <w:rFonts w:ascii="仿宋_GB2312" w:hAnsi="仿宋_GB2312" w:cs="仿宋_GB2312" w:eastAsia="仿宋_GB2312"/>
              </w:rPr>
              <w:t>服务条款响应偏离表.docx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内容至少包括①现状分析和提升方案；②场馆分区保洁专项服务方案；③日常巡回保洁作业管控；④文物区域保洁防护措施；⑤垃圾收集清运、场馆消杀及卫生防疫方案等。 评审标准：内容全面详细、阐述条理清晰详尽、符合本项目采购需求得25分，每缺一项内容扣5分，评审内容有瑕疵的根据情况扣分，扣完为止。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团队管理人员配置</w:t>
            </w:r>
          </w:p>
        </w:tc>
        <w:tc>
          <w:tcPr>
            <w:tcW w:type="dxa" w:w="2492"/>
          </w:tcPr>
          <w:p>
            <w:pPr>
              <w:pStyle w:val="null3"/>
            </w:pPr>
            <w:r>
              <w:rPr>
                <w:rFonts w:ascii="仿宋_GB2312" w:hAnsi="仿宋_GB2312" w:cs="仿宋_GB2312" w:eastAsia="仿宋_GB2312"/>
              </w:rPr>
              <w:t>1.项目经理（5分）： ①具有大专及以上学历得1分，以提供的学信网经查证的《教育部学历证书电子注册备案表》为准，不提供或不满足学历要求不得分。 ②具有物业管理师（三级/高级工及以上）得2分，三级以下得1分，提供证书及技能人才评价证书全国联网查询（网址：zscx.osta.org.cn）查询的截图，不提供或不满⾜要求不得分。 ③具备保洁项目3年管理经验，须提供被服务单位加盖公章的证明材料，不提供或缺漏项不得分。 2.保洁主管（3分） ①具有高中及以上学历得1分，以提供的学信网经查证的《教育部学历证书电子注册备案表》为准，不提供或不满足学历要求不得分。 ②具备保洁项目2年管理经验，须提供被服务单位加盖公章的证明材料，不提供或缺漏项不得分。 备注：除上述赋分依据外，还须同时提供项目经理、保洁主管缴纳的近六个月内至少连续三个月的社保缴纳证明材料（成立时间至提交响应文件截止时间不足六个月的投标人，可提供成立后任意一个月的社保缴纳证明材料），不提供或缺漏项本大项（8分）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人员配置管理方案</w:t>
            </w:r>
          </w:p>
        </w:tc>
        <w:tc>
          <w:tcPr>
            <w:tcW w:type="dxa" w:w="2492"/>
          </w:tcPr>
          <w:p>
            <w:pPr>
              <w:pStyle w:val="null3"/>
            </w:pPr>
            <w:r>
              <w:rPr>
                <w:rFonts w:ascii="仿宋_GB2312" w:hAnsi="仿宋_GB2312" w:cs="仿宋_GB2312" w:eastAsia="仿宋_GB2312"/>
              </w:rPr>
              <w:t>内容至少包括①组织机构运行配备方案；②专业服务团队的职能分工；③人员岗前培训管理方案；④日常人员管理制度。 评审标准：方案各部分内容全面详细、阐述条理清晰详尽、符合本项目采购需求得12分，每缺一项内容扣3分，评审内容有瑕疵的根据情况扣分，扣完为止。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保洁设备配置方案</w:t>
            </w:r>
          </w:p>
        </w:tc>
        <w:tc>
          <w:tcPr>
            <w:tcW w:type="dxa" w:w="2492"/>
          </w:tcPr>
          <w:p>
            <w:pPr>
              <w:pStyle w:val="null3"/>
            </w:pPr>
            <w:r>
              <w:rPr>
                <w:rFonts w:ascii="仿宋_GB2312" w:hAnsi="仿宋_GB2312" w:cs="仿宋_GB2312" w:eastAsia="仿宋_GB2312"/>
              </w:rPr>
              <w:t>内容至少包括①专业保洁机械及作业配置；②保洁人服装和耗材配置。 评审标准：方案各部分内容全面详细、阐述条理清晰详尽、符合本项目采购需求得10分，每缺一项内容扣5分，评审内容有瑕疵的根据情况扣分，扣完为止。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 备注：除上述赋分依据外，还须同时提供设备购置发票或购置合同等证明材料，不提供或缺漏项本大项（10分）不得分。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质量内控考核管理制度</w:t>
            </w:r>
          </w:p>
        </w:tc>
        <w:tc>
          <w:tcPr>
            <w:tcW w:type="dxa" w:w="2492"/>
          </w:tcPr>
          <w:p>
            <w:pPr>
              <w:pStyle w:val="null3"/>
            </w:pPr>
            <w:r>
              <w:rPr>
                <w:rFonts w:ascii="仿宋_GB2312" w:hAnsi="仿宋_GB2312" w:cs="仿宋_GB2312" w:eastAsia="仿宋_GB2312"/>
              </w:rPr>
              <w:t>内容至少包括①日常台账管理制度；②质量考核奖惩机制；③问题整改闭环管理制度；④项目服务档案管理制度。 评审标准内容全面详细、阐述条理清晰详尽、符合本项目采购需求得16分，每缺一项内容扣4分，评审内容有瑕疵的根据情况扣分，扣完为止。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内容至少包括①暴雨、冰冻灾害等突发性恶劣天气应急方案；②重大接待、检查、节假日或活动等情形应急方案；③突发卫生或安全事故处理方案。 评审标准：内容全面详细、阐述条理清晰详尽、符合本项目采购需求得9分，每缺一项内容扣3分，评审内容有瑕疵的根据情况扣分，扣完为止。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投标人具有2023年05月01日至今（以合同签订时间为准）的保洁服务项目业绩，每提供一个计2分，满分10分。 注：评审时需提供以下证明文件：①合同首页、双方签字盖章页以及能够反映合同内容的部分；②合同服务期内任意阶段发票；③业绩服务好评证明（以被服务单位加盖公章的好评证明材料为计分依据，格式不限）；缺一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内容至少包括①现状分析和提升方案；②场馆分区保洁专项服务方案；③日常巡回保洁作业管控；④文物区域保洁防护措施；⑤垃圾收集清运、场馆消杀及卫生防疫方案等。 评审标准：内容全面详细、阐述条理清晰详尽、符合本项目采购需求得25分，每缺一项内容扣5分，评审内容有瑕疵的根据情况扣分，扣完为止。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团队管理人员配置</w:t>
            </w:r>
          </w:p>
        </w:tc>
        <w:tc>
          <w:tcPr>
            <w:tcW w:type="dxa" w:w="2492"/>
          </w:tcPr>
          <w:p>
            <w:pPr>
              <w:pStyle w:val="null3"/>
            </w:pPr>
            <w:r>
              <w:rPr>
                <w:rFonts w:ascii="仿宋_GB2312" w:hAnsi="仿宋_GB2312" w:cs="仿宋_GB2312" w:eastAsia="仿宋_GB2312"/>
              </w:rPr>
              <w:t>1.项目经理（5分）： ①具有大专及以上学历得1分，以提供的学信网经查证的《教育部学历证书电子注册备案表》为准，不提供或不满足学历要求不得分。 ②具有物业管理师（三级/高级工及以上）得2分，三级以下得1分，提供证书及技能人才评价证书全国联网查询（网址：zscx.osta.org.cn）查询的截图，不提供或不满⾜要求不得分。 ③具备保洁项目3年管理经验，须提供被服务单位加盖公章的证明材料，不提供或缺漏项不得分。 2.保洁主管（3分） ①具有高中及以上学历得1分，以提供的学信网经查证的《教育部学历证书电子注册备案表》为准，不提供或不满足学历要求不得分。 ②具备保洁项目2年管理经验，须提供被服务单位加盖公章的证明材料，不提供或缺漏项不得分。 备注：除上述赋分依据外，还须同时提供项目经理、保洁主管缴纳的近六个月内至少连续三个月的社保缴纳证明材料（成立时间至提交响应文件截止时间不足六个月的投标人，可提供成立后任意一个月的社保缴纳证明材料），不提供或缺漏项本大项（8分）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人员配置管理方案</w:t>
            </w:r>
          </w:p>
        </w:tc>
        <w:tc>
          <w:tcPr>
            <w:tcW w:type="dxa" w:w="2492"/>
          </w:tcPr>
          <w:p>
            <w:pPr>
              <w:pStyle w:val="null3"/>
            </w:pPr>
            <w:r>
              <w:rPr>
                <w:rFonts w:ascii="仿宋_GB2312" w:hAnsi="仿宋_GB2312" w:cs="仿宋_GB2312" w:eastAsia="仿宋_GB2312"/>
              </w:rPr>
              <w:t>内容至少包括①组织机构运行配备方案；②专业服务团队的职能分工；③人员岗前培训管理方案；④日常人员管理制度。 评审标准：方案各部分内容全面详细、阐述条理清晰详尽、符合本项目采购需求得12分，每缺一项内容扣3分，评审内容有瑕疵的根据情况扣分，扣完为止。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保洁设备配置方案</w:t>
            </w:r>
          </w:p>
        </w:tc>
        <w:tc>
          <w:tcPr>
            <w:tcW w:type="dxa" w:w="2492"/>
          </w:tcPr>
          <w:p>
            <w:pPr>
              <w:pStyle w:val="null3"/>
            </w:pPr>
            <w:r>
              <w:rPr>
                <w:rFonts w:ascii="仿宋_GB2312" w:hAnsi="仿宋_GB2312" w:cs="仿宋_GB2312" w:eastAsia="仿宋_GB2312"/>
              </w:rPr>
              <w:t>内容至少包括①专业保洁机械及作业配置；②保洁人服装和耗材配置。 评审标准：方案各部分内容全面详细、阐述条理清晰详尽、符合本项目采购需求得10分，每缺一项内容扣5分，评审内容有瑕疵的根据情况扣分，扣完为止。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 备注：除上述赋分依据外，还须同时提供设备购置发票或购置合同等证明材料，不提供或缺漏项本大项（10分）不得分。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质量内控考核管理制度</w:t>
            </w:r>
          </w:p>
        </w:tc>
        <w:tc>
          <w:tcPr>
            <w:tcW w:type="dxa" w:w="2492"/>
          </w:tcPr>
          <w:p>
            <w:pPr>
              <w:pStyle w:val="null3"/>
            </w:pPr>
            <w:r>
              <w:rPr>
                <w:rFonts w:ascii="仿宋_GB2312" w:hAnsi="仿宋_GB2312" w:cs="仿宋_GB2312" w:eastAsia="仿宋_GB2312"/>
              </w:rPr>
              <w:t>内容至少包括①日常台账管理制度；②质量考核奖惩机制；③问题整改闭环管理制度；④项目服务档案管理制度。 评审标准内容全面详细、阐述条理清晰详尽、符合本项目采购需求得16分，每缺一项内容扣4分，评审内容有瑕疵的根据情况扣分，扣完为止。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内容至少包括①暴雨、冰冻灾害等突发性恶劣天气应急方案；②重大接待、检查、节假日或活动等情形应急方案；③突发卫生或安全事故处理方案。 评审标准：内容全面详细、阐述条理清晰详尽、符合本项目采购需求得9分，每缺一项内容扣3分，评审内容有瑕疵的根据情况扣分，扣完为止。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投标人具有2023年05月01日至今（以合同签订时间为准）的保洁服务项目业绩，每提供一个计2分，满分10分。 注：评审时需提供以下证明文件：①合同首页、双方签字盖章页以及能够反映合同内容的部分；②合同服务期内任意阶段发票；③业绩服务好评证明（以被服务单位加盖公章的好评证明材料为计分依据，格式不限）；缺一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详见附件：投标人关联关系声明.docx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详见附件：投标人关联关系声明.docx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