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bookmarkStart w:id="0" w:name="_GoBack"/>
      <w:r>
        <w:rPr>
          <w:rStyle w:val="5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服务</w:t>
      </w:r>
      <w:r>
        <w:rPr>
          <w:rStyle w:val="5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5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5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1ADC3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：1、本表只填写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招标项目技术、服务、商务及其他要求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完全一致的，不用在此表中列出，但必须提交空白表。</w:t>
      </w:r>
    </w:p>
    <w:p w14:paraId="0577A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若为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“★”标识的实质性服务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eastAsia="zh-CN"/>
        </w:rPr>
        <w:t>条款，在此表后按招标文件要求提供承诺函，格式自拟，否则按无效标处理。</w:t>
      </w:r>
    </w:p>
    <w:p w14:paraId="5BD22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、偏离填写：正偏离、负偏离、相同。</w:t>
      </w:r>
    </w:p>
    <w:p w14:paraId="6EF536B4">
      <w:pPr>
        <w:spacing w:line="540" w:lineRule="exact"/>
        <w:ind w:right="-197" w:rightChars="-94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必须据实填写，不得虚假响应，否则将取消其评审或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中标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资格，并按有关规定进处罚。</w:t>
      </w:r>
    </w:p>
    <w:p w14:paraId="084FFBDE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5CD3E8A">
      <w:pPr>
        <w:ind w:firstLine="2520" w:firstLineChars="900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0272D"/>
    <w:rsid w:val="3430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2026-06-10T05:19:00Z</dcterms:created>
  <dc:creator>陕西华采招标有限公司</dc:creator>
  <cp:lastModifiedBy>陕西华采招标有限公司</cp:lastModifiedBy>
  <dcterms:modified xsi:type="dcterms:W3CDTF">2026-06-10T05:19:56Z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C7BBB73D103044CC9BD7D895F0FCD213_11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