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版本号：SX-HTZY-2026000620260814001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临潼区2026年零口街道冯李村村内道路提升改造项目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SX-HTZY-20260006</w:t>
      </w:r>
      <w:r>
        <w:br/>
      </w:r>
      <w:r>
        <w:br/>
      </w:r>
      <w:r>
        <w:br/>
      </w:r>
    </w:p>
    <w:p>
      <w:pPr>
        <w:pStyle w:val="null3"/>
        <w:jc w:val="center"/>
        <w:outlineLvl w:val="2"/>
      </w:pPr>
      <w:r>
        <w:rPr>
          <w:rFonts w:ascii="仿宋_GB2312" w:hAnsi="仿宋_GB2312" w:cs="仿宋_GB2312" w:eastAsia="仿宋_GB2312"/>
          <w:sz w:val="28"/>
          <w:b/>
        </w:rPr>
        <w:t>西安市临潼区零口街道办事处</w:t>
      </w:r>
    </w:p>
    <w:p>
      <w:pPr>
        <w:pStyle w:val="null3"/>
        <w:jc w:val="center"/>
        <w:outlineLvl w:val="2"/>
      </w:pPr>
      <w:r>
        <w:rPr>
          <w:rFonts w:ascii="仿宋_GB2312" w:hAnsi="仿宋_GB2312" w:cs="仿宋_GB2312" w:eastAsia="仿宋_GB2312"/>
          <w:sz w:val="28"/>
          <w:b/>
        </w:rPr>
        <w:t>陕西恒泰众业项目管理有限公司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陕西恒泰众业项目管理有限公司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西安市临潼区零口街道办事处</w:t>
      </w:r>
      <w:r>
        <w:rPr>
          <w:rFonts w:ascii="仿宋_GB2312" w:hAnsi="仿宋_GB2312" w:cs="仿宋_GB2312" w:eastAsia="仿宋_GB2312"/>
        </w:rPr>
        <w:t>委托，拟对</w:t>
      </w:r>
      <w:r>
        <w:rPr>
          <w:rFonts w:ascii="仿宋_GB2312" w:hAnsi="仿宋_GB2312" w:cs="仿宋_GB2312" w:eastAsia="仿宋_GB2312"/>
        </w:rPr>
        <w:t>临潼区2026年零口街道冯李村村内道路提升改造项目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SX-HTZY-20260006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临潼区2026年零口街道冯李村村内道路提升改造项目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道路黑化2600米，11700平方米，修建排水1400米等。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采购包1（临潼区2026年零口街道冯李村村内道路提升改造项目）：属于专门面向中小企业采购。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1、有效的主体资格证明：供应商应是合法注册的法人或其他组织,并出具合法有效的营业执照、组织机构代码证、税务登记证（或统一社会信用代码的营业执照）；</w:t>
      </w:r>
    </w:p>
    <w:p>
      <w:pPr>
        <w:pStyle w:val="null3"/>
      </w:pPr>
      <w:r>
        <w:rPr>
          <w:rFonts w:ascii="仿宋_GB2312" w:hAnsi="仿宋_GB2312" w:cs="仿宋_GB2312" w:eastAsia="仿宋_GB2312"/>
        </w:rPr>
        <w:t>2、基本资格条件承诺函：根据《西安市临潼区财政局关于扩大政府采购供应商基本资格条件承诺制试点工作范围的通知》临财函〔2025〕199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 如不提供《基本资格条件承诺函》的供应商需提交以下资格证明文件： ①财务状况报告：提供2025年度经审计的财务报告（至少包括审计报告、资产负债表和利润表，成立时间至磋商截止日前不足一年的可提供成立后任意时段的资产负债表）；或在磋商截止日前六个月内其开户银行出具的资信证明；②税收缴纳证明：提供磋商截止日前六个月内已缴纳的至少一个月的纳税证明或完税证明，依法免税的单位应提供相关证明材料；③社会保障资金缴纳证明：提供磋商截止日前六个月内已缴存的至少一个月的社会保障资金缴存单据或社保机构开具的社会保险参保缴费情况证明，依法不需要缴纳社会保障资金的单位应提供相关证明材料；④提供具有履行本合同所必需的设备和专业技术能力的说明及承诺；⑤提供参加政府采购活动前三年内在经营活动中没有重大违法记录的书面声明；⑥供应商未被“信用中国”网站（www.creditchina.gov.cn）列入失信被执行人和重大税收违法失信主体，未被中国政府采购网（www.ccgp.gov.cn）列入政府采购严重违法失信行为记录名单；</w:t>
      </w:r>
    </w:p>
    <w:p>
      <w:pPr>
        <w:pStyle w:val="null3"/>
      </w:pPr>
      <w:r>
        <w:rPr>
          <w:rFonts w:ascii="仿宋_GB2312" w:hAnsi="仿宋_GB2312" w:cs="仿宋_GB2312" w:eastAsia="仿宋_GB2312"/>
        </w:rPr>
        <w:t>3、法定代表人授权书：提供法定代表人授权书（附法定代表人、被授权人身份证复印件），法定代表人直接参加磋商，须提供法定代表人身份证明；</w:t>
      </w:r>
    </w:p>
    <w:p>
      <w:pPr>
        <w:pStyle w:val="null3"/>
      </w:pPr>
      <w:r>
        <w:rPr>
          <w:rFonts w:ascii="仿宋_GB2312" w:hAnsi="仿宋_GB2312" w:cs="仿宋_GB2312" w:eastAsia="仿宋_GB2312"/>
        </w:rPr>
        <w:t>4、供应商资质要求：供应商应具备行政主管部门颁发的市政公用工程施工总承包三级以上(含三级)资质，同时具有合格有效的安全生产许可证；</w:t>
      </w:r>
    </w:p>
    <w:p>
      <w:pPr>
        <w:pStyle w:val="null3"/>
      </w:pPr>
      <w:r>
        <w:rPr>
          <w:rFonts w:ascii="仿宋_GB2312" w:hAnsi="仿宋_GB2312" w:cs="仿宋_GB2312" w:eastAsia="仿宋_GB2312"/>
        </w:rPr>
        <w:t>5、项目经理资质和专业要求：拟派项目经理应具有市政公用工程二级及以上注册建造师执业资格，具有有效的安全生产考核合格证书（B 证），在本单位注册且无在建工程（提供无在建项目承诺书)；</w:t>
      </w:r>
    </w:p>
    <w:p>
      <w:pPr>
        <w:pStyle w:val="null3"/>
      </w:pPr>
      <w:r>
        <w:rPr>
          <w:rFonts w:ascii="仿宋_GB2312" w:hAnsi="仿宋_GB2312" w:cs="仿宋_GB2312" w:eastAsia="仿宋_GB2312"/>
        </w:rPr>
        <w:t>6、联合体：本项目不接受联合体投标（提供承诺书）。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西安市临潼区零口街道办事处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临潼区零口街道东头</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王新颖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029-83901097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陕西恒泰众业项目管理有限公司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陕西省西安市临潼区东风商务楼五楼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赵云娟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029-83855569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关于印发招标代理服务收费管理暂行办法的通知》（计价格〔2002〕1980号）和国家发改委办公厅《关于招标代理服务收费有关问题的通知》（发改办价格〔2003〕857号）文件规定标准收取。由中标供应商一次性全额支付招标代理服务费。 户名：陕西恒泰众业项目管理有限公司 开户银行：中国银行股份有限公司杨凌自贸片区科技支行 账户号码：102096134814 请中标供应商按照要求将服务费汇入以上指定账户，如因自身原因发生错误，产生的不利后果均由供应商自行承担。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西安市临潼区零口街道办事处</w:t>
      </w:r>
      <w:r>
        <w:rPr>
          <w:rFonts w:ascii="仿宋_GB2312" w:hAnsi="仿宋_GB2312" w:cs="仿宋_GB2312" w:eastAsia="仿宋_GB2312"/>
        </w:rPr>
        <w:t>和</w:t>
      </w:r>
      <w:r>
        <w:rPr>
          <w:rFonts w:ascii="仿宋_GB2312" w:hAnsi="仿宋_GB2312" w:cs="仿宋_GB2312" w:eastAsia="仿宋_GB2312"/>
        </w:rPr>
        <w:t>陕西恒泰众业项目管理有限公司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西安市临潼区零口街道办事处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陕西恒泰众业项目管理有限公司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西安市临潼区零口街道办事处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陕西恒泰众业项目管理有限公司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陕西恒泰众业项目管理有限公司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陕西恒泰众业项目管理有限公司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陕西恒泰众业项目管理有限公司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联系人：赵云娟</w:t>
      </w:r>
    </w:p>
    <w:p>
      <w:pPr>
        <w:pStyle w:val="null3"/>
      </w:pPr>
      <w:r>
        <w:rPr>
          <w:rFonts w:ascii="仿宋_GB2312" w:hAnsi="仿宋_GB2312" w:cs="仿宋_GB2312" w:eastAsia="仿宋_GB2312"/>
        </w:rPr>
        <w:t>联系电话：029-83855569</w:t>
      </w:r>
    </w:p>
    <w:p>
      <w:pPr>
        <w:pStyle w:val="null3"/>
      </w:pPr>
      <w:r>
        <w:rPr>
          <w:rFonts w:ascii="仿宋_GB2312" w:hAnsi="仿宋_GB2312" w:cs="仿宋_GB2312" w:eastAsia="仿宋_GB2312"/>
        </w:rPr>
        <w:t>地址：陕西省西安市临潼区东风商务楼五楼</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临潼区2026年零口街道冯李村村内道路提升改造项目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1,500,000.00</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标的名称：临潼区2026年零口街道冯李村村内道路提升改造项目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道路黑化2600米，11700平方米，修建排水1400米等。（具体详见工程量清单）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工期：自合同签订之日起120日历天</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提供2025年度经审计的财务报告（至少包括审计报告、资产负债表和利润表，成立时间至磋商截止日前不足一年的可提供成立后任意时段的资产负债表）；或在磋商截止日前六个月内其开户银行出具的资信证明。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供应商应是合法注册的法人或其他组织,并出具合法有效的营业执照、组织机构代码证、税务登记证（或统一社会信用代码的营业执照）；</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根据《西安市临潼区财政局关于扩大政府采购供应商基本资格条件承诺制试点工作范围的通知》临财函〔2025〕199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 如不提供《基本资格条件承诺函》的供应商需提交以下资格证明文件： ①财务状况报告：提供2025年度经审计的财务报告（至少包括审计报告、资产负债表和利润表，成立时间至磋商截止日前不足一年的可提供成立后任意时段的资产负债表）；或在磋商截止日前六个月内其开户银行出具的资信证明；②税收缴纳证明：提供磋商截止日前六个月内已缴纳的至少一个月的纳税证明或完税证明，依法免税的单位应提供相关证明材料；③社会保障资金缴纳证明：提供磋商截止日前六个月内已缴存的至少一个月的社会保障资金缴存单据或社保机构开具的社会保险参保缴费情况证明，依法不需要缴纳社会保障资金的单位应提供相关证明材料；④提供具有履行本合同所必需的设备和专业技术能力的说明及承诺；⑤提供参加政府采购活动前三年内在经营活动中没有重大违法记录的书面声明；⑥供应商未被“信用中国”网站（www.creditchina.gov.cn）列入失信被执行人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供应商应具备行政主管部门颁发的市政公用工程施工总承包三级以上(含三级)资质，同时具有合格有效的安全生产许可证；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项目经理资质和专业要求</w:t>
            </w:r>
          </w:p>
        </w:tc>
        <w:tc>
          <w:tcPr>
            <w:tcW w:type="dxa" w:w="3322"/>
          </w:tcPr>
          <w:p>
            <w:pPr>
              <w:pStyle w:val="null3"/>
            </w:pPr>
            <w:r>
              <w:rPr>
                <w:rFonts w:ascii="仿宋_GB2312" w:hAnsi="仿宋_GB2312" w:cs="仿宋_GB2312" w:eastAsia="仿宋_GB2312"/>
              </w:rPr>
              <w:t>拟派项目经理应具有市政公用工程二级及以上注册建造师执业资格，具有有效的安全生产考核合格证书（B 证），在本单位注册且无在建工程（提供无在建项目承诺书)；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磋商响应文件上法定代表人或其授权代表人的签字齐全，要求加盖单位公章处加盖公章。</w:t>
            </w:r>
          </w:p>
        </w:tc>
        <w:tc>
          <w:tcPr>
            <w:tcW w:type="dxa" w:w="1661"/>
          </w:tcPr>
          <w:p>
            <w:pPr>
              <w:pStyle w:val="null3"/>
            </w:pPr>
            <w:r>
              <w:rPr>
                <w:rFonts w:ascii="仿宋_GB2312" w:hAnsi="仿宋_GB2312" w:cs="仿宋_GB2312" w:eastAsia="仿宋_GB2312"/>
              </w:rPr>
              <w:t>技术方案.docx 已标价工程量清单 中小企业声明函 资格证明文件.docx 供应商承诺书.docx 强制优先采购产品承诺函 响应文件封面 项目管理机构组成表 供应商认为有必要提供的其他证明文件.docx 残疾人福利性单位声明函 供应商类似项目业绩一览表 响应函 主要人员简历表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按磋商文件要求报价，不得提交选择性报价，且每轮报价不超过采购预算金额或最高限价。</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磋商文件的响应程度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应满足磋商文件中对工期的要求。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施工方案及技术措施</w:t>
            </w:r>
          </w:p>
        </w:tc>
        <w:tc>
          <w:tcPr>
            <w:tcW w:type="dxa" w:w="2492"/>
          </w:tcPr>
          <w:p>
            <w:pPr>
              <w:pStyle w:val="null3"/>
            </w:pPr>
            <w:r>
              <w:rPr>
                <w:rFonts w:ascii="仿宋_GB2312" w:hAnsi="仿宋_GB2312" w:cs="仿宋_GB2312" w:eastAsia="仿宋_GB2312"/>
              </w:rPr>
              <w:t>一、评审内容：①总体施工部署与流程；②主要分部分项工程施工方案；③工程重点、难点分析及解决措施； 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一、评审内容：①质量目标；②技术保障措施；③质量全过程检查制度；二、评审标准：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一、评审内容：①安全管理体系；②现场安全管控方案；③应急处理能力；二、评审标准：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文明施工、环境保护措施、施工现场扬尘污染防治措施</w:t>
            </w:r>
          </w:p>
        </w:tc>
        <w:tc>
          <w:tcPr>
            <w:tcW w:type="dxa" w:w="2492"/>
          </w:tcPr>
          <w:p>
            <w:pPr>
              <w:pStyle w:val="null3"/>
            </w:pPr>
            <w:r>
              <w:rPr>
                <w:rFonts w:ascii="仿宋_GB2312" w:hAnsi="仿宋_GB2312" w:cs="仿宋_GB2312" w:eastAsia="仿宋_GB2312"/>
              </w:rPr>
              <w:t>一、评审内容：①文明施工与环保管理体系；②施工现场环保技术措施；二、评审标准：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施工进度计划及保证措施</w:t>
            </w:r>
          </w:p>
        </w:tc>
        <w:tc>
          <w:tcPr>
            <w:tcW w:type="dxa" w:w="2492"/>
          </w:tcPr>
          <w:p>
            <w:pPr>
              <w:pStyle w:val="null3"/>
            </w:pPr>
            <w:r>
              <w:rPr>
                <w:rFonts w:ascii="仿宋_GB2312" w:hAnsi="仿宋_GB2312" w:cs="仿宋_GB2312" w:eastAsia="仿宋_GB2312"/>
              </w:rPr>
              <w:t>一、评审内容：①科学合理的施工进度计划（含横道图或网络图）；②各关键节点的控制措施；③劳动力及材料的投入与调配计划；二、评审标准：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施工机械配备及布置</w:t>
            </w:r>
          </w:p>
        </w:tc>
        <w:tc>
          <w:tcPr>
            <w:tcW w:type="dxa" w:w="2492"/>
          </w:tcPr>
          <w:p>
            <w:pPr>
              <w:pStyle w:val="null3"/>
            </w:pPr>
            <w:r>
              <w:rPr>
                <w:rFonts w:ascii="仿宋_GB2312" w:hAnsi="仿宋_GB2312" w:cs="仿宋_GB2312" w:eastAsia="仿宋_GB2312"/>
              </w:rPr>
              <w:t>一、评审内容：①机械设备配备清单；②机械设备布置方案；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项目管理组织机构</w:t>
            </w:r>
          </w:p>
        </w:tc>
        <w:tc>
          <w:tcPr>
            <w:tcW w:type="dxa" w:w="2492"/>
          </w:tcPr>
          <w:p>
            <w:pPr>
              <w:pStyle w:val="null3"/>
            </w:pPr>
            <w:r>
              <w:rPr>
                <w:rFonts w:ascii="仿宋_GB2312" w:hAnsi="仿宋_GB2312" w:cs="仿宋_GB2312" w:eastAsia="仿宋_GB2312"/>
              </w:rPr>
              <w:t>一、评审内容：①项目管理组织机构设置；②主要管理人员配备（岗位设置、专业种类、能力及相关专业技术职称）；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一、评审内容：①售后服务内容及措施；②售后服务承诺（对于采购人根据项目实际需求提出的其他合理要求，均做到无条件、无延迟、高质量响应）；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提供2023年8月至今（时间以合同签订时间为准）承接过类似项目的业绩证明，每提供一个得2分，满分10分。（业绩需提供项目中标通知书或施工合同盖章复印件）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磋商报价得分=(磋商基准价／磋商报价)×30%×100 计算分数时四舍五入取小数点后两位 注：因落实政府采购政策进行价格调整的，以调整后的价格计算评标基准价和磋商报价。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详见附件：供应商认为有必要提供的其他证明文件.docx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