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2014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60" w:lineRule="exact"/>
        <w:jc w:val="center"/>
        <w:textAlignment w:val="auto"/>
        <w:rPr>
          <w:rFonts w:hint="eastAsia" w:ascii="宋体" w:hAnsi="宋体" w:eastAsia="宋体" w:cs="宋体"/>
          <w:b/>
          <w:bCs/>
          <w:color w:val="auto"/>
          <w:kern w:val="0"/>
          <w:sz w:val="36"/>
          <w:szCs w:val="36"/>
          <w:lang w:val="en-US" w:eastAsia="zh-CN" w:bidi="ar"/>
        </w:rPr>
      </w:pPr>
      <w:r>
        <w:rPr>
          <w:rFonts w:ascii="宋体" w:hAnsi="宋体" w:eastAsia="宋体" w:cs="宋体"/>
          <w:b/>
          <w:bCs/>
          <w:color w:val="auto"/>
          <w:kern w:val="0"/>
          <w:sz w:val="36"/>
          <w:szCs w:val="36"/>
          <w:lang w:val="en-US" w:eastAsia="zh-CN" w:bidi="ar"/>
        </w:rPr>
        <w:t>县人</w:t>
      </w:r>
      <w:r>
        <w:rPr>
          <w:rFonts w:hint="eastAsia" w:ascii="宋体" w:hAnsi="宋体" w:eastAsia="宋体" w:cs="宋体"/>
          <w:b/>
          <w:bCs/>
          <w:color w:val="auto"/>
          <w:kern w:val="0"/>
          <w:sz w:val="36"/>
          <w:szCs w:val="36"/>
          <w:lang w:val="en-US" w:eastAsia="zh-CN" w:bidi="ar"/>
        </w:rPr>
        <w:t>民医院国家标准化代谢性疾病管理中心（MMC）</w:t>
      </w:r>
    </w:p>
    <w:p w14:paraId="540F66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460" w:lineRule="exact"/>
        <w:jc w:val="center"/>
        <w:textAlignment w:val="auto"/>
        <w:rPr>
          <w:rFonts w:hint="eastAsia" w:ascii="宋体" w:hAnsi="宋体" w:eastAsia="宋体" w:cs="宋体"/>
          <w:b/>
          <w:bCs/>
          <w:color w:val="auto"/>
          <w:kern w:val="0"/>
          <w:sz w:val="36"/>
          <w:szCs w:val="36"/>
          <w:lang w:val="en-US" w:eastAsia="zh-CN" w:bidi="ar"/>
        </w:rPr>
      </w:pPr>
      <w:r>
        <w:rPr>
          <w:rFonts w:hint="eastAsia" w:ascii="宋体" w:hAnsi="宋体" w:eastAsia="宋体" w:cs="宋体"/>
          <w:b/>
          <w:bCs/>
          <w:color w:val="auto"/>
          <w:kern w:val="0"/>
          <w:sz w:val="36"/>
          <w:szCs w:val="36"/>
          <w:lang w:val="en-US" w:eastAsia="zh-CN" w:bidi="ar"/>
        </w:rPr>
        <w:t>采购项目招标公告</w:t>
      </w:r>
    </w:p>
    <w:p w14:paraId="60C2408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项目概况</w:t>
      </w:r>
    </w:p>
    <w:p w14:paraId="78051F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县人民医院国家标准化代谢性疾病管理中心（MMC）采购项目招标项目的潜在投标人应在全国公共资源交易平台（陕西省.安康市）获取招标文件，并于2026年08月11日09时00分（北京时间）前递交投标文件。</w:t>
      </w:r>
      <w:bookmarkStart w:id="0" w:name="_GoBack"/>
      <w:bookmarkEnd w:id="0"/>
    </w:p>
    <w:p w14:paraId="5151FA5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一、项目基本情况</w:t>
      </w:r>
    </w:p>
    <w:p w14:paraId="022DD1C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项目编号：HLZB2026-127</w:t>
      </w:r>
    </w:p>
    <w:p w14:paraId="749EBF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项目名称：县人民医院国家标准化代谢性疾病管理中心（MMC）采购项目</w:t>
      </w:r>
    </w:p>
    <w:p w14:paraId="755D3E3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采购方式：公开招标</w:t>
      </w:r>
    </w:p>
    <w:p w14:paraId="7E4CE40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预算金额：1,050,000.00元</w:t>
      </w:r>
    </w:p>
    <w:p w14:paraId="1FE6E3A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采购需求：</w:t>
      </w:r>
    </w:p>
    <w:p w14:paraId="60AF384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合同包1(县人民医院国家标准化代谢性疾病管理中心（MMC）采购项目):</w:t>
      </w:r>
    </w:p>
    <w:p w14:paraId="3840EE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合同包预算金额：1,050,000.00元</w:t>
      </w:r>
    </w:p>
    <w:p w14:paraId="3C7318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合同包最高限价：1,050,000.00元</w:t>
      </w:r>
    </w:p>
    <w:tbl>
      <w:tblPr>
        <w:tblW w:w="5156" w:type="pct"/>
        <w:tblInd w:w="484"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017"/>
        <w:gridCol w:w="779"/>
        <w:gridCol w:w="2809"/>
        <w:gridCol w:w="1155"/>
        <w:gridCol w:w="1290"/>
        <w:gridCol w:w="1875"/>
      </w:tblGrid>
      <w:tr w14:paraId="36307FC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56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D93B9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品目号</w:t>
            </w:r>
          </w:p>
        </w:tc>
        <w:tc>
          <w:tcPr>
            <w:tcW w:w="4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8ABC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品目名称</w:t>
            </w:r>
          </w:p>
        </w:tc>
        <w:tc>
          <w:tcPr>
            <w:tcW w:w="157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ABD35F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采购标的</w:t>
            </w:r>
          </w:p>
        </w:tc>
        <w:tc>
          <w:tcPr>
            <w:tcW w:w="64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81054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数量</w:t>
            </w:r>
          </w:p>
          <w:p w14:paraId="734E167C">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（单位）</w:t>
            </w:r>
          </w:p>
        </w:tc>
        <w:tc>
          <w:tcPr>
            <w:tcW w:w="7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A68D05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技术规格、参数及要求</w:t>
            </w:r>
          </w:p>
        </w:tc>
        <w:tc>
          <w:tcPr>
            <w:tcW w:w="10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2618B41">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bdr w:val="none" w:color="auto" w:sz="0" w:space="0"/>
                <w:lang w:val="en-US" w:eastAsia="zh-CN" w:bidi="ar"/>
                <w14:textFill>
                  <w14:solidFill>
                    <w14:schemeClr w14:val="tx1"/>
                  </w14:solidFill>
                </w14:textFill>
              </w:rPr>
              <w:t>品目预算(元)</w:t>
            </w:r>
          </w:p>
        </w:tc>
      </w:tr>
      <w:tr w14:paraId="07E6F44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56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4CCAAB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1-1</w:t>
            </w:r>
          </w:p>
        </w:tc>
        <w:tc>
          <w:tcPr>
            <w:tcW w:w="43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6BD335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其他医疗设备</w:t>
            </w:r>
          </w:p>
        </w:tc>
        <w:tc>
          <w:tcPr>
            <w:tcW w:w="157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FB914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动脉硬化检测仪、表面肌电分析仪、人体成分分析仪、数字震动感觉阈值检查仪（感觉神经定量检测仪）、身高体重秤、医用全自动电子血压计、MMC软件信息系统</w:t>
            </w:r>
          </w:p>
        </w:tc>
        <w:tc>
          <w:tcPr>
            <w:tcW w:w="647"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077AF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1(批)</w:t>
            </w:r>
          </w:p>
        </w:tc>
        <w:tc>
          <w:tcPr>
            <w:tcW w:w="7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C02CE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500" w:lineRule="exact"/>
              <w:ind w:left="0" w:right="0"/>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详见采购文件</w:t>
            </w:r>
          </w:p>
        </w:tc>
        <w:tc>
          <w:tcPr>
            <w:tcW w:w="1050"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5F10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00" w:lineRule="exact"/>
              <w:ind w:left="0" w:right="0"/>
              <w:jc w:val="righ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bdr w:val="none" w:color="auto" w:sz="0" w:space="0"/>
                <w:lang w:val="en-US" w:eastAsia="zh-CN" w:bidi="ar"/>
                <w14:textFill>
                  <w14:solidFill>
                    <w14:schemeClr w14:val="tx1"/>
                  </w14:solidFill>
                </w14:textFill>
              </w:rPr>
              <w:t>1,050,000.00</w:t>
            </w:r>
          </w:p>
        </w:tc>
      </w:tr>
    </w:tbl>
    <w:p w14:paraId="258FDB4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本合同包不接受联合体投标</w:t>
      </w:r>
    </w:p>
    <w:p w14:paraId="3C9DB5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63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合同履行期限：详见招标文件</w:t>
      </w:r>
    </w:p>
    <w:p w14:paraId="2D07042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二、申请人的资格要求：</w:t>
      </w:r>
    </w:p>
    <w:p w14:paraId="6E8A2B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1.满足《中华人民共和国政府采购法》第二十二条规定;</w:t>
      </w:r>
    </w:p>
    <w:p w14:paraId="083019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2.落实政府采购政策需满足的资格要求： 无。</w:t>
      </w:r>
    </w:p>
    <w:p w14:paraId="315E4F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3.本项目的特定资格要求：</w:t>
      </w:r>
    </w:p>
    <w:p w14:paraId="720C83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合同包1(县人民医院国家标准化代谢性疾病管理中心（MMC）采购项目)特定资格要求如下:</w:t>
      </w:r>
    </w:p>
    <w:p w14:paraId="166CF9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480" w:right="0" w:firstLine="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（1）法定代表人或负责人授权书(附法定代表人或负责人身份证复印件)及被授权人身份证复印件(法定代表人或负责人直接参加投标只须提供法定代表人或负责人身份证复印件)；</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投标人所投产品为医疗器械管理范畴须提供医疗器械注册证或医疗器械备案凭证；投标人为代理商的应出具医疗器械经营许可证(或医疗器械经营备案凭证)和制造厂商的医疗器械生产许可证(或医疗器械生产备案凭证);投标人为制造厂商的应出具医疗器械生产许可证(或医疗器械生产备案凭证)；</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（3）投标人不得为“信用中国”网站 (www.creditchina.gov.cn) 中列入失信被执行人和重大税收违法案件当事人名单的投标人，不得为中国政府采购网(www.ccgp.gov.cn)政府采购严重违法失信行为记录名单中被财政部门禁止参 加政府采购活动的投标人(提供书面承诺函，格式自拟加盖投标人公章)；</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（4）单位负责人为同一人或者存在直接控股、管理关系的不同投标人，不得参加同一合同项下的政府采购活动(提供书面承诺函，格式自拟加盖投标人公章)；</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br w:type="textWrapping"/>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（5）本项目非联合体投标声明或承诺。</w:t>
      </w:r>
    </w:p>
    <w:p w14:paraId="6F54030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三、获取招标文件</w:t>
      </w:r>
    </w:p>
    <w:p w14:paraId="0CB45D8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w:t>
      </w:r>
      <w:r>
        <w:rPr>
          <w:rFonts w:hint="eastAsia" w:ascii="宋体" w:hAnsi="宋体" w:eastAsia="宋体" w:cs="宋体"/>
          <w:i w:val="0"/>
          <w:iCs w:val="0"/>
          <w:caps w:val="0"/>
          <w:color w:val="000000" w:themeColor="text1"/>
          <w:spacing w:val="0"/>
          <w:sz w:val="24"/>
          <w:szCs w:val="24"/>
          <w:bdr w:val="none" w:color="auto" w:sz="0" w:space="0"/>
          <w:shd w:val="clear" w:fill="FFFFFF"/>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2026年07月20日至2026年07月27日，每天上午09:00:00至12:00:00，下午14:00:00至17:00:00（北京时间）</w:t>
      </w:r>
    </w:p>
    <w:p w14:paraId="46CF603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途径：全国公共资源交易平台（陕西省.安康市）</w:t>
      </w:r>
    </w:p>
    <w:p w14:paraId="330DDD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方式：在线获取</w:t>
      </w:r>
    </w:p>
    <w:p w14:paraId="7D504D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售价：0元</w:t>
      </w:r>
    </w:p>
    <w:p w14:paraId="5500D6F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四、提交投标文件截止时间、开标时间和地点</w:t>
      </w:r>
    </w:p>
    <w:p w14:paraId="44DFE0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时间：2026年08月11日 09时00分00秒（北京时间）</w:t>
      </w:r>
    </w:p>
    <w:p w14:paraId="1EF3597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提交投标文件地点：全国公共资源交易平台（陕西省.安康市）</w:t>
      </w:r>
    </w:p>
    <w:p w14:paraId="584126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开标地点：全国公共资源交易平台（陕西省.安康市）不见面开标大厅</w:t>
      </w:r>
    </w:p>
    <w:p w14:paraId="2DC5FDF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五、公告期限</w:t>
      </w:r>
    </w:p>
    <w:p w14:paraId="77F6247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自本公告发布之日起5个工作日。</w:t>
      </w:r>
    </w:p>
    <w:p w14:paraId="150A317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六、其他补充事宜</w:t>
      </w:r>
    </w:p>
    <w:p w14:paraId="7C0014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1、落实的政府采购政策：</w:t>
      </w:r>
    </w:p>
    <w:p w14:paraId="3BA286E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5D7BB1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7A9EF9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3D9C4F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A990BB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7779674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（6）《关于进一步加强政府绿色采购有关问题的通知》（陕财办采〔2021〕29号）；</w:t>
      </w:r>
    </w:p>
    <w:p w14:paraId="09BEA14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（7）如有最新颁布的政府采购政策，按最新的文件执行。</w:t>
      </w:r>
    </w:p>
    <w:p w14:paraId="01E8EC2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2、其他</w:t>
      </w:r>
    </w:p>
    <w:p w14:paraId="620D970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（1）请供应商按照陕西省财政厅关于政府采购供应商注册登记有关事项的通知中的要求，通过陕西省政府采购网（http://www.ccgp-shaanxi.gov.cn/）注册登记加入陕西省政府采购供应商库；</w:t>
      </w:r>
    </w:p>
    <w:p w14:paraId="034A7D5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（2）凡有意投标者，请于文件获取时间内（法定节假日除外）登录全国公共资源交易平台（陕西省.安康市）系统（http://ak.sxggzyjy.cn/），选择本项目点击“我要投标”，参与投标活动；</w:t>
      </w:r>
    </w:p>
    <w:p w14:paraId="0AF738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3）网上报名成功后，各供应商须在文件获取时间内（法定节假日除外）将加盖公章的报名回执单、有效的单位介绍信、被介绍人身份证复印件（文字及公章须清晰，无缺失并标明联系人、联系方式及邮箱）发送至代理机构邮箱3681872291@qq.com（以邮件到达时间为准），并及时联系代理机构进行确认，下载扩展名为（*.SXSZF）的电子版招标文件（没有下载招标文件的潜在供应商将无法提交投标文件）。</w:t>
      </w:r>
    </w:p>
    <w:p w14:paraId="1FB64AD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2"/>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4）投标人须在招标文件获取时间内登录全国公共资源交易平台（陕西省.安康市）系统，选择“交易乙方”身份进入供应商界面直接下载电子招标文件。逾期下载通道将关闭，未及时下载招标文件将会影响后续开评审活动。如需推迟或有关变更详见《陕西省政府采购网》、《全国公共资源交易平台（陕西省.安康市）网》相关更正公告。</w:t>
      </w:r>
    </w:p>
    <w:p w14:paraId="6B8F64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05" w:beforeAutospacing="0" w:after="105" w:afterAutospacing="0" w:line="500" w:lineRule="exact"/>
        <w:ind w:left="0" w:right="0" w:firstLine="48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kern w:val="0"/>
          <w:sz w:val="24"/>
          <w:szCs w:val="24"/>
          <w:bdr w:val="none" w:color="auto" w:sz="0" w:space="0"/>
          <w:shd w:val="clear" w:fill="FFFFFF"/>
          <w:lang w:val="en-US" w:eastAsia="zh-CN" w:bidi="ar"/>
          <w14:textFill>
            <w14:solidFill>
              <w14:schemeClr w14:val="tx1"/>
            </w14:solidFill>
          </w14:textFill>
        </w:rPr>
        <w:t>（5）本项目采用“不见面开标”方式，各投标人可登录全国公共资源交易平台（陕西省.安康市）（http://ak.sxggzyjy.cn/fwzn/004003/20220114/764c8ed1-3915-44bd-aca5-5411a4691719.html）下载投标人操作手册,并在招标文件递交截止时间前通过全国公共资源交易平台（陕西省·安康市）递交电子投标文件。因投标人自身设施故障或自身原因导致无法完成签到或投标的，由投标人自行承担后果。技术支持电话：4009280095、4009980000。</w:t>
      </w:r>
    </w:p>
    <w:p w14:paraId="3215057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00" w:lineRule="exact"/>
        <w:ind w:left="0" w:right="0" w:firstLine="0"/>
        <w:jc w:val="left"/>
        <w:textAlignment w:val="auto"/>
        <w:rPr>
          <w:rFonts w:hint="eastAsia" w:ascii="宋体" w:hAnsi="宋体" w:eastAsia="宋体" w:cs="宋体"/>
          <w:b w:val="0"/>
          <w:bCs w:val="0"/>
          <w:i w:val="0"/>
          <w:iCs w:val="0"/>
          <w:caps w:val="0"/>
          <w:color w:val="000000" w:themeColor="text1"/>
          <w:spacing w:val="0"/>
          <w:sz w:val="24"/>
          <w:szCs w:val="24"/>
          <w14:textFill>
            <w14:solidFill>
              <w14:schemeClr w14:val="tx1"/>
            </w14:solidFill>
          </w14:textFill>
        </w:rPr>
      </w:pPr>
      <w:r>
        <w:rPr>
          <w:rStyle w:val="7"/>
          <w:rFonts w:hint="eastAsia" w:ascii="宋体" w:hAnsi="宋体" w:eastAsia="宋体" w:cs="宋体"/>
          <w:b/>
          <w:bCs/>
          <w:i w:val="0"/>
          <w:iCs w:val="0"/>
          <w:caps w:val="0"/>
          <w:color w:val="000000" w:themeColor="text1"/>
          <w:spacing w:val="0"/>
          <w:sz w:val="24"/>
          <w:szCs w:val="24"/>
          <w:bdr w:val="none" w:color="auto" w:sz="0" w:space="0"/>
          <w:shd w:val="clear" w:fill="FFFFFF"/>
          <w14:textFill>
            <w14:solidFill>
              <w14:schemeClr w14:val="tx1"/>
            </w14:solidFill>
          </w14:textFill>
        </w:rPr>
        <w:t>七、对本次招标提出询问，请按以下方式联系。</w:t>
      </w:r>
    </w:p>
    <w:p w14:paraId="39E418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1.采购人信息</w:t>
      </w:r>
    </w:p>
    <w:p w14:paraId="56AAA46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名称：紫阳县人民医院</w:t>
      </w:r>
    </w:p>
    <w:p w14:paraId="14C2B5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地址：紫阳县紫府路中段</w:t>
      </w:r>
    </w:p>
    <w:p w14:paraId="46CEAAC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联系方式：0915-4423552</w:t>
      </w:r>
    </w:p>
    <w:p w14:paraId="70C9FF0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2.采购代理机构信息</w:t>
      </w:r>
    </w:p>
    <w:p w14:paraId="69E4687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名称：陕西翰林招标有限公司</w:t>
      </w:r>
    </w:p>
    <w:p w14:paraId="3F10A58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地址：西安市雁塔区高新路西部国际广场B座28层</w:t>
      </w:r>
    </w:p>
    <w:p w14:paraId="679DD59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联系方式：029-89640570</w:t>
      </w:r>
    </w:p>
    <w:p w14:paraId="4AB6EAF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jc w:val="left"/>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i w:val="0"/>
          <w:iCs w:val="0"/>
          <w:caps w:val="0"/>
          <w:color w:val="000000" w:themeColor="text1"/>
          <w:spacing w:val="0"/>
          <w:sz w:val="24"/>
          <w:szCs w:val="24"/>
          <w:bdr w:val="none" w:color="auto" w:sz="0" w:space="0"/>
          <w:shd w:val="clear" w:fill="FFFFFF"/>
          <w14:textFill>
            <w14:solidFill>
              <w14:schemeClr w14:val="tx1"/>
            </w14:solidFill>
          </w14:textFill>
        </w:rPr>
        <w:t>3.项目联系方式</w:t>
      </w:r>
    </w:p>
    <w:p w14:paraId="1BA25D2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项目联系人：周工</w:t>
      </w:r>
    </w:p>
    <w:p w14:paraId="5677FB0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电话：029-89640570</w:t>
      </w:r>
    </w:p>
    <w:p w14:paraId="1A71B83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1742" w:firstLineChars="726"/>
        <w:jc w:val="both"/>
        <w:textAlignment w:val="auto"/>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pPr>
    </w:p>
    <w:p w14:paraId="12564F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00" w:lineRule="exact"/>
        <w:ind w:left="0" w:right="0" w:firstLine="1742" w:firstLineChars="726"/>
        <w:jc w:val="both"/>
        <w:textAlignment w:val="auto"/>
        <w:rPr>
          <w:rFonts w:hint="eastAsia" w:ascii="宋体" w:hAnsi="宋体" w:eastAsia="宋体" w:cs="宋体"/>
          <w:i w:val="0"/>
          <w:iCs w:val="0"/>
          <w:caps w:val="0"/>
          <w:color w:val="000000" w:themeColor="text1"/>
          <w:spacing w:val="0"/>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bdr w:val="none" w:color="auto" w:sz="0" w:space="0"/>
          <w:shd w:val="clear" w:fill="FFFFFF"/>
          <w14:textFill>
            <w14:solidFill>
              <w14:schemeClr w14:val="tx1"/>
            </w14:solidFill>
          </w14:textFill>
        </w:rPr>
        <w:t>陕西翰林招标有限公司</w:t>
      </w:r>
    </w:p>
    <w:p w14:paraId="2F3E95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1920" w:firstLineChars="800"/>
        <w:jc w:val="left"/>
        <w:textAlignment w:val="auto"/>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fill="FFFFFF"/>
          <w:lang w:val="en-US" w:eastAsia="zh-CN"/>
          <w14:textFill>
            <w14:solidFill>
              <w14:schemeClr w14:val="tx1"/>
            </w14:solidFill>
          </w14:textFill>
        </w:rPr>
        <w:t>2026年07月20日</w:t>
      </w:r>
    </w:p>
    <w:p w14:paraId="4F465945">
      <w:pPr>
        <w:keepNext w:val="0"/>
        <w:keepLines w:val="0"/>
        <w:pageBreakBefore w:val="0"/>
        <w:widowControl/>
        <w:suppressLineNumbers w:val="0"/>
        <w:kinsoku/>
        <w:wordWrap w:val="0"/>
        <w:overflowPunct/>
        <w:topLinePunct w:val="0"/>
        <w:autoSpaceDE/>
        <w:autoSpaceDN/>
        <w:bidi w:val="0"/>
        <w:adjustRightInd/>
        <w:snapToGrid/>
        <w:spacing w:line="500" w:lineRule="exact"/>
        <w:jc w:val="both"/>
        <w:textAlignment w:val="auto"/>
        <w:rPr>
          <w:rFonts w:hint="eastAsia" w:ascii="宋体" w:hAnsi="宋体" w:eastAsia="宋体" w:cs="宋体"/>
          <w:color w:val="000000" w:themeColor="text1"/>
          <w:sz w:val="24"/>
          <w:szCs w:val="24"/>
          <w14:textFill>
            <w14:solidFill>
              <w14:schemeClr w14:val="tx1"/>
            </w14:solidFill>
          </w14:textFill>
        </w:rPr>
      </w:pPr>
    </w:p>
    <w:p w14:paraId="72386B21">
      <w:pPr>
        <w:keepNext w:val="0"/>
        <w:keepLines w:val="0"/>
        <w:pageBreakBefore w:val="0"/>
        <w:kinsoku/>
        <w:overflowPunct/>
        <w:topLinePunct w:val="0"/>
        <w:autoSpaceDE/>
        <w:autoSpaceDN/>
        <w:bidi w:val="0"/>
        <w:adjustRightInd/>
        <w:snapToGrid/>
        <w:spacing w:line="500" w:lineRule="exact"/>
        <w:textAlignment w:val="auto"/>
        <w:rPr>
          <w:rFonts w:hint="eastAsia" w:ascii="宋体" w:hAnsi="宋体" w:eastAsia="宋体" w:cs="宋体"/>
          <w:color w:val="000000" w:themeColor="text1"/>
          <w:sz w:val="24"/>
          <w:szCs w:val="24"/>
          <w14:textFill>
            <w14:solidFill>
              <w14:schemeClr w14:val="tx1"/>
            </w14:solidFill>
          </w14:textFill>
        </w:rPr>
      </w:pPr>
    </w:p>
    <w:sectPr>
      <w:pgSz w:w="11906" w:h="16838"/>
      <w:pgMar w:top="1440" w:right="1746" w:bottom="1440" w:left="174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970B6B"/>
    <w:rsid w:val="41C41F00"/>
    <w:rsid w:val="47C319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2620</Words>
  <Characters>3078</Characters>
  <Lines>0</Lines>
  <Paragraphs>0</Paragraphs>
  <TotalTime>244</TotalTime>
  <ScaleCrop>false</ScaleCrop>
  <LinksUpToDate>false</LinksUpToDate>
  <CharactersWithSpaces>3106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2026-07-19T04:07:00Z</dcterms:created>
  <dc:creator>Administrator</dc:creator>
  <cp:lastModifiedBy>冲仔的梦想</cp:lastModifiedBy>
  <dcterms:modified xsi:type="dcterms:W3CDTF">2026-07-20T01:28:01Z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eyJoZGlkIjoiMTkzYTdiMTBiZDZlNGMwOTE2Y2YwNzYxNDg5ODNkMDIiLCJ1c2VySWQiOiI5MTI4MTEzMDIifQ==</vt:lpwstr>
  </property>
  <property fmtid="{D5CDD505-2E9C-101B-9397-08002B2CF9AE}" pid="4" name="ICV">
    <vt:lpwstr>B589597128AB4A37A5B16CF993FEDF16_13</vt:lpwstr>
  </property>
</Properties>
</file>