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C0D70A">
      <w:pPr>
        <w:jc w:val="center"/>
        <w:rPr>
          <w:rFonts w:hint="eastAsia" w:eastAsiaTheme="minorEastAsia"/>
          <w:b/>
          <w:bCs/>
          <w:sz w:val="28"/>
          <w:szCs w:val="36"/>
          <w:lang w:val="en-US" w:eastAsia="zh-CN"/>
        </w:rPr>
      </w:pPr>
      <w:r>
        <w:rPr>
          <w:rFonts w:hint="eastAsia"/>
          <w:b/>
          <w:bCs/>
          <w:sz w:val="28"/>
          <w:szCs w:val="36"/>
          <w:lang w:val="en-US" w:eastAsia="zh-CN"/>
        </w:rPr>
        <w:t>采购需求</w:t>
      </w:r>
    </w:p>
    <w:p w14:paraId="3E70F767">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一、项目内容</w:t>
      </w:r>
    </w:p>
    <w:p w14:paraId="3783ED85">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采购特藏档案专用柜110个。供应商需完成本项目实施过程中形成档案的整理移交工作。</w:t>
      </w:r>
    </w:p>
    <w:p w14:paraId="668EDB5F">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二、技术执行标准</w:t>
      </w:r>
    </w:p>
    <w:p w14:paraId="3CB5648B">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1.JGJ 25-2010 《档案馆建筑设计规范》</w:t>
      </w:r>
    </w:p>
    <w:p w14:paraId="2715F350">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2.DA/T 6-92 《档案装具》</w:t>
      </w:r>
    </w:p>
    <w:p w14:paraId="4C8F56A3">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3.GB/T 14532-2017 《办公家具 木制柜、架》</w:t>
      </w:r>
    </w:p>
    <w:p w14:paraId="38C2A9E4">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4.GB50348-2018 《安全防范工程技术标准》</w:t>
      </w:r>
    </w:p>
    <w:p w14:paraId="7FBBD98E">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三、规格及技术参数要求</w:t>
      </w:r>
    </w:p>
    <w:p w14:paraId="755DAA5C">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特藏档案专用柜（樟木材质）共110个。其中：通双节六层四门特藏档案专用柜（樟木材质）90个，抽屉式特藏档案专用柜（樟木材质）20个。</w:t>
      </w:r>
    </w:p>
    <w:p w14:paraId="5FFD2C88">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1.通双节六层四门</w:t>
      </w:r>
    </w:p>
    <w:p w14:paraId="7ECD2795">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尺寸：宽1000mm*深420mm*高2200mm，铜拉手配件。</w:t>
      </w:r>
    </w:p>
    <w:p w14:paraId="1DA79B89">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2.抽屉式（每个12抽）</w:t>
      </w:r>
    </w:p>
    <w:p w14:paraId="2ADC08A5">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尺寸：宽1000mm*深600mm*高2200mm，每抽面采用2个铜制拉环。</w:t>
      </w:r>
    </w:p>
    <w:p w14:paraId="31B373B5">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材质：柜体框架及面板选用天然香樟木，木材经干燥处理，含水率符合规定要求。</w:t>
      </w:r>
    </w:p>
    <w:p w14:paraId="6BF8A91D">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工艺：榫卯结构，内部打磨光滑无毛刺。柜门密封性良好，具备防潮、防光功能。</w:t>
      </w:r>
    </w:p>
    <w:p w14:paraId="1CB37CA5">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环保：所用油漆、粘合剂等辅料必须符合国家环保标准，提供相关检测报告，确保无异味、低挥发，不对档案造成二次损害。</w:t>
      </w:r>
    </w:p>
    <w:p w14:paraId="5E095F17">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五金配件：作防锈、防腐处理。</w:t>
      </w:r>
    </w:p>
    <w:p w14:paraId="60C42E5C">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四、有关要求</w:t>
      </w:r>
    </w:p>
    <w:p w14:paraId="12111547">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（一）价格与费用</w:t>
      </w:r>
    </w:p>
    <w:p w14:paraId="45F8D7BC">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本项目采用总价包干制。投标报价应包含但不限于设备购置费、包装费、装卸费、运输保险费、运杂费、安装调试费、税费以及合同明示或暗示的所有责任、义务和风险的全部费用。采购人不再支付任何额外费用。</w:t>
      </w:r>
    </w:p>
    <w:p w14:paraId="61662BA5">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（二）包装与运输</w:t>
      </w:r>
    </w:p>
    <w:p w14:paraId="6F19F23E">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1.供应商须提供适于长途运输和多次搬运的坚固包装，确保货物防潮、防震、防锈、防撞，避免在运输过程中受损。因包装不善导致的任何损失由供应商承担。</w:t>
      </w:r>
    </w:p>
    <w:p w14:paraId="484E215D">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2.每件包装内应附有详细的装箱单。包装外应清晰标明合同号、设备名称、编号、数量及必要的安全标识。</w:t>
      </w:r>
    </w:p>
    <w:p w14:paraId="055A10B7">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3.货物运抵采购人指定地点前的全部运输、保险事宜及费用、风险均由供应商承担。货物交付采购人签收前发生的一切损坏、缺失，责任均由供应商承担，供应商须无条件免费更换、补货，且不影响最终验收交付时间。</w:t>
      </w:r>
    </w:p>
    <w:p w14:paraId="6FDC2DE1">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（三）供货范围</w:t>
      </w:r>
    </w:p>
    <w:p w14:paraId="78A6BA6D">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供应商交付的货物必须是全新的、完整的、符合合同及招标文件要求的合格产品。供货范围包括：</w:t>
      </w:r>
    </w:p>
    <w:p w14:paraId="32E61839">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1.全部装具本体及所有标准配件。</w:t>
      </w:r>
    </w:p>
    <w:p w14:paraId="6E1B1D0D">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2.安装、调试、运行及后期维护所必需的专用工具、备品备件。</w:t>
      </w:r>
    </w:p>
    <w:p w14:paraId="5806DC64">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3.完整的技术资料，包括但不限于：合格证、出厂检测报告、樟木板材的树种、产地、含水率及处理工艺证明等。</w:t>
      </w:r>
    </w:p>
    <w:p w14:paraId="382934C2">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（四）安装与调试</w:t>
      </w:r>
    </w:p>
    <w:p w14:paraId="7202B447">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1.供应商须在合同约定的期限内，派遣专业技术人员至采购人指定现场进行免费安装、调试，直至所有设备正常运行并通过初步验收。</w:t>
      </w:r>
    </w:p>
    <w:p w14:paraId="5175B778">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2.安装调试所需的水、电、场地等基本条件由采购人提供，但专用工具、设备及技术人员由供应商负责。</w:t>
      </w:r>
    </w:p>
    <w:p w14:paraId="7418CD8A">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3.安装调试过程中，供应商须严格遵守采购人现场的安全生产与管理规定。</w:t>
      </w:r>
    </w:p>
    <w:p w14:paraId="480BFC34">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4.完成时限：自合同签订之日起，50个工作日内，供应商完成设备生产、供货、安装调试。</w:t>
      </w:r>
    </w:p>
    <w:p w14:paraId="25B9498C">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（五）验收</w:t>
      </w:r>
    </w:p>
    <w:p w14:paraId="3987B762">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1.验收依据：以采购合同、本项目招标文件、投标文件承诺及相关国家行业最新标准规范为共同依据。</w:t>
      </w:r>
    </w:p>
    <w:p w14:paraId="572A9D0D">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2.验收程序：分为到货检验、安装调试初步验收和最终验收。</w:t>
      </w:r>
    </w:p>
    <w:p w14:paraId="563A3FD2">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（1）到货检验：核对货物数量、型号、包装及外观完好性。</w:t>
      </w:r>
    </w:p>
    <w:p w14:paraId="6F7C266C">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（2）初步验收：安装调试完毕后，进行外观检查、尺寸核对、空载与负载运行测试、安全保护功能验证等。</w:t>
      </w:r>
    </w:p>
    <w:p w14:paraId="3CC0DB78">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（3）最终验收：所有特藏档案专用柜稳定运行达到合同约定期（通常为7-10个工作日）后，由采购人组织最终验收，全面核查质量、材质证明等是否符合合同要求。</w:t>
      </w:r>
    </w:p>
    <w:p w14:paraId="7B51560E">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3.验收标准：所有特藏档案专用柜需通过外观完好、尺寸符合、安全可靠、资料完备等检验。</w:t>
      </w:r>
    </w:p>
    <w:p w14:paraId="2721D2AB">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4.本项目验收费用由乙方承担，项目完成后，由采购人组成验收小组进行验收（必要时可聘请相应专家或委托相应部门验收）。</w:t>
      </w:r>
    </w:p>
    <w:p w14:paraId="0438D5E2">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（六）售后服务与质量保证</w:t>
      </w:r>
    </w:p>
    <w:p w14:paraId="0FAFE1F7">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1.质量保证期</w:t>
      </w:r>
    </w:p>
    <w:p w14:paraId="14E1E15F">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供应商须为所有产品提供自最终验收合格签字之日起不少于3年的免费质量保修期。</w:t>
      </w:r>
    </w:p>
    <w:p w14:paraId="139D2E37">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2.服务响应与故障处理</w:t>
      </w:r>
    </w:p>
    <w:p w14:paraId="52ED118B">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供应商须在项目所在地或能够提供技术支持的地区设立常驻服务机构或指定授权服务商，确保能提供本地化、快速响应的技术服务。</w:t>
      </w:r>
    </w:p>
    <w:p w14:paraId="217F7F36">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保修期内出现故障，供应商须在接到采购人通知后30分钟内电话响应，2小时内提供远程解决方案，如需现场服务，应在24小时内派遣技术人员到达现场，直至故障排除。具体的响应、到场及修复时限应在合同中明确。</w:t>
      </w:r>
    </w:p>
    <w:p w14:paraId="121CF9AC">
      <w:pPr>
        <w:pStyle w:val="4"/>
        <w:spacing w:line="360" w:lineRule="auto"/>
        <w:ind w:firstLine="420"/>
        <w:jc w:val="left"/>
        <w:rPr>
          <w:sz w:val="24"/>
          <w:szCs w:val="24"/>
        </w:rPr>
      </w:pPr>
      <w:r>
        <w:rPr>
          <w:rFonts w:ascii="仿宋_GB2312" w:hAnsi="仿宋_GB2312" w:eastAsia="仿宋_GB2312" w:cs="仿宋_GB2312"/>
          <w:color w:val="000000"/>
          <w:sz w:val="24"/>
          <w:szCs w:val="24"/>
          <w:shd w:val="clear" w:fill="FFFFFF"/>
        </w:rPr>
        <w:t>3.其他服务承诺</w:t>
      </w:r>
    </w:p>
    <w:p w14:paraId="20459AE5">
      <w:pPr>
        <w:pStyle w:val="4"/>
        <w:spacing w:line="360" w:lineRule="auto"/>
        <w:ind w:firstLine="480" w:firstLineChars="200"/>
        <w:rPr>
          <w:sz w:val="24"/>
          <w:szCs w:val="24"/>
        </w:rPr>
      </w:pPr>
      <w:r>
        <w:rPr>
          <w:rFonts w:ascii="仿宋_GB2312" w:hAnsi="仿宋_GB2312" w:eastAsia="仿宋_GB2312" w:cs="仿宋_GB2312"/>
          <w:color w:val="000000"/>
          <w:sz w:val="24"/>
          <w:szCs w:val="24"/>
          <w:shd w:val="clear" w:fill="FFFFFF"/>
        </w:rPr>
        <w:t>保修期内，提供免费上门维修和更换故障零部件服务。保修期结束后，应提供长期有偿技术服务及合理的零部件供应，维修费用给予优惠。</w:t>
      </w:r>
    </w:p>
    <w:p w14:paraId="7BA10A1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EA440E"/>
    <w:rsid w:val="726C7E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1639</Words>
  <Characters>1748</Characters>
  <Lines>0</Lines>
  <Paragraphs>0</Paragraphs>
  <TotalTime>0</TotalTime>
  <ScaleCrop>false</ScaleCrop>
  <LinksUpToDate>false</LinksUpToDate>
  <CharactersWithSpaces>1756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2026-05-21T07:06:00Z</dcterms:created>
  <dc:creator>admin</dc:creator>
  <cp:lastModifiedBy>T iA mo.</cp:lastModifiedBy>
  <dcterms:modified xsi:type="dcterms:W3CDTF">2026-05-21T07:09:29Z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eyJoZGlkIjoiMmRiMzQ5NDdmOWVmZWZjZTBkNTFlMmQ0M2YxNzQyYjIiLCJ1c2VySWQiOiIxMjY1MTc4OTA3In0=</vt:lpwstr>
  </property>
  <property fmtid="{D5CDD505-2E9C-101B-9397-08002B2CF9AE}" pid="4" name="ICV">
    <vt:lpwstr>B65054FBCD97460CA98B3195C2068BBC_12</vt:lpwstr>
  </property>
</Properties>
</file>