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版本号：SXTDCG202601320260806005</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汉台区2026年国土日常和年度变更调查技术服务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SXTDCG2026013</w:t>
      </w:r>
      <w:r>
        <w:br/>
      </w:r>
      <w:r>
        <w:br/>
      </w:r>
      <w:r>
        <w:br/>
      </w:r>
    </w:p>
    <w:p>
      <w:pPr>
        <w:pStyle w:val="null3"/>
        <w:jc w:val="center"/>
        <w:outlineLvl w:val="2"/>
      </w:pPr>
      <w:r>
        <w:rPr>
          <w:rFonts w:ascii="仿宋_GB2312" w:hAnsi="仿宋_GB2312" w:cs="仿宋_GB2312" w:eastAsia="仿宋_GB2312"/>
          <w:sz w:val="28"/>
          <w:b/>
        </w:rPr>
        <w:t>汉中市自然资源局汉台分局</w:t>
      </w:r>
    </w:p>
    <w:p>
      <w:pPr>
        <w:pStyle w:val="null3"/>
        <w:jc w:val="center"/>
        <w:outlineLvl w:val="2"/>
      </w:pPr>
      <w:r>
        <w:rPr>
          <w:rFonts w:ascii="仿宋_GB2312" w:hAnsi="仿宋_GB2312" w:cs="仿宋_GB2312" w:eastAsia="仿宋_GB2312"/>
          <w:sz w:val="28"/>
          <w:b/>
        </w:rPr>
        <w:t>陕西天德建设工程咨询有限公司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陕西天德建设工程咨询有限公司</w:t>
      </w:r>
      <w:r>
        <w:rPr>
          <w:rFonts w:ascii="仿宋_GB2312" w:hAnsi="仿宋_GB2312" w:cs="仿宋_GB2312" w:eastAsia="仿宋_GB2312"/>
        </w:rPr>
        <w:t>（以下简称“代理机构”）受</w:t>
      </w:r>
      <w:r>
        <w:rPr>
          <w:rFonts w:ascii="仿宋_GB2312" w:hAnsi="仿宋_GB2312" w:cs="仿宋_GB2312" w:eastAsia="仿宋_GB2312"/>
        </w:rPr>
        <w:t>汉中市自然资源局汉台分局</w:t>
      </w:r>
      <w:r>
        <w:rPr>
          <w:rFonts w:ascii="仿宋_GB2312" w:hAnsi="仿宋_GB2312" w:cs="仿宋_GB2312" w:eastAsia="仿宋_GB2312"/>
        </w:rPr>
        <w:t>委托，拟对</w:t>
      </w:r>
      <w:r>
        <w:rPr>
          <w:rFonts w:ascii="仿宋_GB2312" w:hAnsi="仿宋_GB2312" w:cs="仿宋_GB2312" w:eastAsia="仿宋_GB2312"/>
        </w:rPr>
        <w:t>汉台区2026年国土日常和年度变更调查技术服务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SXTDCG2026013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汉台区2026年国土日常和年度变更调查技术服务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开展2026年日常及年度国土变更调查工作，依托陕西调查云平台推进调查工作常态化、制度化、规范化。全面更新辖区内地类数据，提升调查成果现势性，规范各类项目、监测图斑变更流程。主动对接林草湿监测，严格控制调查成果质量，保障国土调查数据客观真实、准确有效，支撑自然资源日常管理、执法督察、生态修复等各项业务开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采购包1（汉台区2026年国土日常和年度变更调查技术服务）：属于专门面向中小企业采购。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具有独立承担民事责任能力的法人、其他组织或自然人，并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法定代表人授权书：供应商应授权合法的人员参加磋商全过程，其中法定代表人直接参加磋商的，须提供《法定代表人（单位负责人）身份证明》及身份证复印件；法定代表人授权他人参加磋商，须提供《法定代表人授权委托书》及法定代表人和委托代理人身份证复印件。（材料应清晰可辨并进行电子签章）</w:t>
      </w:r>
    </w:p>
    <w:p>
      <w:pPr>
        <w:pStyle w:val="null3"/>
      </w:pPr>
      <w:r>
        <w:rPr>
          <w:rFonts w:ascii="仿宋_GB2312" w:hAnsi="仿宋_GB2312" w:cs="仿宋_GB2312" w:eastAsia="仿宋_GB2312"/>
        </w:rPr>
        <w:t>3、供应商资质：供应商须具备行业行政主管部门颁发的测绘乙级及以上资质，须提供资质证书复印件。（材料应清晰可辨并进行电子签章）</w:t>
      </w:r>
    </w:p>
    <w:p>
      <w:pPr>
        <w:pStyle w:val="null3"/>
      </w:pPr>
      <w:r>
        <w:rPr>
          <w:rFonts w:ascii="仿宋_GB2312" w:hAnsi="仿宋_GB2312" w:cs="仿宋_GB2312" w:eastAsia="仿宋_GB2312"/>
        </w:rPr>
        <w:t>4、项目负责人资格：拟派项目负责人具有测绘类专业工程师及以上职称证书或注册测绘师专业技术职称，须提供对应证书复印件。（材料应清晰可辨并进行电子签章）</w:t>
      </w:r>
    </w:p>
    <w:p>
      <w:pPr>
        <w:pStyle w:val="null3"/>
      </w:pPr>
      <w:r>
        <w:rPr>
          <w:rFonts w:ascii="仿宋_GB2312" w:hAnsi="仿宋_GB2312" w:cs="仿宋_GB2312" w:eastAsia="仿宋_GB2312"/>
        </w:rPr>
        <w:t>5、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须提供《汉中市政府采购供应商资格承诺函》）。（材料应清晰可辨并进行电子签章）</w:t>
      </w:r>
    </w:p>
    <w:p>
      <w:pPr>
        <w:pStyle w:val="null3"/>
      </w:pPr>
      <w:r>
        <w:rPr>
          <w:rFonts w:ascii="仿宋_GB2312" w:hAnsi="仿宋_GB2312" w:cs="仿宋_GB2312" w:eastAsia="仿宋_GB2312"/>
        </w:rPr>
        <w:t>6、中小企业声明函：本项目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材料应清晰可辨并进行电子签章）</w:t>
      </w:r>
    </w:p>
    <w:p>
      <w:pPr>
        <w:pStyle w:val="null3"/>
      </w:pPr>
      <w:r>
        <w:rPr>
          <w:rFonts w:ascii="仿宋_GB2312" w:hAnsi="仿宋_GB2312" w:cs="仿宋_GB2312" w:eastAsia="仿宋_GB2312"/>
        </w:rPr>
        <w:t>7、非联合体磋商声明函：本项目不接受联合体磋商（提供非联合体声明）。（材料应清晰可辨并进行电子签章）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汉中市自然资源局汉台分局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汉中市汉台区前进东路1337号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汉中市自然资源局汉台区分局耕地保护与调查监测股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0916-2822113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陕西天德建设工程咨询有限公司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陕西省汉中市汉台区北关街道办事处滨江公园壹号9A办公楼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0916-8108111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开户名称：陕西天德建设工程咨询有限公司</w:t>
            </w:r>
          </w:p>
          <w:p>
            <w:pPr>
              <w:pStyle w:val="null3"/>
            </w:pPr>
            <w:r>
              <w:rPr>
                <w:rFonts w:ascii="仿宋_GB2312" w:hAnsi="仿宋_GB2312" w:cs="仿宋_GB2312" w:eastAsia="仿宋_GB2312"/>
              </w:rPr>
              <w:t>开户银行：中信银行股份有限公司汉中分行</w:t>
            </w:r>
          </w:p>
          <w:p>
            <w:pPr>
              <w:pStyle w:val="null3"/>
            </w:pPr>
            <w:r>
              <w:rPr>
                <w:rFonts w:ascii="仿宋_GB2312" w:hAnsi="仿宋_GB2312" w:cs="仿宋_GB2312" w:eastAsia="仿宋_GB2312"/>
              </w:rPr>
              <w:t>银行账号：8111 7010 1270 0732 744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汉中市自然资源局汉台分局</w:t>
      </w:r>
      <w:r>
        <w:rPr>
          <w:rFonts w:ascii="仿宋_GB2312" w:hAnsi="仿宋_GB2312" w:cs="仿宋_GB2312" w:eastAsia="仿宋_GB2312"/>
        </w:rPr>
        <w:t>和</w:t>
      </w:r>
      <w:r>
        <w:rPr>
          <w:rFonts w:ascii="仿宋_GB2312" w:hAnsi="仿宋_GB2312" w:cs="仿宋_GB2312" w:eastAsia="仿宋_GB2312"/>
        </w:rPr>
        <w:t>陕西天德建设工程咨询有限公司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汉中市自然资源局汉台分局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陕西天德建设工程咨询有限公司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汉中市自然资源局汉台分局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陕西天德建设工程咨询有限公司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调查项目所形成的全部原始调查数据、测绘资料、图文成果、最终调查报告及相关衍生文件，知识产权、著作权全部归属采购人所有。成交供应商仅可在本项目服务范围内使用上述资料，未经采购人书面许可，不得擅自复制、留存、对外发布、转借或用于本项目以外任何用途，项目验收后须向采购人移交全部全套资料。</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执行统一标准，成果内业核查严格按照省级标准执行，外业实地核查图斑误差在合理范围之内，具体要求以省级为准。批次成果质量不合格须全面整改后重新上报，对核查结果有异议的，按要求补充举证资料参与复核。所有成果整改到位并通过省级复核、国家级最终核查后，下载变更证明材料，纳入年度国土变更调查成果。全过程落实质量管控，严禁数据弄虚作假，保障所有作业内容、成果资料合规完整。</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陕西天德建设工程咨询有限公司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陕西天德建设工程咨询有限公司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陕西天德建设工程咨询有限公司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联系人：刘麒</w:t>
      </w:r>
    </w:p>
    <w:p>
      <w:pPr>
        <w:pStyle w:val="null3"/>
      </w:pPr>
      <w:r>
        <w:rPr>
          <w:rFonts w:ascii="仿宋_GB2312" w:hAnsi="仿宋_GB2312" w:cs="仿宋_GB2312" w:eastAsia="仿宋_GB2312"/>
        </w:rPr>
        <w:t>联系电话：0916-8108111</w:t>
      </w:r>
    </w:p>
    <w:p>
      <w:pPr>
        <w:pStyle w:val="null3"/>
      </w:pPr>
      <w:r>
        <w:rPr>
          <w:rFonts w:ascii="仿宋_GB2312" w:hAnsi="仿宋_GB2312" w:cs="仿宋_GB2312" w:eastAsia="仿宋_GB2312"/>
        </w:rPr>
        <w:t>地址：陕西省汉中市汉台区北关街道办事处滨江公园壹号9A办公楼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展2026年日常及年度国土变更调查工作，依托陕西调查云平台推进调查工作常态化、制度化、规范化。全面更新辖区内地类数据，提升调查成果现势性，规范各类项目、监测图斑变更流程。主动对接林草湿监测，严格控制调查成果质量，保障国土调查数据客观真实、准确有效，支撑自然资源日常管理、执法督察、生态修复等各项业务开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1,560,000.00</w:t>
      </w:r>
    </w:p>
    <w:p>
      <w:pPr>
        <w:pStyle w:val="null3"/>
      </w:pPr>
      <w:r>
        <w:rPr>
          <w:rFonts w:ascii="仿宋_GB2312" w:hAnsi="仿宋_GB2312" w:cs="仿宋_GB2312" w:eastAsia="仿宋_GB2312"/>
        </w:rPr>
        <w:t>采购包最高限价（元）: 1,560,000.00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汉台区2026年国土日常和年度变更调查技术服务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标的名称：汉台区2026年国土日常和年度变更调查技术服务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color w:val="000000"/>
              </w:rPr>
              <w:t>1. 主要功能或目标</w:t>
            </w:r>
          </w:p>
          <w:p>
            <w:pPr>
              <w:pStyle w:val="null3"/>
              <w:ind w:firstLine="560"/>
              <w:jc w:val="both"/>
            </w:pPr>
            <w:r>
              <w:rPr>
                <w:rFonts w:ascii="仿宋_GB2312" w:hAnsi="仿宋_GB2312" w:cs="仿宋_GB2312" w:eastAsia="仿宋_GB2312"/>
                <w:sz w:val="28"/>
                <w:color w:val="000000"/>
              </w:rPr>
              <w:t>开展2026年日常及年度国土变更调查工作，依托陕西调查云平台推进调查工作常态化、制度化、规范化。全面更新辖区内地类数据，提升调查成果现势性，规范各类项目、监测图斑变更流程。主动对接林草湿监测，严格控制调查成果质量，保障国土调查数据客观真实、准确有效，支撑自然资源日常管理、执法督察、生态修复等各项业务开展。</w:t>
            </w:r>
          </w:p>
          <w:p>
            <w:pPr>
              <w:pStyle w:val="null3"/>
              <w:jc w:val="both"/>
            </w:pPr>
            <w:r>
              <w:rPr>
                <w:rFonts w:ascii="仿宋_GB2312" w:hAnsi="仿宋_GB2312" w:cs="仿宋_GB2312" w:eastAsia="仿宋_GB2312"/>
                <w:sz w:val="28"/>
                <w:b/>
                <w:color w:val="000000"/>
              </w:rPr>
              <w:t>2. 需满足的需求</w:t>
            </w:r>
          </w:p>
          <w:p>
            <w:pPr>
              <w:pStyle w:val="null3"/>
              <w:ind w:firstLine="560"/>
              <w:jc w:val="both"/>
            </w:pPr>
            <w:r>
              <w:rPr>
                <w:rFonts w:ascii="仿宋_GB2312" w:hAnsi="仿宋_GB2312" w:cs="仿宋_GB2312" w:eastAsia="仿宋_GB2312"/>
                <w:sz w:val="28"/>
                <w:color w:val="000000"/>
              </w:rPr>
              <w:t>调查范围包含补充耕地、城乡建设用地增减挂钩、生态修复、高标准农田、退耕还林还草等项目地类，遥感监测、督察执法、林草湿荒监测图斑，日常巡查、城市空间监测发现地类及调查成果纠错地块。专业技术团队负责全流程作业，开展图斑核查、实地举证、权属补充调查、数据库建设、成果逐级上报，配合各级核查整改，完成数据汇总分析、报表编制以及耕地资源质量分区分类工作。</w:t>
            </w:r>
          </w:p>
          <w:p>
            <w:pPr>
              <w:pStyle w:val="null3"/>
              <w:jc w:val="both"/>
            </w:pPr>
            <w:r>
              <w:rPr>
                <w:rFonts w:ascii="仿宋_GB2312" w:hAnsi="仿宋_GB2312" w:cs="仿宋_GB2312" w:eastAsia="仿宋_GB2312"/>
                <w:sz w:val="28"/>
                <w:b/>
                <w:color w:val="000000"/>
              </w:rPr>
              <w:t>3.. 技术规格、服务及验收要求</w:t>
            </w:r>
          </w:p>
          <w:p>
            <w:pPr>
              <w:pStyle w:val="null3"/>
              <w:ind w:firstLine="560"/>
              <w:jc w:val="both"/>
            </w:pPr>
            <w:r>
              <w:rPr>
                <w:rFonts w:ascii="仿宋_GB2312" w:hAnsi="仿宋_GB2312" w:cs="仿宋_GB2312" w:eastAsia="仿宋_GB2312"/>
                <w:sz w:val="28"/>
                <w:color w:val="000000"/>
              </w:rPr>
              <w:t>使用陕西国土调查云平台开展全流程作业。实地核实变更地块，确认图斑地类，调绘图斑边界，完善地块属性信息、图层数据。涉及林地、草地、湿地的地块，登记资源属性与地类变化原因；无法通过影像判定信息的地块，完成外业实地调查，按平台对应任务模块完成举证上传。项目类图斑上传至其他项目模块，监测类图斑上传至日常监测、季度监测模块，自主变更图斑上传至自主监测模块。涉及新增水浇地，同步收集县级以上水利部门出具的认定文件。</w:t>
            </w:r>
          </w:p>
          <w:p>
            <w:pPr>
              <w:pStyle w:val="null3"/>
              <w:ind w:firstLine="560"/>
              <w:jc w:val="both"/>
            </w:pPr>
            <w:r>
              <w:rPr>
                <w:rFonts w:ascii="仿宋_GB2312" w:hAnsi="仿宋_GB2312" w:cs="仿宋_GB2312" w:eastAsia="仿宋_GB2312"/>
                <w:sz w:val="28"/>
                <w:color w:val="000000"/>
              </w:rPr>
              <w:t>按规范制作更新数据包、矢量数据、DB格式举证数据、举证信息表，搭建国土调查数据库、耕地资源分区分类数据库，生成对应增量包。遵循“整改一块变更一块、完成一批报送一批”原则上报数据，每月完成变更图斑清仓见底，确保数据及时上图入库。同步收集整理用地矢量数据、外业调查图件、地物补测资料，编制工作报告、技术报告、国土利用变化分析报告及各类统计汇总表格。 全程配合省、市、县三级“互联网+”在线核查与外业实地核查工作，针对核查发现问题逐项整改完善，完成数据汇总、分析与共享应用。县级完成成果自检后逐级上报，市级逐图斑核查，省级开展内业全查并抽取5%-10%图斑开展外业核查，项目类图斑外业核查占比不低于5%。</w:t>
            </w:r>
          </w:p>
          <w:p>
            <w:pPr>
              <w:pStyle w:val="null3"/>
              <w:ind w:firstLine="560"/>
              <w:jc w:val="both"/>
            </w:pPr>
            <w:r>
              <w:rPr>
                <w:rFonts w:ascii="仿宋_GB2312" w:hAnsi="仿宋_GB2312" w:cs="仿宋_GB2312" w:eastAsia="仿宋_GB2312"/>
                <w:sz w:val="28"/>
                <w:color w:val="000000"/>
              </w:rPr>
              <w:t>验收执行统一标准，成果内业核查</w:t>
            </w:r>
            <w:r>
              <w:rPr>
                <w:rFonts w:ascii="仿宋_GB2312" w:hAnsi="仿宋_GB2312" w:cs="仿宋_GB2312" w:eastAsia="仿宋_GB2312"/>
                <w:sz w:val="28"/>
                <w:color w:val="000000"/>
              </w:rPr>
              <w:t>严格按照省级标准执行，外业实地核查图斑误差在合理范围之内，具体要求以省级为准。</w:t>
            </w:r>
            <w:r>
              <w:rPr>
                <w:rFonts w:ascii="仿宋_GB2312" w:hAnsi="仿宋_GB2312" w:cs="仿宋_GB2312" w:eastAsia="仿宋_GB2312"/>
                <w:sz w:val="28"/>
                <w:color w:val="000000"/>
              </w:rPr>
              <w:t>批次成果质量不合格须全面整改后重新上报，对核查结果有异议的，按要求补充举证资料参与复核。所有成果整改到位并通过省级复核、国家级最终核查后，下载变更证明材料，纳入年度国土变更调查成果。全过程落实质量管控，严禁数据弄虚作假，保障所有作业内容、成果资料合规完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执行统一标准，成果内业核查严格按照省级标准执行，外业实地核查图斑误差在合理范围之内，具体要求以省级为准。批次成果质量不合格须全面整改后重新上报，对核查结果有异议的，按要求补充举证资料参与复核。所有成果整改到位并通过省级复核、国家级最终核查后，下载变更证明材料，纳入年度国土变更调查成果。全过程落实质量管控，严禁数据弄虚作假，保障所有作业内容、成果资料合规完整。</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进度款，待日常监测阶段完成后，达到付款条件起10个工作日内，支付合同总金额的50.0%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进度款，待年度变更调查阶段，成果提交省级核查通过、无重大整改意见后，达到付款条件起10个工作日内，支付合同总金额的30.0%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进度款，待成果通过部里验收正式启用，全部资料完整移交甲方、保密及成果归属手续办结后，达到付款条件起10个工作日内，支付合同总金额的20.0%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成交供应商未按约定保质保量按期交付项目成果、违反人员管理及知识产权相关约定的，采购人有权扣除违约金、终止合同并追偿损失；采购人无故逾期付款，按合同约定承担相应违约责任。（2）争议解决：合同履行产生纠纷，双方优先协商处理；协商不成，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提供《法定代表人（单位负责人）身份证明》及身份证复印件；法定代表人授权他人参加磋商，须提供《法定代表人授权委托书》及法定代表人和委托代理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供应商须具备行业行政主管部门颁发的测绘乙级及以上资质，须提供资质证书复印件。（材料应清晰可辨并进行电子签章）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项目负责人资格</w:t>
            </w:r>
          </w:p>
        </w:tc>
        <w:tc>
          <w:tcPr>
            <w:tcW w:type="dxa" w:w="3322"/>
          </w:tcPr>
          <w:p>
            <w:pPr>
              <w:pStyle w:val="null3"/>
            </w:pPr>
            <w:r>
              <w:rPr>
                <w:rFonts w:ascii="仿宋_GB2312" w:hAnsi="仿宋_GB2312" w:cs="仿宋_GB2312" w:eastAsia="仿宋_GB2312"/>
              </w:rPr>
              <w:t>拟派项目负责人具有测绘类专业工程师及以上职称证书或注册测绘师专业技术职称，须提供对应证书复印件。（材料应清晰可辨并进行电子签章）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须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材料应清晰可辨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非联合体磋商声明函</w:t>
            </w:r>
          </w:p>
        </w:tc>
        <w:tc>
          <w:tcPr>
            <w:tcW w:type="dxa" w:w="3322"/>
          </w:tcPr>
          <w:p>
            <w:pPr>
              <w:pStyle w:val="null3"/>
            </w:pPr>
            <w:r>
              <w:rPr>
                <w:rFonts w:ascii="仿宋_GB2312" w:hAnsi="仿宋_GB2312" w:cs="仿宋_GB2312" w:eastAsia="仿宋_GB2312"/>
              </w:rPr>
              <w:t>本项目不接受联合体磋商（提供非联合体声明）。（材料应清晰可辨并进行电子签章）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磋商保证金.docx 供应商类似项目业绩一览表.docx 中小企业声明函 商务应答表 服务内容及服务要求应答表 报价表 响应文件封面 分项报价表.docx 供应商应提交的相关资格证明材料.docx 残疾人福利性单位声明函 服务方案 标的清单 拟投入本项目服务人员情况表.docx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符合磋商文件“响应文件格式”的规定。</w:t>
            </w:r>
          </w:p>
        </w:tc>
        <w:tc>
          <w:tcPr>
            <w:tcW w:type="dxa" w:w="1661"/>
          </w:tcPr>
          <w:p>
            <w:pPr>
              <w:pStyle w:val="null3"/>
            </w:pPr>
            <w:r>
              <w:rPr>
                <w:rFonts w:ascii="仿宋_GB2312" w:hAnsi="仿宋_GB2312" w:cs="仿宋_GB2312" w:eastAsia="仿宋_GB2312"/>
              </w:rPr>
              <w:t>磋商保证金.docx 供应商类似项目业绩一览表.docx 中小企业声明函 商务应答表 服务内容及服务要求应答表 报价表 响应文件封面 分项报价表.docx 供应商应提交的相关资格证明材料.docx 残疾人福利性单位声明函 服务方案 标的清单 拟投入本项目服务人员情况表.docx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完全响应竞争性磋商文件要求的各项技术（服务）条款、商务实质性条款。</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供应商针对本项目编制完善的国土变更调查实施方案，内容包含但不限于：①对项目背景以及项目工作目标的总体理解与认知；②总体规划思路（包含日常变更调查和年底变更调查两项工作的规划思路）；③日常变更调查的实施方案（结合本项目的工作需要，对省级下发遥感监测图斑做好全面分析，对耕地“非农化”、“非粮化”图斑提交相关单位分类处置，对整改恢复图斑及时开展日常变更）；④年底变更调查的实施方案（整合2025年度国土变更调查成果和森林草原湿地荒漠化普查成果，形成自然资源调查监测统一现状底图，开展遥感监测提取疑似地类变化图斑，开展变更调查以及林草湿荒调查监测，查清国土利用现状及植被覆盖类型等资源属性变化情况，经国家、省、市逐级质量控制，汇总形成以2026年12月31日为标准时点的年度现状数据）。 二、评审标准： 1.完整性：方案须全面，对评审内容中的各项要求均有详细描述及说明； 2.合理性：切合本项目实际情况，实施步骤清晰合理，可实施性强； 3.针对性：方案紧扣项目实际与采购需求，内容科学，针对性强。 三、赋分标准： 评审内容共四项，每项内容全面详细、步骤清晰合理、贴合本项目实际、全部满足采购要求，每项得 3 分，满分 12 分。每缺失一项内容扣 3 分，每项内容存在1处缺陷，扣 0.6 分，扣完单项分值即止。 四、未提供者不得分。 备注：缺陷是指该项评审内容虽有对应阐述，但内容过于简单、不完善、前后表述不一致、套用模板、与本项目需求不匹配、凭空编造、出现常识性错误及其他不利于项目实施的情形。无对应分项内容按整项缺失扣分，不按缺陷扣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一、评审内容： 供应商针对本项目编制适用于本项目的进度控制方案，内容包括但不限于：①项目实施进度计划，②详细的进度计划表或示意图，③项目进度保障措施。 二、评审标准： 1.完整性：方案内容全面，对项目进度安排详实完整； 2.合理性：进度方案步骤清晰、排布科学、合理可行； 3.针对性：紧扣项目实际，可根据采购人具体要求制定适配的进度方案。 三、赋分标准： 评审内容共三项，每项内容全面详细、步骤清晰合理、贴合本项目实际、全部满足采购要求，每项得 2 分，满分 6 分。每缺失一项内容扣 2 分，每项内容存在 1 处缺陷，扣 0.4 分，扣完单项分值即止。 四、未提供者不得分。 备注：缺陷是指该项评审内容虽有对应阐述，但内容过于简单、不完善、前后表述不一致、套用模板、与本项目需求不匹配、凭空编造、出现常识性错误及其他不利于项目实施的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一、评审内容： 供应商针对本项目实际情况制定完善的后续服务方案，内容包括但不限于：①后续服务内容，②服务方式及响应时间，③后期成果汇总完善管理措施。 二、评审标准： 1.完整性：方案内容全面，对各项服务内容均有详细描述； 2.合理性：服务方案步骤清晰、机制健全、合理可行； 3.针对性：紧扣项目实际，可根据采购人工作需求制定适配的后期服务方案。 三、赋分标准： 评审内容共三项，每项内容全面详细、步骤清晰合理、贴合本项目实际、全部满足采购要求，每项得 2 分，满分 6 分。每缺失一项内容扣 2 分，每项内容存在 1 处缺陷，扣 0.4 分，扣完单项分值即止。 四、未提供者不得分。 备注：缺陷是指该项评审内容虽有对应阐述，但内容过于简单、不完善、前后表述不一致、套用模板、与本项目需求不匹配、凭空编造、出现常识性错误及其他不利于项目实施的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 供应商提供本项目安全方案及安全保障体系，内容包括但不限于：①系统安全，②信息安全，③管理安全，④数据安全。 二、评审标准： 1.完整性：保障措施内容全面，覆盖本项目系统、信息、管理、数据四大安全维度，管控细则详实完整； 2.合理性：安全保障措施规范清晰、流程完善、合理可行； 3.针对性：紧扣项目实际，可根据采购人要求制定适配的安全保障措施。 三、赋分标准： 评审内容共四项，每项内容全面详细、步骤清晰合理、贴合本项目实际、全部满足采购要求，每项得 2 分，满分 8 分。每缺失一项内容扣 2 分，每项内容存在 1 处缺陷，扣 0.4 分，扣完单项分值即止。 四、未提供者不得分。 备注：缺陷是指该项评审内容虽有对应阐述，但内容过于简单、不完善、前后表述不一致、套用模板、与本项目需求不匹配、凭空编造、出现常识性错误及其他不利于项目实施的情形。无对应分项内容按整项缺失扣分，不按缺陷扣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重难点分析及控制措施</w:t>
            </w:r>
          </w:p>
        </w:tc>
        <w:tc>
          <w:tcPr>
            <w:tcW w:type="dxa" w:w="2492"/>
          </w:tcPr>
          <w:p>
            <w:pPr>
              <w:pStyle w:val="null3"/>
            </w:pPr>
            <w:r>
              <w:rPr>
                <w:rFonts w:ascii="仿宋_GB2312" w:hAnsi="仿宋_GB2312" w:cs="仿宋_GB2312" w:eastAsia="仿宋_GB2312"/>
              </w:rPr>
              <w:t>一、评审内容： 供应商针对本项目执行过程中的重点、难点情况进行分析并提出控制措施，内容包括但不限于：①数据收集整理，②外业调查举证，③矢量数据库制作，④成果汇交。 二、评审标准： 1.完整性：重难点分析与管控措施内容全面，覆盖项目全部关键作业环节，分析描述详实； 2.合理性：依据重难点制定的管控措施科学可行； 3.针对性：紧扣项目实际，精准识别本项目重难点，管控措施匹配度高。 三、赋分标准： 评审内容共四项，每项内容全面详细、步骤清晰合理、贴合本项目实际、全部满足采购要求，每项得 2 分，满分 8 分。每缺失一项内容扣 2 分，每项内容存在 1 处缺陷，扣 0.4 分，扣完单项分值即止。 四、未提供者不得分。 备注：缺陷是指该项评审内容虽有对应阐述，但内容过于简单、不完善、前后表述不一致、套用模板、与本项目需求不匹配、凭空编造、出现常识性错误及其他不利于项目实施的情形。无对应分项内容按整项缺失扣分，不按缺陷扣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成果质量保障服务承诺</w:t>
            </w:r>
          </w:p>
        </w:tc>
        <w:tc>
          <w:tcPr>
            <w:tcW w:type="dxa" w:w="2492"/>
          </w:tcPr>
          <w:p>
            <w:pPr>
              <w:pStyle w:val="null3"/>
            </w:pPr>
            <w:r>
              <w:rPr>
                <w:rFonts w:ascii="仿宋_GB2312" w:hAnsi="仿宋_GB2312" w:cs="仿宋_GB2312" w:eastAsia="仿宋_GB2312"/>
              </w:rPr>
              <w:t>供应商出具书面承诺：严格保障调查原始数据真实无误，项目成果精度、调查报告内容完全匹配采购人需求；若成果存在质量缺陷、不满足使用标准，自愿无条件配合采购人完成整改、复测修正直至验收合格。提供完整有效书面承诺得 6 分，未提供承诺本项不得分。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项目团队人员变更管理承诺</w:t>
            </w:r>
          </w:p>
        </w:tc>
        <w:tc>
          <w:tcPr>
            <w:tcW w:type="dxa" w:w="2492"/>
          </w:tcPr>
          <w:p>
            <w:pPr>
              <w:pStyle w:val="null3"/>
            </w:pPr>
            <w:r>
              <w:rPr>
                <w:rFonts w:ascii="仿宋_GB2312" w:hAnsi="仿宋_GB2312" w:cs="仿宋_GB2312" w:eastAsia="仿宋_GB2312"/>
              </w:rPr>
              <w:t>供应商出具书面承诺：本公司派驻本项目的项目负责人服务期内不得擅自更换；项目其他团队人员如需更换，须提前至少一个月向采购人提交书面申请，经采购人审核同意后方可更换。若未经许可擅自更换项目负责人或私自调换其他项目人员，自愿接受采购人按照合同约定予以相应处罚。按要求提供有效书面承诺计 6 分，未提供本项不得分。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人员动态调整承诺</w:t>
            </w:r>
          </w:p>
        </w:tc>
        <w:tc>
          <w:tcPr>
            <w:tcW w:type="dxa" w:w="2492"/>
          </w:tcPr>
          <w:p>
            <w:pPr>
              <w:pStyle w:val="null3"/>
            </w:pPr>
            <w:r>
              <w:rPr>
                <w:rFonts w:ascii="仿宋_GB2312" w:hAnsi="仿宋_GB2312" w:cs="仿宋_GB2312" w:eastAsia="仿宋_GB2312"/>
              </w:rPr>
              <w:t>供应商出具书面承诺：采购人可根据项目现场实际工作需要，要求成交供应商增补、调换项目专业作业人员，项目合同总价不作任何变更。按要求提供有效书面承诺得 5 分，未提供本项不得分。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拟投入测绘仪器设备</w:t>
            </w:r>
          </w:p>
        </w:tc>
        <w:tc>
          <w:tcPr>
            <w:tcW w:type="dxa" w:w="2492"/>
          </w:tcPr>
          <w:p>
            <w:pPr>
              <w:pStyle w:val="null3"/>
            </w:pPr>
            <w:r>
              <w:rPr>
                <w:rFonts w:ascii="仿宋_GB2312" w:hAnsi="仿宋_GB2312" w:cs="仿宋_GB2312" w:eastAsia="仿宋_GB2312"/>
              </w:rPr>
              <w:t>1.供应商拟投入GPS/GNSS/RTK接收机5台及以上，计2分；2.供应商拟投入全站仪2台及以上，计2分；3.供应商拟投入专业航测无人机2台及以上，计2分。 注：需提供设施设备的购买发票或检定证书，未提供不计分。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拟派项目人员中，应配备具有测绘类专业技术职称人员，每提供1名中级职称人员得1分；每提供1名高级技术职称证人员或注册测绘师得3分；最高12分。（供应商需提供以上人员身份证、学历证书、职称证书、近半年内任意连续三个月社保缴纳证明扫描件或复印件并加盖单位公章，提供不全或未提供均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拟投入本项目服务人员情况表.docx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供应商提供2023年7月1日-至今类似项目的业绩，每提供1项有效业绩得2分，满分10分。 注：业绩认定以合同协议书签订时间或中标通知书发放时间为准，需提供合同或中标通知书清晰扫描件/复印件，并加盖供应商企业公章。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满足磋商文件全部要求且最终磋商报价最低的供应商报价为磋商基准价，得价格满分；其余供应商价格分计算公式：磋商报价得分＝（磋商基准价÷供应商最终磋商报价）×价格总分值。 注：本项目为专门面向中小企业项目，评审不再执行价格扣除扶持政策。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详见附件：拟投入本项目服务人员情况表.docx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详见附件：磋商保证金.docx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