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76F24">
      <w:pPr>
        <w:pStyle w:val="6"/>
        <w:jc w:val="center"/>
        <w:rPr>
          <w:rFonts w:ascii="仿宋" w:hAnsi="仿宋" w:eastAsia="仿宋" w:cs="MingLiU_HKSCS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技术响应与偏离表</w:t>
      </w:r>
    </w:p>
    <w:p w14:paraId="2227820F">
      <w:pPr>
        <w:pStyle w:val="6"/>
        <w:ind w:firstLine="560" w:firstLineChars="200"/>
        <w:jc w:val="left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/>
          <w:sz w:val="28"/>
          <w:szCs w:val="28"/>
          <w:highlight w:val="none"/>
        </w:rPr>
        <w:t>项目编号：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2503"/>
        <w:gridCol w:w="1867"/>
        <w:gridCol w:w="1224"/>
        <w:gridCol w:w="1227"/>
      </w:tblGrid>
      <w:tr w14:paraId="19CE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" w:type="pct"/>
            <w:noWrap w:val="0"/>
            <w:vAlign w:val="center"/>
          </w:tcPr>
          <w:p w14:paraId="626F5430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468" w:type="pct"/>
            <w:noWrap w:val="0"/>
            <w:vAlign w:val="center"/>
          </w:tcPr>
          <w:p w14:paraId="2FA1C7E5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095" w:type="pct"/>
            <w:noWrap w:val="0"/>
            <w:vAlign w:val="center"/>
          </w:tcPr>
          <w:p w14:paraId="5246220E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718" w:type="pct"/>
            <w:noWrap w:val="0"/>
            <w:vAlign w:val="center"/>
          </w:tcPr>
          <w:p w14:paraId="249C9AC6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720" w:type="pct"/>
            <w:noWrap w:val="0"/>
            <w:vAlign w:val="center"/>
          </w:tcPr>
          <w:p w14:paraId="7B917266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说明</w:t>
            </w:r>
          </w:p>
        </w:tc>
      </w:tr>
      <w:tr w14:paraId="407A5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" w:type="pct"/>
            <w:noWrap w:val="0"/>
            <w:vAlign w:val="center"/>
          </w:tcPr>
          <w:p w14:paraId="78E697BF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68" w:type="pct"/>
            <w:noWrap w:val="0"/>
            <w:vAlign w:val="center"/>
          </w:tcPr>
          <w:p w14:paraId="221E39EC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095" w:type="pct"/>
            <w:noWrap w:val="0"/>
            <w:vAlign w:val="center"/>
          </w:tcPr>
          <w:p w14:paraId="66F24B1B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18" w:type="pct"/>
            <w:noWrap w:val="0"/>
            <w:vAlign w:val="center"/>
          </w:tcPr>
          <w:p w14:paraId="710D1CFF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53AE2A97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64EE6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" w:type="pct"/>
            <w:noWrap w:val="0"/>
            <w:vAlign w:val="center"/>
          </w:tcPr>
          <w:p w14:paraId="0A07936D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68" w:type="pct"/>
            <w:noWrap w:val="0"/>
            <w:vAlign w:val="center"/>
          </w:tcPr>
          <w:p w14:paraId="3BB37F43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095" w:type="pct"/>
            <w:noWrap w:val="0"/>
            <w:vAlign w:val="center"/>
          </w:tcPr>
          <w:p w14:paraId="02EC1D3B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18" w:type="pct"/>
            <w:noWrap w:val="0"/>
            <w:vAlign w:val="center"/>
          </w:tcPr>
          <w:p w14:paraId="2E616069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58DCFF5C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7862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" w:type="pct"/>
            <w:noWrap w:val="0"/>
            <w:vAlign w:val="center"/>
          </w:tcPr>
          <w:p w14:paraId="350D6B80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68" w:type="pct"/>
            <w:noWrap w:val="0"/>
            <w:vAlign w:val="center"/>
          </w:tcPr>
          <w:p w14:paraId="30EFB602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095" w:type="pct"/>
            <w:noWrap w:val="0"/>
            <w:vAlign w:val="center"/>
          </w:tcPr>
          <w:p w14:paraId="41584224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18" w:type="pct"/>
            <w:noWrap w:val="0"/>
            <w:vAlign w:val="center"/>
          </w:tcPr>
          <w:p w14:paraId="66945E48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20C264DB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2B855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" w:type="pct"/>
            <w:noWrap w:val="0"/>
            <w:vAlign w:val="center"/>
          </w:tcPr>
          <w:p w14:paraId="290747DD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468" w:type="pct"/>
            <w:noWrap w:val="0"/>
            <w:vAlign w:val="center"/>
          </w:tcPr>
          <w:p w14:paraId="048C0412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095" w:type="pct"/>
            <w:noWrap w:val="0"/>
            <w:vAlign w:val="center"/>
          </w:tcPr>
          <w:p w14:paraId="614208F6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18" w:type="pct"/>
            <w:noWrap w:val="0"/>
            <w:vAlign w:val="center"/>
          </w:tcPr>
          <w:p w14:paraId="1A073F0D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54483251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7E26F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" w:type="pct"/>
            <w:noWrap w:val="0"/>
            <w:vAlign w:val="center"/>
          </w:tcPr>
          <w:p w14:paraId="173C60CA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68" w:type="pct"/>
            <w:noWrap w:val="0"/>
            <w:vAlign w:val="center"/>
          </w:tcPr>
          <w:p w14:paraId="5DD536D3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095" w:type="pct"/>
            <w:noWrap w:val="0"/>
            <w:vAlign w:val="center"/>
          </w:tcPr>
          <w:p w14:paraId="133D83E3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18" w:type="pct"/>
            <w:noWrap w:val="0"/>
            <w:vAlign w:val="center"/>
          </w:tcPr>
          <w:p w14:paraId="2F6F60AC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55270656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18C74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" w:type="pct"/>
            <w:noWrap w:val="0"/>
            <w:vAlign w:val="center"/>
          </w:tcPr>
          <w:p w14:paraId="082F4EB4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68" w:type="pct"/>
            <w:noWrap w:val="0"/>
            <w:vAlign w:val="center"/>
          </w:tcPr>
          <w:p w14:paraId="76231408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095" w:type="pct"/>
            <w:noWrap w:val="0"/>
            <w:vAlign w:val="center"/>
          </w:tcPr>
          <w:p w14:paraId="48041092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18" w:type="pct"/>
            <w:noWrap w:val="0"/>
            <w:vAlign w:val="center"/>
          </w:tcPr>
          <w:p w14:paraId="255C68C4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7D14743C">
            <w:pPr>
              <w:pStyle w:val="6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</w:tbl>
    <w:p w14:paraId="617F2589">
      <w:pPr>
        <w:pStyle w:val="6"/>
        <w:ind w:firstLine="560" w:firstLineChars="200"/>
        <w:jc w:val="left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</w:p>
    <w:p w14:paraId="1EC047B4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章 3.2.2服务要求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“（四）定制入户门扇核心技术参数（五）门框维修要求（六）风窗户贴膜要求（七）门锁及配套五金件要求（八）更换要求”的内容；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提供佐证材料的，在说明一栏标注页码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45E2DE39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2、“响应情况”一栏必须详细填写响应的具体参数，并应对照技术指标要求一一对应响应；</w:t>
      </w:r>
    </w:p>
    <w:p w14:paraId="543570D4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15081BFF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应完整响应技术要求，并逐条填写《技术响应与偏离表》，如有漏项或缺项，将被视为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2AE81705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小组判定不一致时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，以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小组意见为主。</w:t>
      </w:r>
    </w:p>
    <w:p w14:paraId="770D7348">
      <w:pPr>
        <w:pStyle w:val="6"/>
        <w:ind w:firstLine="640" w:firstLineChars="200"/>
        <w:rPr>
          <w:rFonts w:ascii="仿宋" w:hAnsi="仿宋" w:eastAsia="仿宋"/>
          <w:sz w:val="32"/>
          <w:szCs w:val="32"/>
          <w:highlight w:val="none"/>
        </w:rPr>
      </w:pPr>
    </w:p>
    <w:p w14:paraId="7342D8BA">
      <w:pPr>
        <w:pStyle w:val="6"/>
        <w:ind w:firstLine="640" w:firstLineChars="200"/>
        <w:rPr>
          <w:rFonts w:ascii="仿宋" w:hAnsi="仿宋" w:eastAsia="仿宋"/>
          <w:sz w:val="32"/>
          <w:szCs w:val="32"/>
          <w:highlight w:val="none"/>
        </w:rPr>
      </w:pPr>
    </w:p>
    <w:p w14:paraId="7069B976">
      <w:pPr>
        <w:pStyle w:val="6"/>
        <w:ind w:firstLine="560" w:firstLineChars="200"/>
        <w:jc w:val="both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56124CC8">
      <w:pPr>
        <w:pStyle w:val="6"/>
        <w:ind w:firstLine="560" w:firstLineChars="200"/>
        <w:jc w:val="both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43E5E2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16F434A7">
      <w:pPr>
        <w:jc w:val="both"/>
        <w:rPr>
          <w:rFonts w:hint="default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后附佐证材料。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274C6A38"/>
    <w:rsid w:val="03C77E99"/>
    <w:rsid w:val="0561174D"/>
    <w:rsid w:val="1B266E34"/>
    <w:rsid w:val="1D2366AB"/>
    <w:rsid w:val="1F931CFC"/>
    <w:rsid w:val="21C02D6D"/>
    <w:rsid w:val="274C6A38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578318F4"/>
    <w:rsid w:val="62F04E50"/>
    <w:rsid w:val="688E376F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327</Words>
  <Characters>353</Characters>
  <Lines>0</Lines>
  <Paragraphs>0</Paragraphs>
  <TotalTime>3</TotalTime>
  <ScaleCrop>false</ScaleCrop>
  <LinksUpToDate>false</LinksUpToDate>
  <CharactersWithSpaces>365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2024-11-15T07:43:00Z</dcterms:created>
  <dc:creator>罗永山</dc:creator>
  <cp:lastModifiedBy>puppet</cp:lastModifiedBy>
  <dcterms:modified xsi:type="dcterms:W3CDTF">2026-07-23T08:58:27Z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54E7CB5228FA4C7F880722AE65961DD2_11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