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版本号：MSXDZB-03720260706001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2026精品文艺作品编创项目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MSXDZB-037</w:t>
      </w:r>
      <w:r>
        <w:br/>
      </w:r>
      <w:r>
        <w:br/>
      </w:r>
      <w:r>
        <w:br/>
      </w:r>
    </w:p>
    <w:p>
      <w:pPr>
        <w:pStyle w:val="null3"/>
        <w:jc w:val="center"/>
        <w:outlineLvl w:val="2"/>
      </w:pPr>
      <w:r>
        <w:rPr>
          <w:rFonts w:ascii="仿宋_GB2312" w:hAnsi="仿宋_GB2312" w:cs="仿宋_GB2312" w:eastAsia="仿宋_GB2312"/>
          <w:sz w:val="28"/>
          <w:b/>
        </w:rPr>
        <w:t>西安市群众艺术馆</w:t>
      </w:r>
    </w:p>
    <w:p>
      <w:pPr>
        <w:pStyle w:val="null3"/>
        <w:jc w:val="center"/>
        <w:outlineLvl w:val="2"/>
      </w:pPr>
      <w:r>
        <w:rPr>
          <w:rFonts w:ascii="仿宋_GB2312" w:hAnsi="仿宋_GB2312" w:cs="仿宋_GB2312" w:eastAsia="仿宋_GB2312"/>
          <w:sz w:val="28"/>
          <w:b/>
        </w:rPr>
        <w:t>铭森信达（陕西）项目管理有限公司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铭森信达（陕西）项目管理有限公司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西安市群众艺术馆</w:t>
      </w:r>
      <w:r>
        <w:rPr>
          <w:rFonts w:ascii="仿宋_GB2312" w:hAnsi="仿宋_GB2312" w:cs="仿宋_GB2312" w:eastAsia="仿宋_GB2312"/>
        </w:rPr>
        <w:t>委托，拟对</w:t>
      </w:r>
      <w:r>
        <w:rPr>
          <w:rFonts w:ascii="仿宋_GB2312" w:hAnsi="仿宋_GB2312" w:cs="仿宋_GB2312" w:eastAsia="仿宋_GB2312"/>
        </w:rPr>
        <w:t>2026精品文艺作品编创项目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MSXDZB-037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2026精品文艺作品编创项目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群众艺术馆2026精品文艺作品编创项目，旨在繁荣群众文艺创作，促进社会文化事业的繁荣与发展。以新时代中国特色社会主义思想为指导，深入贯彻落实关于文艺工作的重要论述和重要指示精神，从群众文艺角度出发，深入生活扎根人民，为人民抒怀，创作精品文艺作品参加2026陕西省艺术节群星奖，备战2028年第十五届中国艺术节群星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采购包1（2026精品文艺作品编创项目）：属于专门面向中小企业采购。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书及授权书：法定代表人直接投标须提交其身份证明材料，法定代表人授权代表参加投标的，须出具授权书及被授权人身份证，供应商需在项目电子化交易系统中按要求上传相应证明文件并进行电子签章；</w:t>
      </w:r>
    </w:p>
    <w:p>
      <w:pPr>
        <w:pStyle w:val="null3"/>
      </w:pPr>
      <w:r>
        <w:rPr>
          <w:rFonts w:ascii="仿宋_GB2312" w:hAnsi="仿宋_GB2312" w:cs="仿宋_GB2312" w:eastAsia="仿宋_GB2312"/>
        </w:rPr>
        <w:t>3、审计报告：供应商提供财务状况报告（二选一）：①供应商提供近三年任一年度经会计事务所或审计机构审计的完整的财务审计报告（成立时间至提供响应文件截止时间不足一年的可提供成立后任意时段的资产负债表）；②在投标截止时间前三个月内其开户银行出具的资信证明（附开户许可证或基本账户存款信息）。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12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保缴纳凭证：供应商须提供投标截止时间前12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6、履约承诺函：供应商须提供具有履行合同所必需的设备和专业技术能力的承诺函，供应商需在项目电子化交易系统中按要求上传相应承诺文件并进行电子签章；</w:t>
      </w:r>
    </w:p>
    <w:p>
      <w:pPr>
        <w:pStyle w:val="null3"/>
      </w:pPr>
      <w:r>
        <w:rPr>
          <w:rFonts w:ascii="仿宋_GB2312" w:hAnsi="仿宋_GB2312" w:cs="仿宋_GB2312" w:eastAsia="仿宋_GB2312"/>
        </w:rPr>
        <w:t>7、信誉声明：供应商应具备良好的商业信誉，提供参加政府采购活动前3年内在经营活动中没有重大违法记录的书面声明，供应商需在项目电子化交易系统中按要求上传相应承诺文件并进行电子签章；</w:t>
      </w:r>
    </w:p>
    <w:p>
      <w:pPr>
        <w:pStyle w:val="null3"/>
      </w:pPr>
      <w:r>
        <w:rPr>
          <w:rFonts w:ascii="仿宋_GB2312" w:hAnsi="仿宋_GB2312" w:cs="仿宋_GB2312" w:eastAsia="仿宋_GB2312"/>
        </w:rPr>
        <w:t>8、信用声明：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当日网上查询结果为评审依据）；</w:t>
      </w:r>
    </w:p>
    <w:p>
      <w:pPr>
        <w:pStyle w:val="null3"/>
      </w:pPr>
      <w:r>
        <w:rPr>
          <w:rFonts w:ascii="仿宋_GB2312" w:hAnsi="仿宋_GB2312" w:cs="仿宋_GB2312" w:eastAsia="仿宋_GB2312"/>
        </w:rPr>
        <w:t>9、中小企业声明函：本项目专门面向中小企业采购，仅限符合《政府采购促进中小企业发展管理办法》（财库〔2020〕46号）条件的企业参与，供应商应填写中小企业声明函并对真实性负责（残疾人福利性单位及监狱企业视同为小型、微型企业），供应商需在项目电子化交易系统中按要求上传相应证明文件并进行电子签章。</w:t>
      </w:r>
    </w:p>
    <w:p>
      <w:pPr>
        <w:pStyle w:val="null3"/>
      </w:pPr>
      <w:r>
        <w:rPr>
          <w:rFonts w:ascii="仿宋_GB2312" w:hAnsi="仿宋_GB2312" w:cs="仿宋_GB2312" w:eastAsia="仿宋_GB2312"/>
        </w:rPr>
        <w:t>10、非联合体：本项目不接受联合体响应。供应商需在项目电子化交易系统中按要求上传相应承诺文件并进行电子签章。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西安市群众艺术馆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西安市文艺北路197号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西安市群众艺术馆经办刘振国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15353709128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铭森信达（陕西）项目管理有限公司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陕西省西安市市辖区陕西省西安市高新区唐延路1号旺座国际城1幢2单元22902—B080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李娜、王晓娟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17802937022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及《国家发展改革委办公厅关于招标代理服务收费有关问题的通知》（发改办价格[2003]857号）文件规定的取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西安市群众艺术馆</w:t>
      </w:r>
      <w:r>
        <w:rPr>
          <w:rFonts w:ascii="仿宋_GB2312" w:hAnsi="仿宋_GB2312" w:cs="仿宋_GB2312" w:eastAsia="仿宋_GB2312"/>
        </w:rPr>
        <w:t>和</w:t>
      </w:r>
      <w:r>
        <w:rPr>
          <w:rFonts w:ascii="仿宋_GB2312" w:hAnsi="仿宋_GB2312" w:cs="仿宋_GB2312" w:eastAsia="仿宋_GB2312"/>
        </w:rPr>
        <w:t>铭森信达（陕西）项目管理有限公司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西安市群众艺术馆</w:t>
      </w:r>
      <w:r>
        <w:rPr>
          <w:rFonts w:ascii="仿宋_GB2312" w:hAnsi="仿宋_GB2312" w:cs="仿宋_GB2312" w:eastAsia="仿宋_GB2312"/>
        </w:rPr>
        <w:t>负责解释。除上述磋商文件内容，其他内容由</w:t>
      </w:r>
      <w:r>
        <w:rPr>
          <w:rFonts w:ascii="仿宋_GB2312" w:hAnsi="仿宋_GB2312" w:cs="仿宋_GB2312" w:eastAsia="仿宋_GB2312"/>
        </w:rPr>
        <w:t>铭森信达（陕西）项目管理有限公司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西安市群众艺术馆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铭森信达（陕西）项目管理有限公司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供应商须保证作品的原创性，不得侵犯任何第三方的知识产权；项目完成后，作品的著作权归采购人所有.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符合项目采购需求，符合国家及行业验收合格标准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铭森信达（陕西）项目管理有限公司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铭森信达（陕西）项目管理有限公司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铭森信达（陕西）项目管理有限公司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联系人：李娜、王晓娟</w:t>
      </w:r>
    </w:p>
    <w:p>
      <w:pPr>
        <w:pStyle w:val="null3"/>
      </w:pPr>
      <w:r>
        <w:rPr>
          <w:rFonts w:ascii="仿宋_GB2312" w:hAnsi="仿宋_GB2312" w:cs="仿宋_GB2312" w:eastAsia="仿宋_GB2312"/>
        </w:rPr>
        <w:t>联系电话：17802937022</w:t>
      </w:r>
    </w:p>
    <w:p>
      <w:pPr>
        <w:pStyle w:val="null3"/>
      </w:pPr>
      <w:r>
        <w:rPr>
          <w:rFonts w:ascii="仿宋_GB2312" w:hAnsi="仿宋_GB2312" w:cs="仿宋_GB2312" w:eastAsia="仿宋_GB2312"/>
        </w:rPr>
        <w:t>地址：陕西省西安市高新区唐延路1号旺座国际城1幢2单元22902-B080</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群众艺术馆2026精品文艺作品编创项目，旨在繁荣群众文艺创作，促进社会文化事业的繁荣与发展。以新时代中国特色社会主义思想为指导，深入贯彻落实关于文艺工作的重要论述和重要指示精神，从群众文艺角度出发，深入生活扎根人民，为人民抒怀，创作精品文艺作品参加2026陕西省艺术节群星奖，备战2028年第十五届中国艺术节群星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240"/>
            </w:pPr>
            <w:r>
              <w:rPr>
                <w:rFonts w:ascii="仿宋_GB2312" w:hAnsi="仿宋_GB2312" w:cs="仿宋_GB2312" w:eastAsia="仿宋_GB2312"/>
                <w:sz w:val="21"/>
                <w:b/>
                <w:color w:val="000000"/>
              </w:rPr>
              <w:t>1、完成舞蹈《城墙下》、音乐《biang》、小品《这边那边》、故事《走着瞧》四个作品的创作、编排、排练、提升及参赛服务；</w:t>
            </w:r>
          </w:p>
          <w:p>
            <w:pPr>
              <w:pStyle w:val="null3"/>
              <w:spacing w:after="240"/>
            </w:pPr>
            <w:r>
              <w:rPr>
                <w:rFonts w:ascii="仿宋_GB2312" w:hAnsi="仿宋_GB2312" w:cs="仿宋_GB2312" w:eastAsia="仿宋_GB2312"/>
                <w:sz w:val="21"/>
                <w:b/>
                <w:color w:val="000000"/>
              </w:rPr>
              <w:t>2、组建专业服务团队，服务团队所聘请的编排编导老师具有较高的专业能力，并具有副高级及以上专业职称；</w:t>
            </w:r>
          </w:p>
          <w:p>
            <w:pPr>
              <w:pStyle w:val="null3"/>
              <w:spacing w:after="240"/>
            </w:pPr>
            <w:r>
              <w:rPr>
                <w:rFonts w:ascii="仿宋_GB2312" w:hAnsi="仿宋_GB2312" w:cs="仿宋_GB2312" w:eastAsia="仿宋_GB2312"/>
                <w:sz w:val="21"/>
                <w:b/>
                <w:color w:val="000000"/>
              </w:rPr>
              <w:t>3、提供质量较高的演员团队，保证节目演出及比赛效果，同步提供符合节目要求的专业服装、道具等，以保证节目质量的提升。</w:t>
            </w:r>
          </w:p>
          <w:p>
            <w:pPr>
              <w:pStyle w:val="null3"/>
              <w:spacing w:after="240"/>
            </w:pPr>
            <w:r>
              <w:rPr>
                <w:rFonts w:ascii="仿宋_GB2312" w:hAnsi="仿宋_GB2312" w:cs="仿宋_GB2312" w:eastAsia="仿宋_GB2312"/>
                <w:sz w:val="21"/>
                <w:b/>
                <w:color w:val="000000"/>
              </w:rPr>
              <w:t>4、服务期限</w:t>
            </w:r>
          </w:p>
          <w:p>
            <w:pPr>
              <w:pStyle w:val="null3"/>
              <w:spacing w:after="240"/>
            </w:pPr>
            <w:r>
              <w:rPr>
                <w:rFonts w:ascii="仿宋_GB2312" w:hAnsi="仿宋_GB2312" w:cs="仿宋_GB2312" w:eastAsia="仿宋_GB2312"/>
                <w:sz w:val="21"/>
                <w:b/>
                <w:color w:val="000000"/>
              </w:rPr>
              <w:t>自合同签订之日起</w:t>
            </w:r>
            <w:r>
              <w:rPr>
                <w:rFonts w:ascii="仿宋_GB2312" w:hAnsi="仿宋_GB2312" w:cs="仿宋_GB2312" w:eastAsia="仿宋_GB2312"/>
                <w:sz w:val="21"/>
                <w:b/>
                <w:color w:val="000000"/>
              </w:rPr>
              <w:t>30日历天内完成节目创作、编排及完成验收。</w:t>
            </w:r>
          </w:p>
          <w:p>
            <w:pPr>
              <w:pStyle w:val="null3"/>
            </w:pPr>
            <w:r>
              <w:rPr>
                <w:rFonts w:ascii="仿宋_GB2312" w:hAnsi="仿宋_GB2312" w:cs="仿宋_GB2312" w:eastAsia="仿宋_GB2312"/>
                <w:sz w:val="21"/>
                <w:b/>
                <w:color w:val="000000"/>
              </w:rPr>
              <w:t>注：目前本年度</w:t>
            </w:r>
            <w:r>
              <w:rPr>
                <w:rFonts w:ascii="仿宋_GB2312" w:hAnsi="仿宋_GB2312" w:cs="仿宋_GB2312" w:eastAsia="仿宋_GB2312"/>
                <w:sz w:val="21"/>
                <w:b/>
                <w:color w:val="000000"/>
              </w:rPr>
              <w:t>2026陕西省艺术节</w:t>
            </w:r>
            <w:r>
              <w:rPr>
                <w:rFonts w:ascii="仿宋_GB2312" w:hAnsi="仿宋_GB2312" w:cs="仿宋_GB2312" w:eastAsia="仿宋_GB2312"/>
                <w:sz w:val="21"/>
                <w:b/>
                <w:color w:val="000000"/>
              </w:rPr>
              <w:t>还未开展</w:t>
            </w:r>
            <w:r>
              <w:rPr>
                <w:rFonts w:ascii="仿宋_GB2312" w:hAnsi="仿宋_GB2312" w:cs="仿宋_GB2312" w:eastAsia="仿宋_GB2312"/>
                <w:sz w:val="21"/>
                <w:b/>
                <w:color w:val="000000"/>
              </w:rPr>
              <w:t>，供应商需承诺在</w:t>
            </w:r>
            <w:r>
              <w:rPr>
                <w:rFonts w:ascii="仿宋_GB2312" w:hAnsi="仿宋_GB2312" w:cs="仿宋_GB2312" w:eastAsia="仿宋_GB2312"/>
                <w:sz w:val="21"/>
                <w:b/>
                <w:color w:val="000000"/>
              </w:rPr>
              <w:t>2026年陕西</w:t>
            </w:r>
            <w:r>
              <w:rPr>
                <w:rFonts w:ascii="仿宋_GB2312" w:hAnsi="仿宋_GB2312" w:cs="仿宋_GB2312" w:eastAsia="仿宋_GB2312"/>
                <w:sz w:val="21"/>
                <w:b/>
                <w:color w:val="000000"/>
              </w:rPr>
              <w:t>艺术节</w:t>
            </w:r>
            <w:r>
              <w:rPr>
                <w:rFonts w:ascii="仿宋_GB2312" w:hAnsi="仿宋_GB2312" w:cs="仿宋_GB2312" w:eastAsia="仿宋_GB2312"/>
                <w:sz w:val="21"/>
                <w:b/>
                <w:color w:val="000000"/>
              </w:rPr>
              <w:t>期间</w:t>
            </w:r>
            <w:r>
              <w:rPr>
                <w:rFonts w:ascii="仿宋_GB2312" w:hAnsi="仿宋_GB2312" w:cs="仿宋_GB2312" w:eastAsia="仿宋_GB2312"/>
                <w:sz w:val="21"/>
                <w:b/>
                <w:color w:val="000000"/>
              </w:rPr>
              <w:t>，全程配合采购人完成</w:t>
            </w:r>
            <w:r>
              <w:rPr>
                <w:rFonts w:ascii="仿宋_GB2312" w:hAnsi="仿宋_GB2312" w:cs="仿宋_GB2312" w:eastAsia="仿宋_GB2312"/>
                <w:sz w:val="21"/>
                <w:b/>
                <w:color w:val="000000"/>
              </w:rPr>
              <w:t>表演</w:t>
            </w:r>
            <w:r>
              <w:rPr>
                <w:rFonts w:ascii="仿宋_GB2312" w:hAnsi="仿宋_GB2312" w:cs="仿宋_GB2312" w:eastAsia="仿宋_GB2312"/>
                <w:sz w:val="21"/>
                <w:b/>
                <w:color w:val="000000"/>
              </w:rPr>
              <w:t>相关工作。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符合国家相关规定验收标准，验收合格。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进度款，全部作品完成并通过最终验收，达到付款条件起10个工作日内，支付合同总金额的50.0%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甲乙双方必须遵守本合同并执行合同中的各项规定，保证本合同的正常履行。2、如因乙方工作人员在履行职务过程中的疏忽、失职、过错等故意或者过失原因给甲方造成损失或侵害，包括但不限于甲方本身的财产损失以及由此而导致的甲方对任何第三方的法律责任等，乙方对此均应承担全部的赔偿责任。二、解决合同纠纷的方式1、合同一经签订，不得随意变更、中止或终止。对确需变更、调整或者中止、终止合同的，应按规定履行相应的手续。2、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服务名称：2026精品文艺作品编创项目； 服务范围：舞蹈《城墙下》、音乐《biang》、小品《这边那边》、故事《走着瞧》四个作品的创作、编排、排练、提升及参赛服务； 服务要求：满足采购人及项目采购需求； 服务期限：自合同签订之日起30日历天； 服务标准：满足项目采购需求，符合国家相关规定及行业标准，验收合格。 编创作品内容要求: 1、舞蹈作品《城墙下》 以"西安人的城墙下是西安人的火车"这一深入人心的地域文化意象为核心，讲述一座城市、几代人在时代变迁中的情感记忆与文化坚守。作品通过一家三口在不同年代的生活片段，折射出城墙下普通百姓的日常百态、邻里情深、离别不舍与城市更新中的大爱与担当。 2、音乐作品《biang》 以陕西特色面食"biangbiang面"为创作母题，将黄土高原的雄浑、关中民风的质朴、非遗技艺传承、千年饮食文明、新时代百姓幸福生活熔于一炉。音乐上传统民乐与现代流行、秦韵秦腔气息与时尚律动浑然一体。加以女声多声部伴唱及秦腔黑撒的念白更加凸显出陕西的地域特点。歌词上以"穗花白，黄土黄"起兴，铺陈麦浪翻涌、炊烟袅袅的农耕画卷；以"面打案板震天响""油泼辣子滋啦香"等拟声拟态词，还原劳动现场的鲜活声响。在"大老碗，乾坤藏"的豪迈中，道出生命哲学。作品以小见大，在火热浓郁的生活气息中，巧妙串联展现了三秦大地上"三餐四季，烟火寻常"的日常温情与"小家"热气腾腾、"大家"蒸蒸日上的时代气象。 3、小品作品《这边那边》 作品以婆婆刘桂花与儿媳林小溪的寻常日常为载体，搭配剧中剧的巧妙嵌套，剖白当代婆媳关系的深层内核。刘桂花与林小溪本无血缘，却因同一个丈夫、同一个孩子，成为守望同一个家庭的家人，婆婆以"互不打扰"的忍让守护安稳，儿媳借剧本创作探寻亲情本真，两人看似各守"这边""那边"的边界，实则都在默默包容、用心维系家庭和睦。当她们模仿剧中争吵，才读懂彼此沉默下的顾虑与深爱：没有天生的对立，唯有非血缘家人之间，为了家庭圆满的刻意迁就、双向包容。作品跳出俗套婆媳矛盾，深挖中国式家庭的温情底色，诠释了婆媳之间因爱忍让、因责任包容，最终打破隔阂、心意相融，共赴温暖和谐的家人真谛。 4、故事作品《走着瞧》 作品以一个普通的村支书自己动手，利用休息时间解决了村里63户73口留守老人的晌午饭。"两元餐"的良心配送安了离家在外务工子女的心。三百多万点击量视频引发的网友热议时他却说了一句"走着瞧"，故事由此展开。</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近3年任意一年度的财务报表或具有财务审计资质的单位出具的财务报告（至少包括资产负债表和利润表，成立时间至提交投标文件截止时间不足一年的可提供成立后任意时段的资产负债表），或在磋商截止时间前三个月内其开户银行出具的资信证明（附开户许可证或基本账户存款信息）；</w:t>
            </w:r>
          </w:p>
        </w:tc>
        <w:tc>
          <w:tcPr>
            <w:tcW w:type="dxa" w:w="1661"/>
          </w:tcPr>
          <w:p>
            <w:pPr>
              <w:pStyle w:val="null3"/>
            </w:pPr>
            <w:r>
              <w:rPr>
                <w:rFonts w:ascii="仿宋_GB2312" w:hAnsi="仿宋_GB2312" w:cs="仿宋_GB2312" w:eastAsia="仿宋_GB2312"/>
              </w:rPr>
              <w:t>供应商应提交的资格证明文件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法定代表人身份证明书及授权书</w:t>
            </w:r>
          </w:p>
        </w:tc>
        <w:tc>
          <w:tcPr>
            <w:tcW w:type="dxa" w:w="3322"/>
          </w:tcPr>
          <w:p>
            <w:pPr>
              <w:pStyle w:val="null3"/>
            </w:pPr>
            <w:r>
              <w:rPr>
                <w:rFonts w:ascii="仿宋_GB2312" w:hAnsi="仿宋_GB2312" w:cs="仿宋_GB2312" w:eastAsia="仿宋_GB2312"/>
              </w:rPr>
              <w:t>法定代表人直接投标须提交其身份证明材料，法定代表人授权代表参加投标的，须出具授权书及被授权人身份证，供应商需在项目电子化交易系统中按要求上传相应证明文件并进行电子签章；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供应商提供财务状况报告（二选一）：①供应商提供近三年任一年度经会计事务所或审计机构审计的完整的财务审计报告（成立时间至提供响应文件截止时间不足一年的可提供成立后任意时段的资产负债表）；②在投标截止时间前三个月内其开户银行出具的资信证明（附开户许可证或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12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供应商须提供投标截止时间前12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当日网上查询结果为评审依据）；</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本项目不接受联合体响应。供应商需在项目电子化交易系统中按要求上传相应承诺文件并进行电子签章。</w:t>
            </w:r>
          </w:p>
        </w:tc>
        <w:tc>
          <w:tcPr>
            <w:tcW w:type="dxa" w:w="1661"/>
          </w:tcPr>
          <w:p>
            <w:pPr>
              <w:pStyle w:val="null3"/>
            </w:pPr>
            <w:r>
              <w:rPr>
                <w:rFonts w:ascii="仿宋_GB2312" w:hAnsi="仿宋_GB2312" w:cs="仿宋_GB2312" w:eastAsia="仿宋_GB2312"/>
              </w:rPr>
              <w:t>供应商应提交的资格证明文件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响应文件签署、盖章符合采购文件要求；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采购内容</w:t>
            </w:r>
          </w:p>
        </w:tc>
        <w:tc>
          <w:tcPr>
            <w:tcW w:type="dxa" w:w="3322"/>
          </w:tcPr>
          <w:p>
            <w:pPr>
              <w:pStyle w:val="null3"/>
            </w:pPr>
            <w:r>
              <w:rPr>
                <w:rFonts w:ascii="仿宋_GB2312" w:hAnsi="仿宋_GB2312" w:cs="仿宋_GB2312" w:eastAsia="仿宋_GB2312"/>
              </w:rPr>
              <w:t>服务内容及商务要求应符合采购文件要求；</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“无效投标”的情形及未实质性响应招标文件的情况</w:t>
            </w:r>
          </w:p>
        </w:tc>
        <w:tc>
          <w:tcPr>
            <w:tcW w:type="dxa" w:w="3322"/>
          </w:tcPr>
          <w:p>
            <w:pPr>
              <w:pStyle w:val="null3"/>
            </w:pPr>
            <w:r>
              <w:rPr>
                <w:rFonts w:ascii="仿宋_GB2312" w:hAnsi="仿宋_GB2312" w:cs="仿宋_GB2312" w:eastAsia="仿宋_GB2312"/>
              </w:rPr>
              <w:t>没有出现法律法规或招标文件明确规定的其他被视为“无效投标”的情形及未实质性响应招标文件的情况。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项目整体理解与创作思路</w:t>
            </w:r>
          </w:p>
        </w:tc>
        <w:tc>
          <w:tcPr>
            <w:tcW w:type="dxa" w:w="2492"/>
          </w:tcPr>
          <w:p>
            <w:pPr>
              <w:pStyle w:val="null3"/>
            </w:pPr>
            <w:r>
              <w:rPr>
                <w:rFonts w:ascii="仿宋_GB2312" w:hAnsi="仿宋_GB2312" w:cs="仿宋_GB2312" w:eastAsia="仿宋_GB2312"/>
              </w:rPr>
              <w:t>供应商提供针对本项目的整体理解与创作思路。内容包括但不限于①对项目背景、目标、定位全面理解；②项目要求和陕西地域文化特色理解；③整体创作思路框架；④四个作品主题统一又各具特色，有创新性；⑤与新时代主旋律结合方法；⑥可行性和可操作性描述；上述6项内容，每提供1项内容计2分，每项内容存在1处瑕疵扣0.5分；满分12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作品创作方案</w:t>
            </w:r>
          </w:p>
        </w:tc>
        <w:tc>
          <w:tcPr>
            <w:tcW w:type="dxa" w:w="2492"/>
          </w:tcPr>
          <w:p>
            <w:pPr>
              <w:pStyle w:val="null3"/>
            </w:pPr>
            <w:r>
              <w:rPr>
                <w:rFonts w:ascii="仿宋_GB2312" w:hAnsi="仿宋_GB2312" w:cs="仿宋_GB2312" w:eastAsia="仿宋_GB2312"/>
              </w:rPr>
              <w:t>供应商提供针对本项目的作品创作方案。内容包括但不限于①舞蹈作品《城墙下》主题把握、结构设计、动作编排、情感表达等方案；②音乐作品《biang》词曲创作、编曲配器、地域特色、时代感融入等方案；③小品作品《这边那边》剧本创作、人物塑造、结构设计、主题表达等方案；④故事作品《走着瞧》情节设计、人物塑造、主题表达、讲述技巧等方案；上述4项内容，每提供1项内容计2分，每项内容存在1处瑕疵扣0.5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演出组织实施方案</w:t>
            </w:r>
          </w:p>
        </w:tc>
        <w:tc>
          <w:tcPr>
            <w:tcW w:type="dxa" w:w="2492"/>
          </w:tcPr>
          <w:p>
            <w:pPr>
              <w:pStyle w:val="null3"/>
            </w:pPr>
            <w:r>
              <w:rPr>
                <w:rFonts w:ascii="仿宋_GB2312" w:hAnsi="仿宋_GB2312" w:cs="仿宋_GB2312" w:eastAsia="仿宋_GB2312"/>
              </w:rPr>
              <w:t>供应商提供针对本项目演出活动的整体组织方案。内容包括但不限于①排练安排②演出流程③人员调度④服装道具保障等；要求演出组织方案全面详细，排练计划科学合理，演出流程清晰顺畅，人员调度精准高效，服装道具保障考虑周全，具有很强的可操作性。上述4项内容，每提供1项内容计2分，每项内容存在1处瑕疵扣0.5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项目实施保障措施</w:t>
            </w:r>
          </w:p>
        </w:tc>
        <w:tc>
          <w:tcPr>
            <w:tcW w:type="dxa" w:w="2492"/>
          </w:tcPr>
          <w:p>
            <w:pPr>
              <w:pStyle w:val="null3"/>
            </w:pPr>
            <w:r>
              <w:rPr>
                <w:rFonts w:ascii="仿宋_GB2312" w:hAnsi="仿宋_GB2312" w:cs="仿宋_GB2312" w:eastAsia="仿宋_GB2312"/>
              </w:rPr>
              <w:t>供应商提供针对本项目实施完整的保障措施。内容包括但不限于①作品质量保障措施②进度控制措施③安全保障措施④应急预案措施等；要求措施内容全面详细，应对措施具体可行，分工明确。上述4项内容，每提供1项内容计2分，每项内容存在1处瑕疵扣0.5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供应商提供针对本项目拟组建服务团队方案。内容包括但不限于①项目经理配置及职责分工②核心创作人员配置（编排编导具备副高级或以上相关专业职称，提供聘用协议）③演员团队配置及管理方案④保障人员配置及职责分工等；要求团队配置科学合理，人员结构完善，职责分工明确，执行能力强。上述 4 项内容，每提供 1 项内容计 1 分，每项内容存在 1 处瑕疵扣 0.5 分；满分 4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项目经理资料</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近三年（2023年1月1日至今）承担过的类似文艺作品创作或群众文化活动表演类项目业绩，每提供1个得4分，最多得20分。（以合同或中标（成交）通知书签订日期为准，响应文件中附加盖公章的合同或中标（成交）通知书扫描件，否则不作为评审依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拟派项目经理本科及以上学历得4分，大专得2分，其他不得分。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项目经理资料</w:t>
            </w:r>
          </w:p>
        </w:tc>
      </w:tr>
      <w:tr>
        <w:tc>
          <w:tcPr>
            <w:tcW w:type="dxa" w:w="831"/>
            <w:vMerge/>
          </w:tcPr>
          <w:p/>
        </w:tc>
        <w:tc>
          <w:tcPr>
            <w:tcW w:type="dxa" w:w="1661"/>
          </w:tcPr>
          <w:p>
            <w:pPr>
              <w:pStyle w:val="null3"/>
            </w:pPr>
            <w:r>
              <w:rPr>
                <w:rFonts w:ascii="仿宋_GB2312" w:hAnsi="仿宋_GB2312" w:cs="仿宋_GB2312" w:eastAsia="仿宋_GB2312"/>
              </w:rPr>
              <w:t>拟派项目经理经验</w:t>
            </w:r>
          </w:p>
        </w:tc>
        <w:tc>
          <w:tcPr>
            <w:tcW w:type="dxa" w:w="2492"/>
          </w:tcPr>
          <w:p>
            <w:pPr>
              <w:pStyle w:val="null3"/>
            </w:pPr>
            <w:r>
              <w:rPr>
                <w:rFonts w:ascii="仿宋_GB2312" w:hAnsi="仿宋_GB2312" w:cs="仿宋_GB2312" w:eastAsia="仿宋_GB2312"/>
              </w:rPr>
              <w:t>拟派项目经理本人具有组织实施类似项目经验，每提供1个得3分，最多得6分，以业绩合同为准，需体现项目经理姓名。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项目经理资料</w:t>
            </w:r>
          </w:p>
        </w:tc>
      </w:tr>
      <w:tr>
        <w:tc>
          <w:tcPr>
            <w:tcW w:type="dxa" w:w="831"/>
            <w:vMerge/>
          </w:tcPr>
          <w:p/>
        </w:tc>
        <w:tc>
          <w:tcPr>
            <w:tcW w:type="dxa" w:w="1661"/>
          </w:tcPr>
          <w:p>
            <w:pPr>
              <w:pStyle w:val="null3"/>
            </w:pPr>
            <w:r>
              <w:rPr>
                <w:rFonts w:ascii="仿宋_GB2312" w:hAnsi="仿宋_GB2312" w:cs="仿宋_GB2312" w:eastAsia="仿宋_GB2312"/>
              </w:rPr>
              <w:t>原创性及知识产权承诺</w:t>
            </w:r>
          </w:p>
        </w:tc>
        <w:tc>
          <w:tcPr>
            <w:tcW w:type="dxa" w:w="2492"/>
          </w:tcPr>
          <w:p>
            <w:pPr>
              <w:pStyle w:val="null3"/>
            </w:pPr>
            <w:r>
              <w:rPr>
                <w:rFonts w:ascii="仿宋_GB2312" w:hAnsi="仿宋_GB2312" w:cs="仿宋_GB2312" w:eastAsia="仿宋_GB2312"/>
              </w:rPr>
              <w:t>供应商承诺作品为原创、不侵犯第三方知识产权，并承诺著作权归采购人所有的，得5分；不承诺的不得分。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配合参赛及修改承诺</w:t>
            </w:r>
          </w:p>
        </w:tc>
        <w:tc>
          <w:tcPr>
            <w:tcW w:type="dxa" w:w="2492"/>
          </w:tcPr>
          <w:p>
            <w:pPr>
              <w:pStyle w:val="null3"/>
            </w:pPr>
            <w:r>
              <w:rPr>
                <w:rFonts w:ascii="仿宋_GB2312" w:hAnsi="仿宋_GB2312" w:cs="仿宋_GB2312" w:eastAsia="仿宋_GB2312"/>
              </w:rPr>
              <w:t>供应商承诺配合采购人完成作品排练、演出、参赛等工作，并根据采购人意见免费修改完善作品的，得5分；不承诺的不得分。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服装、道具保障</w:t>
            </w:r>
          </w:p>
        </w:tc>
        <w:tc>
          <w:tcPr>
            <w:tcW w:type="dxa" w:w="2492"/>
          </w:tcPr>
          <w:p>
            <w:pPr>
              <w:pStyle w:val="null3"/>
            </w:pPr>
            <w:r>
              <w:rPr>
                <w:rFonts w:ascii="仿宋_GB2312" w:hAnsi="仿宋_GB2312" w:cs="仿宋_GB2312" w:eastAsia="仿宋_GB2312"/>
              </w:rPr>
              <w:t>供应商具有稳定合作的服装道具提供商或渠道，提供相关道具购买或合作协议得5分，没有的不得分。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演员团队承诺</w:t>
            </w:r>
          </w:p>
        </w:tc>
        <w:tc>
          <w:tcPr>
            <w:tcW w:type="dxa" w:w="2492"/>
          </w:tcPr>
          <w:p>
            <w:pPr>
              <w:pStyle w:val="null3"/>
            </w:pPr>
            <w:r>
              <w:rPr>
                <w:rFonts w:ascii="仿宋_GB2312" w:hAnsi="仿宋_GB2312" w:cs="仿宋_GB2312" w:eastAsia="仿宋_GB2312"/>
              </w:rPr>
              <w:t>供应商承诺演员团队中具备演出经验的演员占比达到80%，可保障节目演出及比赛效果的，得5分，不承诺的不得分。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详见附件：项目经理资料</w:t>
      </w:r>
    </w:p>
    <w:p>
      <w:pPr>
        <w:pStyle w:val="null3"/>
        <w:ind w:firstLine="960"/>
      </w:pPr>
      <w:r>
        <w:rPr>
          <w:rFonts w:ascii="仿宋_GB2312" w:hAnsi="仿宋_GB2312" w:cs="仿宋_GB2312" w:eastAsia="仿宋_GB2312"/>
        </w:rPr>
        <w:t>详见附件：企业业绩</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详见附件：供应商应提交的资格证明文件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详见附件：采购范本合同.docx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