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65B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color w:val="auto"/>
          <w:sz w:val="24"/>
          <w:szCs w:val="24"/>
          <w:highlight w:val="none"/>
        </w:rPr>
      </w:pPr>
      <w:bookmarkStart w:id="0" w:name="_GoBack"/>
      <w:bookmarkEnd w:id="0"/>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实施</w:t>
      </w:r>
      <w:r>
        <w:rPr>
          <w:rFonts w:hint="eastAsia" w:ascii="宋体" w:hAnsi="宋体" w:eastAsia="宋体" w:cs="宋体"/>
          <w:b/>
          <w:bCs/>
          <w:color w:val="auto"/>
          <w:sz w:val="24"/>
          <w:szCs w:val="24"/>
          <w:highlight w:val="none"/>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咸阳市</w:t>
      </w:r>
      <w:r>
        <w:rPr>
          <w:rFonts w:hint="eastAsia" w:ascii="宋体" w:hAnsi="宋体" w:eastAsia="宋体" w:cs="宋体"/>
          <w:color w:val="auto"/>
          <w:sz w:val="24"/>
          <w:szCs w:val="24"/>
          <w:highlight w:val="none"/>
          <w:lang w:val="en-US" w:eastAsia="zh-CN"/>
        </w:rPr>
        <w:t>三原县</w:t>
      </w:r>
    </w:p>
    <w:p w14:paraId="10E1A7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eastAsia="zh-CN"/>
        </w:rPr>
        <w:t>监理服务期</w:t>
      </w:r>
      <w:r>
        <w:rPr>
          <w:rFonts w:hint="eastAsia" w:ascii="宋体" w:hAnsi="宋体" w:eastAsia="宋体" w:cs="宋体"/>
          <w:color w:val="auto"/>
          <w:sz w:val="24"/>
          <w:szCs w:val="24"/>
          <w:highlight w:val="none"/>
        </w:rPr>
        <w:t>：施工承包人进驻施工现场起至工程竣工验收完毕止</w:t>
      </w:r>
    </w:p>
    <w:p w14:paraId="46918E24">
      <w:pPr>
        <w:spacing w:line="360" w:lineRule="auto"/>
        <w:ind w:firstLine="482" w:firstLineChars="200"/>
        <w:outlineLvl w:val="9"/>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3.监理范围</w:t>
      </w:r>
      <w:r>
        <w:rPr>
          <w:rFonts w:hint="eastAsia" w:ascii="宋体" w:hAnsi="宋体" w:eastAsia="宋体" w:cs="宋体"/>
          <w:color w:val="auto"/>
          <w:sz w:val="24"/>
          <w:szCs w:val="24"/>
          <w:highlight w:val="none"/>
        </w:rPr>
        <w:t>：三原县空天动力基地道路建设工程是县政府2026年确定的重点项目，该起点接关中环线，向北经大程镇惠家、老庙村，终点位于空天动力基地门口，路线全长2.48公里，按三级公路技术标准设计实施，设计速度30公里/小时，沥青混凝土路面，路基宽度7.5米。主要建设路基路面、桥涵、交安及绿化工程等。</w:t>
      </w:r>
      <w:r>
        <w:rPr>
          <w:rFonts w:hint="eastAsia" w:ascii="宋体" w:hAnsi="宋体" w:eastAsia="宋体" w:cs="宋体"/>
          <w:color w:val="auto"/>
          <w:kern w:val="2"/>
          <w:sz w:val="24"/>
          <w:szCs w:val="24"/>
          <w:highlight w:val="none"/>
          <w:lang w:val="en-US" w:eastAsia="zh-CN" w:bidi="ar-SA"/>
        </w:rPr>
        <w:t xml:space="preserve">对以上工程的施工进行全过程监理服务。 </w:t>
      </w:r>
    </w:p>
    <w:p w14:paraId="18F68E78">
      <w:pPr>
        <w:keepNext w:val="0"/>
        <w:keepLines w:val="0"/>
        <w:pageBreakBefore w:val="0"/>
        <w:widowControl w:val="0"/>
        <w:tabs>
          <w:tab w:val="left" w:pos="3485"/>
        </w:tabs>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w:t>
      </w:r>
      <w:r>
        <w:rPr>
          <w:rFonts w:hint="eastAsia" w:ascii="宋体" w:hAnsi="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4.监理内容：</w:t>
      </w:r>
    </w:p>
    <w:p w14:paraId="0FBC2C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控制：在监理工作的各个阶段必须严格依照承建合同的要求，审查关键性过程和阶段性结果，检查其是否符合预定的质量要求，而且整个监理工作中应强调对工程质量的事前控制、事中监管和事后评估。 </w:t>
      </w:r>
    </w:p>
    <w:p w14:paraId="22DA68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进度控制：在工程实施过程中，监理工程师严格按照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 xml:space="preserve">文件、合同、工程进度计划的要求，对工程进度进行跟进，确保整体施工有序进行。 </w:t>
      </w:r>
    </w:p>
    <w:p w14:paraId="4CCE24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投资（成本）控制：主要包括设计阶段的投资控制和实施阶段的投资控制。控制材料、物资按计划供应。</w:t>
      </w:r>
    </w:p>
    <w:p w14:paraId="32054A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变更控制：对变更进行管理，确保变更有序进行。接受业主及设计单位提出的计划变更。</w:t>
      </w:r>
    </w:p>
    <w:p w14:paraId="57F7E7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）合同管理：有效解决业主单位和承建单位在工程建设过程中的合同争议，保障工程各方权益。 </w:t>
      </w:r>
    </w:p>
    <w:p w14:paraId="180C47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信息管理：科学地记录工程建设过程，保证工程文档的完整性和时效性，为工程建设过程的检查和后期维护提供文档保障。 </w:t>
      </w:r>
    </w:p>
    <w:p w14:paraId="31E0A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安全管理：完善安全生产管理体制，建立健全安全生产管理制度、安全生产管理机构和安全生产责任制是安全生产管理的重要内容，也是实现安全生产目标管理的组织保证。 </w:t>
      </w:r>
    </w:p>
    <w:p w14:paraId="4E84C2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）组织协调：工程建设过程中，有效协调业主单位、承建单位以及各相关单位和机构的关系，为工程的顺利实施提供组织上的保证。</w:t>
      </w:r>
    </w:p>
    <w:p w14:paraId="431191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 监理依据：</w:t>
      </w:r>
    </w:p>
    <w:p w14:paraId="4FA68C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（1）建设单位与监理单位签订的工程监理合同及建设单位向施工单位提交的监理委托书；</w:t>
      </w:r>
    </w:p>
    <w:p w14:paraId="5746E5DA">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（2）与本项目相关的国家和地方现行的工程技术标准及施工验收规范；</w:t>
      </w:r>
    </w:p>
    <w:p w14:paraId="0D0D8C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（3）上级部门颁布的相关法律和规定。</w:t>
      </w:r>
    </w:p>
    <w:p w14:paraId="1B1964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6.质量要求</w:t>
      </w:r>
    </w:p>
    <w:p w14:paraId="3A4D6F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质量符合设计要求及监理服务必须提供对项目进行全过程的高质量监理服务，全过程监理指导</w:t>
      </w:r>
      <w:r>
        <w:rPr>
          <w:rFonts w:hint="eastAsia" w:ascii="宋体" w:hAnsi="宋体" w:eastAsia="宋体" w:cs="宋体"/>
          <w:color w:val="auto"/>
          <w:sz w:val="24"/>
          <w:szCs w:val="24"/>
          <w:highlight w:val="none"/>
        </w:rPr>
        <w:t>。</w:t>
      </w:r>
    </w:p>
    <w:p w14:paraId="643EE7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444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spacing w:before="120" w:beforeAutospacing="1" w:after="120" w:afterAutospacing="1"/>
      <w:jc w:val="center"/>
      <w:outlineLvl w:val="0"/>
    </w:pPr>
    <w:rPr>
      <w:rFonts w:hint="eastAsia" w:ascii="宋体" w:hAnsi="宋体" w:eastAsia="宋体" w:cs="宋体"/>
      <w:b/>
      <w:bCs/>
      <w:kern w:val="44"/>
      <w:sz w:val="30"/>
      <w:szCs w:val="48"/>
      <w:lang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2026-08-13T08:59:25Z</dcterms:created>
  <dc:creator>Administrator</dc:creator>
  <cp:lastModifiedBy>董先生</cp:lastModifiedBy>
  <dcterms:modified xsi:type="dcterms:W3CDTF">2026-08-13T08:59:34Z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eyJoZGlkIjoiMzllNjJkYjE0MzFjZjVhNmQyNDZmNGU5OTk0YmJmMzMiLCJ1c2VySWQiOiI0NjczMjczODEifQ==</vt:lpwstr>
  </property>
  <property fmtid="{D5CDD505-2E9C-101B-9397-08002B2CF9AE}" pid="4" name="ICV">
    <vt:lpwstr>BFF694C8387744DF9215C965BB4F0906_12</vt:lpwstr>
  </property>
</Properties>
</file>