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D4B6A">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第一章 磋商公告</w:t>
      </w:r>
    </w:p>
    <w:p w14:paraId="21D1BDE5">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项目概况</w:t>
      </w:r>
    </w:p>
    <w:p w14:paraId="7231301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eastAsia="zh-CN"/>
        </w:rPr>
        <w:t>漩涡镇中心小学儿童之家项目</w:t>
      </w:r>
      <w:r>
        <w:rPr>
          <w:rFonts w:hint="eastAsia" w:ascii="仿宋" w:hAnsi="仿宋" w:eastAsia="仿宋" w:cs="仿宋"/>
          <w:sz w:val="24"/>
          <w:szCs w:val="24"/>
        </w:rPr>
        <w:t>采购项目的潜在供应商应</w:t>
      </w:r>
      <w:r>
        <w:rPr>
          <w:rFonts w:hint="eastAsia" w:ascii="仿宋" w:hAnsi="仿宋" w:eastAsia="仿宋" w:cs="仿宋"/>
          <w:color w:val="000000" w:themeColor="text1"/>
          <w:sz w:val="24"/>
          <w:szCs w:val="24"/>
          <w14:textFill>
            <w14:solidFill>
              <w14:schemeClr w14:val="tx1"/>
            </w14:solidFill>
          </w14:textFill>
        </w:rPr>
        <w:t>在安康市汉滨区木竹桥安置点中源</w:t>
      </w:r>
      <w:r>
        <w:rPr>
          <w:rFonts w:hint="eastAsia" w:ascii="仿宋" w:hAnsi="仿宋" w:eastAsia="仿宋" w:cs="仿宋"/>
          <w:color w:val="auto"/>
          <w:sz w:val="24"/>
          <w:szCs w:val="24"/>
        </w:rPr>
        <w:t>公司三楼获取采购文件，并于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6</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9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分（北京时间）前提交响应文件。</w:t>
      </w:r>
    </w:p>
    <w:p w14:paraId="18A4E343">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一、项目基本情况</w:t>
      </w:r>
    </w:p>
    <w:p w14:paraId="432C9363">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项目编号：</w:t>
      </w:r>
      <w:r>
        <w:rPr>
          <w:rFonts w:hint="eastAsia" w:ascii="仿宋" w:hAnsi="仿宋" w:eastAsia="仿宋" w:cs="仿宋"/>
          <w:color w:val="000000" w:themeColor="text1"/>
          <w:sz w:val="24"/>
          <w:szCs w:val="24"/>
          <w:lang w:eastAsia="zh-CN"/>
          <w14:textFill>
            <w14:solidFill>
              <w14:schemeClr w14:val="tx1"/>
            </w14:solidFill>
          </w14:textFill>
        </w:rPr>
        <w:t>ZCSP-汉阴县-2026-00390</w:t>
      </w:r>
    </w:p>
    <w:p w14:paraId="1B7A38CF">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p>
    <w:p w14:paraId="5C614C08">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采购方式：竞争性磋商</w:t>
      </w:r>
    </w:p>
    <w:p w14:paraId="7031DEB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预算金额：</w:t>
      </w:r>
      <w:r>
        <w:rPr>
          <w:rFonts w:hint="eastAsia" w:ascii="仿宋" w:hAnsi="仿宋" w:eastAsia="仿宋" w:cs="仿宋"/>
          <w:color w:val="000000" w:themeColor="text1"/>
          <w:sz w:val="24"/>
          <w:szCs w:val="24"/>
          <w:lang w:val="en-US" w:eastAsia="zh-CN"/>
          <w14:textFill>
            <w14:solidFill>
              <w14:schemeClr w14:val="tx1"/>
            </w14:solidFill>
          </w14:textFill>
        </w:rPr>
        <w:t>120000.00</w:t>
      </w:r>
      <w:r>
        <w:rPr>
          <w:rFonts w:hint="eastAsia" w:ascii="仿宋" w:hAnsi="仿宋" w:eastAsia="仿宋" w:cs="仿宋"/>
          <w:color w:val="000000" w:themeColor="text1"/>
          <w:sz w:val="24"/>
          <w:szCs w:val="24"/>
          <w14:textFill>
            <w14:solidFill>
              <w14:schemeClr w14:val="tx1"/>
            </w14:solidFill>
          </w14:textFill>
        </w:rPr>
        <w:t>元</w:t>
      </w:r>
    </w:p>
    <w:p w14:paraId="188F9886">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采购需求：</w:t>
      </w:r>
    </w:p>
    <w:p w14:paraId="5302E578">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合同包1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r>
        <w:rPr>
          <w:rFonts w:hint="eastAsia" w:ascii="仿宋" w:hAnsi="仿宋" w:eastAsia="仿宋" w:cs="仿宋"/>
          <w:color w:val="000000" w:themeColor="text1"/>
          <w:sz w:val="24"/>
          <w:szCs w:val="24"/>
          <w14:textFill>
            <w14:solidFill>
              <w14:schemeClr w14:val="tx1"/>
            </w14:solidFill>
          </w14:textFill>
        </w:rPr>
        <w:t>) :</w:t>
      </w:r>
    </w:p>
    <w:p w14:paraId="30480AB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合同包预算金额：</w:t>
      </w:r>
      <w:r>
        <w:rPr>
          <w:rFonts w:hint="eastAsia" w:ascii="仿宋" w:hAnsi="仿宋" w:eastAsia="仿宋" w:cs="仿宋"/>
          <w:color w:val="000000" w:themeColor="text1"/>
          <w:sz w:val="24"/>
          <w:szCs w:val="24"/>
          <w:u w:val="single"/>
          <w:lang w:val="en-US" w:eastAsia="zh-CN"/>
          <w14:textFill>
            <w14:solidFill>
              <w14:schemeClr w14:val="tx1"/>
            </w14:solidFill>
          </w14:textFill>
        </w:rPr>
        <w:t>120000.00</w:t>
      </w:r>
      <w:r>
        <w:rPr>
          <w:rFonts w:hint="eastAsia" w:ascii="仿宋" w:hAnsi="仿宋" w:eastAsia="仿宋" w:cs="仿宋"/>
          <w:color w:val="000000" w:themeColor="text1"/>
          <w:sz w:val="24"/>
          <w:szCs w:val="24"/>
          <w14:textFill>
            <w14:solidFill>
              <w14:schemeClr w14:val="tx1"/>
            </w14:solidFill>
          </w14:textFill>
        </w:rPr>
        <w:t>元</w:t>
      </w:r>
    </w:p>
    <w:p w14:paraId="1D093840">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合同包最高限价：</w:t>
      </w:r>
      <w:r>
        <w:rPr>
          <w:rFonts w:hint="eastAsia" w:ascii="仿宋" w:hAnsi="仿宋" w:eastAsia="仿宋" w:cs="仿宋"/>
          <w:color w:val="000000" w:themeColor="text1"/>
          <w:sz w:val="24"/>
          <w:szCs w:val="24"/>
          <w:u w:val="single"/>
          <w:lang w:val="en-US" w:eastAsia="zh-CN"/>
          <w14:textFill>
            <w14:solidFill>
              <w14:schemeClr w14:val="tx1"/>
            </w14:solidFill>
          </w14:textFill>
        </w:rPr>
        <w:t>120000.00</w:t>
      </w:r>
      <w:r>
        <w:rPr>
          <w:rFonts w:hint="eastAsia" w:ascii="仿宋" w:hAnsi="仿宋" w:eastAsia="仿宋" w:cs="仿宋"/>
          <w:color w:val="000000" w:themeColor="text1"/>
          <w:sz w:val="24"/>
          <w:szCs w:val="24"/>
          <w14:textFill>
            <w14:solidFill>
              <w14:schemeClr w14:val="tx1"/>
            </w14:solidFill>
          </w14:textFill>
        </w:rPr>
        <w:t>元</w:t>
      </w:r>
    </w:p>
    <w:tbl>
      <w:tblPr>
        <w:tblStyle w:val="2"/>
        <w:tblW w:w="90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98"/>
        <w:gridCol w:w="1421"/>
        <w:gridCol w:w="1456"/>
        <w:gridCol w:w="1253"/>
        <w:gridCol w:w="1393"/>
        <w:gridCol w:w="1486"/>
        <w:gridCol w:w="1473"/>
      </w:tblGrid>
      <w:tr w14:paraId="27204B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tblHeader/>
        </w:trPr>
        <w:tc>
          <w:tcPr>
            <w:tcW w:w="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9CF7FD">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品目号</w:t>
            </w:r>
          </w:p>
        </w:tc>
        <w:tc>
          <w:tcPr>
            <w:tcW w:w="14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9C6C73">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w:t>
            </w:r>
          </w:p>
          <w:p w14:paraId="4B9C0479">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名称</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2ED74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采购标的</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7982F5">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数量</w:t>
            </w:r>
          </w:p>
          <w:p w14:paraId="6BDC7EFA">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（单位）</w:t>
            </w:r>
          </w:p>
        </w:tc>
        <w:tc>
          <w:tcPr>
            <w:tcW w:w="13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203885">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技术规格、参数及要求</w:t>
            </w:r>
          </w:p>
        </w:tc>
        <w:tc>
          <w:tcPr>
            <w:tcW w:w="14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6B90F6">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品目预算</w:t>
            </w:r>
          </w:p>
          <w:p w14:paraId="1A492BA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(元)</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495F3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最高限价</w:t>
            </w:r>
          </w:p>
          <w:p w14:paraId="544490CA">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(元)</w:t>
            </w:r>
          </w:p>
        </w:tc>
      </w:tr>
      <w:tr w14:paraId="54D658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8" w:hRule="atLeast"/>
        </w:trPr>
        <w:tc>
          <w:tcPr>
            <w:tcW w:w="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DA38F8">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4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9E8D4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其他建筑工程</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F8B951">
            <w:pPr>
              <w:spacing w:line="360" w:lineRule="auto"/>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120000.00</w:t>
            </w:r>
          </w:p>
        </w:tc>
        <w:tc>
          <w:tcPr>
            <w:tcW w:w="12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11135D">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1项</w:t>
            </w:r>
          </w:p>
        </w:tc>
        <w:tc>
          <w:tcPr>
            <w:tcW w:w="13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18DD9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详见采购文件</w:t>
            </w:r>
          </w:p>
        </w:tc>
        <w:tc>
          <w:tcPr>
            <w:tcW w:w="14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3638B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120000.00</w:t>
            </w:r>
          </w:p>
        </w:tc>
        <w:tc>
          <w:tcPr>
            <w:tcW w:w="14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6492A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120000.00</w:t>
            </w:r>
          </w:p>
        </w:tc>
      </w:tr>
    </w:tbl>
    <w:p w14:paraId="65B8359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本合同包不接受联合体投标</w:t>
      </w:r>
    </w:p>
    <w:p w14:paraId="1FFAD8E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日历天</w:t>
      </w:r>
    </w:p>
    <w:p w14:paraId="22644260">
      <w:pPr>
        <w:spacing w:line="360" w:lineRule="auto"/>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 申请人的资格要求：</w:t>
      </w:r>
    </w:p>
    <w:p w14:paraId="609DC5F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1.满足《中华人民共和国政府采购法》第二十二条规定 ;</w:t>
      </w:r>
    </w:p>
    <w:p w14:paraId="0B8A0CD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2.落实政府采购政策需满足的资格要求：</w:t>
      </w:r>
    </w:p>
    <w:p w14:paraId="3AF8B3B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合同</w:t>
      </w:r>
      <w:r>
        <w:rPr>
          <w:rFonts w:hint="eastAsia" w:ascii="仿宋" w:hAnsi="仿宋" w:eastAsia="仿宋" w:cs="仿宋"/>
          <w:color w:val="000000" w:themeColor="text1"/>
          <w:sz w:val="24"/>
          <w:szCs w:val="24"/>
          <w:u w:val="none"/>
          <w:lang w:val="en-US" w:eastAsia="zh-CN"/>
          <w14:textFill>
            <w14:solidFill>
              <w14:schemeClr w14:val="tx1"/>
            </w14:solidFill>
          </w14:textFill>
        </w:rPr>
        <w:t>包</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r>
        <w:rPr>
          <w:rFonts w:hint="eastAsia" w:ascii="仿宋" w:hAnsi="仿宋" w:eastAsia="仿宋" w:cs="仿宋"/>
          <w:color w:val="000000" w:themeColor="text1"/>
          <w:sz w:val="24"/>
          <w:szCs w:val="24"/>
          <w14:textFill>
            <w14:solidFill>
              <w14:schemeClr w14:val="tx1"/>
            </w14:solidFill>
          </w14:textFill>
        </w:rPr>
        <w:t>)落实政府采购政策需满足的资格要求如下 :</w:t>
      </w:r>
    </w:p>
    <w:p w14:paraId="7DD2AF4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(1)陕西省财政厅关于印发《陕西省中小企业政府采购信用融资办法》（陕财办采〔2018〕23 号）；</w:t>
      </w:r>
    </w:p>
    <w:p w14:paraId="7AE1CC5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(2)《关于印发环境标志产品政府采购品目清单的通知》(财库〔2019〕18号)；</w:t>
      </w:r>
    </w:p>
    <w:p w14:paraId="0005AC37">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(3)《关于印发节能产品政府采购品目清单的通知》(财库〔2019〕19号)；</w:t>
      </w:r>
    </w:p>
    <w:p w14:paraId="5634DD28">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(4)《财政部国务院扶贫办关于运用政府采购政策支持脱贫攻坚的通知》（财库〔2019〕27 号）；</w:t>
      </w:r>
    </w:p>
    <w:p w14:paraId="427EEC8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(5)《财政部国家发展改革委关于印发〈节能产品政府采购实施意见〉的通知》(财库〔2004〕185号)；</w:t>
      </w:r>
    </w:p>
    <w:p w14:paraId="5A2C5597">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(6)《财政部环保总局关于环境标志产品政府采购实施的意见》(财库〔2006〕90号)；</w:t>
      </w:r>
    </w:p>
    <w:p w14:paraId="23C19F3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(7)《国务院办公厅关于建立政府强制采购节能产品制度的通知》(国办发〔2007〕51号)；</w:t>
      </w:r>
    </w:p>
    <w:p w14:paraId="1EB74D6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(8)《财政部司法部关于政府采购支持监狱企业发展有关问题的通知》(财库〔2014〕68号)；</w:t>
      </w:r>
    </w:p>
    <w:p w14:paraId="28AFCE1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(9)《财政部民政部中国残疾人联合会关于促进残疾人就业政府采购政策的通知》(财库〔2017〕141号)；</w:t>
      </w:r>
    </w:p>
    <w:p w14:paraId="04A58C4A">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(10)《财政部发展改革委生态环境部市场监管总局关于调整优化节能产品、环境标志产品政府采购执行机制的通知》(财库〔2019〕9号)；</w:t>
      </w:r>
    </w:p>
    <w:p w14:paraId="0FA9CDE5">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(11)《政府采购促进中小企业发展管理办法》(财库〔2020〕46号)；</w:t>
      </w:r>
    </w:p>
    <w:p w14:paraId="7285DC1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(12)《财政部农业农村部国家乡村振兴局关于运用政府采购政策支持乡村产业振兴的通知》财库〔2021〕19号；</w:t>
      </w:r>
    </w:p>
    <w:p w14:paraId="65A4A89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(13)财政部关于进一步加大政府采购支持中小企业力度的通知(财库〔2022〕19号)；</w:t>
      </w:r>
    </w:p>
    <w:p w14:paraId="172B0353">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(14)其他需要落实的政府采购政策，如有最新颁布的政府采购政策，按最新的文件执行。</w:t>
      </w:r>
    </w:p>
    <w:p w14:paraId="4FF165B0">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3.本项目的特定资格要求：</w:t>
      </w:r>
    </w:p>
    <w:p w14:paraId="31F8BB6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合同包1</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漩涡镇中心小学儿童之家项目</w:t>
      </w:r>
      <w:r>
        <w:rPr>
          <w:rFonts w:hint="eastAsia" w:ascii="仿宋" w:hAnsi="仿宋" w:eastAsia="仿宋" w:cs="仿宋"/>
          <w:color w:val="000000" w:themeColor="text1"/>
          <w:sz w:val="24"/>
          <w:szCs w:val="24"/>
          <w14:textFill>
            <w14:solidFill>
              <w14:schemeClr w14:val="tx1"/>
            </w14:solidFill>
          </w14:textFill>
        </w:rPr>
        <w:t>)特定资格要求如下：</w:t>
      </w:r>
    </w:p>
    <w:p w14:paraId="262C5E26">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(1）具有独立承担民事责任能力的法人、其他组织或自然人，提供合法有效的营业执照/事业单位法人证书/专业服务机构执业许可证/民办非企业单位登记证书等相关证明，自然人参与的提供其身份证明；</w:t>
      </w:r>
    </w:p>
    <w:p w14:paraId="5B51653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(2）法定代表人参加投标时，提供本人身份证；授权代表参加投标时，提供法定代表人授权书、被授权人身份证；</w:t>
      </w:r>
    </w:p>
    <w:p w14:paraId="26CFEDDD">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(3）投标企业须具备建设行政主管部门核发的</w:t>
      </w:r>
      <w:r>
        <w:rPr>
          <w:rFonts w:hint="eastAsia" w:ascii="仿宋" w:hAnsi="仿宋" w:eastAsia="仿宋" w:cs="仿宋"/>
          <w:color w:val="000000" w:themeColor="text1"/>
          <w:sz w:val="24"/>
          <w:szCs w:val="24"/>
          <w:lang w:val="en-US" w:eastAsia="zh-CN"/>
          <w14:textFill>
            <w14:solidFill>
              <w14:schemeClr w14:val="tx1"/>
            </w14:solidFill>
          </w14:textFill>
        </w:rPr>
        <w:t>建筑工程</w:t>
      </w:r>
      <w:r>
        <w:rPr>
          <w:rFonts w:hint="eastAsia" w:ascii="仿宋" w:hAnsi="仿宋" w:eastAsia="仿宋" w:cs="仿宋"/>
          <w:color w:val="000000" w:themeColor="text1"/>
          <w:sz w:val="24"/>
          <w:szCs w:val="24"/>
          <w14:textFill>
            <w14:solidFill>
              <w14:schemeClr w14:val="tx1"/>
            </w14:solidFill>
          </w14:textFill>
        </w:rPr>
        <w:t>施工总承包三级（含三级）及以上资质和安全生产许可证。其中投标企业拟派的项目经理具有</w:t>
      </w:r>
      <w:r>
        <w:rPr>
          <w:rFonts w:hint="eastAsia" w:ascii="仿宋" w:hAnsi="仿宋" w:eastAsia="仿宋" w:cs="仿宋"/>
          <w:color w:val="000000" w:themeColor="text1"/>
          <w:sz w:val="24"/>
          <w:szCs w:val="24"/>
          <w:lang w:val="en-US" w:eastAsia="zh-CN"/>
          <w14:textFill>
            <w14:solidFill>
              <w14:schemeClr w14:val="tx1"/>
            </w14:solidFill>
          </w14:textFill>
        </w:rPr>
        <w:t>建筑工程</w:t>
      </w:r>
      <w:r>
        <w:rPr>
          <w:rFonts w:hint="eastAsia" w:ascii="仿宋" w:hAnsi="仿宋" w:eastAsia="仿宋" w:cs="仿宋"/>
          <w:color w:val="000000" w:themeColor="text1"/>
          <w:sz w:val="24"/>
          <w:szCs w:val="24"/>
          <w14:textFill>
            <w14:solidFill>
              <w14:schemeClr w14:val="tx1"/>
            </w14:solidFill>
          </w14:textFill>
        </w:rPr>
        <w:t>专业贰级及以上建造师资格，并提供项目经理的在本单位的社会保障资金缴纳证明（投标截止之日前6个月内任意一个月的缴纳证明）、建造师注册证、安全生产考核合格证书及未担任其他在建工程承诺书；</w:t>
      </w:r>
    </w:p>
    <w:p w14:paraId="509FABFA">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(4）财务状况报告:提供 202</w:t>
      </w:r>
      <w:r>
        <w:rPr>
          <w:rFonts w:hint="eastAsia" w:ascii="仿宋" w:hAnsi="仿宋" w:eastAsia="仿宋" w:cs="仿宋"/>
          <w:color w:val="000000" w:themeColor="text1"/>
          <w:sz w:val="24"/>
          <w:szCs w:val="24"/>
          <w:lang w:val="en-US" w:eastAsia="zh-CN"/>
          <w14:textFill>
            <w14:solidFill>
              <w14:schemeClr w14:val="tx1"/>
            </w14:solidFill>
          </w14:textFill>
        </w:rPr>
        <w:t>4或2025</w:t>
      </w:r>
      <w:r>
        <w:rPr>
          <w:rFonts w:hint="eastAsia" w:ascii="仿宋" w:hAnsi="仿宋" w:eastAsia="仿宋" w:cs="仿宋"/>
          <w:color w:val="000000" w:themeColor="text1"/>
          <w:sz w:val="24"/>
          <w:szCs w:val="24"/>
          <w14:textFill>
            <w14:solidFill>
              <w14:schemeClr w14:val="tx1"/>
            </w14:solidFill>
          </w14:textFill>
        </w:rPr>
        <w:t>年度经审计的财务审计报告(成立时间至提交投标文件截止时间 不足年的可提供成立后任意时段的资产负债表)或开标前 6 个月内其基本开户银行出具的</w:t>
      </w:r>
      <w:r>
        <w:rPr>
          <w:rFonts w:hint="eastAsia" w:ascii="仿宋" w:hAnsi="仿宋" w:eastAsia="仿宋" w:cs="仿宋"/>
          <w:color w:val="000000" w:themeColor="text1"/>
          <w:sz w:val="24"/>
          <w:szCs w:val="24"/>
          <w:lang w:val="en-US" w:eastAsia="zh-CN"/>
          <w14:textFill>
            <w14:solidFill>
              <w14:schemeClr w14:val="tx1"/>
            </w14:solidFill>
          </w14:textFill>
        </w:rPr>
        <w:t>银行盖章的</w:t>
      </w:r>
      <w:r>
        <w:rPr>
          <w:rFonts w:hint="eastAsia" w:ascii="仿宋" w:hAnsi="仿宋" w:eastAsia="仿宋" w:cs="仿宋"/>
          <w:color w:val="000000" w:themeColor="text1"/>
          <w:sz w:val="24"/>
          <w:szCs w:val="24"/>
          <w14:textFill>
            <w14:solidFill>
              <w14:schemeClr w14:val="tx1"/>
            </w14:solidFill>
          </w14:textFill>
        </w:rPr>
        <w:t>资信证明；</w:t>
      </w:r>
    </w:p>
    <w:p w14:paraId="33B17DF1">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(5)税收缴纳证明:提供 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年至今已缴纳的任意1个月的纳税证明或完税证明（纳税证明或完税证明上应有代收机构或税务机关的公章或业务章）；依法免税的单位应提供相关证明材料；若为新成立企业可提供相应月度的税收缴纳证明；</w:t>
      </w:r>
    </w:p>
    <w:p w14:paraId="40F21E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000000" w:themeColor="text1"/>
          <w:sz w:val="24"/>
          <w:szCs w:val="24"/>
          <w14:textFill>
            <w14:solidFill>
              <w14:schemeClr w14:val="tx1"/>
            </w14:solidFill>
          </w14:textFill>
        </w:rPr>
        <w:t xml:space="preserve">(6）社会保障资金缴纳证明:提供 </w:t>
      </w: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已缴存的任意1个月的社会保障资金缴存单据或社保机构开具的社会保险参保缴费情况证明；依法不需要缴纳社会保障资金的单位应提供相关证明材料；若为新成立企业可提供相应月度的社会保险缴纳证明；</w:t>
      </w:r>
    </w:p>
    <w:p w14:paraId="355178E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(7）出具参加本次政府采购活动前三年内在经营活动中没有重大违法记录的书面声明；</w:t>
      </w:r>
    </w:p>
    <w:p w14:paraId="7514BD3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www.creditchina.gov.cn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 xml:space="preserve"> ）和中国 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www.ccgp.gov.cn</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t>）等渠道查询相关主体信用记录，对列入失信被执行人、重大税收违法案件当事人名单、政府采购严重违法失信行为记录名单的供应商，将拒绝其参与政府采购活动；</w:t>
      </w:r>
    </w:p>
    <w:p w14:paraId="3E1E59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(9）本项目不接受联合体投标。</w:t>
      </w:r>
    </w:p>
    <w:p w14:paraId="59928BE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(10）本项目专门面向中小企业采购（残疾人福利性质单位、监狱企业视同  为小型、微型企业），非中小企业不得参与；</w:t>
      </w:r>
    </w:p>
    <w:p w14:paraId="66AA7DC4">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三、获取采购文件</w:t>
      </w:r>
    </w:p>
    <w:p w14:paraId="59AE10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28</w:t>
      </w:r>
      <w:r>
        <w:rPr>
          <w:rFonts w:hint="eastAsia" w:ascii="仿宋" w:hAnsi="仿宋" w:eastAsia="仿宋" w:cs="仿宋"/>
          <w:color w:val="auto"/>
          <w:sz w:val="24"/>
          <w:szCs w:val="24"/>
        </w:rPr>
        <w:t xml:space="preserve"> 日至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3</w:t>
      </w:r>
      <w:bookmarkStart w:id="0" w:name="_GoBack"/>
      <w:bookmarkEnd w:id="0"/>
      <w:r>
        <w:rPr>
          <w:rFonts w:hint="eastAsia" w:ascii="仿宋" w:hAnsi="仿宋" w:eastAsia="仿宋" w:cs="仿宋"/>
          <w:color w:val="auto"/>
          <w:sz w:val="24"/>
          <w:szCs w:val="24"/>
        </w:rPr>
        <w:t xml:space="preserve"> 日，每天上午08:00:00至12:00:00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下午12:00:00至18:00:00（北京时间）</w:t>
      </w:r>
    </w:p>
    <w:p w14:paraId="5EAA9E3A">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途径：安康市汉滨区木竹桥安置点中源公司三楼</w:t>
      </w:r>
    </w:p>
    <w:p w14:paraId="3F840E7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方式：</w:t>
      </w:r>
      <w:r>
        <w:rPr>
          <w:rFonts w:hint="eastAsia" w:ascii="仿宋" w:hAnsi="仿宋" w:eastAsia="仿宋" w:cs="仿宋"/>
          <w:color w:val="auto"/>
          <w:sz w:val="24"/>
          <w:szCs w:val="24"/>
          <w:lang w:val="en-US" w:eastAsia="zh-CN"/>
        </w:rPr>
        <w:t>线下</w:t>
      </w:r>
      <w:r>
        <w:rPr>
          <w:rFonts w:hint="eastAsia" w:ascii="仿宋" w:hAnsi="仿宋" w:eastAsia="仿宋" w:cs="仿宋"/>
          <w:color w:val="auto"/>
          <w:sz w:val="24"/>
          <w:szCs w:val="24"/>
        </w:rPr>
        <w:t>获取</w:t>
      </w:r>
    </w:p>
    <w:p w14:paraId="2F4D2F5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售价：0 元</w:t>
      </w:r>
    </w:p>
    <w:p w14:paraId="40F14746">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四、响应文件提交</w:t>
      </w:r>
    </w:p>
    <w:p w14:paraId="04501A8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截止时间：202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 xml:space="preserve"> 6</w:t>
      </w:r>
      <w:r>
        <w:rPr>
          <w:rFonts w:hint="eastAsia" w:ascii="仿宋" w:hAnsi="仿宋" w:eastAsia="仿宋" w:cs="仿宋"/>
          <w:color w:val="000000" w:themeColor="text1"/>
          <w:sz w:val="24"/>
          <w:szCs w:val="24"/>
          <w14:textFill>
            <w14:solidFill>
              <w14:schemeClr w14:val="tx1"/>
            </w14:solidFill>
          </w14:textFill>
        </w:rPr>
        <w:t xml:space="preserve"> 月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 日 </w:t>
      </w:r>
      <w:r>
        <w:rPr>
          <w:rFonts w:hint="eastAsia" w:ascii="仿宋" w:hAnsi="仿宋" w:eastAsia="仿宋" w:cs="仿宋"/>
          <w:color w:val="000000" w:themeColor="text1"/>
          <w:sz w:val="24"/>
          <w:szCs w:val="24"/>
          <w:lang w:val="en-US" w:eastAsia="zh-CN"/>
          <w14:textFill>
            <w14:solidFill>
              <w14:schemeClr w14:val="tx1"/>
            </w14:solidFill>
          </w14:textFill>
        </w:rPr>
        <w:t xml:space="preserve">9 </w:t>
      </w:r>
      <w:r>
        <w:rPr>
          <w:rFonts w:hint="eastAsia" w:ascii="仿宋" w:hAnsi="仿宋" w:eastAsia="仿宋" w:cs="仿宋"/>
          <w:color w:val="000000" w:themeColor="text1"/>
          <w:sz w:val="24"/>
          <w:szCs w:val="24"/>
          <w14:textFill>
            <w14:solidFill>
              <w14:schemeClr w14:val="tx1"/>
            </w14:solidFill>
          </w14:textFill>
        </w:rPr>
        <w:t xml:space="preserve">时 </w:t>
      </w:r>
      <w:r>
        <w:rPr>
          <w:rFonts w:hint="eastAsia" w:ascii="仿宋" w:hAnsi="仿宋" w:eastAsia="仿宋" w:cs="仿宋"/>
          <w:color w:val="000000" w:themeColor="text1"/>
          <w:sz w:val="24"/>
          <w:szCs w:val="24"/>
          <w:lang w:val="en-US" w:eastAsia="zh-CN"/>
          <w14:textFill>
            <w14:solidFill>
              <w14:schemeClr w14:val="tx1"/>
            </w14:solidFill>
          </w14:textFill>
        </w:rPr>
        <w:t>0</w:t>
      </w:r>
      <w:r>
        <w:rPr>
          <w:rFonts w:hint="eastAsia" w:ascii="仿宋" w:hAnsi="仿宋" w:eastAsia="仿宋" w:cs="仿宋"/>
          <w:color w:val="000000" w:themeColor="text1"/>
          <w:sz w:val="24"/>
          <w:szCs w:val="24"/>
          <w14:textFill>
            <w14:solidFill>
              <w14:schemeClr w14:val="tx1"/>
            </w14:solidFill>
          </w14:textFill>
        </w:rPr>
        <w:t>0 分</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00秒（北京时间）</w:t>
      </w:r>
    </w:p>
    <w:p w14:paraId="685548E5">
      <w:pPr>
        <w:spacing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地点：汉阴县凤台欣源酒店3楼会议室</w:t>
      </w:r>
    </w:p>
    <w:p w14:paraId="69F1F5EB">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五、开启</w:t>
      </w:r>
    </w:p>
    <w:p w14:paraId="54D788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 6</w:t>
      </w:r>
      <w:r>
        <w:rPr>
          <w:rFonts w:hint="eastAsia" w:ascii="仿宋" w:hAnsi="仿宋" w:eastAsia="仿宋" w:cs="仿宋"/>
          <w:color w:val="auto"/>
          <w:sz w:val="24"/>
          <w:szCs w:val="24"/>
        </w:rPr>
        <w:t xml:space="preserve"> 月 </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 xml:space="preserve"> 日 </w:t>
      </w:r>
      <w:r>
        <w:rPr>
          <w:rFonts w:hint="eastAsia" w:ascii="仿宋" w:hAnsi="仿宋" w:eastAsia="仿宋" w:cs="仿宋"/>
          <w:color w:val="auto"/>
          <w:sz w:val="24"/>
          <w:szCs w:val="24"/>
          <w:lang w:val="en-US" w:eastAsia="zh-CN"/>
        </w:rPr>
        <w:t xml:space="preserve">9 </w:t>
      </w:r>
      <w:r>
        <w:rPr>
          <w:rFonts w:hint="eastAsia" w:ascii="仿宋" w:hAnsi="仿宋" w:eastAsia="仿宋" w:cs="仿宋"/>
          <w:color w:val="auto"/>
          <w:sz w:val="24"/>
          <w:szCs w:val="24"/>
        </w:rPr>
        <w:t xml:space="preserve">时 </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 分</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00秒（北京时间）</w:t>
      </w:r>
    </w:p>
    <w:p w14:paraId="07FCF97A">
      <w:pPr>
        <w:spacing w:line="360" w:lineRule="auto"/>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地点：汉阴县凤台欣源酒店3楼会议室</w:t>
      </w:r>
    </w:p>
    <w:p w14:paraId="3FEF9055">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六、公告期限</w:t>
      </w:r>
    </w:p>
    <w:p w14:paraId="2B5E98E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自本公告发布之日起 5 个工作日。</w:t>
      </w:r>
    </w:p>
    <w:p w14:paraId="35351DE0">
      <w:pPr>
        <w:spacing w:line="360" w:lineRule="auto"/>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ascii="仿宋" w:hAnsi="仿宋" w:eastAsia="仿宋" w:cs="仿宋"/>
          <w:b/>
          <w:bCs/>
          <w:color w:val="auto"/>
          <w:sz w:val="24"/>
          <w:szCs w:val="24"/>
          <w:lang w:val="en-US" w:eastAsia="zh-CN"/>
        </w:rPr>
        <w:t>3547163648</w:t>
      </w:r>
      <w:r>
        <w:rPr>
          <w:rFonts w:hint="eastAsia" w:ascii="仿宋" w:hAnsi="仿宋" w:eastAsia="仿宋" w:cs="仿宋"/>
          <w:b/>
          <w:bCs/>
          <w:color w:val="auto"/>
          <w:sz w:val="24"/>
          <w:szCs w:val="24"/>
        </w:rPr>
        <w:t>@qq.com）确认参与磋商。竞争性磋商文件届时将发送企业邮箱。</w:t>
      </w:r>
    </w:p>
    <w:p w14:paraId="079A37DA">
      <w:pPr>
        <w:spacing w:line="360" w:lineRule="auto"/>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八、对本次招标提出询问，请按以下方式联系。</w:t>
      </w:r>
    </w:p>
    <w:p w14:paraId="73033882">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1.采购人信息</w:t>
      </w:r>
    </w:p>
    <w:p w14:paraId="467CD5FB">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r>
        <w:rPr>
          <w:rFonts w:hint="eastAsia" w:ascii="仿宋" w:hAnsi="仿宋" w:eastAsia="仿宋" w:cs="仿宋"/>
          <w:color w:val="000000" w:themeColor="text1"/>
          <w:sz w:val="24"/>
          <w:szCs w:val="24"/>
          <w:lang w:eastAsia="zh-CN"/>
          <w14:textFill>
            <w14:solidFill>
              <w14:schemeClr w14:val="tx1"/>
            </w14:solidFill>
          </w14:textFill>
        </w:rPr>
        <w:t>汉阴县漩涡镇中心小学</w:t>
      </w:r>
    </w:p>
    <w:p w14:paraId="6458852B">
      <w:pPr>
        <w:spacing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lang w:eastAsia="zh-CN"/>
          <w14:textFill>
            <w14:solidFill>
              <w14:schemeClr w14:val="tx1"/>
            </w14:solidFill>
          </w14:textFill>
        </w:rPr>
        <w:t>汉阴县</w:t>
      </w:r>
      <w:r>
        <w:rPr>
          <w:rFonts w:hint="eastAsia" w:ascii="仿宋" w:hAnsi="仿宋" w:eastAsia="仿宋" w:cs="仿宋"/>
          <w:color w:val="000000" w:themeColor="text1"/>
          <w:sz w:val="24"/>
          <w:szCs w:val="24"/>
          <w:lang w:val="en-US" w:eastAsia="zh-CN"/>
          <w14:textFill>
            <w14:solidFill>
              <w14:schemeClr w14:val="tx1"/>
            </w14:solidFill>
          </w14:textFill>
        </w:rPr>
        <w:t>漩涡镇集镇</w:t>
      </w:r>
    </w:p>
    <w:p w14:paraId="47C8FAF6">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lang w:eastAsia="zh-CN"/>
          <w14:textFill>
            <w14:solidFill>
              <w14:schemeClr w14:val="tx1"/>
            </w14:solidFill>
          </w14:textFill>
        </w:rPr>
        <w:t>15091558700</w:t>
      </w:r>
    </w:p>
    <w:p w14:paraId="18C6F7D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2.采购代理机构信息</w:t>
      </w:r>
    </w:p>
    <w:p w14:paraId="67953057">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名称：陕西中源项目管理有限公司</w:t>
      </w:r>
    </w:p>
    <w:p w14:paraId="206EEC2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地址：安康市汉滨区木竹桥安置点中源公司三楼</w:t>
      </w:r>
    </w:p>
    <w:p w14:paraId="7D5CAEC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联系方式：16609151911</w:t>
      </w:r>
    </w:p>
    <w:p w14:paraId="779034EE">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3.项目联系方式</w:t>
      </w:r>
    </w:p>
    <w:p w14:paraId="0554105F">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项目联系人：徐金金</w:t>
      </w:r>
    </w:p>
    <w:p w14:paraId="6320A9B4">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电话：16609151911</w:t>
      </w:r>
    </w:p>
    <w:p w14:paraId="1E694954">
      <w:pPr>
        <w:spacing w:line="360" w:lineRule="auto"/>
        <w:ind w:firstLine="5040" w:firstLineChars="2100"/>
        <w:rPr>
          <w:rFonts w:hint="eastAsia" w:ascii="仿宋" w:hAnsi="仿宋" w:eastAsia="仿宋" w:cs="仿宋"/>
          <w:color w:val="000000" w:themeColor="text1"/>
          <w:sz w:val="24"/>
          <w:szCs w:val="24"/>
          <w14:textFill>
            <w14:solidFill>
              <w14:schemeClr w14:val="tx1"/>
            </w14:solidFill>
          </w14:textFill>
        </w:rPr>
      </w:pPr>
    </w:p>
    <w:p w14:paraId="1EE89797">
      <w:pPr>
        <w:spacing w:line="360" w:lineRule="auto"/>
        <w:ind w:firstLine="5040" w:firstLineChars="2100"/>
        <w:rPr>
          <w:rFonts w:hint="eastAsia" w:ascii="仿宋" w:hAnsi="仿宋" w:eastAsia="仿宋" w:cs="仿宋"/>
          <w:color w:val="auto"/>
          <w:sz w:val="24"/>
          <w:szCs w:val="24"/>
        </w:rPr>
      </w:pPr>
    </w:p>
    <w:p w14:paraId="7D417AFA">
      <w:pPr>
        <w:spacing w:line="360" w:lineRule="auto"/>
        <w:ind w:firstLine="5040" w:firstLineChars="2100"/>
        <w:rPr>
          <w:rFonts w:hint="eastAsia" w:ascii="仿宋" w:hAnsi="仿宋" w:eastAsia="仿宋" w:cs="仿宋"/>
          <w:color w:val="auto"/>
          <w:sz w:val="24"/>
          <w:szCs w:val="24"/>
        </w:rPr>
      </w:pPr>
      <w:r>
        <w:rPr>
          <w:rFonts w:hint="eastAsia" w:ascii="仿宋" w:hAnsi="仿宋" w:eastAsia="仿宋" w:cs="仿宋"/>
          <w:color w:val="auto"/>
          <w:sz w:val="24"/>
          <w:szCs w:val="24"/>
        </w:rPr>
        <w:t>陕西中源项目管理有限公司</w:t>
      </w:r>
    </w:p>
    <w:p w14:paraId="47BB6715">
      <w:pPr>
        <w:spacing w:line="360" w:lineRule="auto"/>
        <w:ind w:firstLine="5520" w:firstLineChars="2300"/>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 xml:space="preserve">5 </w:t>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27</w:t>
      </w:r>
      <w:r>
        <w:rPr>
          <w:rFonts w:hint="eastAsia" w:ascii="仿宋" w:hAnsi="仿宋" w:eastAsia="仿宋" w:cs="仿宋"/>
          <w:color w:val="auto"/>
          <w:sz w:val="24"/>
          <w:szCs w:val="24"/>
        </w:rPr>
        <w:t xml:space="preserve"> 日</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9DD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E9327F"/>
    <w:rsid w:val="400E1184"/>
    <w:rsid w:val="4BE93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2401</Words>
  <Characters>2721</Characters>
  <Lines>0</Lines>
  <Paragraphs>0</Paragraphs>
  <TotalTime>0</TotalTime>
  <ScaleCrop>false</ScaleCrop>
  <LinksUpToDate>false</LinksUpToDate>
  <CharactersWithSpaces>2781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2026-05-26T02:30:00Z</dcterms:created>
  <dc:creator>。</dc:creator>
  <cp:lastModifiedBy>。</cp:lastModifiedBy>
  <dcterms:modified xsi:type="dcterms:W3CDTF">2026-05-26T16:56:52Z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087529FF51AF40068254011718D2E6FA_11</vt:lpwstr>
  </property>
  <property fmtid="{D5CDD505-2E9C-101B-9397-08002B2CF9AE}" pid="4" name="KSOTemplateDocerSaveRecord">
    <vt:lpwstr>eyJoZGlkIjoiOGUyMzU1ZmE0OGNlNGI4NzBlOTI5MzMzZDY0YWFjMTkiLCJ1c2VySWQiOiI2MTI2NDQyMjQifQ==</vt:lpwstr>
  </property>
</Properties>
</file>