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EDCF8BA">
      <w:pPr>
        <w:pStyle w:val="2"/>
        <w:keepNext w:val="0"/>
        <w:keepLines w:val="0"/>
        <w:rPr>
          <w:rFonts w:hint="eastAsia" w:ascii="宋体" w:hAnsi="宋体" w:eastAsia="宋体"/>
          <w:b w:val="0"/>
          <w:sz w:val="32"/>
          <w:szCs w:val="32"/>
          <w:lang w:eastAsia="zh-CN"/>
        </w:rPr>
      </w:pPr>
      <w:r>
        <w:rPr>
          <w:rFonts w:hint="eastAsia" w:ascii="宋体" w:hAnsi="宋体"/>
          <w:sz w:val="32"/>
          <w:szCs w:val="32"/>
        </w:rPr>
        <w:t>合同条款</w:t>
      </w:r>
    </w:p>
    <w:p w14:paraId="4CC7FD56">
      <w:pPr>
        <w:spacing w:before="156" w:beforeLines="50" w:line="360" w:lineRule="auto"/>
        <w:jc w:val="center"/>
        <w:rPr>
          <w:rFonts w:hint="eastAsia" w:ascii="宋体" w:hAnsi="宋体"/>
          <w:b/>
          <w:color w:val="000000"/>
          <w:sz w:val="22"/>
          <w:szCs w:val="24"/>
        </w:rPr>
      </w:pPr>
      <w:r>
        <w:rPr>
          <w:rFonts w:hint="eastAsia" w:ascii="宋体" w:hAnsi="宋体"/>
          <w:b/>
          <w:color w:val="000000"/>
          <w:sz w:val="22"/>
          <w:szCs w:val="24"/>
        </w:rPr>
        <w:t>（此合同仅作为参考，最终签订的合同以</w:t>
      </w:r>
      <w:r>
        <w:rPr>
          <w:rFonts w:hint="eastAsia" w:ascii="宋体" w:hAnsi="宋体"/>
          <w:b/>
          <w:color w:val="000000"/>
          <w:sz w:val="22"/>
          <w:szCs w:val="24"/>
          <w:lang w:eastAsia="zh-CN"/>
        </w:rPr>
        <w:t>采购</w:t>
      </w:r>
      <w:r>
        <w:rPr>
          <w:rFonts w:hint="eastAsia" w:ascii="宋体" w:hAnsi="宋体"/>
          <w:b/>
          <w:color w:val="000000"/>
          <w:sz w:val="22"/>
          <w:szCs w:val="24"/>
        </w:rPr>
        <w:t>人确定的合同内容为准）</w:t>
      </w:r>
    </w:p>
    <w:p w14:paraId="3B0234F7">
      <w:pPr>
        <w:pStyle w:val="13"/>
        <w:keepNext w:val="0"/>
        <w:keepLines w:val="0"/>
        <w:pageBreakBefore w:val="0"/>
        <w:widowControl w:val="0"/>
        <w:shd w:val="clear"/>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b/>
          <w:color w:val="000000"/>
          <w:sz w:val="24"/>
          <w:szCs w:val="24"/>
        </w:rPr>
        <w:t xml:space="preserve"> </w:t>
      </w:r>
      <w:r>
        <w:rPr>
          <w:rFonts w:hint="eastAsia" w:ascii="宋体" w:hAnsi="宋体" w:eastAsia="宋体" w:cs="宋体"/>
          <w:sz w:val="24"/>
          <w:szCs w:val="24"/>
          <w:highlight w:val="none"/>
        </w:rPr>
        <w:t xml:space="preserve">签订地点： XXXX。                                        </w:t>
      </w:r>
    </w:p>
    <w:p w14:paraId="715BB3F7">
      <w:pPr>
        <w:pStyle w:val="13"/>
        <w:keepNext w:val="0"/>
        <w:keepLines w:val="0"/>
        <w:pageBreakBefore w:val="0"/>
        <w:widowControl w:val="0"/>
        <w:shd w:val="clear"/>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签订时间： XXXX年XX月XX日。                                        </w:t>
      </w:r>
    </w:p>
    <w:p w14:paraId="77D640CC">
      <w:pPr>
        <w:pStyle w:val="13"/>
        <w:keepNext w:val="0"/>
        <w:keepLines w:val="0"/>
        <w:pageBreakBefore w:val="0"/>
        <w:widowControl w:val="0"/>
        <w:shd w:val="clear"/>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采购人（甲方）：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74086000">
      <w:pPr>
        <w:pStyle w:val="13"/>
        <w:keepNext w:val="0"/>
        <w:keepLines w:val="0"/>
        <w:pageBreakBefore w:val="0"/>
        <w:widowControl w:val="0"/>
        <w:shd w:val="clear"/>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供应商（乙方）：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547517C">
      <w:pPr>
        <w:pStyle w:val="13"/>
        <w:keepNext w:val="0"/>
        <w:keepLines w:val="0"/>
        <w:pageBreakBefore w:val="0"/>
        <w:widowControl w:val="0"/>
        <w:shd w:val="clear"/>
        <w:kinsoku/>
        <w:wordWrap/>
        <w:overflowPunct/>
        <w:topLinePunct w:val="0"/>
        <w:autoSpaceDE/>
        <w:autoSpaceDN/>
        <w:bidi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根据《中华人民共和国政府采购法》、《中华人民共和国民法典》及</w:t>
      </w:r>
      <w:r>
        <w:rPr>
          <w:rFonts w:hint="eastAsia" w:ascii="宋体" w:hAnsi="宋体" w:eastAsia="宋体" w:cs="宋体"/>
          <w:sz w:val="24"/>
          <w:szCs w:val="24"/>
          <w:highlight w:val="none"/>
          <w:lang w:eastAsia="zh-CN"/>
        </w:rPr>
        <w:t>陕西万德招标有限公司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采购项目（项目编号：XX）的《</w:t>
      </w:r>
      <w:r>
        <w:rPr>
          <w:rFonts w:hint="eastAsia" w:ascii="宋体" w:hAnsi="宋体" w:eastAsia="宋体" w:cs="宋体"/>
          <w:sz w:val="24"/>
          <w:szCs w:val="24"/>
          <w:highlight w:val="none"/>
          <w:lang w:eastAsia="zh-CN"/>
        </w:rPr>
        <w:t>竞争性磋商文件</w:t>
      </w:r>
      <w:r>
        <w:rPr>
          <w:rFonts w:hint="eastAsia" w:ascii="宋体" w:hAnsi="宋体" w:eastAsia="宋体" w:cs="宋体"/>
          <w:sz w:val="24"/>
          <w:szCs w:val="24"/>
          <w:highlight w:val="none"/>
        </w:rPr>
        <w:t>》、乙方的《</w:t>
      </w:r>
      <w:r>
        <w:rPr>
          <w:rFonts w:hint="eastAsia" w:ascii="宋体" w:hAnsi="宋体" w:eastAsia="宋体" w:cs="宋体"/>
          <w:sz w:val="24"/>
          <w:szCs w:val="24"/>
          <w:highlight w:val="none"/>
          <w:lang w:eastAsia="zh-CN"/>
        </w:rPr>
        <w:t>竞争性磋商响应文件</w:t>
      </w:r>
      <w:r>
        <w:rPr>
          <w:rFonts w:hint="eastAsia" w:ascii="宋体" w:hAnsi="宋体" w:eastAsia="宋体" w:cs="宋体"/>
          <w:sz w:val="24"/>
          <w:szCs w:val="24"/>
          <w:highlight w:val="none"/>
        </w:rPr>
        <w:t>》及《</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通知书》，甲、乙双方同意签订本合同。详细技术说明及其他有关合同项目的特定信息由合同附件予以说明，合同附件及本项目的</w:t>
      </w:r>
      <w:r>
        <w:rPr>
          <w:rFonts w:hint="eastAsia" w:ascii="宋体" w:hAnsi="宋体" w:eastAsia="宋体" w:cs="宋体"/>
          <w:sz w:val="24"/>
          <w:szCs w:val="24"/>
          <w:highlight w:val="none"/>
          <w:lang w:eastAsia="zh-CN"/>
        </w:rPr>
        <w:t>竞争性磋商文件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竞争性磋商响应文件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通知书》等均为本合同不可分割的部分。</w:t>
      </w:r>
    </w:p>
    <w:p w14:paraId="1BCFF5DF">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0" w:name="_Toc20939"/>
      <w:bookmarkStart w:id="1" w:name="_Toc27146"/>
      <w:r>
        <w:rPr>
          <w:rFonts w:hint="eastAsia" w:ascii="宋体" w:hAnsi="宋体" w:eastAsia="宋体" w:cs="宋体"/>
          <w:b/>
          <w:sz w:val="24"/>
          <w:szCs w:val="24"/>
          <w:highlight w:val="none"/>
          <w:lang w:eastAsia="zh-CN"/>
        </w:rPr>
        <w:t>一、</w:t>
      </w:r>
      <w:r>
        <w:rPr>
          <w:rFonts w:hint="eastAsia" w:ascii="宋体" w:hAnsi="宋体" w:eastAsia="宋体" w:cs="宋体"/>
          <w:b/>
          <w:sz w:val="24"/>
          <w:szCs w:val="24"/>
          <w:highlight w:val="none"/>
        </w:rPr>
        <w:t>项目基本情况</w:t>
      </w:r>
      <w:bookmarkEnd w:id="0"/>
      <w:bookmarkEnd w:id="1"/>
    </w:p>
    <w:p w14:paraId="797D59C3">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乙方承诺并保证其具备相应的资质和能力，如因资质存在问题或者乙方不具备能力和条件，甲方有权单方解除合同且不予赔偿或者补偿乙方的经济损失。</w:t>
      </w:r>
    </w:p>
    <w:p w14:paraId="54CC03C4">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2" w:name="_Toc28874"/>
      <w:bookmarkStart w:id="3" w:name="_Toc9558"/>
      <w:r>
        <w:rPr>
          <w:rFonts w:hint="eastAsia" w:ascii="宋体" w:hAnsi="宋体" w:eastAsia="宋体" w:cs="宋体"/>
          <w:b/>
          <w:sz w:val="24"/>
          <w:szCs w:val="24"/>
          <w:highlight w:val="none"/>
          <w:lang w:eastAsia="zh-CN"/>
        </w:rPr>
        <w:t>二、</w:t>
      </w:r>
      <w:r>
        <w:rPr>
          <w:rFonts w:hint="eastAsia" w:ascii="宋体" w:hAnsi="宋体" w:eastAsia="宋体" w:cs="宋体"/>
          <w:b/>
          <w:sz w:val="24"/>
          <w:szCs w:val="24"/>
          <w:highlight w:val="none"/>
        </w:rPr>
        <w:t>合同期限</w:t>
      </w:r>
      <w:bookmarkEnd w:id="2"/>
      <w:bookmarkEnd w:id="3"/>
    </w:p>
    <w:p w14:paraId="4F27562B">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rPr>
        <w:t>XXXX</w:t>
      </w:r>
      <w:r>
        <w:rPr>
          <w:rFonts w:hint="eastAsia" w:ascii="宋体" w:hAnsi="宋体" w:cs="宋体"/>
          <w:sz w:val="24"/>
          <w:szCs w:val="24"/>
          <w:lang w:val="zh-CN"/>
        </w:rPr>
        <w:t>。</w:t>
      </w:r>
    </w:p>
    <w:p w14:paraId="01C63B25">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4" w:name="_Toc1949"/>
      <w:bookmarkStart w:id="5" w:name="_Toc5099"/>
      <w:bookmarkStart w:id="6" w:name="_Toc282696226"/>
      <w:bookmarkStart w:id="7" w:name="_Toc247334841"/>
      <w:bookmarkStart w:id="8" w:name="_Toc251768862"/>
      <w:bookmarkStart w:id="9" w:name="_Toc239233914"/>
      <w:bookmarkStart w:id="10" w:name="_Toc286993786"/>
      <w:bookmarkStart w:id="11" w:name="_Toc238984975"/>
      <w:bookmarkStart w:id="12" w:name="_Toc241833903"/>
      <w:bookmarkStart w:id="13" w:name="_Toc225670751"/>
      <w:bookmarkStart w:id="14" w:name="_Toc232492928"/>
      <w:bookmarkStart w:id="15" w:name="_Toc212019594"/>
      <w:bookmarkStart w:id="16" w:name="_Toc237145406"/>
      <w:bookmarkStart w:id="17" w:name="_Toc225654644"/>
      <w:bookmarkStart w:id="18" w:name="_Toc283019214"/>
      <w:bookmarkStart w:id="19" w:name="_Toc211911348"/>
      <w:bookmarkStart w:id="20" w:name="_Toc185395249"/>
      <w:bookmarkStart w:id="21" w:name="_Toc211854449"/>
      <w:bookmarkStart w:id="22" w:name="_Toc225244852"/>
      <w:bookmarkStart w:id="23" w:name="_Toc239568418"/>
      <w:r>
        <w:rPr>
          <w:rFonts w:hint="eastAsia" w:ascii="宋体" w:hAnsi="宋体" w:eastAsia="宋体" w:cs="宋体"/>
          <w:b/>
          <w:sz w:val="24"/>
          <w:szCs w:val="24"/>
          <w:highlight w:val="none"/>
          <w:lang w:eastAsia="zh-CN"/>
        </w:rPr>
        <w:t>三、</w:t>
      </w:r>
      <w:r>
        <w:rPr>
          <w:rFonts w:hint="eastAsia" w:ascii="宋体" w:hAnsi="宋体" w:eastAsia="宋体" w:cs="宋体"/>
          <w:b/>
          <w:sz w:val="24"/>
          <w:szCs w:val="24"/>
          <w:highlight w:val="none"/>
        </w:rPr>
        <w:t>服务内容与质量标准</w:t>
      </w:r>
      <w:bookmarkEnd w:id="4"/>
      <w:bookmarkEnd w:id="5"/>
    </w:p>
    <w:p w14:paraId="504A24C8">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1、XXXX；</w:t>
      </w:r>
    </w:p>
    <w:p w14:paraId="781AE3F4">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2、XXXX；</w:t>
      </w:r>
    </w:p>
    <w:p w14:paraId="54D89CAC">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3、XXXX．</w:t>
      </w:r>
    </w:p>
    <w:p w14:paraId="3CB8C7B9">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636B011B">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24" w:name="_Toc4417"/>
      <w:bookmarkStart w:id="25" w:name="_Toc7830"/>
      <w:r>
        <w:rPr>
          <w:rFonts w:hint="eastAsia" w:ascii="宋体" w:hAnsi="宋体" w:eastAsia="宋体" w:cs="宋体"/>
          <w:b/>
          <w:sz w:val="24"/>
          <w:szCs w:val="24"/>
          <w:highlight w:val="none"/>
          <w:lang w:eastAsia="zh-CN"/>
        </w:rPr>
        <w:t>四、</w:t>
      </w:r>
      <w:r>
        <w:rPr>
          <w:rFonts w:hint="eastAsia" w:ascii="宋体" w:hAnsi="宋体" w:eastAsia="宋体" w:cs="宋体"/>
          <w:b/>
          <w:sz w:val="24"/>
          <w:szCs w:val="24"/>
          <w:highlight w:val="none"/>
        </w:rPr>
        <w:t>服务费用及支付方式</w:t>
      </w:r>
      <w:bookmarkEnd w:id="24"/>
      <w:bookmarkEnd w:id="25"/>
    </w:p>
    <w:p w14:paraId="2F6928A2">
      <w:pPr>
        <w:keepNext w:val="0"/>
        <w:keepLines w:val="0"/>
        <w:pageBreakBefore w:val="0"/>
        <w:widowControl w:val="0"/>
        <w:numPr>
          <w:ilvl w:val="0"/>
          <w:numId w:val="1"/>
        </w:numPr>
        <w:shd w:val="clear"/>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本项目服务费用由以下组成：</w:t>
      </w:r>
    </w:p>
    <w:p w14:paraId="045F2CD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1、XX万元；</w:t>
      </w:r>
    </w:p>
    <w:p w14:paraId="1E3CDBC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2、XX万元；</w:t>
      </w:r>
    </w:p>
    <w:p w14:paraId="7942535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3、XX万元。</w:t>
      </w:r>
    </w:p>
    <w:p w14:paraId="396C590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98416E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sz w:val="24"/>
          <w:szCs w:val="24"/>
        </w:rPr>
        <w:t>特别备注：上述合同价款均为含税价，且包含完成项目及维护服务的所有费用全部在内，乙方不得向甲方提出合同以外的费用要求。</w:t>
      </w:r>
    </w:p>
    <w:p w14:paraId="703FABAD">
      <w:pPr>
        <w:keepNext w:val="0"/>
        <w:keepLines w:val="0"/>
        <w:pageBreakBefore w:val="0"/>
        <w:widowControl w:val="0"/>
        <w:numPr>
          <w:ilvl w:val="0"/>
          <w:numId w:val="1"/>
        </w:numPr>
        <w:shd w:val="clear"/>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服务费支付方式： </w:t>
      </w:r>
    </w:p>
    <w:p w14:paraId="76F1193B">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lang w:eastAsia="zh-CN"/>
        </w:rPr>
      </w:pPr>
      <w:bookmarkStart w:id="26" w:name="_Toc19805"/>
      <w:bookmarkStart w:id="27" w:name="_Toc5086"/>
      <w:r>
        <w:rPr>
          <w:rFonts w:hint="eastAsia" w:ascii="宋体" w:hAnsi="宋体" w:eastAsia="宋体" w:cs="宋体"/>
          <w:b/>
          <w:sz w:val="24"/>
          <w:szCs w:val="24"/>
          <w:highlight w:val="none"/>
          <w:lang w:eastAsia="zh-CN"/>
        </w:rPr>
        <w:t>五、</w:t>
      </w:r>
      <w:r>
        <w:rPr>
          <w:rFonts w:hint="eastAsia" w:ascii="宋体" w:hAnsi="宋体" w:eastAsia="宋体" w:cs="宋体"/>
          <w:b/>
          <w:sz w:val="24"/>
          <w:szCs w:val="24"/>
          <w:lang w:eastAsia="zh-CN"/>
        </w:rPr>
        <w:t>验收方法和标准</w:t>
      </w:r>
    </w:p>
    <w:p w14:paraId="41A51B35">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9"/>
        <w:rPr>
          <w:rFonts w:hint="eastAsia" w:ascii="宋体" w:hAnsi="宋体" w:eastAsia="宋体" w:cs="宋体"/>
          <w:b/>
          <w:sz w:val="24"/>
          <w:szCs w:val="24"/>
          <w:highlight w:val="none"/>
          <w:lang w:eastAsia="zh-CN"/>
        </w:rPr>
      </w:pPr>
    </w:p>
    <w:p w14:paraId="1ED0CD46">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r>
        <w:rPr>
          <w:rFonts w:hint="eastAsia" w:ascii="宋体" w:hAnsi="宋体" w:eastAsia="宋体" w:cs="宋体"/>
          <w:b/>
          <w:sz w:val="24"/>
          <w:szCs w:val="24"/>
          <w:lang w:eastAsia="zh-CN"/>
        </w:rPr>
        <w:t>六、</w:t>
      </w:r>
      <w:r>
        <w:rPr>
          <w:rFonts w:hint="eastAsia" w:ascii="宋体" w:hAnsi="宋体" w:eastAsia="宋体" w:cs="宋体"/>
          <w:b/>
          <w:sz w:val="24"/>
          <w:szCs w:val="24"/>
          <w:highlight w:val="none"/>
        </w:rPr>
        <w:t>知识产权</w:t>
      </w:r>
      <w:bookmarkEnd w:id="26"/>
      <w:bookmarkEnd w:id="27"/>
    </w:p>
    <w:p w14:paraId="4D211FD3">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乙方应保证所提供的服务或其任何一部分均不会侵犯任何第三方的专利权、商标权或著作权。</w:t>
      </w:r>
    </w:p>
    <w:p w14:paraId="1C44B175">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28" w:name="_Toc3742"/>
      <w:bookmarkStart w:id="29" w:name="_Toc24545"/>
      <w:r>
        <w:rPr>
          <w:rFonts w:hint="eastAsia" w:ascii="宋体" w:hAnsi="宋体" w:cs="宋体"/>
          <w:b/>
          <w:sz w:val="24"/>
          <w:szCs w:val="24"/>
          <w:highlight w:val="none"/>
          <w:lang w:val="en-US" w:eastAsia="zh-CN"/>
        </w:rPr>
        <w:t>七</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无产权瑕疵条款</w:t>
      </w:r>
      <w:bookmarkEnd w:id="28"/>
      <w:bookmarkEnd w:id="29"/>
    </w:p>
    <w:p w14:paraId="2EA4A56A">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乙方保证所提供的服务的所有权完全属于乙方且无任何抵押、查封等产权瑕疵。如有产权瑕疵的，视为乙方违约。乙方应负担由此而产生的一切损失。</w:t>
      </w:r>
    </w:p>
    <w:p w14:paraId="2BD67476">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30" w:name="_Toc10248"/>
      <w:bookmarkStart w:id="31" w:name="_Toc30008"/>
      <w:r>
        <w:rPr>
          <w:rFonts w:hint="eastAsia" w:ascii="宋体" w:hAnsi="宋体" w:cs="宋体"/>
          <w:b/>
          <w:sz w:val="24"/>
          <w:szCs w:val="24"/>
          <w:highlight w:val="none"/>
          <w:lang w:val="en-US" w:eastAsia="zh-CN"/>
        </w:rPr>
        <w:t>八</w:t>
      </w:r>
      <w:r>
        <w:rPr>
          <w:rFonts w:hint="eastAsia" w:ascii="宋体" w:hAnsi="宋体" w:eastAsia="宋体" w:cs="宋体"/>
          <w:b/>
          <w:sz w:val="24"/>
          <w:szCs w:val="24"/>
          <w:highlight w:val="none"/>
          <w:lang w:eastAsia="zh-CN"/>
        </w:rPr>
        <w:t>、</w:t>
      </w:r>
      <w:bookmarkEnd w:id="30"/>
      <w:bookmarkStart w:id="32" w:name="_Toc19065"/>
      <w:r>
        <w:rPr>
          <w:rFonts w:hint="eastAsia" w:ascii="宋体" w:hAnsi="宋体" w:eastAsia="宋体" w:cs="宋体"/>
          <w:b/>
          <w:sz w:val="24"/>
          <w:szCs w:val="24"/>
          <w:highlight w:val="none"/>
        </w:rPr>
        <w:t>甲方的权利和义务</w:t>
      </w:r>
      <w:bookmarkEnd w:id="31"/>
      <w:bookmarkEnd w:id="32"/>
    </w:p>
    <w:p w14:paraId="5129AB1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606AB7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2、甲方有权依据双方签订的考评办法对乙方提供的服务进行定期考评。</w:t>
      </w:r>
    </w:p>
    <w:p w14:paraId="7B4A112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3、负责检</w:t>
      </w:r>
      <w:bookmarkStart w:id="77" w:name="_GoBack"/>
      <w:bookmarkEnd w:id="77"/>
      <w:r>
        <w:rPr>
          <w:rFonts w:hint="eastAsia" w:ascii="宋体" w:hAnsi="宋体" w:eastAsia="宋体" w:cs="宋体"/>
          <w:bCs/>
          <w:sz w:val="24"/>
          <w:szCs w:val="24"/>
          <w:highlight w:val="none"/>
        </w:rPr>
        <w:t>查监督乙方管理工作的实施及制度的执行情况。</w:t>
      </w:r>
    </w:p>
    <w:p w14:paraId="27195CD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4、根据本合同规定，按时向乙方支付应付服务费用。</w:t>
      </w:r>
    </w:p>
    <w:p w14:paraId="34C2915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5、国家法律、法规所规定由甲方承担的其它责任。</w:t>
      </w:r>
    </w:p>
    <w:p w14:paraId="1A73C10E">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33" w:name="_Toc4671"/>
      <w:bookmarkStart w:id="34" w:name="_Toc17551"/>
      <w:r>
        <w:rPr>
          <w:rFonts w:hint="eastAsia" w:ascii="宋体" w:hAnsi="宋体" w:eastAsia="宋体" w:cs="宋体"/>
          <w:b/>
          <w:sz w:val="24"/>
          <w:szCs w:val="24"/>
          <w:highlight w:val="none"/>
          <w:lang w:eastAsia="zh-CN"/>
        </w:rPr>
        <w:t>九、</w:t>
      </w:r>
      <w:r>
        <w:rPr>
          <w:rFonts w:hint="eastAsia" w:ascii="宋体" w:hAnsi="宋体" w:eastAsia="宋体" w:cs="宋体"/>
          <w:b/>
          <w:sz w:val="24"/>
          <w:szCs w:val="24"/>
          <w:highlight w:val="none"/>
        </w:rPr>
        <w:t>乙方的权利和义务</w:t>
      </w:r>
      <w:bookmarkEnd w:id="33"/>
      <w:bookmarkEnd w:id="34"/>
    </w:p>
    <w:p w14:paraId="29FDBA1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1、对本合同规定的委托服务范围内的项目享有管理权及服务义务。</w:t>
      </w:r>
    </w:p>
    <w:p w14:paraId="782E425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2、根据本合同的规定向甲方收取相关服务费用，并有权在本项目管理范围内管理及合理使用。</w:t>
      </w:r>
    </w:p>
    <w:p w14:paraId="09EC504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3、及时向甲方通告本项目服务范围内有关服务的重大事项，及时配合处理投诉。</w:t>
      </w:r>
    </w:p>
    <w:p w14:paraId="1EA412A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4、</w:t>
      </w:r>
      <w:r>
        <w:rPr>
          <w:rFonts w:hint="eastAsia" w:ascii="宋体" w:hAnsi="宋体" w:eastAsia="宋体" w:cs="宋体"/>
          <w:bCs/>
          <w:sz w:val="24"/>
          <w:szCs w:val="24"/>
          <w:highlight w:val="none"/>
        </w:rPr>
        <w:t>接受项目行业管理部门及政府有关部门的指导，接受甲方的监督。</w:t>
      </w:r>
    </w:p>
    <w:p w14:paraId="4FF8104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5、国家法律、法规所规定由乙方承担的其它责任。</w:t>
      </w:r>
    </w:p>
    <w:p w14:paraId="1F73146C">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35" w:name="_Toc27068"/>
      <w:bookmarkStart w:id="36" w:name="_Toc2160"/>
      <w:r>
        <w:rPr>
          <w:rFonts w:hint="eastAsia" w:ascii="宋体" w:hAnsi="宋体" w:eastAsia="宋体" w:cs="宋体"/>
          <w:b/>
          <w:sz w:val="24"/>
          <w:szCs w:val="24"/>
          <w:highlight w:val="none"/>
          <w:lang w:eastAsia="zh-CN"/>
        </w:rPr>
        <w:t>十、</w:t>
      </w:r>
      <w:r>
        <w:rPr>
          <w:rFonts w:hint="eastAsia" w:ascii="宋体" w:hAnsi="宋体" w:eastAsia="宋体" w:cs="宋体"/>
          <w:b/>
          <w:sz w:val="24"/>
          <w:szCs w:val="24"/>
          <w:highlight w:val="none"/>
        </w:rPr>
        <w:t>违约责任</w:t>
      </w:r>
      <w:bookmarkEnd w:id="35"/>
      <w:bookmarkEnd w:id="36"/>
    </w:p>
    <w:p w14:paraId="362D0E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1、甲乙双方必须遵守本合同并执行合同中的各项规定，保证本合同的正常履行。</w:t>
      </w:r>
    </w:p>
    <w:p w14:paraId="6B831B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rPr>
        <w:t>2、如因乙方工作人员在履行职务过程中的的疏忽、失职、过错等故意或者过失原因给甲方造成损失或侵害，包括但不限于甲方本身的财产损失、由此而导</w:t>
      </w:r>
      <w:r>
        <w:rPr>
          <w:rFonts w:hint="eastAsia" w:ascii="宋体" w:hAnsi="宋体" w:eastAsia="宋体" w:cs="宋体"/>
          <w:bCs/>
          <w:sz w:val="24"/>
          <w:szCs w:val="24"/>
          <w:highlight w:val="none"/>
        </w:rPr>
        <w:t>致的甲方对任何第三方的法律责任等，乙方对此均应承担全部的赔偿责任。</w:t>
      </w:r>
    </w:p>
    <w:p w14:paraId="664AD8D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如乙方不按照合同约定期限内完成项目并经验收合格，或者不履行、不完全履行服务，甲方有权根据乙方违约情况，对乙方处以合同总金额20%以下的违约金，具体比例和金额由甲方单方确定，乙方对此完全理解、自愿接受且不持异议。</w:t>
      </w:r>
    </w:p>
    <w:p w14:paraId="22D5EEDB">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37" w:name="_Toc22737"/>
      <w:bookmarkStart w:id="38" w:name="_Toc20672"/>
      <w:r>
        <w:rPr>
          <w:rFonts w:hint="eastAsia" w:ascii="宋体" w:hAnsi="宋体" w:eastAsia="宋体" w:cs="宋体"/>
          <w:b/>
          <w:sz w:val="24"/>
          <w:szCs w:val="24"/>
          <w:highlight w:val="none"/>
          <w:lang w:eastAsia="zh-CN"/>
        </w:rPr>
        <w:t>十一、</w:t>
      </w:r>
      <w:r>
        <w:rPr>
          <w:rFonts w:hint="eastAsia" w:ascii="宋体" w:hAnsi="宋体" w:eastAsia="宋体" w:cs="宋体"/>
          <w:b/>
          <w:sz w:val="24"/>
          <w:szCs w:val="24"/>
          <w:highlight w:val="none"/>
        </w:rPr>
        <w:t>不可抗力事件处理</w:t>
      </w:r>
      <w:bookmarkEnd w:id="37"/>
      <w:bookmarkEnd w:id="38"/>
    </w:p>
    <w:p w14:paraId="0F95FD3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1、在合同有效期内，任何一方因不可抗力事件导致不能履行合同，则合同履行期可延长，其延长期与不可抗力影响期相同。</w:t>
      </w:r>
    </w:p>
    <w:p w14:paraId="0E50BBA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2、不可抗力事件发生后，应立即通知对方，并寄送有关权威机构出具的证明。</w:t>
      </w:r>
    </w:p>
    <w:p w14:paraId="611280E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3、不可抗力事件延续XX天以上，双方应通过友好协商，确定是否继续履行合同。</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3A7F925">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39" w:name="_Toc211911353"/>
      <w:bookmarkStart w:id="40" w:name="_Toc185395254"/>
      <w:bookmarkStart w:id="41" w:name="_Toc251768867"/>
      <w:bookmarkStart w:id="42" w:name="_Toc25841"/>
      <w:bookmarkStart w:id="43" w:name="_Toc237145411"/>
      <w:bookmarkStart w:id="44" w:name="_Toc225654649"/>
      <w:bookmarkStart w:id="45" w:name="_Toc211854454"/>
      <w:bookmarkStart w:id="46" w:name="_Toc212019599"/>
      <w:bookmarkStart w:id="47" w:name="_Toc238984980"/>
      <w:bookmarkStart w:id="48" w:name="_Toc239568423"/>
      <w:bookmarkStart w:id="49" w:name="_Toc32540"/>
      <w:bookmarkStart w:id="50" w:name="_Toc286993792"/>
      <w:bookmarkStart w:id="51" w:name="_Toc225670756"/>
      <w:bookmarkStart w:id="52" w:name="_Toc247334846"/>
      <w:bookmarkStart w:id="53" w:name="_Toc239233919"/>
      <w:bookmarkStart w:id="54" w:name="_Toc232492933"/>
      <w:bookmarkStart w:id="55" w:name="_Toc225244857"/>
      <w:bookmarkStart w:id="56" w:name="_Toc241833908"/>
      <w:r>
        <w:rPr>
          <w:rFonts w:hint="eastAsia" w:ascii="宋体" w:hAnsi="宋体" w:eastAsia="宋体" w:cs="宋体"/>
          <w:b/>
          <w:sz w:val="24"/>
          <w:szCs w:val="24"/>
          <w:highlight w:val="none"/>
          <w:lang w:eastAsia="zh-CN"/>
        </w:rPr>
        <w:t>十二、</w:t>
      </w:r>
      <w:r>
        <w:rPr>
          <w:rFonts w:hint="eastAsia" w:ascii="宋体" w:hAnsi="宋体" w:eastAsia="宋体" w:cs="宋体"/>
          <w:b/>
          <w:sz w:val="24"/>
          <w:szCs w:val="24"/>
          <w:highlight w:val="none"/>
        </w:rPr>
        <w:t>解决合同纠纷的方式</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3F3FD4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57" w:name="_Toc238984981"/>
      <w:bookmarkStart w:id="58" w:name="_Toc251768868"/>
      <w:bookmarkStart w:id="59" w:name="_Toc185395255"/>
      <w:bookmarkStart w:id="60" w:name="_Toc283019219"/>
      <w:bookmarkStart w:id="61" w:name="_Toc225244858"/>
      <w:bookmarkStart w:id="62" w:name="_Toc286993793"/>
      <w:bookmarkStart w:id="63" w:name="_Toc211911354"/>
      <w:bookmarkStart w:id="64" w:name="_Toc239568424"/>
      <w:bookmarkStart w:id="65" w:name="_Toc225654650"/>
      <w:bookmarkStart w:id="66" w:name="_Toc211854455"/>
      <w:bookmarkStart w:id="67" w:name="_Toc282696231"/>
      <w:bookmarkStart w:id="68" w:name="_Toc239233920"/>
      <w:bookmarkStart w:id="69" w:name="_Toc212019600"/>
      <w:bookmarkStart w:id="70" w:name="_Toc241833909"/>
      <w:bookmarkStart w:id="71" w:name="_Toc232492934"/>
      <w:bookmarkStart w:id="72" w:name="_Toc247334847"/>
      <w:bookmarkStart w:id="73" w:name="_Toc237145412"/>
      <w:bookmarkStart w:id="74" w:name="_Toc225670757"/>
      <w:r>
        <w:rPr>
          <w:rFonts w:hint="eastAsia" w:ascii="宋体" w:hAnsi="宋体" w:eastAsia="宋体" w:cs="宋体"/>
          <w:sz w:val="24"/>
          <w:szCs w:val="24"/>
          <w:highlight w:val="none"/>
        </w:rPr>
        <w:t>1、合同一经签订，不得随意变更、中止或终止。对确需变更、调整或者中止、终止合同的，应按规定履行相应的手续。</w:t>
      </w:r>
    </w:p>
    <w:p w14:paraId="3B49806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2、合同执行中发生争议的，甲、乙双方应协商解决，协商达不成一致时，可向甲方所在地人民法院提请诉讼。</w:t>
      </w:r>
    </w:p>
    <w:p w14:paraId="599F2050">
      <w:pPr>
        <w:keepNext w:val="0"/>
        <w:keepLines w:val="0"/>
        <w:pageBreakBefore w:val="0"/>
        <w:widowControl w:val="0"/>
        <w:numPr>
          <w:ilvl w:val="0"/>
          <w:numId w:val="0"/>
        </w:numPr>
        <w:kinsoku/>
        <w:wordWrap/>
        <w:overflowPunct/>
        <w:topLinePunct w:val="0"/>
        <w:autoSpaceDE/>
        <w:autoSpaceDN/>
        <w:bidi w:val="0"/>
        <w:spacing w:line="360" w:lineRule="auto"/>
        <w:textAlignment w:val="auto"/>
        <w:outlineLvl w:val="1"/>
        <w:rPr>
          <w:rFonts w:hint="eastAsia" w:ascii="宋体" w:hAnsi="宋体" w:eastAsia="宋体" w:cs="宋体"/>
          <w:b/>
          <w:sz w:val="24"/>
          <w:szCs w:val="24"/>
          <w:lang w:eastAsia="zh-CN"/>
        </w:rPr>
      </w:pPr>
      <w:bookmarkStart w:id="75" w:name="_Toc1618"/>
      <w:bookmarkStart w:id="76" w:name="_Toc5354"/>
      <w:r>
        <w:rPr>
          <w:rFonts w:hint="eastAsia" w:ascii="宋体" w:hAnsi="宋体" w:eastAsia="宋体" w:cs="宋体"/>
          <w:b/>
          <w:sz w:val="24"/>
          <w:szCs w:val="24"/>
          <w:highlight w:val="none"/>
          <w:lang w:eastAsia="zh-CN"/>
        </w:rPr>
        <w:t>十三、</w:t>
      </w:r>
      <w:r>
        <w:rPr>
          <w:rFonts w:hint="eastAsia" w:ascii="宋体" w:hAnsi="宋体" w:eastAsia="宋体" w:cs="宋体"/>
          <w:b/>
          <w:sz w:val="24"/>
          <w:szCs w:val="24"/>
          <w:lang w:eastAsia="zh-CN"/>
        </w:rPr>
        <w:t>专门的保密条款及保密责任</w:t>
      </w:r>
    </w:p>
    <w:p w14:paraId="3677DCE2">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9"/>
        <w:rPr>
          <w:rFonts w:hint="eastAsia" w:ascii="宋体" w:hAnsi="宋体" w:eastAsia="宋体" w:cs="宋体"/>
          <w:b/>
          <w:sz w:val="24"/>
          <w:szCs w:val="24"/>
          <w:lang w:eastAsia="zh-CN"/>
        </w:rPr>
      </w:pPr>
    </w:p>
    <w:p w14:paraId="74A4D5D9">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r>
        <w:rPr>
          <w:rFonts w:hint="eastAsia" w:ascii="宋体" w:hAnsi="宋体" w:eastAsia="宋体" w:cs="宋体"/>
          <w:b/>
          <w:sz w:val="24"/>
          <w:szCs w:val="24"/>
          <w:lang w:eastAsia="zh-CN"/>
        </w:rPr>
        <w:t>十</w:t>
      </w:r>
      <w:r>
        <w:rPr>
          <w:rFonts w:hint="eastAsia" w:ascii="宋体" w:hAnsi="宋体" w:cs="宋体"/>
          <w:b/>
          <w:sz w:val="24"/>
          <w:szCs w:val="24"/>
          <w:lang w:val="en-US" w:eastAsia="zh-CN"/>
        </w:rPr>
        <w:t>四</w:t>
      </w:r>
      <w:r>
        <w:rPr>
          <w:rFonts w:hint="eastAsia" w:ascii="宋体" w:hAnsi="宋体" w:eastAsia="宋体" w:cs="宋体"/>
          <w:b/>
          <w:sz w:val="24"/>
          <w:szCs w:val="24"/>
          <w:lang w:eastAsia="zh-CN"/>
        </w:rPr>
        <w:t>、</w:t>
      </w:r>
      <w:r>
        <w:rPr>
          <w:rFonts w:hint="eastAsia" w:ascii="宋体" w:hAnsi="宋体" w:eastAsia="宋体" w:cs="宋体"/>
          <w:b/>
          <w:sz w:val="24"/>
          <w:szCs w:val="24"/>
          <w:highlight w:val="none"/>
        </w:rPr>
        <w:t>合同</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rFonts w:hint="eastAsia" w:ascii="宋体" w:hAnsi="宋体" w:eastAsia="宋体" w:cs="宋体"/>
          <w:b/>
          <w:sz w:val="24"/>
          <w:szCs w:val="24"/>
          <w:highlight w:val="none"/>
        </w:rPr>
        <w:t>生效及其他</w:t>
      </w:r>
      <w:bookmarkEnd w:id="75"/>
      <w:bookmarkEnd w:id="76"/>
    </w:p>
    <w:p w14:paraId="6CE8B0ED">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1、甲、乙双方做为合同执行的主体，有义务及时完全履行合同。</w:t>
      </w:r>
    </w:p>
    <w:p w14:paraId="2DC079F2">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2、合同未尽事宜，由甲、乙双方协商，协商方案作为本合同不可分割的组成部分，与本合同具有同等法律效力。</w:t>
      </w:r>
    </w:p>
    <w:p w14:paraId="2E6A678B">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eastAsia="zh-CN"/>
        </w:rPr>
        <w:t>竞争性磋商文件</w:t>
      </w:r>
      <w:r>
        <w:rPr>
          <w:rFonts w:hint="eastAsia" w:ascii="宋体" w:hAnsi="宋体" w:eastAsia="宋体" w:cs="宋体"/>
          <w:sz w:val="24"/>
          <w:szCs w:val="24"/>
          <w:highlight w:val="none"/>
        </w:rPr>
        <w:t>和乙方的</w:t>
      </w:r>
      <w:r>
        <w:rPr>
          <w:rFonts w:hint="eastAsia" w:ascii="宋体" w:hAnsi="宋体" w:eastAsia="宋体" w:cs="宋体"/>
          <w:sz w:val="24"/>
          <w:szCs w:val="24"/>
          <w:highlight w:val="none"/>
          <w:lang w:eastAsia="zh-CN"/>
        </w:rPr>
        <w:t>竞争性磋商响应文件</w:t>
      </w:r>
      <w:r>
        <w:rPr>
          <w:rFonts w:hint="eastAsia" w:ascii="宋体" w:hAnsi="宋体" w:eastAsia="宋体" w:cs="宋体"/>
          <w:sz w:val="24"/>
          <w:szCs w:val="24"/>
          <w:highlight w:val="none"/>
        </w:rPr>
        <w:t>以及合同附件均为合同不可分割的部分。</w:t>
      </w:r>
    </w:p>
    <w:p w14:paraId="25E68434">
      <w:pPr>
        <w:keepNext w:val="0"/>
        <w:keepLines w:val="0"/>
        <w:pageBreakBefore w:val="0"/>
        <w:widowControl w:val="0"/>
        <w:shd w:val="clear"/>
        <w:tabs>
          <w:tab w:val="left" w:pos="5355"/>
        </w:tabs>
        <w:kinsoku/>
        <w:wordWrap/>
        <w:overflowPunct/>
        <w:topLinePunct w:val="0"/>
        <w:autoSpaceDE/>
        <w:autoSpaceDN/>
        <w:bidi w:val="0"/>
        <w:spacing w:line="360" w:lineRule="auto"/>
        <w:ind w:firstLine="480" w:firstLineChars="200"/>
        <w:textAlignment w:val="auto"/>
        <w:rPr>
          <w:rFonts w:hAnsi="宋体"/>
          <w:sz w:val="24"/>
          <w:highlight w:val="none"/>
        </w:rPr>
      </w:pPr>
      <w:r>
        <w:rPr>
          <w:rFonts w:hint="eastAsia" w:ascii="宋体" w:hAnsi="宋体" w:eastAsia="宋体" w:cs="宋体"/>
          <w:sz w:val="24"/>
          <w:szCs w:val="24"/>
          <w:highlight w:val="none"/>
        </w:rPr>
        <w:t>4、合同一式**份，甲方**份、乙方**份（返回招标代理机构壹份）。甲方、乙方及确认方签字盖章后生效，合同执行完毕自动失效。（合同的服务承诺长期有效）。</w:t>
      </w:r>
    </w:p>
    <w:p w14:paraId="22D4174B">
      <w:pPr>
        <w:keepNext w:val="0"/>
        <w:keepLines w:val="0"/>
        <w:pageBreakBefore w:val="0"/>
        <w:widowControl w:val="0"/>
        <w:shd w:val="clear"/>
        <w:wordWrap/>
        <w:overflowPunct/>
        <w:topLinePunct w:val="0"/>
        <w:autoSpaceDE/>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甲  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              乙  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w:t>
      </w:r>
    </w:p>
    <w:p w14:paraId="6CF704D2">
      <w:pPr>
        <w:keepNext w:val="0"/>
        <w:keepLines w:val="0"/>
        <w:pageBreakBefore w:val="0"/>
        <w:widowControl w:val="0"/>
        <w:shd w:val="clear"/>
        <w:wordWrap/>
        <w:overflowPunct/>
        <w:topLinePunct w:val="0"/>
        <w:autoSpaceDE/>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                                 地    址： </w:t>
      </w:r>
    </w:p>
    <w:p w14:paraId="46B128C4">
      <w:pPr>
        <w:keepNext w:val="0"/>
        <w:keepLines w:val="0"/>
        <w:pageBreakBefore w:val="0"/>
        <w:widowControl w:val="0"/>
        <w:shd w:val="clear"/>
        <w:wordWrap/>
        <w:overflowPunct/>
        <w:topLinePunct w:val="0"/>
        <w:autoSpaceDE/>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                      法定代表人：（签字）</w:t>
      </w:r>
    </w:p>
    <w:p w14:paraId="29954ECF">
      <w:pPr>
        <w:keepNext w:val="0"/>
        <w:keepLines w:val="0"/>
        <w:pageBreakBefore w:val="0"/>
        <w:widowControl w:val="0"/>
        <w:shd w:val="clear"/>
        <w:wordWrap/>
        <w:overflowPunct/>
        <w:topLinePunct w:val="0"/>
        <w:autoSpaceDE/>
        <w:bidi w:val="0"/>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3D20EB49">
      <w:pPr>
        <w:keepNext w:val="0"/>
        <w:keepLines w:val="0"/>
        <w:pageBreakBefore w:val="0"/>
        <w:widowControl w:val="0"/>
        <w:shd w:val="clear"/>
        <w:wordWrap/>
        <w:overflowPunct/>
        <w:topLinePunct w:val="0"/>
        <w:autoSpaceDE/>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代理人：（签字）                          代理人：（签字）</w:t>
      </w:r>
    </w:p>
    <w:p w14:paraId="3971E375">
      <w:pPr>
        <w:keepNext w:val="0"/>
        <w:keepLines w:val="0"/>
        <w:pageBreakBefore w:val="0"/>
        <w:widowControl w:val="0"/>
        <w:shd w:val="clear"/>
        <w:wordWrap/>
        <w:overflowPunct/>
        <w:topLinePunct w:val="0"/>
        <w:autoSpaceDE/>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                               开户银行：</w:t>
      </w:r>
    </w:p>
    <w:p w14:paraId="12DFE16A">
      <w:pPr>
        <w:keepNext w:val="0"/>
        <w:keepLines w:val="0"/>
        <w:pageBreakBefore w:val="0"/>
        <w:widowControl w:val="0"/>
        <w:shd w:val="clear"/>
        <w:kinsoku/>
        <w:wordWrap/>
        <w:overflowPunct/>
        <w:topLinePunct w:val="0"/>
        <w:autoSpaceDE/>
        <w:autoSpaceDN/>
        <w:bidi w:val="0"/>
        <w:adjustRightInd w:val="0"/>
        <w:snapToGrid w:val="0"/>
        <w:spacing w:line="360" w:lineRule="auto"/>
        <w:ind w:firstLine="4920" w:firstLineChars="20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号： </w:t>
      </w:r>
    </w:p>
    <w:p w14:paraId="78B9D578">
      <w:pPr>
        <w:keepNext w:val="0"/>
        <w:keepLines w:val="0"/>
        <w:pageBreakBefore w:val="0"/>
        <w:widowControl w:val="0"/>
        <w:shd w:val="clear"/>
        <w:kinsoku/>
        <w:wordWrap/>
        <w:overflowPunct/>
        <w:topLinePunct w:val="0"/>
        <w:autoSpaceDE/>
        <w:autoSpaceDN/>
        <w:bidi w:val="0"/>
        <w:adjustRightInd w:val="0"/>
        <w:snapToGrid w:val="0"/>
        <w:spacing w:line="360" w:lineRule="auto"/>
        <w:ind w:firstLine="4920" w:firstLineChars="20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p w14:paraId="23E9C097">
      <w:pPr>
        <w:keepNext w:val="0"/>
        <w:keepLines w:val="0"/>
        <w:pageBreakBefore w:val="0"/>
        <w:widowControl w:val="0"/>
        <w:shd w:val="clear"/>
        <w:wordWrap/>
        <w:overflowPunct/>
        <w:topLinePunct w:val="0"/>
        <w:autoSpaceDE/>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签订日期：   年  月  日                  签订日期：   年  月  日</w:t>
      </w:r>
    </w:p>
    <w:p w14:paraId="6CCC1FAC">
      <w:pPr>
        <w:spacing w:line="500" w:lineRule="exact"/>
        <w:jc w:val="left"/>
        <w:rPr>
          <w:rFonts w:hint="eastAsia" w:ascii="宋体" w:hAnsi="宋体"/>
          <w:sz w:val="24"/>
          <w:szCs w:val="24"/>
        </w:rPr>
      </w:pPr>
    </w:p>
    <w:p w14:paraId="6A2AD49C">
      <w:pPr>
        <w:rPr>
          <w:rFonts w:hint="default"/>
          <w:sz w:val="21"/>
          <w:szCs w:val="24"/>
        </w:rPr>
      </w:pPr>
    </w:p>
    <w:sectPr>
      <w:pgSz w:w="11906" w:h="16838"/>
      <w:pgMar w:top="1440" w:right="1800" w:bottom="1440" w:left="1800" w:header="851" w:footer="992" w:gutter="0"/>
      <w:lnNumType w:countBy="0" w:distance="36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3OTlhYmM0ZTE3ZjRhNjY5NGZhMzQ3MzY5ZWMxMTIifQ=="/>
  </w:docVars>
  <w:rsids>
    <w:rsidRoot w:val="00172A27"/>
    <w:rsid w:val="04097890"/>
    <w:rsid w:val="0B0C53DA"/>
    <w:rsid w:val="0F2A424A"/>
    <w:rsid w:val="213B3841"/>
    <w:rsid w:val="26EF44DC"/>
    <w:rsid w:val="2A7D7EFA"/>
    <w:rsid w:val="341222BD"/>
    <w:rsid w:val="3504640B"/>
    <w:rsid w:val="504B294D"/>
    <w:rsid w:val="5CE15514"/>
    <w:rsid w:val="781538A9"/>
    <w:rsid w:val="7F2C05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0" w:semiHidden="0"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semiHidden="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line="324" w:lineRule="auto"/>
      <w:jc w:val="both"/>
    </w:pPr>
    <w:rPr>
      <w:rFonts w:hint="default" w:ascii="Times New Roman" w:hAnsi="Times New Roman" w:eastAsia="宋体" w:cs="Times New Roman"/>
      <w:kern w:val="2"/>
      <w:sz w:val="21"/>
      <w:szCs w:val="24"/>
      <w:lang w:val="en-US" w:eastAsia="zh-CN" w:bidi="ar-SA"/>
    </w:rPr>
  </w:style>
  <w:style w:type="paragraph" w:styleId="2">
    <w:name w:val="heading 1"/>
    <w:basedOn w:val="1"/>
    <w:next w:val="1"/>
    <w:link w:val="12"/>
    <w:unhideWhenUsed/>
    <w:qFormat/>
    <w:uiPriority w:val="0"/>
    <w:pPr>
      <w:keepNext/>
      <w:keepLines/>
      <w:spacing w:before="120" w:after="120" w:line="360" w:lineRule="auto"/>
      <w:jc w:val="center"/>
      <w:outlineLvl w:val="0"/>
    </w:pPr>
    <w:rPr>
      <w:rFonts w:hint="default"/>
      <w:b/>
      <w:kern w:val="44"/>
      <w:sz w:val="30"/>
      <w:szCs w:val="44"/>
    </w:rPr>
  </w:style>
  <w:style w:type="character" w:default="1" w:styleId="9">
    <w:name w:val="Default Paragraph Font"/>
    <w:unhideWhenUsed/>
    <w:qFormat/>
    <w:uiPriority w:val="0"/>
    <w:rPr>
      <w:rFonts w:hint="default"/>
      <w:sz w:val="24"/>
      <w:szCs w:val="24"/>
    </w:rPr>
  </w:style>
  <w:style w:type="table" w:default="1" w:styleId="8">
    <w:name w:val="Normal Table"/>
    <w:qFormat/>
    <w:uiPriority w:val="0"/>
    <w:tblPr>
      <w:tblCellMar>
        <w:top w:w="0" w:type="dxa"/>
        <w:left w:w="108" w:type="dxa"/>
        <w:bottom w:w="0" w:type="dxa"/>
        <w:right w:w="108" w:type="dxa"/>
      </w:tblCellMar>
    </w:tblPr>
  </w:style>
  <w:style w:type="paragraph" w:styleId="3">
    <w:name w:val="Note Heading"/>
    <w:basedOn w:val="1"/>
    <w:next w:val="1"/>
    <w:unhideWhenUsed/>
    <w:qFormat/>
    <w:uiPriority w:val="99"/>
    <w:pPr>
      <w:jc w:val="center"/>
    </w:pPr>
    <w:rPr>
      <w:rFonts w:hint="default"/>
      <w:sz w:val="21"/>
      <w:szCs w:val="24"/>
    </w:rPr>
  </w:style>
  <w:style w:type="paragraph" w:styleId="4">
    <w:name w:val="Body Text"/>
    <w:basedOn w:val="1"/>
    <w:next w:val="1"/>
    <w:qFormat/>
    <w:uiPriority w:val="99"/>
    <w:rPr>
      <w:color w:val="993300"/>
      <w:sz w:val="24"/>
      <w:szCs w:val="24"/>
    </w:rPr>
  </w:style>
  <w:style w:type="paragraph" w:styleId="5">
    <w:name w:val="Plain Text"/>
    <w:basedOn w:val="1"/>
    <w:unhideWhenUsed/>
    <w:qFormat/>
    <w:uiPriority w:val="0"/>
    <w:rPr>
      <w:rFonts w:hint="eastAsia" w:ascii="宋体" w:hAnsi="Courier New" w:cs="Courier New"/>
      <w:sz w:val="21"/>
      <w:szCs w:val="21"/>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unhideWhenUsed/>
    <w:qFormat/>
    <w:uiPriority w:val="0"/>
    <w:pPr>
      <w:spacing w:before="100" w:beforeAutospacing="1" w:after="100" w:afterAutospacing="1"/>
      <w:jc w:val="left"/>
    </w:pPr>
    <w:rPr>
      <w:rFonts w:hint="default"/>
      <w:kern w:val="0"/>
      <w:sz w:val="24"/>
      <w:szCs w:val="24"/>
      <w:lang w:bidi="ar"/>
    </w:rPr>
  </w:style>
  <w:style w:type="paragraph" w:customStyle="1" w:styleId="10">
    <w:name w:val="UserStyle_64"/>
    <w:basedOn w:val="1"/>
    <w:link w:val="11"/>
    <w:unhideWhenUsed/>
    <w:qFormat/>
    <w:uiPriority w:val="0"/>
    <w:pPr>
      <w:widowControl/>
      <w:spacing w:line="240" w:lineRule="auto"/>
      <w:textAlignment w:val="baseline"/>
    </w:pPr>
    <w:rPr>
      <w:rFonts w:hint="eastAsia" w:ascii="宋体" w:hAnsi="宋体"/>
      <w:sz w:val="21"/>
      <w:szCs w:val="24"/>
    </w:rPr>
  </w:style>
  <w:style w:type="character" w:customStyle="1" w:styleId="11">
    <w:name w:val="NormalCharacter"/>
    <w:link w:val="10"/>
    <w:unhideWhenUsed/>
    <w:qFormat/>
    <w:uiPriority w:val="0"/>
    <w:rPr>
      <w:rFonts w:hint="eastAsia" w:ascii="宋体" w:hAnsi="宋体" w:eastAsia="宋体"/>
      <w:sz w:val="24"/>
      <w:szCs w:val="24"/>
    </w:rPr>
  </w:style>
  <w:style w:type="character" w:customStyle="1" w:styleId="12">
    <w:name w:val="标题 1 Char"/>
    <w:link w:val="2"/>
    <w:unhideWhenUsed/>
    <w:qFormat/>
    <w:uiPriority w:val="0"/>
    <w:rPr>
      <w:rFonts w:hint="default"/>
      <w:b/>
      <w:kern w:val="44"/>
      <w:sz w:val="30"/>
      <w:szCs w:val="24"/>
    </w:rPr>
  </w:style>
  <w:style w:type="paragraph" w:customStyle="1" w:styleId="13">
    <w:name w:val="样式 首行缩进:  2 字符"/>
    <w:basedOn w:val="1"/>
    <w:autoRedefine/>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1781</Words>
  <Characters>1811</Characters>
  <TotalTime>0</TotalTime>
  <ScaleCrop>false</ScaleCrop>
  <LinksUpToDate>false</LinksUpToDate>
  <CharactersWithSpaces>2226</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2025-02-24T01:53:00Z</dcterms:created>
  <dc:creator>w450994188</dc:creator>
  <cp:lastModifiedBy>没头脑 </cp:lastModifiedBy>
  <dcterms:modified xsi:type="dcterms:W3CDTF">2026-05-15T03:30:00Z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F640E783FFB84592AE1BA9681D6E75BA_13</vt:lpwstr>
  </property>
  <property fmtid="{D5CDD505-2E9C-101B-9397-08002B2CF9AE}" pid="4" name="KSOTemplateDocerSaveRecord">
    <vt:lpwstr>eyJoZGlkIjoiMmNmYTIyNDg4NDc4Y2E5MjM1Y2EyMzFiOWY3ODZkMGEiLCJ1c2VySWQiOiIyMzA2MzI1OTAifQ==</vt:lpwstr>
  </property>
</Properties>
</file>