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版本号：SCZK2026-ZB-1652-00120260707001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陕西省地质调查院数据中心运维委托服务项目（2026）</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SCZK2026-ZB-1652-001</w:t>
      </w:r>
      <w:r>
        <w:br/>
      </w:r>
      <w:r>
        <w:br/>
      </w:r>
      <w:r>
        <w:br/>
      </w:r>
    </w:p>
    <w:p>
      <w:pPr>
        <w:pStyle w:val="null3"/>
        <w:jc w:val="center"/>
        <w:outlineLvl w:val="2"/>
      </w:pPr>
      <w:r>
        <w:rPr>
          <w:rFonts w:ascii="仿宋_GB2312" w:hAnsi="仿宋_GB2312" w:cs="仿宋_GB2312" w:eastAsia="仿宋_GB2312"/>
          <w:sz w:val="28"/>
          <w:b/>
        </w:rPr>
        <w:t>自然资源陕西省卫星应用技术中心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自然资源陕西省卫星应用技术中心</w:t>
      </w:r>
      <w:r>
        <w:rPr>
          <w:rFonts w:ascii="仿宋_GB2312" w:hAnsi="仿宋_GB2312" w:cs="仿宋_GB2312" w:eastAsia="仿宋_GB2312"/>
        </w:rPr>
        <w:t>委托，拟对</w:t>
      </w:r>
      <w:r>
        <w:rPr>
          <w:rFonts w:ascii="仿宋_GB2312" w:hAnsi="仿宋_GB2312" w:cs="仿宋_GB2312" w:eastAsia="仿宋_GB2312"/>
        </w:rPr>
        <w:t>陕西省地质调查院数据中心运维委托服务项目（2026）</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SCZK2026-ZB-1652-001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陕西省地质调查院数据中心运维委托服务项目（2026）</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陕西省地质调查院数据中心运维委托服务项目（2026）</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采购包1（陕西省地质调查院数据中心运维委托服务项目（2026））：属于专门面向中小企业采购。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4、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自然资源陕西省卫星应用技术中心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西安市莲湖区甜水井街66号办公楼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自然资源陕西省卫星应用技术中心经办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13991981730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田同林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13309228551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采购包1：3,275,000.00元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代理服务费收费标准：中标单位在领取中标通知书前，须向采购代理机构支付招标代理服务费，招标代理服务费由采购人与采购代理机构约定： 参照《国家计委关于印发&lt;招标代理服务收费管理暂行办法&gt;的通知》（计价格[2002]1980号）规定标准收取。 中标单位的招标代理服务费交纳信息 银行户名：陕西省采购招标有限责任公司 开户银行：中国光大银行西安友谊路支行 账 号：78560188000095264 联 系 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自然资源陕西省卫星应用技术中心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自然资源陕西省卫星应用技术中心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自然资源陕西省卫星应用技术中心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陕西省地质调查院数据中心运维委托服务项目（2026）</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3,275,000.00</w:t>
      </w:r>
    </w:p>
    <w:p>
      <w:pPr>
        <w:pStyle w:val="null3"/>
      </w:pPr>
      <w:r>
        <w:rPr>
          <w:rFonts w:ascii="仿宋_GB2312" w:hAnsi="仿宋_GB2312" w:cs="仿宋_GB2312" w:eastAsia="仿宋_GB2312"/>
        </w:rPr>
        <w:t>采购包最高限价（元）: 3,275,000.00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基础环境运维服务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标的名称：基础环境运维服务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3.1</w:t>
                  </w:r>
                  <w:r>
                    <w:rPr>
                      <w:rFonts w:ascii="仿宋_GB2312" w:hAnsi="仿宋_GB2312" w:cs="仿宋_GB2312" w:eastAsia="仿宋_GB2312"/>
                      <w:sz w:val="20"/>
                      <w:b/>
                    </w:rPr>
                    <w:t>项目</w:t>
                  </w:r>
                  <w:r>
                    <w:rPr>
                      <w:rFonts w:ascii="仿宋_GB2312" w:hAnsi="仿宋_GB2312" w:cs="仿宋_GB2312" w:eastAsia="仿宋_GB2312"/>
                      <w:sz w:val="20"/>
                      <w:b/>
                    </w:rPr>
                    <w:t>概况</w:t>
                  </w:r>
                </w:p>
                <w:p>
                  <w:pPr>
                    <w:pStyle w:val="null3"/>
                    <w:ind w:firstLine="400"/>
                  </w:pPr>
                  <w:r>
                    <w:rPr>
                      <w:rFonts w:ascii="仿宋_GB2312" w:hAnsi="仿宋_GB2312" w:cs="仿宋_GB2312" w:eastAsia="仿宋_GB2312"/>
                      <w:sz w:val="19"/>
                      <w:color w:val="000000"/>
                      <w:shd w:fill="FFFFFF" w:val="clear"/>
                    </w:rPr>
                    <w:t>陕西省地质调查院数据中心运维委托服务项目（</w:t>
                  </w:r>
                  <w:r>
                    <w:rPr>
                      <w:rFonts w:ascii="仿宋_GB2312" w:hAnsi="仿宋_GB2312" w:cs="仿宋_GB2312" w:eastAsia="仿宋_GB2312"/>
                      <w:sz w:val="19"/>
                      <w:color w:val="000000"/>
                      <w:shd w:fill="FFFFFF" w:val="clear"/>
                    </w:rPr>
                    <w:t>2026）运维对象主要包括:基础环境、硬件资源、软件资源、网络安全等相关内容。</w:t>
                  </w:r>
                </w:p>
                <w:p>
                  <w:pPr>
                    <w:pStyle w:val="null3"/>
                    <w:ind w:firstLine="400"/>
                  </w:pPr>
                  <w:r>
                    <w:rPr>
                      <w:rFonts w:ascii="仿宋_GB2312" w:hAnsi="仿宋_GB2312" w:cs="仿宋_GB2312" w:eastAsia="仿宋_GB2312"/>
                      <w:sz w:val="19"/>
                      <w:color w:val="000000"/>
                      <w:shd w:fill="FFFFFF" w:val="clear"/>
                    </w:rPr>
                    <w:t>基础环境维保的范围包含：机房装修、静电地板、彩钢板墙面，铝扣板吊顶、防雷接地、照明、供配电系统、</w:t>
                  </w:r>
                  <w:r>
                    <w:rPr>
                      <w:rFonts w:ascii="仿宋_GB2312" w:hAnsi="仿宋_GB2312" w:cs="仿宋_GB2312" w:eastAsia="仿宋_GB2312"/>
                      <w:sz w:val="19"/>
                      <w:color w:val="000000"/>
                      <w:shd w:fill="FFFFFF" w:val="clear"/>
                    </w:rPr>
                    <w:t>UPS不间断电源系统、精密空调系统、监控/门禁系统、消防报警系统、新风排烟系统、漏水监测系统、动环监测系统、数据通讯链路、发电车应急电力保障服务。</w:t>
                  </w:r>
                </w:p>
                <w:p>
                  <w:pPr>
                    <w:pStyle w:val="null3"/>
                    <w:ind w:firstLine="400"/>
                  </w:pPr>
                  <w:r>
                    <w:rPr>
                      <w:rFonts w:ascii="仿宋_GB2312" w:hAnsi="仿宋_GB2312" w:cs="仿宋_GB2312" w:eastAsia="仿宋_GB2312"/>
                      <w:sz w:val="19"/>
                      <w:color w:val="000000"/>
                      <w:shd w:fill="FFFFFF" w:val="clear"/>
                    </w:rPr>
                    <w:t>硬件资源维保的范围包含</w:t>
                  </w:r>
                  <w:r>
                    <w:rPr>
                      <w:rFonts w:ascii="仿宋_GB2312" w:hAnsi="仿宋_GB2312" w:cs="仿宋_GB2312" w:eastAsia="仿宋_GB2312"/>
                      <w:sz w:val="19"/>
                      <w:color w:val="000000"/>
                      <w:shd w:fill="FFFFFF" w:val="clear"/>
                    </w:rPr>
                    <w:t>:服务器设备、网络及安全设备。</w:t>
                  </w:r>
                </w:p>
                <w:p>
                  <w:pPr>
                    <w:pStyle w:val="null3"/>
                    <w:ind w:firstLine="400"/>
                  </w:pPr>
                  <w:r>
                    <w:rPr>
                      <w:rFonts w:ascii="仿宋_GB2312" w:hAnsi="仿宋_GB2312" w:cs="仿宋_GB2312" w:eastAsia="仿宋_GB2312"/>
                      <w:sz w:val="19"/>
                      <w:color w:val="000000"/>
                      <w:shd w:fill="FFFFFF" w:val="clear"/>
                    </w:rPr>
                    <w:t>软件资源维保的范围包含：业务系统、基础软件（私有云）。</w:t>
                  </w:r>
                </w:p>
                <w:p>
                  <w:pPr>
                    <w:pStyle w:val="null3"/>
                    <w:ind w:firstLine="400"/>
                  </w:pPr>
                  <w:r>
                    <w:rPr>
                      <w:rFonts w:ascii="仿宋_GB2312" w:hAnsi="仿宋_GB2312" w:cs="仿宋_GB2312" w:eastAsia="仿宋_GB2312"/>
                      <w:sz w:val="19"/>
                      <w:color w:val="000000"/>
                      <w:shd w:fill="FFFFFF" w:val="clear"/>
                    </w:rPr>
                    <w:t>网络安全维保的范围包含：数据中心的整体网络安全及特征库升级服务。</w:t>
                  </w:r>
                </w:p>
                <w:p>
                  <w:pPr>
                    <w:pStyle w:val="null3"/>
                  </w:pPr>
                  <w:r>
                    <w:rPr>
                      <w:rFonts w:ascii="仿宋_GB2312" w:hAnsi="仿宋_GB2312" w:cs="仿宋_GB2312" w:eastAsia="仿宋_GB2312"/>
                      <w:sz w:val="20"/>
                      <w:b/>
                    </w:rPr>
                    <w:t>3.2</w:t>
                  </w:r>
                  <w:r>
                    <w:rPr>
                      <w:rFonts w:ascii="仿宋_GB2312" w:hAnsi="仿宋_GB2312" w:cs="仿宋_GB2312" w:eastAsia="仿宋_GB2312"/>
                      <w:sz w:val="20"/>
                      <w:b/>
                    </w:rPr>
                    <w:t>运维目标</w:t>
                  </w:r>
                </w:p>
                <w:p>
                  <w:pPr>
                    <w:pStyle w:val="null3"/>
                    <w:ind w:firstLine="400"/>
                  </w:pPr>
                  <w:r>
                    <w:rPr>
                      <w:rFonts w:ascii="仿宋_GB2312" w:hAnsi="仿宋_GB2312" w:cs="仿宋_GB2312" w:eastAsia="仿宋_GB2312"/>
                      <w:sz w:val="19"/>
                      <w:color w:val="000000"/>
                      <w:shd w:fill="FFFFFF" w:val="clear"/>
                    </w:rPr>
                    <w:t>陕西省地质调查院数据中心运维委托服务项目（</w:t>
                  </w:r>
                  <w:r>
                    <w:rPr>
                      <w:rFonts w:ascii="仿宋_GB2312" w:hAnsi="仿宋_GB2312" w:cs="仿宋_GB2312" w:eastAsia="仿宋_GB2312"/>
                      <w:sz w:val="19"/>
                      <w:color w:val="000000"/>
                      <w:shd w:fill="FFFFFF" w:val="clear"/>
                    </w:rPr>
                    <w:t>2026）的主要目标是在机房环境、服务器等硬件、业务软件、网络安全等方面实现数据中心整体高可用性、稳定性和安全性，并开展日常监控、定期巡检、例行维护、系统优化、故障处理、技术支持和应急响应等运维服务，建立完善的运维体系和制度，以确保数据中心的持续、高效运行，为陕西省地质调查院的业务发展提供有力支持。</w:t>
                  </w:r>
                </w:p>
                <w:p>
                  <w:pPr>
                    <w:pStyle w:val="null3"/>
                    <w:ind w:firstLine="482"/>
                  </w:pPr>
                  <w:r>
                    <w:rPr>
                      <w:rFonts w:ascii="仿宋_GB2312" w:hAnsi="仿宋_GB2312" w:cs="仿宋_GB2312" w:eastAsia="仿宋_GB2312"/>
                      <w:sz w:val="19"/>
                      <w:color w:val="000000"/>
                      <w:shd w:fill="FFFFFF" w:val="clear"/>
                    </w:rPr>
                    <w:t>基础环境方面，核心目标在于打造稳定、可靠且高效的基础运行环境，为各类硬件及软件系统提供有力支撑。基础环境主要包括机房装修、静电地板、彩钢板墙面，铝扣板吊顶、防雷接地、照明、供配电系统、</w:t>
                  </w:r>
                  <w:r>
                    <w:rPr>
                      <w:rFonts w:ascii="仿宋_GB2312" w:hAnsi="仿宋_GB2312" w:cs="仿宋_GB2312" w:eastAsia="仿宋_GB2312"/>
                      <w:sz w:val="19"/>
                      <w:color w:val="000000"/>
                      <w:shd w:fill="FFFFFF" w:val="clear"/>
                    </w:rPr>
                    <w:t>UPS不间断电源系统、精密空调系统、监控/门禁系统、消防报警系统、新风排烟系统、</w:t>
                  </w:r>
                  <w:r>
                    <w:rPr>
                      <w:rFonts w:ascii="仿宋_GB2312" w:hAnsi="仿宋_GB2312" w:cs="仿宋_GB2312" w:eastAsia="仿宋_GB2312"/>
                      <w:sz w:val="19"/>
                    </w:rPr>
                    <w:t>漏水监测系统、</w:t>
                  </w:r>
                  <w:r>
                    <w:rPr>
                      <w:rFonts w:ascii="仿宋_GB2312" w:hAnsi="仿宋_GB2312" w:cs="仿宋_GB2312" w:eastAsia="仿宋_GB2312"/>
                      <w:sz w:val="19"/>
                      <w:color w:val="000000"/>
                      <w:shd w:fill="FFFFFF" w:val="clear"/>
                    </w:rPr>
                    <w:t>动环监测系统、数据链路、发电车应急电力保障服务。基础环境运维目标详情包括：（</w:t>
                  </w:r>
                  <w:r>
                    <w:rPr>
                      <w:rFonts w:ascii="仿宋_GB2312" w:hAnsi="仿宋_GB2312" w:cs="仿宋_GB2312" w:eastAsia="仿宋_GB2312"/>
                      <w:sz w:val="19"/>
                      <w:color w:val="000000"/>
                      <w:shd w:fill="FFFFFF" w:val="clear"/>
                    </w:rPr>
                    <w:t>1）通过专业化运维服务，确保机房温湿度、洁净度等环境参数处于合理区间，保障场地设施完好及供电、供水等基础条件的正常运行；（2）依托环境</w:t>
                  </w:r>
                  <w:r>
                    <w:rPr>
                      <w:rFonts w:ascii="仿宋_GB2312" w:hAnsi="仿宋_GB2312" w:cs="仿宋_GB2312" w:eastAsia="仿宋_GB2312"/>
                      <w:sz w:val="19"/>
                      <w:color w:val="000000"/>
                      <w:shd w:fill="FFFFFF" w:val="clear"/>
                    </w:rPr>
                    <w:t>监测</w:t>
                  </w:r>
                  <w:r>
                    <w:rPr>
                      <w:rFonts w:ascii="仿宋_GB2312" w:hAnsi="仿宋_GB2312" w:cs="仿宋_GB2312" w:eastAsia="仿宋_GB2312"/>
                      <w:sz w:val="19"/>
                      <w:color w:val="000000"/>
                      <w:shd w:fill="FFFFFF" w:val="clear"/>
                    </w:rPr>
                    <w:t>系统，实现对数据中心运行状态的监控，中标单位应及时发现并处置各类异常情况；（</w:t>
                  </w:r>
                  <w:r>
                    <w:rPr>
                      <w:rFonts w:ascii="仿宋_GB2312" w:hAnsi="仿宋_GB2312" w:cs="仿宋_GB2312" w:eastAsia="仿宋_GB2312"/>
                      <w:sz w:val="19"/>
                      <w:color w:val="000000"/>
                      <w:shd w:fill="FFFFFF" w:val="clear"/>
                    </w:rPr>
                    <w:t>3）依托延长保修服务，在环境设施发生故障时能够第一时间响应并修复，从而全面保障基础环境设施的持续、稳定运行。</w:t>
                  </w:r>
                </w:p>
                <w:p>
                  <w:pPr>
                    <w:pStyle w:val="null3"/>
                    <w:ind w:firstLine="482"/>
                  </w:pPr>
                  <w:r>
                    <w:rPr>
                      <w:rFonts w:ascii="仿宋_GB2312" w:hAnsi="仿宋_GB2312" w:cs="仿宋_GB2312" w:eastAsia="仿宋_GB2312"/>
                      <w:sz w:val="19"/>
                      <w:color w:val="000000"/>
                      <w:shd w:fill="FFFFFF" w:val="clear"/>
                    </w:rPr>
                    <w:t>硬件方面，核心目标是保障服务器、网络及安全设备等各类硬件资源的高可用性，并通过响应机制，实现设备的正常运行与故障及时维修。硬件设备包括服务器、网络及安全设备。为达成上述目标，中标单位须建立健全硬件设备的定期巡检制度，以便提前发现并化解潜在故障隐患；同时完善故障应急响应机制，最大限度降低因硬件异常引发的业务中断风险。此外，通过持续监控硬件设备运行状态及使用情况，主动识别并处置各类问题，从而全方位确保硬件系统的稳定、可靠运行。</w:t>
                  </w:r>
                </w:p>
                <w:p>
                  <w:pPr>
                    <w:pStyle w:val="null3"/>
                    <w:ind w:firstLine="400"/>
                  </w:pPr>
                  <w:r>
                    <w:rPr>
                      <w:rFonts w:ascii="仿宋_GB2312" w:hAnsi="仿宋_GB2312" w:cs="仿宋_GB2312" w:eastAsia="仿宋_GB2312"/>
                      <w:sz w:val="19"/>
                      <w:color w:val="000000"/>
                      <w:shd w:fill="FFFFFF" w:val="clear"/>
                    </w:rPr>
                    <w:t>软件运维方面，核心运维目标</w:t>
                  </w:r>
                  <w:r>
                    <w:rPr>
                      <w:rFonts w:ascii="仿宋_GB2312" w:hAnsi="仿宋_GB2312" w:cs="仿宋_GB2312" w:eastAsia="仿宋_GB2312"/>
                      <w:sz w:val="19"/>
                      <w:color w:val="000000"/>
                      <w:shd w:fill="FFFFFF" w:val="clear"/>
                    </w:rPr>
                    <w:t>是</w:t>
                  </w:r>
                  <w:r>
                    <w:rPr>
                      <w:rFonts w:ascii="仿宋_GB2312" w:hAnsi="仿宋_GB2312" w:cs="仿宋_GB2312" w:eastAsia="仿宋_GB2312"/>
                      <w:sz w:val="19"/>
                      <w:color w:val="000000"/>
                      <w:shd w:fill="FFFFFF" w:val="clear"/>
                    </w:rPr>
                    <w:t>保障数据中心</w:t>
                  </w:r>
                  <w:r>
                    <w:rPr>
                      <w:rFonts w:ascii="仿宋_GB2312" w:hAnsi="仿宋_GB2312" w:cs="仿宋_GB2312" w:eastAsia="仿宋_GB2312"/>
                      <w:sz w:val="19"/>
                      <w:color w:val="000000"/>
                      <w:shd w:fill="FFFFFF" w:val="clear"/>
                    </w:rPr>
                    <w:t>卫星数据管理平台</w:t>
                  </w:r>
                  <w:r>
                    <w:rPr>
                      <w:rFonts w:ascii="仿宋_GB2312" w:hAnsi="仿宋_GB2312" w:cs="仿宋_GB2312" w:eastAsia="仿宋_GB2312"/>
                      <w:sz w:val="19"/>
                      <w:color w:val="000000"/>
                      <w:shd w:fill="FFFFFF" w:val="clear"/>
                    </w:rPr>
                    <w:t>与基础软件</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私有云</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稳</w:t>
                  </w:r>
                  <w:r>
                    <w:rPr>
                      <w:rFonts w:ascii="仿宋_GB2312" w:hAnsi="仿宋_GB2312" w:cs="仿宋_GB2312" w:eastAsia="仿宋_GB2312"/>
                      <w:sz w:val="19"/>
                      <w:color w:val="000000"/>
                      <w:shd w:fill="FFFFFF" w:val="clear"/>
                    </w:rPr>
                    <w:t>定</w:t>
                  </w:r>
                  <w:r>
                    <w:rPr>
                      <w:rFonts w:ascii="仿宋_GB2312" w:hAnsi="仿宋_GB2312" w:cs="仿宋_GB2312" w:eastAsia="仿宋_GB2312"/>
                      <w:sz w:val="19"/>
                      <w:color w:val="000000"/>
                      <w:shd w:fill="FFFFFF" w:val="clear"/>
                    </w:rPr>
                    <w:t>运行，其中基础软件</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私有云</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主要为数据中心提供存储、算力等核心存算资源支撑。</w:t>
                  </w:r>
                  <w:r>
                    <w:rPr>
                      <w:rFonts w:ascii="仿宋_GB2312" w:hAnsi="仿宋_GB2312" w:cs="仿宋_GB2312" w:eastAsia="仿宋_GB2312"/>
                      <w:sz w:val="19"/>
                      <w:color w:val="000000"/>
                      <w:shd w:fill="FFFFFF" w:val="clear"/>
                    </w:rPr>
                    <w:t>中标单位需</w:t>
                  </w:r>
                  <w:r>
                    <w:rPr>
                      <w:rFonts w:ascii="仿宋_GB2312" w:hAnsi="仿宋_GB2312" w:cs="仿宋_GB2312" w:eastAsia="仿宋_GB2312"/>
                      <w:sz w:val="19"/>
                      <w:color w:val="000000"/>
                      <w:shd w:fill="FFFFFF" w:val="clear"/>
                    </w:rPr>
                    <w:t>落实日常运行监测、故障处置、常态化技术支持等运维工作，实时掌握软件使用情况与整体运行态势，提前排查并及时处置各类潜在运行隐患，全方位保障</w:t>
                  </w:r>
                  <w:r>
                    <w:rPr>
                      <w:rFonts w:ascii="仿宋_GB2312" w:hAnsi="仿宋_GB2312" w:cs="仿宋_GB2312" w:eastAsia="仿宋_GB2312"/>
                      <w:sz w:val="19"/>
                      <w:color w:val="000000"/>
                      <w:shd w:fill="FFFFFF" w:val="clear"/>
                    </w:rPr>
                    <w:t>卫星数据管理平台</w:t>
                  </w:r>
                  <w:r>
                    <w:rPr>
                      <w:rFonts w:ascii="仿宋_GB2312" w:hAnsi="仿宋_GB2312" w:cs="仿宋_GB2312" w:eastAsia="仿宋_GB2312"/>
                      <w:sz w:val="19"/>
                      <w:color w:val="000000"/>
                      <w:shd w:fill="FFFFFF" w:val="clear"/>
                    </w:rPr>
                    <w:t>及私有云基础软件安全、稳定、持续高效运转。</w:t>
                  </w:r>
                </w:p>
                <w:p>
                  <w:pPr>
                    <w:pStyle w:val="null3"/>
                    <w:ind w:firstLine="482"/>
                  </w:pPr>
                  <w:r>
                    <w:rPr>
                      <w:rFonts w:ascii="仿宋_GB2312" w:hAnsi="仿宋_GB2312" w:cs="仿宋_GB2312" w:eastAsia="仿宋_GB2312"/>
                      <w:sz w:val="19"/>
                      <w:color w:val="000000"/>
                      <w:shd w:fill="FFFFFF" w:val="clear"/>
                    </w:rPr>
                    <w:t>网络安全方面，核心运维目标是依托多层次安全防护举措，构建兼具物理安全与网络安全的立体安全防护体系。中标单位</w:t>
                  </w:r>
                  <w:r>
                    <w:rPr>
                      <w:rFonts w:ascii="仿宋_GB2312" w:hAnsi="仿宋_GB2312" w:cs="仿宋_GB2312" w:eastAsia="仿宋_GB2312"/>
                      <w:sz w:val="19"/>
                      <w:color w:val="000000"/>
                      <w:shd w:fill="FFFFFF" w:val="clear"/>
                    </w:rPr>
                    <w:t>须</w:t>
                  </w:r>
                  <w:r>
                    <w:rPr>
                      <w:rFonts w:ascii="仿宋_GB2312" w:hAnsi="仿宋_GB2312" w:cs="仿宋_GB2312" w:eastAsia="仿宋_GB2312"/>
                      <w:sz w:val="19"/>
                      <w:color w:val="000000"/>
                      <w:shd w:fill="FFFFFF" w:val="clear"/>
                    </w:rPr>
                    <w:t>对防火墙、入侵检测系统等安全设备开展常态化运维，并及时完成特征库更新，有效抵御各类新型网络攻击；同时结合本单位实际情况按需开展网络安全加固与优化，排查并化解现网络安全隐患，切实保障数据中心网络安全，为数据中心各项业务稳定运行提供坚实的安全支撑。</w:t>
                  </w:r>
                </w:p>
                <w:p>
                  <w:pPr>
                    <w:pStyle w:val="null3"/>
                    <w:ind w:firstLine="482"/>
                  </w:pPr>
                  <w:r>
                    <w:rPr>
                      <w:rFonts w:ascii="仿宋_GB2312" w:hAnsi="仿宋_GB2312" w:cs="仿宋_GB2312" w:eastAsia="仿宋_GB2312"/>
                      <w:sz w:val="19"/>
                      <w:color w:val="000000"/>
                      <w:shd w:fill="FFFFFF" w:val="clear"/>
                    </w:rPr>
                    <w:t>此外，中标单位还需建立健全应急响应机制，当发生软件故障、硬件损坏、网络安全事件、环境突变等突发状况及重大事件时，中标单位的相关专业技术人员可迅速响应并高效处置各类问题，全力保障数据中心持续稳定运行，确保各项业务有序衔接、连续运转。基于以上运维目标，本项目的总体目标如下：</w:t>
                  </w:r>
                </w:p>
                <w:p>
                  <w:pPr>
                    <w:pStyle w:val="null3"/>
                    <w:ind w:firstLine="482"/>
                  </w:pPr>
                  <w:r>
                    <w:rPr>
                      <w:rFonts w:ascii="仿宋_GB2312" w:hAnsi="仿宋_GB2312" w:cs="仿宋_GB2312" w:eastAsia="仿宋_GB2312"/>
                      <w:sz w:val="19"/>
                      <w:color w:val="000000"/>
                      <w:shd w:fill="FFFFFF" w:val="clear"/>
                    </w:rPr>
                    <w:t>1、保障数据中心机房环境正常运行，包括精密空调、冷通道系统、强弱电系统等设施。</w:t>
                  </w:r>
                </w:p>
                <w:p>
                  <w:pPr>
                    <w:pStyle w:val="null3"/>
                    <w:ind w:firstLine="482"/>
                  </w:pPr>
                  <w:r>
                    <w:rPr>
                      <w:rFonts w:ascii="仿宋_GB2312" w:hAnsi="仿宋_GB2312" w:cs="仿宋_GB2312" w:eastAsia="仿宋_GB2312"/>
                      <w:sz w:val="19"/>
                      <w:color w:val="000000"/>
                      <w:shd w:fill="FFFFFF" w:val="clear"/>
                    </w:rPr>
                    <w:t>2、保障硬件设备正常运行，设备包括：服务器、网络及安全设备等硬件设备。</w:t>
                  </w:r>
                </w:p>
                <w:p>
                  <w:pPr>
                    <w:pStyle w:val="null3"/>
                    <w:ind w:firstLine="482"/>
                  </w:pPr>
                  <w:r>
                    <w:rPr>
                      <w:rFonts w:ascii="仿宋_GB2312" w:hAnsi="仿宋_GB2312" w:cs="仿宋_GB2312" w:eastAsia="仿宋_GB2312"/>
                      <w:sz w:val="19"/>
                      <w:color w:val="000000"/>
                      <w:shd w:fill="FFFFFF" w:val="clear"/>
                    </w:rPr>
                    <w:t>3、保障软件系统正常运行：业务系统、基础软件（私有云）。</w:t>
                  </w:r>
                </w:p>
                <w:p>
                  <w:pPr>
                    <w:pStyle w:val="null3"/>
                    <w:ind w:firstLine="482"/>
                  </w:pPr>
                  <w:r>
                    <w:rPr>
                      <w:rFonts w:ascii="仿宋_GB2312" w:hAnsi="仿宋_GB2312" w:cs="仿宋_GB2312" w:eastAsia="仿宋_GB2312"/>
                      <w:sz w:val="19"/>
                      <w:color w:val="000000"/>
                      <w:shd w:fill="FFFFFF" w:val="clear"/>
                    </w:rPr>
                    <w:t>4、通过运维服务，保障各类设备及配件的故障维修和服务支持。</w:t>
                  </w:r>
                </w:p>
                <w:p>
                  <w:pPr>
                    <w:pStyle w:val="null3"/>
                    <w:ind w:firstLine="482"/>
                  </w:pPr>
                  <w:r>
                    <w:rPr>
                      <w:rFonts w:ascii="仿宋_GB2312" w:hAnsi="仿宋_GB2312" w:cs="仿宋_GB2312" w:eastAsia="仿宋_GB2312"/>
                      <w:sz w:val="19"/>
                      <w:color w:val="000000"/>
                      <w:shd w:fill="FFFFFF" w:val="clear"/>
                    </w:rPr>
                    <w:t>5、保障数据中心的网络安全，及时处理各类安全事件，定期开展信息化安全检查和系统更新。</w:t>
                  </w:r>
                </w:p>
                <w:p>
                  <w:pPr>
                    <w:pStyle w:val="null3"/>
                    <w:ind w:firstLine="482"/>
                  </w:pPr>
                  <w:r>
                    <w:rPr>
                      <w:rFonts w:ascii="仿宋_GB2312" w:hAnsi="仿宋_GB2312" w:cs="仿宋_GB2312" w:eastAsia="仿宋_GB2312"/>
                      <w:sz w:val="19"/>
                      <w:color w:val="000000"/>
                      <w:shd w:fill="FFFFFF" w:val="clear"/>
                    </w:rPr>
                    <w:t>6、提供日常运维服务，保障系统的稳定运行，系统可用性超过95%，故障解决率超过95%。</w:t>
                  </w:r>
                </w:p>
                <w:p>
                  <w:pPr>
                    <w:pStyle w:val="null3"/>
                    <w:ind w:firstLine="482"/>
                  </w:pPr>
                  <w:r>
                    <w:rPr>
                      <w:rFonts w:ascii="仿宋_GB2312" w:hAnsi="仿宋_GB2312" w:cs="仿宋_GB2312" w:eastAsia="仿宋_GB2312"/>
                      <w:sz w:val="20"/>
                      <w:b/>
                    </w:rPr>
                    <w:t>3.3</w:t>
                  </w:r>
                  <w:r>
                    <w:rPr>
                      <w:rFonts w:ascii="仿宋_GB2312" w:hAnsi="仿宋_GB2312" w:cs="仿宋_GB2312" w:eastAsia="仿宋_GB2312"/>
                      <w:sz w:val="20"/>
                      <w:b/>
                    </w:rPr>
                    <w:t>运维服务需求</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基础环境运维服务需求</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1.1</w:t>
                  </w:r>
                  <w:r>
                    <w:rPr>
                      <w:rFonts w:ascii="仿宋_GB2312" w:hAnsi="仿宋_GB2312" w:cs="仿宋_GB2312" w:eastAsia="仿宋_GB2312"/>
                      <w:sz w:val="20"/>
                      <w:b/>
                    </w:rPr>
                    <w:t>配电及</w:t>
                  </w:r>
                  <w:r>
                    <w:rPr>
                      <w:rFonts w:ascii="仿宋_GB2312" w:hAnsi="仿宋_GB2312" w:cs="仿宋_GB2312" w:eastAsia="仿宋_GB2312"/>
                      <w:sz w:val="20"/>
                      <w:b/>
                    </w:rPr>
                    <w:t>UPS</w:t>
                  </w:r>
                  <w:r>
                    <w:rPr>
                      <w:rFonts w:ascii="仿宋_GB2312" w:hAnsi="仿宋_GB2312" w:cs="仿宋_GB2312" w:eastAsia="仿宋_GB2312"/>
                      <w:sz w:val="20"/>
                      <w:b/>
                    </w:rPr>
                    <w:t>不间断电源部分维护需求</w:t>
                  </w:r>
                </w:p>
                <w:p>
                  <w:pPr>
                    <w:pStyle w:val="null3"/>
                    <w:ind w:firstLine="495"/>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1）配电系统运维需求：</w:t>
                  </w:r>
                </w:p>
                <w:p>
                  <w:pPr>
                    <w:pStyle w:val="null3"/>
                    <w:ind w:firstLine="495"/>
                  </w:pPr>
                  <w:r>
                    <w:rPr>
                      <w:rFonts w:ascii="仿宋_GB2312" w:hAnsi="仿宋_GB2312" w:cs="仿宋_GB2312" w:eastAsia="仿宋_GB2312"/>
                      <w:sz w:val="19"/>
                      <w:color w:val="000000"/>
                      <w:shd w:fill="FFFFFF" w:val="clear"/>
                    </w:rPr>
                    <w:t>做好配电柜及配套线缆链路的日常维护工作，监测设备运行状态。设备发生故障时，应及时提供远程技术支持、开展现场检修及设备更换等处置工作，严防因设备故障引发数据中心业务中断、系统运行出现安全风险。</w:t>
                  </w:r>
                </w:p>
                <w:p>
                  <w:pPr>
                    <w:pStyle w:val="null3"/>
                    <w:ind w:firstLine="495"/>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2）UPS不间断电源运维需求：</w:t>
                  </w:r>
                </w:p>
                <w:p>
                  <w:pPr>
                    <w:pStyle w:val="null3"/>
                    <w:ind w:firstLine="495"/>
                  </w:pPr>
                  <w:r>
                    <w:rPr>
                      <w:rFonts w:ascii="仿宋_GB2312" w:hAnsi="仿宋_GB2312" w:cs="仿宋_GB2312" w:eastAsia="仿宋_GB2312"/>
                      <w:sz w:val="19"/>
                      <w:color w:val="000000"/>
                      <w:shd w:fill="FFFFFF" w:val="clear"/>
                    </w:rPr>
                    <w:t>日常监控</w:t>
                  </w:r>
                  <w:r>
                    <w:rPr>
                      <w:rFonts w:ascii="仿宋_GB2312" w:hAnsi="仿宋_GB2312" w:cs="仿宋_GB2312" w:eastAsia="仿宋_GB2312"/>
                      <w:sz w:val="19"/>
                      <w:color w:val="000000"/>
                      <w:shd w:fill="FFFFFF" w:val="clear"/>
                    </w:rPr>
                    <w:t>UPS 不间断电源主机运行状态，以及蓄电池组的电压、电流、内阻、温度等各项参数。设备出现故障时，及时开展远程技术支持、现场检修及设备更换等处置工作。本设备为数据中心核心关键设备，需提供原厂服务。</w:t>
                  </w:r>
                </w:p>
                <w:tbl>
                  <w:tblPr>
                    <w:tblInd w:type="dxa" w:w="135"/>
                    <w:tblBorders>
                      <w:top w:val="none" w:color="000000" w:sz="4"/>
                      <w:left w:val="none" w:color="000000" w:sz="4"/>
                      <w:bottom w:val="none" w:color="000000" w:sz="4"/>
                      <w:right w:val="none" w:color="000000" w:sz="4"/>
                      <w:insideH w:val="none"/>
                      <w:insideV w:val="none"/>
                    </w:tblBorders>
                  </w:tblPr>
                  <w:tblGrid>
                    <w:gridCol w:w="252"/>
                    <w:gridCol w:w="241"/>
                    <w:gridCol w:w="1843"/>
                  </w:tblGrid>
                  <w:tr>
                    <w:tc>
                      <w:tcPr>
                        <w:tcW w:type="dxa" w:w="25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241"/>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类型</w:t>
                        </w:r>
                      </w:p>
                    </w:tc>
                    <w:tc>
                      <w:tcPr>
                        <w:tcW w:type="dxa" w:w="184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5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配电及</w:t>
                        </w:r>
                        <w:r>
                          <w:rPr>
                            <w:rFonts w:ascii="仿宋_GB2312" w:hAnsi="仿宋_GB2312" w:cs="仿宋_GB2312" w:eastAsia="仿宋_GB2312"/>
                            <w:sz w:val="19"/>
                            <w:color w:val="000000"/>
                            <w:shd w:fill="FFFFFF" w:val="clear"/>
                          </w:rPr>
                          <w:t>UPS不间断电源系统</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日常监控：配电柜的工作状态、</w:t>
                        </w:r>
                        <w:r>
                          <w:rPr>
                            <w:rFonts w:ascii="仿宋_GB2312" w:hAnsi="仿宋_GB2312" w:cs="仿宋_GB2312" w:eastAsia="仿宋_GB2312"/>
                            <w:sz w:val="19"/>
                            <w:color w:val="000000"/>
                            <w:shd w:fill="FFFFFF" w:val="clear"/>
                          </w:rPr>
                          <w:t>UPS不间断电源主机的工作状态、蓄电池组的电压、电流、电池内阻、电池温度、PDU及插座状态；</w:t>
                        </w:r>
                      </w:p>
                    </w:tc>
                  </w:tr>
                  <w:tr>
                    <w:tc>
                      <w:tcPr>
                        <w:tcW w:type="dxa" w:w="252"/>
                        <w:vMerge/>
                        <w:tcBorders>
                          <w:top w:val="none" w:color="000000" w:sz="4"/>
                          <w:left w:val="singl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52"/>
                        <w:vMerge/>
                        <w:tcBorders>
                          <w:top w:val="none" w:color="000000" w:sz="4"/>
                          <w:left w:val="singl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常规检查：定期进行蓄电池内阻、电压、温度测试；线路隐患排查；突发性故障处理；提供维护记录。</w:t>
                        </w:r>
                      </w:p>
                    </w:tc>
                  </w:tr>
                  <w:tr>
                    <w:tc>
                      <w:tcPr>
                        <w:tcW w:type="dxa" w:w="252"/>
                        <w:vMerge/>
                        <w:tcBorders>
                          <w:top w:val="none" w:color="000000" w:sz="4"/>
                          <w:left w:val="singl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专项维护</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电池外观检查、电池寿命、电池电压测量、电池端子连接是否稳固、电池表灰尘处理等检测项目；测量和记录电池系统的直流浮充电压；测量每一个电池端柱与接地间的直流电压以发现不正常的接地；测量和记录取样电池的温度；测量和记录每个电池的浮充电压；测量和记录系统均衡充电电压。</w:t>
                        </w:r>
                      </w:p>
                    </w:tc>
                  </w:tr>
                  <w:tr>
                    <w:tc>
                      <w:tcPr>
                        <w:tcW w:type="dxa" w:w="252"/>
                        <w:vMerge/>
                        <w:tcBorders>
                          <w:top w:val="none" w:color="000000" w:sz="4"/>
                          <w:left w:val="single" w:color="000000" w:sz="4"/>
                          <w:bottom w:val="single" w:color="000000" w:sz="4"/>
                          <w:right w:val="single" w:color="000000" w:sz="4"/>
                        </w:tcBorders>
                      </w:tcP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252"/>
                        <w:vMerge/>
                        <w:tcBorders>
                          <w:top w:val="none" w:color="000000" w:sz="4"/>
                          <w:left w:val="singl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故障处理：远程协助、现场故障维修、后台故障维修、设备更换</w:t>
                        </w:r>
                      </w:p>
                    </w:tc>
                  </w:tr>
                  <w:tr>
                    <w:tc>
                      <w:tcPr>
                        <w:tcW w:type="dxa" w:w="252"/>
                        <w:vMerge/>
                        <w:tcBorders>
                          <w:top w:val="none" w:color="000000" w:sz="4"/>
                          <w:left w:val="singl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52"/>
                        <w:vMerge/>
                        <w:tcBorders>
                          <w:top w:val="none" w:color="000000" w:sz="4"/>
                          <w:left w:val="singl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原厂服务</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由于系统重要，运维服务需提供原厂服务。具体遵守本招标文件章节</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3.4</w:t>
                        </w:r>
                        <w:r>
                          <w:rPr>
                            <w:rFonts w:ascii="仿宋_GB2312" w:hAnsi="仿宋_GB2312" w:cs="仿宋_GB2312" w:eastAsia="仿宋_GB2312"/>
                            <w:sz w:val="19"/>
                            <w:color w:val="000000"/>
                            <w:shd w:fill="FFFFFF" w:val="clear"/>
                          </w:rPr>
                          <w:t>原厂服务说明”</w:t>
                        </w:r>
                        <w:r>
                          <w:rPr>
                            <w:rFonts w:ascii="仿宋_GB2312" w:hAnsi="仿宋_GB2312" w:cs="仿宋_GB2312" w:eastAsia="仿宋_GB2312"/>
                            <w:sz w:val="19"/>
                            <w:color w:val="000000"/>
                            <w:shd w:fill="FFFFFF" w:val="clear"/>
                          </w:rPr>
                          <w:t>相关要求条款。</w:t>
                        </w:r>
                      </w:p>
                    </w:tc>
                  </w:tr>
                  <w:tr>
                    <w:tc>
                      <w:tcPr>
                        <w:tcW w:type="dxa" w:w="252"/>
                        <w:vMerge/>
                        <w:tcBorders>
                          <w:top w:val="none" w:color="000000" w:sz="4"/>
                          <w:left w:val="singl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2</w:t>
                  </w:r>
                  <w:r>
                    <w:rPr>
                      <w:rFonts w:ascii="仿宋_GB2312" w:hAnsi="仿宋_GB2312" w:cs="仿宋_GB2312" w:eastAsia="仿宋_GB2312"/>
                      <w:sz w:val="20"/>
                      <w:b/>
                    </w:rPr>
                    <w:t>精密空调系统维护需求</w:t>
                  </w:r>
                </w:p>
                <w:p>
                  <w:pPr>
                    <w:pStyle w:val="null3"/>
                    <w:ind w:firstLine="495"/>
                  </w:pPr>
                  <w:r>
                    <w:rPr>
                      <w:rFonts w:ascii="仿宋_GB2312" w:hAnsi="仿宋_GB2312" w:cs="仿宋_GB2312" w:eastAsia="仿宋_GB2312"/>
                      <w:sz w:val="19"/>
                      <w:color w:val="000000"/>
                      <w:shd w:fill="FFFFFF" w:val="clear"/>
                    </w:rPr>
                    <w:t>需对</w:t>
                  </w:r>
                  <w:r>
                    <w:rPr>
                      <w:rFonts w:ascii="仿宋_GB2312" w:hAnsi="仿宋_GB2312" w:cs="仿宋_GB2312" w:eastAsia="仿宋_GB2312"/>
                      <w:sz w:val="19"/>
                      <w:color w:val="000000"/>
                      <w:shd w:fill="FFFFFF" w:val="clear"/>
                    </w:rPr>
                    <w:t>6 台机房空调开展运维工作，有效防范因空调设备故障引发硬件损毁、安全隐患及业务运行中断等问题。维护内容包括例行维护、专项运维、故障处理、系统优化等。因该设备为数据中心重要环境控制设备，故需提供原厂服务。</w:t>
                  </w:r>
                </w:p>
                <w:tbl>
                  <w:tblPr>
                    <w:tblInd w:type="dxa" w:w="90"/>
                    <w:tblBorders>
                      <w:top w:val="none" w:color="000000" w:sz="4"/>
                      <w:left w:val="none" w:color="000000" w:sz="4"/>
                      <w:bottom w:val="none" w:color="000000" w:sz="4"/>
                      <w:right w:val="none" w:color="000000" w:sz="4"/>
                      <w:insideH w:val="none"/>
                      <w:insideV w:val="none"/>
                    </w:tblBorders>
                  </w:tblPr>
                  <w:tblGrid>
                    <w:gridCol w:w="221"/>
                    <w:gridCol w:w="179"/>
                    <w:gridCol w:w="1936"/>
                  </w:tblGrid>
                  <w:tr>
                    <w:tc>
                      <w:tcPr>
                        <w:tcW w:type="dxa" w:w="22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17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93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21"/>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精密空调系统</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日常监控：包括对制冷机组、空调水系统、空调风系统、加、除湿设备、空调上下水管路，蓄水池、水泵等的监控</w:t>
                        </w:r>
                      </w:p>
                    </w:tc>
                  </w:tr>
                  <w:tr>
                    <w:tc>
                      <w:tcPr>
                        <w:tcW w:type="dxa" w:w="221"/>
                        <w:vMerge/>
                        <w:tcBorders>
                          <w:top w:val="none" w:color="000000" w:sz="4"/>
                          <w:left w:val="single" w:color="000000" w:sz="4"/>
                          <w:bottom w:val="non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21"/>
                        <w:vMerge/>
                        <w:tcBorders>
                          <w:top w:val="none" w:color="000000" w:sz="4"/>
                          <w:left w:val="single" w:color="000000" w:sz="4"/>
                          <w:bottom w:val="non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常规作业：按照需求定期对室外机清洗、加湿罐更换</w:t>
                        </w:r>
                        <w:r>
                          <w:rPr>
                            <w:rFonts w:ascii="仿宋_GB2312" w:hAnsi="仿宋_GB2312" w:cs="仿宋_GB2312" w:eastAsia="仿宋_GB2312"/>
                            <w:sz w:val="19"/>
                            <w:color w:val="000000"/>
                            <w:shd w:fill="FFFFFF" w:val="clear"/>
                          </w:rPr>
                          <w:t>(原机同型号)、过滤网更换、风机维护、制冷剂压力检测、整机测试、机身清洁；</w:t>
                        </w:r>
                      </w:p>
                    </w:tc>
                  </w:tr>
                  <w:tr>
                    <w:tc>
                      <w:tcPr>
                        <w:tcW w:type="dxa" w:w="221"/>
                        <w:vMerge/>
                        <w:tcBorders>
                          <w:top w:val="none" w:color="000000" w:sz="4"/>
                          <w:left w:val="single" w:color="000000" w:sz="4"/>
                          <w:bottom w:val="non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专项维护</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按需更换过滤网、皮带、风机、压缩机、电路板、室外电机、室外调速器、氟利昂等；过滤网视情况进行更换，但每年提供不少于更换四次；皮带按需进行更换；等其他必要保养维护操作。</w:t>
                        </w:r>
                      </w:p>
                    </w:tc>
                  </w:tr>
                  <w:tr>
                    <w:tc>
                      <w:tcPr>
                        <w:tcW w:type="dxa" w:w="221"/>
                        <w:vMerge/>
                        <w:tcBorders>
                          <w:top w:val="none" w:color="000000" w:sz="4"/>
                          <w:left w:val="single" w:color="000000" w:sz="4"/>
                          <w:bottom w:val="non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系统优化</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调整机组主备运行模式，适应数据中心容量变化</w:t>
                        </w:r>
                        <w:r>
                          <w:rPr>
                            <w:rFonts w:ascii="仿宋_GB2312" w:hAnsi="仿宋_GB2312" w:cs="仿宋_GB2312" w:eastAsia="仿宋_GB2312"/>
                            <w:sz w:val="19"/>
                            <w:color w:val="000000"/>
                            <w:shd w:fill="FFFFFF" w:val="clear"/>
                          </w:rPr>
                          <w:t>:调整温湿度参数等。</w:t>
                        </w:r>
                      </w:p>
                    </w:tc>
                  </w:tr>
                  <w:tr>
                    <w:tc>
                      <w:tcPr>
                        <w:tcW w:type="dxa" w:w="221"/>
                        <w:vMerge/>
                        <w:tcBorders>
                          <w:top w:val="none" w:color="000000" w:sz="4"/>
                          <w:left w:val="single" w:color="000000" w:sz="4"/>
                          <w:bottom w:val="none" w:color="000000" w:sz="4"/>
                          <w:right w:val="single" w:color="000000" w:sz="4"/>
                        </w:tcBorders>
                      </w:tcP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221"/>
                        <w:vMerge/>
                        <w:tcBorders>
                          <w:top w:val="none" w:color="000000" w:sz="4"/>
                          <w:left w:val="single" w:color="000000" w:sz="4"/>
                          <w:bottom w:val="non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故障处理：远程协助、现场故障维修、后台故障维修、设备更换。</w:t>
                        </w:r>
                      </w:p>
                    </w:tc>
                  </w:tr>
                  <w:tr>
                    <w:tc>
                      <w:tcPr>
                        <w:tcW w:type="dxa" w:w="221"/>
                        <w:vMerge/>
                        <w:tcBorders>
                          <w:top w:val="none" w:color="000000" w:sz="4"/>
                          <w:left w:val="single" w:color="000000" w:sz="4"/>
                          <w:bottom w:val="non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21"/>
                        <w:vMerge/>
                        <w:tcBorders>
                          <w:top w:val="none" w:color="000000" w:sz="4"/>
                          <w:left w:val="single" w:color="000000" w:sz="4"/>
                          <w:bottom w:val="non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原厂服务</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由于系</w:t>
                        </w:r>
                        <w:r>
                          <w:rPr>
                            <w:rFonts w:ascii="仿宋_GB2312" w:hAnsi="仿宋_GB2312" w:cs="仿宋_GB2312" w:eastAsia="仿宋_GB2312"/>
                            <w:sz w:val="19"/>
                            <w:color w:val="000000"/>
                            <w:shd w:fill="FFFFFF" w:val="clear"/>
                          </w:rPr>
                          <w:t>统重要，运维服务需提供原厂服务。具体遵守本招标文件章节</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3.4</w:t>
                        </w:r>
                        <w:r>
                          <w:rPr>
                            <w:rFonts w:ascii="仿宋_GB2312" w:hAnsi="仿宋_GB2312" w:cs="仿宋_GB2312" w:eastAsia="仿宋_GB2312"/>
                            <w:sz w:val="19"/>
                            <w:color w:val="000000"/>
                            <w:shd w:fill="FFFFFF" w:val="clear"/>
                          </w:rPr>
                          <w:t>原厂服务说明”</w:t>
                        </w:r>
                        <w:r>
                          <w:rPr>
                            <w:rFonts w:ascii="仿宋_GB2312" w:hAnsi="仿宋_GB2312" w:cs="仿宋_GB2312" w:eastAsia="仿宋_GB2312"/>
                            <w:sz w:val="19"/>
                            <w:color w:val="000000"/>
                            <w:shd w:fill="FFFFFF" w:val="clear"/>
                          </w:rPr>
                          <w:t>相关要求条款。</w:t>
                        </w:r>
                      </w:p>
                    </w:tc>
                  </w:tr>
                  <w:tr>
                    <w:tc>
                      <w:tcPr>
                        <w:tcW w:type="dxa" w:w="221"/>
                        <w:vMerge/>
                        <w:tcBorders>
                          <w:top w:val="none" w:color="000000" w:sz="4"/>
                          <w:left w:val="single" w:color="000000" w:sz="4"/>
                          <w:bottom w:val="non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3</w:t>
                  </w:r>
                  <w:r>
                    <w:rPr>
                      <w:rFonts w:ascii="仿宋_GB2312" w:hAnsi="仿宋_GB2312" w:cs="仿宋_GB2312" w:eastAsia="仿宋_GB2312"/>
                      <w:sz w:val="20"/>
                      <w:b/>
                    </w:rPr>
                    <w:t>监控、门禁系统系统维护需求</w:t>
                  </w:r>
                </w:p>
                <w:p>
                  <w:pPr>
                    <w:pStyle w:val="null3"/>
                    <w:ind w:firstLine="400"/>
                  </w:pPr>
                  <w:r>
                    <w:rPr>
                      <w:rFonts w:ascii="仿宋_GB2312" w:hAnsi="仿宋_GB2312" w:cs="仿宋_GB2312" w:eastAsia="仿宋_GB2312"/>
                      <w:sz w:val="19"/>
                      <w:color w:val="000000"/>
                      <w:shd w:fill="FFFFFF" w:val="clear"/>
                    </w:rPr>
                    <w:t>需对数据中心视频监控、门禁系统开展运维工作，运维的主要内容包括专项运维、例行维护、故障处理、系统优化等。</w:t>
                  </w:r>
                </w:p>
                <w:tbl>
                  <w:tblPr>
                    <w:tblBorders>
                      <w:top w:val="none" w:color="000000" w:sz="4"/>
                      <w:left w:val="none" w:color="000000" w:sz="4"/>
                      <w:bottom w:val="none" w:color="000000" w:sz="4"/>
                      <w:right w:val="none" w:color="000000" w:sz="4"/>
                      <w:insideH w:val="none"/>
                      <w:insideV w:val="none"/>
                    </w:tblBorders>
                  </w:tblPr>
                  <w:tblGrid>
                    <w:gridCol w:w="294"/>
                    <w:gridCol w:w="315"/>
                    <w:gridCol w:w="1728"/>
                  </w:tblGrid>
                  <w:tr>
                    <w:tc>
                      <w:tcPr>
                        <w:tcW w:type="dxa" w:w="29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315"/>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类型</w:t>
                        </w:r>
                      </w:p>
                    </w:tc>
                    <w:tc>
                      <w:tcPr>
                        <w:tcW w:type="dxa" w:w="172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94"/>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监控、门禁系统</w:t>
                        </w:r>
                      </w:p>
                    </w:tc>
                    <w:tc>
                      <w:tcPr>
                        <w:tcW w:type="dxa" w:w="3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日常监控：设备是否在线、指示灯是否正常、图像采集是否正常、设备供电是否正常、网络连接是否正常、录像存储是否正常等</w:t>
                        </w:r>
                        <w:r>
                          <w:rPr>
                            <w:rFonts w:ascii="仿宋_GB2312" w:hAnsi="仿宋_GB2312" w:cs="仿宋_GB2312" w:eastAsia="仿宋_GB2312"/>
                            <w:sz w:val="19"/>
                            <w:color w:val="000000"/>
                            <w:shd w:fill="FFFFFF" w:val="clear"/>
                          </w:rPr>
                          <w:t>;门禁设备工作情况。</w:t>
                        </w:r>
                      </w:p>
                    </w:tc>
                  </w:tr>
                  <w:tr>
                    <w:tc>
                      <w:tcPr>
                        <w:tcW w:type="dxa" w:w="294"/>
                        <w:vMerge/>
                        <w:tcBorders>
                          <w:top w:val="none" w:color="000000" w:sz="4"/>
                          <w:left w:val="single" w:color="000000" w:sz="4"/>
                          <w:bottom w:val="none" w:color="000000" w:sz="4"/>
                          <w:right w:val="single" w:color="000000" w:sz="4"/>
                        </w:tcBorders>
                      </w:tcPr>
                      <w:p/>
                    </w:tc>
                    <w:tc>
                      <w:tcPr>
                        <w:tcW w:type="dxa" w:w="315"/>
                        <w:vMerge/>
                        <w:tcBorders>
                          <w:top w:val="none" w:color="000000" w:sz="4"/>
                          <w:left w:val="none" w:color="000000" w:sz="4"/>
                          <w:bottom w:val="non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94"/>
                        <w:vMerge/>
                        <w:tcBorders>
                          <w:top w:val="none" w:color="000000" w:sz="4"/>
                          <w:left w:val="sing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专项维护</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包含视频信号线路、摄像机网络传输线路的检测、故障排除、隐患排查；所有接口、线路接口的检测、视频头的更换等；监控前端摄像机的镜头清理、设备除尘、位置调整、设备维修及更换、故障排除等；监控录像机设备检测、设备除尘、系统维护、设备维护、故障排除等；监控软件检测、软件升级、软件维护、数据备份、故障排除等。门禁一体机、开门按钮、门磁、闭门器的维护。</w:t>
                        </w:r>
                      </w:p>
                    </w:tc>
                  </w:tr>
                  <w:tr>
                    <w:tc>
                      <w:tcPr>
                        <w:tcW w:type="dxa" w:w="294"/>
                        <w:vMerge/>
                        <w:tcBorders>
                          <w:top w:val="none" w:color="000000" w:sz="4"/>
                          <w:left w:val="single" w:color="000000" w:sz="4"/>
                          <w:bottom w:val="none" w:color="000000" w:sz="4"/>
                          <w:right w:val="single" w:color="000000" w:sz="4"/>
                        </w:tcBorders>
                      </w:tcPr>
                      <w:p/>
                    </w:tc>
                    <w:tc>
                      <w:tcPr>
                        <w:tcW w:type="dxa" w:w="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294"/>
                        <w:vMerge/>
                        <w:tcBorders>
                          <w:top w:val="none" w:color="000000" w:sz="4"/>
                          <w:left w:val="single" w:color="000000" w:sz="4"/>
                          <w:bottom w:val="non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故障处理：远程协助、现场故障维修、后台故障维修、设备更换</w:t>
                        </w:r>
                      </w:p>
                    </w:tc>
                  </w:tr>
                  <w:tr>
                    <w:tc>
                      <w:tcPr>
                        <w:tcW w:type="dxa" w:w="294"/>
                        <w:vMerge/>
                        <w:tcBorders>
                          <w:top w:val="none" w:color="000000" w:sz="4"/>
                          <w:left w:val="single" w:color="000000" w:sz="4"/>
                          <w:bottom w:val="non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94"/>
                        <w:vMerge/>
                        <w:tcBorders>
                          <w:top w:val="none" w:color="000000" w:sz="4"/>
                          <w:left w:val="sing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4</w:t>
                  </w:r>
                  <w:r>
                    <w:rPr>
                      <w:rFonts w:ascii="仿宋_GB2312" w:hAnsi="仿宋_GB2312" w:cs="仿宋_GB2312" w:eastAsia="仿宋_GB2312"/>
                      <w:sz w:val="20"/>
                      <w:b/>
                    </w:rPr>
                    <w:t>消防报警系统维护需求</w:t>
                  </w:r>
                </w:p>
                <w:p>
                  <w:pPr>
                    <w:pStyle w:val="null3"/>
                    <w:ind w:firstLine="400"/>
                  </w:pPr>
                  <w:r>
                    <w:rPr>
                      <w:rFonts w:ascii="仿宋_GB2312" w:hAnsi="仿宋_GB2312" w:cs="仿宋_GB2312" w:eastAsia="仿宋_GB2312"/>
                      <w:sz w:val="19"/>
                      <w:color w:val="000000"/>
                      <w:shd w:fill="FFFFFF" w:val="clear"/>
                    </w:rPr>
                    <w:t>需要对数据中心的消防报警系统开展运维工作，全面排查并消除机房火灾安全隐患，确保整套消防报警及灭火系统功能完好、运行正常。维护内容包括专项运维、例行维护、故障处理、系统优化、年检等。</w:t>
                  </w:r>
                </w:p>
                <w:tbl>
                  <w:tblPr>
                    <w:tblInd w:type="dxa" w:w="90"/>
                    <w:tblBorders>
                      <w:top w:val="none" w:color="000000" w:sz="4"/>
                      <w:left w:val="none" w:color="000000" w:sz="4"/>
                      <w:bottom w:val="none" w:color="000000" w:sz="4"/>
                      <w:right w:val="none" w:color="000000" w:sz="4"/>
                      <w:insideH w:val="none"/>
                      <w:insideV w:val="none"/>
                    </w:tblBorders>
                  </w:tblPr>
                  <w:tblGrid>
                    <w:gridCol w:w="196"/>
                    <w:gridCol w:w="309"/>
                    <w:gridCol w:w="1832"/>
                  </w:tblGrid>
                  <w:tr>
                    <w:tc>
                      <w:tcPr>
                        <w:tcW w:type="dxa" w:w="19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运维对象</w:t>
                        </w:r>
                      </w:p>
                    </w:tc>
                    <w:tc>
                      <w:tcPr>
                        <w:tcW w:type="dxa" w:w="30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类型</w:t>
                        </w:r>
                      </w:p>
                    </w:tc>
                    <w:tc>
                      <w:tcPr>
                        <w:tcW w:type="dxa" w:w="183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196"/>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消防报警系统</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日常监控：对消防报警主机、温烟感运行状态进行监控，以及各类泵阀的运行状态、手动／自动状态、灭火装置压力、手持式灭火器压力进行监控。</w:t>
                        </w:r>
                      </w:p>
                    </w:tc>
                  </w:tr>
                  <w:tr>
                    <w:tc>
                      <w:tcPr>
                        <w:tcW w:type="dxa" w:w="196"/>
                        <w:vMerge/>
                        <w:tcBorders>
                          <w:top w:val="none" w:color="000000" w:sz="4"/>
                          <w:left w:val="single" w:color="000000" w:sz="4"/>
                          <w:bottom w:val="non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196"/>
                        <w:vMerge/>
                        <w:tcBorders>
                          <w:top w:val="none" w:color="000000" w:sz="4"/>
                          <w:left w:val="single" w:color="000000" w:sz="4"/>
                          <w:bottom w:val="non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常规作业：钢瓶压力监测、对气体灭火系统的贮存器、液体单向阀、阀驱动装置、喷头等全部系统组件进行外观检查等。</w:t>
                        </w:r>
                      </w:p>
                    </w:tc>
                  </w:tr>
                  <w:tr>
                    <w:tc>
                      <w:tcPr>
                        <w:tcW w:type="dxa" w:w="196"/>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专项维护</w:t>
                        </w:r>
                      </w:p>
                    </w:tc>
                    <w:tc>
                      <w:tcPr>
                        <w:tcW w:type="dxa" w:w="1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定期检查贮瓶及防护区的工作环境、贮气瓶、选择阀、阀驱动装置、喷嘴、紧急启动按钮、声光报警装置。</w:t>
                        </w:r>
                      </w:p>
                    </w:tc>
                  </w:tr>
                  <w:tr>
                    <w:tc>
                      <w:tcPr>
                        <w:tcW w:type="dxa" w:w="196"/>
                        <w:vMerge/>
                        <w:tcBorders>
                          <w:top w:val="none" w:color="000000" w:sz="4"/>
                          <w:left w:val="single" w:color="000000" w:sz="4"/>
                          <w:bottom w:val="none" w:color="000000" w:sz="4"/>
                          <w:right w:val="single" w:color="000000" w:sz="4"/>
                        </w:tcBorders>
                      </w:tcP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196"/>
                        <w:vMerge/>
                        <w:tcBorders>
                          <w:top w:val="none" w:color="000000" w:sz="4"/>
                          <w:left w:val="single" w:color="000000" w:sz="4"/>
                          <w:bottom w:val="non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故障处理：远程协助、故障维修、设备及配件更换</w:t>
                        </w:r>
                      </w:p>
                    </w:tc>
                  </w:tr>
                  <w:tr>
                    <w:tc>
                      <w:tcPr>
                        <w:tcW w:type="dxa" w:w="196"/>
                        <w:vMerge/>
                        <w:tcBorders>
                          <w:top w:val="none" w:color="000000" w:sz="4"/>
                          <w:left w:val="single" w:color="000000" w:sz="4"/>
                          <w:bottom w:val="non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196"/>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设备损坏时，提供设备保修服务。即当设备损坏或灭火药剂缺失时，在规定时效内提供设备维修服务并包含人工等必要服务。</w:t>
                        </w:r>
                      </w:p>
                    </w:tc>
                  </w:tr>
                  <w:tr>
                    <w:tc>
                      <w:tcPr>
                        <w:tcW w:type="dxa" w:w="196"/>
                        <w:vMerge/>
                        <w:tcBorders>
                          <w:top w:val="none" w:color="000000" w:sz="4"/>
                          <w:left w:val="single" w:color="000000" w:sz="4"/>
                          <w:bottom w:val="none" w:color="000000" w:sz="4"/>
                          <w:right w:val="single" w:color="000000" w:sz="4"/>
                        </w:tcBorders>
                      </w:tc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气体灭火装置年检</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对其进行外观检查，查看部件有无损坏；灭火剂贮存容器进行称重检查；检查各部分压力、阀门状态；检测管道等密封性；核查灭火剂质量及有效性，灭火剂净重不能小于设计量的</w:t>
                        </w:r>
                        <w:r>
                          <w:rPr>
                            <w:rFonts w:ascii="仿宋_GB2312" w:hAnsi="仿宋_GB2312" w:cs="仿宋_GB2312" w:eastAsia="仿宋_GB2312"/>
                            <w:sz w:val="19"/>
                            <w:color w:val="000000"/>
                            <w:shd w:fill="FFFFFF" w:val="clear"/>
                          </w:rPr>
                          <w:t>95%；对药剂钢瓶进行全方位检查；最后做好记录与报告。</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shd w:fill="FFFFFF" w:val="clear"/>
                          </w:rPr>
                          <w:t>消防系统联动测试</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每季度开展一次消防系统联动测试。</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5</w:t>
                  </w:r>
                  <w:r>
                    <w:rPr>
                      <w:rFonts w:ascii="仿宋_GB2312" w:hAnsi="仿宋_GB2312" w:cs="仿宋_GB2312" w:eastAsia="仿宋_GB2312"/>
                      <w:sz w:val="20"/>
                      <w:b/>
                    </w:rPr>
                    <w:t>封闭冷通道系统维护需求</w:t>
                  </w:r>
                </w:p>
                <w:p>
                  <w:pPr>
                    <w:pStyle w:val="null3"/>
                    <w:ind w:firstLine="495"/>
                  </w:pPr>
                  <w:r>
                    <w:rPr>
                      <w:rFonts w:ascii="仿宋_GB2312" w:hAnsi="仿宋_GB2312" w:cs="仿宋_GB2312" w:eastAsia="仿宋_GB2312"/>
                      <w:sz w:val="19"/>
                      <w:color w:val="000000"/>
                      <w:shd w:fill="FFFFFF" w:val="clear"/>
                    </w:rPr>
                    <w:t>需对两套封闭冷通道系统开展运维工作，防范设备出现锈蚀、漆面脱落、连接承载构件破损、电气线路故障及列头柜损坏等问题，确保冷通道系统机械连接牢固可靠、电气控制运行稳定、数据通讯传输正常。维护内容包括专项运维、例行维护、定期巡检、整体优化等。</w:t>
                  </w:r>
                </w:p>
                <w:tbl>
                  <w:tblPr>
                    <w:tblInd w:type="dxa" w:w="90"/>
                    <w:tblBorders>
                      <w:top w:val="none" w:color="000000" w:sz="4"/>
                      <w:left w:val="none" w:color="000000" w:sz="4"/>
                      <w:bottom w:val="none" w:color="000000" w:sz="4"/>
                      <w:right w:val="none" w:color="000000" w:sz="4"/>
                      <w:insideH w:val="none"/>
                      <w:insideV w:val="none"/>
                    </w:tblBorders>
                  </w:tblPr>
                  <w:tblGrid>
                    <w:gridCol w:w="262"/>
                    <w:gridCol w:w="225"/>
                    <w:gridCol w:w="1850"/>
                  </w:tblGrid>
                  <w:tr>
                    <w:tc>
                      <w:tcPr>
                        <w:tcW w:type="dxa" w:w="26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225"/>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850"/>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6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冷通道系统</w:t>
                        </w:r>
                      </w:p>
                    </w:tc>
                    <w:tc>
                      <w:tcPr>
                        <w:tcW w:type="dxa" w:w="2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日常监控：机械结构及联动、电气控制、照明、有效接地、外观完整。</w:t>
                        </w:r>
                      </w:p>
                    </w:tc>
                  </w:tr>
                  <w:tr>
                    <w:tc>
                      <w:tcPr>
                        <w:tcW w:type="dxa" w:w="262"/>
                        <w:vMerge/>
                        <w:tcBorders>
                          <w:top w:val="none" w:color="000000" w:sz="4"/>
                          <w:left w:val="single" w:color="000000" w:sz="4"/>
                          <w:bottom w:val="none" w:color="000000" w:sz="4"/>
                          <w:right w:val="single" w:color="000000" w:sz="4"/>
                        </w:tcBorders>
                      </w:tcPr>
                      <w:p/>
                    </w:tc>
                    <w:tc>
                      <w:tcPr>
                        <w:tcW w:type="dxa" w:w="225"/>
                        <w:vMerge/>
                        <w:tcBorders>
                          <w:top w:val="none" w:color="000000" w:sz="4"/>
                          <w:left w:val="none" w:color="000000" w:sz="4"/>
                          <w:bottom w:val="none" w:color="000000" w:sz="4"/>
                          <w:right w:val="single" w:color="000000" w:sz="4"/>
                        </w:tcBorders>
                      </w:tc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62"/>
                        <w:vMerge/>
                        <w:tcBorders>
                          <w:top w:val="none" w:color="000000" w:sz="4"/>
                          <w:left w:val="single" w:color="000000" w:sz="4"/>
                          <w:bottom w:val="none" w:color="000000" w:sz="4"/>
                          <w:right w:val="single" w:color="000000" w:sz="4"/>
                        </w:tcBorders>
                      </w:tcPr>
                      <w:p/>
                    </w:tc>
                    <w:tc>
                      <w:tcPr>
                        <w:tcW w:type="dxa" w:w="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常规支持：技术支持、参数配置调整、按需对冷通道内部进行专业化清洁处理</w:t>
                        </w:r>
                      </w:p>
                    </w:tc>
                  </w:tr>
                  <w:tr>
                    <w:tc>
                      <w:tcPr>
                        <w:tcW w:type="dxa" w:w="262"/>
                        <w:vMerge/>
                        <w:tcBorders>
                          <w:top w:val="none" w:color="000000" w:sz="4"/>
                          <w:left w:val="single" w:color="000000" w:sz="4"/>
                          <w:bottom w:val="none" w:color="000000" w:sz="4"/>
                          <w:right w:val="single" w:color="000000" w:sz="4"/>
                        </w:tcBorders>
                      </w:tcPr>
                      <w:p/>
                    </w:tc>
                    <w:tc>
                      <w:tcPr>
                        <w:tcW w:type="dxa" w:w="225"/>
                        <w:vMerge/>
                        <w:tcBorders>
                          <w:top w:val="none" w:color="000000" w:sz="4"/>
                          <w:left w:val="none" w:color="000000" w:sz="4"/>
                          <w:bottom w:val="single" w:color="000000" w:sz="4"/>
                          <w:right w:val="single" w:color="000000" w:sz="4"/>
                        </w:tcBorders>
                      </w:tc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故障处理：远程协助、现场故障维修、设备及配件更换</w:t>
                        </w:r>
                      </w:p>
                    </w:tc>
                  </w:tr>
                  <w:tr>
                    <w:tc>
                      <w:tcPr>
                        <w:tcW w:type="dxa" w:w="262"/>
                        <w:vMerge/>
                        <w:tcBorders>
                          <w:top w:val="none" w:color="000000" w:sz="4"/>
                          <w:left w:val="single" w:color="000000" w:sz="4"/>
                          <w:bottom w:val="none" w:color="000000" w:sz="4"/>
                          <w:right w:val="single" w:color="000000" w:sz="4"/>
                        </w:tcBorders>
                      </w:tcPr>
                      <w:p/>
                    </w:tc>
                    <w:tc>
                      <w:tcPr>
                        <w:tcW w:type="dxa" w:w="225"/>
                        <w:vMerge/>
                        <w:tcBorders>
                          <w:top w:val="none" w:color="000000" w:sz="4"/>
                          <w:left w:val="none" w:color="000000" w:sz="4"/>
                          <w:bottom w:val="single" w:color="000000" w:sz="4"/>
                          <w:right w:val="single" w:color="000000" w:sz="4"/>
                        </w:tcBorders>
                      </w:tc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62"/>
                        <w:vMerge/>
                        <w:tcBorders>
                          <w:top w:val="none" w:color="000000" w:sz="4"/>
                          <w:left w:val="single" w:color="000000" w:sz="4"/>
                          <w:bottom w:val="non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原厂服务</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由于系统重要，运维服务需提供原厂服务。具体遵守本招标文件章节</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3.4</w:t>
                        </w:r>
                        <w:r>
                          <w:rPr>
                            <w:rFonts w:ascii="仿宋_GB2312" w:hAnsi="仿宋_GB2312" w:cs="仿宋_GB2312" w:eastAsia="仿宋_GB2312"/>
                            <w:sz w:val="19"/>
                            <w:color w:val="000000"/>
                            <w:shd w:fill="FFFFFF" w:val="clear"/>
                          </w:rPr>
                          <w:t>原厂服务说明”</w:t>
                        </w:r>
                        <w:r>
                          <w:rPr>
                            <w:rFonts w:ascii="仿宋_GB2312" w:hAnsi="仿宋_GB2312" w:cs="仿宋_GB2312" w:eastAsia="仿宋_GB2312"/>
                            <w:sz w:val="19"/>
                            <w:color w:val="000000"/>
                            <w:shd w:fill="FFFFFF" w:val="clear"/>
                          </w:rPr>
                          <w:t>相关要求条款。</w:t>
                        </w:r>
                      </w:p>
                    </w:tc>
                  </w:tr>
                  <w:tr>
                    <w:tc>
                      <w:tcPr>
                        <w:tcW w:type="dxa" w:w="262"/>
                        <w:vMerge/>
                        <w:tcBorders>
                          <w:top w:val="none" w:color="000000" w:sz="4"/>
                          <w:left w:val="single" w:color="000000" w:sz="4"/>
                          <w:bottom w:val="non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1.6</w:t>
                  </w:r>
                  <w:r>
                    <w:rPr>
                      <w:rFonts w:ascii="仿宋_GB2312" w:hAnsi="仿宋_GB2312" w:cs="仿宋_GB2312" w:eastAsia="仿宋_GB2312"/>
                      <w:sz w:val="20"/>
                      <w:b/>
                    </w:rPr>
                    <w:t>新风排烟系统维护需求</w:t>
                  </w:r>
                </w:p>
                <w:p>
                  <w:pPr>
                    <w:pStyle w:val="null3"/>
                    <w:ind w:firstLine="400"/>
                  </w:pPr>
                  <w:r>
                    <w:rPr>
                      <w:rFonts w:ascii="仿宋_GB2312" w:hAnsi="仿宋_GB2312" w:cs="仿宋_GB2312" w:eastAsia="仿宋_GB2312"/>
                      <w:sz w:val="19"/>
                      <w:color w:val="000000"/>
                      <w:shd w:fill="FFFFFF" w:val="clear"/>
                    </w:rPr>
                    <w:t>需要对数据中心的新风排烟系统开展运维工作</w:t>
                  </w:r>
                  <w:r>
                    <w:rPr>
                      <w:rFonts w:ascii="仿宋_GB2312" w:hAnsi="仿宋_GB2312" w:cs="仿宋_GB2312" w:eastAsia="仿宋_GB2312"/>
                      <w:sz w:val="19"/>
                      <w:color w:val="000000"/>
                      <w:shd w:fill="FFFFFF" w:val="clear"/>
                    </w:rPr>
                    <w:t>;运维内容包括例行维护、故障处理、应急处理等。确保新风排烟系统能正常自动、手动工作。</w:t>
                  </w:r>
                </w:p>
                <w:tbl>
                  <w:tblPr>
                    <w:tblInd w:type="dxa" w:w="90"/>
                    <w:tblBorders>
                      <w:top w:val="none" w:color="000000" w:sz="4"/>
                      <w:left w:val="none" w:color="000000" w:sz="4"/>
                      <w:bottom w:val="none" w:color="000000" w:sz="4"/>
                      <w:right w:val="none" w:color="000000" w:sz="4"/>
                      <w:insideH w:val="none"/>
                      <w:insideV w:val="none"/>
                    </w:tblBorders>
                  </w:tblPr>
                  <w:tblGrid>
                    <w:gridCol w:w="292"/>
                    <w:gridCol w:w="221"/>
                    <w:gridCol w:w="1824"/>
                  </w:tblGrid>
                  <w:tr>
                    <w:tc>
                      <w:tcPr>
                        <w:tcW w:type="dxa" w:w="29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22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82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9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新风排烟系统</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日常监控；风量、风口、风机、开／关机、排烟管道、线路连接、设备开关的状态进行监测</w:t>
                        </w:r>
                      </w:p>
                    </w:tc>
                  </w:tr>
                  <w:tr>
                    <w:tc>
                      <w:tcPr>
                        <w:tcW w:type="dxa" w:w="292"/>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92"/>
                        <w:vMerge/>
                        <w:tcBorders>
                          <w:top w:val="none" w:color="000000" w:sz="4"/>
                          <w:left w:val="single" w:color="000000" w:sz="4"/>
                          <w:bottom w:val="single" w:color="000000" w:sz="4"/>
                          <w:right w:val="single" w:color="000000" w:sz="4"/>
                        </w:tcBorders>
                      </w:tcP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292"/>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故障处理：远程协助、现场故障维修、设备及配件更换</w:t>
                        </w:r>
                      </w:p>
                    </w:tc>
                  </w:tr>
                  <w:tr>
                    <w:tc>
                      <w:tcPr>
                        <w:tcW w:type="dxa" w:w="292"/>
                        <w:vMerge/>
                        <w:tcBorders>
                          <w:top w:val="none" w:color="000000" w:sz="4"/>
                          <w:left w:val="single" w:color="000000" w:sz="4"/>
                          <w:bottom w:val="single" w:color="000000" w:sz="4"/>
                          <w:right w:val="single" w:color="000000" w:sz="4"/>
                        </w:tcBorders>
                      </w:tcPr>
                      <w:p/>
                    </w:tc>
                    <w:tc>
                      <w:tcPr>
                        <w:tcW w:type="dxa" w:w="221"/>
                        <w:vMerge/>
                        <w:tcBorders>
                          <w:top w:val="none" w:color="000000" w:sz="4"/>
                          <w:left w:val="single" w:color="000000" w:sz="4"/>
                          <w:bottom w:val="single" w:color="000000" w:sz="4"/>
                          <w:right w:val="single" w:color="000000" w:sz="4"/>
                        </w:tcBorders>
                      </w:tcP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92"/>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7</w:t>
                  </w:r>
                  <w:r>
                    <w:rPr>
                      <w:rFonts w:ascii="仿宋_GB2312" w:hAnsi="仿宋_GB2312" w:cs="仿宋_GB2312" w:eastAsia="仿宋_GB2312"/>
                      <w:sz w:val="20"/>
                      <w:b/>
                    </w:rPr>
                    <w:t>漏水监测</w:t>
                  </w:r>
                  <w:r>
                    <w:rPr>
                      <w:rFonts w:ascii="仿宋_GB2312" w:hAnsi="仿宋_GB2312" w:cs="仿宋_GB2312" w:eastAsia="仿宋_GB2312"/>
                      <w:sz w:val="20"/>
                      <w:b/>
                    </w:rPr>
                    <w:t>系统维护需求</w:t>
                  </w:r>
                </w:p>
                <w:p>
                  <w:pPr>
                    <w:pStyle w:val="null3"/>
                    <w:ind w:firstLine="400"/>
                  </w:pPr>
                  <w:r>
                    <w:rPr>
                      <w:rFonts w:ascii="仿宋_GB2312" w:hAnsi="仿宋_GB2312" w:cs="仿宋_GB2312" w:eastAsia="仿宋_GB2312"/>
                      <w:sz w:val="19"/>
                      <w:color w:val="000000"/>
                      <w:shd w:fill="FFFFFF" w:val="clear"/>
                    </w:rPr>
                    <w:t>需要对数据中心漏水监测设施进行维修、维护</w:t>
                  </w:r>
                  <w:r>
                    <w:rPr>
                      <w:rFonts w:ascii="仿宋_GB2312" w:hAnsi="仿宋_GB2312" w:cs="仿宋_GB2312" w:eastAsia="仿宋_GB2312"/>
                      <w:sz w:val="19"/>
                      <w:color w:val="000000"/>
                      <w:shd w:fill="FFFFFF" w:val="clear"/>
                    </w:rPr>
                    <w:t>,运维的主要内容包括例行维护、专项运维、技术支持、保修服务等。</w:t>
                  </w:r>
                </w:p>
                <w:tbl>
                  <w:tblPr>
                    <w:tblBorders>
                      <w:top w:val="none" w:color="000000" w:sz="4"/>
                      <w:left w:val="none" w:color="000000" w:sz="4"/>
                      <w:bottom w:val="none" w:color="000000" w:sz="4"/>
                      <w:right w:val="none" w:color="000000" w:sz="4"/>
                      <w:insideH w:val="none"/>
                      <w:insideV w:val="none"/>
                    </w:tblBorders>
                  </w:tblPr>
                  <w:tblGrid>
                    <w:gridCol w:w="293"/>
                    <w:gridCol w:w="314"/>
                    <w:gridCol w:w="1730"/>
                  </w:tblGrid>
                  <w:tr>
                    <w:tc>
                      <w:tcPr>
                        <w:tcW w:type="dxa" w:w="29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314"/>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类型</w:t>
                        </w:r>
                      </w:p>
                    </w:tc>
                    <w:tc>
                      <w:tcPr>
                        <w:tcW w:type="dxa" w:w="1730"/>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93"/>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漏水监测系统</w:t>
                        </w:r>
                      </w:p>
                    </w:tc>
                    <w:tc>
                      <w:tcPr>
                        <w:tcW w:type="dxa" w:w="31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日常监控：机房漏水监测设备是否正常运行</w:t>
                        </w:r>
                      </w:p>
                    </w:tc>
                  </w:tr>
                  <w:tr>
                    <w:tc>
                      <w:tcPr>
                        <w:tcW w:type="dxa" w:w="293"/>
                        <w:vMerge/>
                        <w:tcBorders>
                          <w:top w:val="none" w:color="000000" w:sz="4"/>
                          <w:left w:val="single" w:color="000000" w:sz="4"/>
                          <w:bottom w:val="none" w:color="000000" w:sz="4"/>
                          <w:right w:val="single" w:color="000000" w:sz="4"/>
                        </w:tcBorders>
                      </w:tcPr>
                      <w:p/>
                    </w:tc>
                    <w:tc>
                      <w:tcPr>
                        <w:tcW w:type="dxa" w:w="314"/>
                        <w:vMerge/>
                        <w:tcBorders>
                          <w:top w:val="none" w:color="000000" w:sz="4"/>
                          <w:left w:val="none" w:color="000000" w:sz="4"/>
                          <w:bottom w:val="none" w:color="000000" w:sz="4"/>
                          <w:right w:val="single" w:color="000000" w:sz="4"/>
                        </w:tcBorders>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93"/>
                        <w:vMerge/>
                        <w:tcBorders>
                          <w:top w:val="none" w:color="000000" w:sz="4"/>
                          <w:left w:val="single" w:color="000000" w:sz="4"/>
                          <w:bottom w:val="non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专项维护</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设备除尘、系统维护、线路维护等；</w:t>
                        </w:r>
                      </w:p>
                    </w:tc>
                  </w:tr>
                  <w:tr>
                    <w:tc>
                      <w:tcPr>
                        <w:tcW w:type="dxa" w:w="293"/>
                        <w:vMerge/>
                        <w:tcBorders>
                          <w:top w:val="none" w:color="000000" w:sz="4"/>
                          <w:left w:val="single" w:color="000000" w:sz="4"/>
                          <w:bottom w:val="none" w:color="000000" w:sz="4"/>
                          <w:right w:val="single" w:color="000000" w:sz="4"/>
                        </w:tcBorders>
                      </w:tc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293"/>
                        <w:vMerge/>
                        <w:tcBorders>
                          <w:top w:val="none" w:color="000000" w:sz="4"/>
                          <w:left w:val="single" w:color="000000" w:sz="4"/>
                          <w:bottom w:val="none" w:color="000000" w:sz="4"/>
                          <w:right w:val="single" w:color="000000" w:sz="4"/>
                        </w:tcBorders>
                      </w:tcPr>
                      <w:p/>
                    </w:tc>
                    <w:tc>
                      <w:tcPr>
                        <w:tcW w:type="dxa" w:w="314"/>
                        <w:vMerge/>
                        <w:tcBorders>
                          <w:top w:val="none" w:color="000000" w:sz="4"/>
                          <w:left w:val="none" w:color="000000" w:sz="4"/>
                          <w:bottom w:val="single" w:color="000000" w:sz="4"/>
                          <w:right w:val="single" w:color="000000" w:sz="4"/>
                        </w:tcBorders>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故障处理：远程协助、现场故障维修、后台故障维修、设备更换</w:t>
                        </w:r>
                      </w:p>
                    </w:tc>
                  </w:tr>
                  <w:tr>
                    <w:tc>
                      <w:tcPr>
                        <w:tcW w:type="dxa" w:w="293"/>
                        <w:vMerge/>
                        <w:tcBorders>
                          <w:top w:val="none" w:color="000000" w:sz="4"/>
                          <w:left w:val="single" w:color="000000" w:sz="4"/>
                          <w:bottom w:val="none" w:color="000000" w:sz="4"/>
                          <w:right w:val="single" w:color="000000" w:sz="4"/>
                        </w:tcBorders>
                      </w:tcPr>
                      <w:p/>
                    </w:tc>
                    <w:tc>
                      <w:tcPr>
                        <w:tcW w:type="dxa" w:w="314"/>
                        <w:vMerge/>
                        <w:tcBorders>
                          <w:top w:val="none" w:color="000000" w:sz="4"/>
                          <w:left w:val="none" w:color="000000" w:sz="4"/>
                          <w:bottom w:val="single" w:color="000000" w:sz="4"/>
                          <w:right w:val="single" w:color="000000" w:sz="4"/>
                        </w:tcBorders>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93"/>
                        <w:vMerge/>
                        <w:tcBorders>
                          <w:top w:val="none" w:color="000000" w:sz="4"/>
                          <w:left w:val="single" w:color="000000" w:sz="4"/>
                          <w:bottom w:val="non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8</w:t>
                  </w:r>
                  <w:r>
                    <w:rPr>
                      <w:rFonts w:ascii="仿宋_GB2312" w:hAnsi="仿宋_GB2312" w:cs="仿宋_GB2312" w:eastAsia="仿宋_GB2312"/>
                      <w:sz w:val="20"/>
                      <w:b/>
                    </w:rPr>
                    <w:t>动环监测系统维护需求</w:t>
                  </w:r>
                </w:p>
                <w:p>
                  <w:pPr>
                    <w:pStyle w:val="null3"/>
                    <w:ind w:firstLine="495"/>
                  </w:pPr>
                  <w:r>
                    <w:rPr>
                      <w:rFonts w:ascii="仿宋_GB2312" w:hAnsi="仿宋_GB2312" w:cs="仿宋_GB2312" w:eastAsia="仿宋_GB2312"/>
                      <w:sz w:val="19"/>
                      <w:color w:val="000000"/>
                      <w:shd w:fill="FFFFFF" w:val="clear"/>
                    </w:rPr>
                    <w:t>需对数据中心动环监控开展检修与常态化运维工作，确保系统可实时采集、监测机房各项运行参数，本地报警及远程告警功能稳定有效，同时保障配套硬件设备运行工况正常。维护内容包括专项运维、例行维护、故障处理、系统优化等。</w:t>
                  </w:r>
                </w:p>
                <w:tbl>
                  <w:tblPr>
                    <w:tblBorders>
                      <w:top w:val="none" w:color="000000" w:sz="4"/>
                      <w:left w:val="none" w:color="000000" w:sz="4"/>
                      <w:bottom w:val="none" w:color="000000" w:sz="4"/>
                      <w:right w:val="none" w:color="000000" w:sz="4"/>
                      <w:insideH w:val="none"/>
                      <w:insideV w:val="none"/>
                    </w:tblBorders>
                  </w:tblPr>
                  <w:tblGrid>
                    <w:gridCol w:w="285"/>
                    <w:gridCol w:w="215"/>
                    <w:gridCol w:w="1837"/>
                  </w:tblGrid>
                  <w:tr>
                    <w:tc>
                      <w:tcPr>
                        <w:tcW w:type="dxa" w:w="28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21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83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8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动环监测系统</w:t>
                        </w:r>
                      </w:p>
                    </w:tc>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日常监控：运行状态、传感器工作状态、系统与各个检测设备之间的网络通信状态、系统存储空间、告警信息等</w:t>
                        </w:r>
                      </w:p>
                    </w:tc>
                  </w:tr>
                  <w:tr>
                    <w:tc>
                      <w:tcPr>
                        <w:tcW w:type="dxa" w:w="285"/>
                        <w:vMerge/>
                        <w:tcBorders>
                          <w:top w:val="none" w:color="000000" w:sz="4"/>
                          <w:left w:val="single" w:color="000000" w:sz="4"/>
                          <w:bottom w:val="single" w:color="000000" w:sz="4"/>
                          <w:right w:val="single" w:color="000000" w:sz="4"/>
                        </w:tcBorders>
                      </w:tcPr>
                      <w:p/>
                    </w:tc>
                    <w:tc>
                      <w:tcPr>
                        <w:tcW w:type="dxa" w:w="21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85"/>
                        <w:vMerge/>
                        <w:tcBorders>
                          <w:top w:val="none" w:color="000000" w:sz="4"/>
                          <w:left w:val="single" w:color="000000" w:sz="4"/>
                          <w:bottom w:val="single" w:color="000000" w:sz="4"/>
                          <w:right w:val="single" w:color="000000" w:sz="4"/>
                        </w:tcBorders>
                      </w:tcPr>
                      <w:p/>
                    </w:tc>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285"/>
                        <w:vMerge/>
                        <w:tcBorders>
                          <w:top w:val="none" w:color="000000" w:sz="4"/>
                          <w:left w:val="single" w:color="000000" w:sz="4"/>
                          <w:bottom w:val="single" w:color="000000" w:sz="4"/>
                          <w:right w:val="single" w:color="000000" w:sz="4"/>
                        </w:tcBorders>
                      </w:tcPr>
                      <w:p/>
                    </w:tc>
                    <w:tc>
                      <w:tcPr>
                        <w:tcW w:type="dxa" w:w="21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故障处理：远程协助、现场故障维修、后台故障维修、设备及配件更换</w:t>
                        </w:r>
                      </w:p>
                    </w:tc>
                  </w:tr>
                  <w:tr>
                    <w:tc>
                      <w:tcPr>
                        <w:tcW w:type="dxa" w:w="285"/>
                        <w:vMerge/>
                        <w:tcBorders>
                          <w:top w:val="none" w:color="000000" w:sz="4"/>
                          <w:left w:val="single" w:color="000000" w:sz="4"/>
                          <w:bottom w:val="single" w:color="000000" w:sz="4"/>
                          <w:right w:val="single" w:color="000000" w:sz="4"/>
                        </w:tcBorders>
                      </w:tcPr>
                      <w:p/>
                    </w:tc>
                    <w:tc>
                      <w:tcPr>
                        <w:tcW w:type="dxa" w:w="215"/>
                        <w:vMerge/>
                        <w:tcBorders>
                          <w:top w:val="none" w:color="000000" w:sz="4"/>
                          <w:left w:val="single" w:color="000000" w:sz="4"/>
                          <w:bottom w:val="single" w:color="000000" w:sz="4"/>
                          <w:right w:val="single" w:color="000000" w:sz="4"/>
                        </w:tcBorders>
                      </w:tcP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85"/>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原厂服务</w:t>
                        </w: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由于系统重要，运维服务需提供原厂服务。具体遵守本招标文件章</w:t>
                        </w:r>
                        <w:r>
                          <w:rPr>
                            <w:rFonts w:ascii="仿宋_GB2312" w:hAnsi="仿宋_GB2312" w:cs="仿宋_GB2312" w:eastAsia="仿宋_GB2312"/>
                            <w:sz w:val="19"/>
                            <w:color w:val="000000"/>
                            <w:shd w:fill="FFFFFF" w:val="clear"/>
                          </w:rPr>
                          <w:t>节</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3.4</w:t>
                        </w:r>
                        <w:r>
                          <w:rPr>
                            <w:rFonts w:ascii="仿宋_GB2312" w:hAnsi="仿宋_GB2312" w:cs="仿宋_GB2312" w:eastAsia="仿宋_GB2312"/>
                            <w:sz w:val="19"/>
                            <w:color w:val="000000"/>
                            <w:shd w:fill="FFFFFF" w:val="clear"/>
                          </w:rPr>
                          <w:t>原厂服务说明”</w:t>
                        </w:r>
                        <w:r>
                          <w:rPr>
                            <w:rFonts w:ascii="仿宋_GB2312" w:hAnsi="仿宋_GB2312" w:cs="仿宋_GB2312" w:eastAsia="仿宋_GB2312"/>
                            <w:sz w:val="19"/>
                            <w:color w:val="000000"/>
                            <w:shd w:fill="FFFFFF" w:val="clear"/>
                          </w:rPr>
                          <w:t>相</w:t>
                        </w:r>
                        <w:r>
                          <w:rPr>
                            <w:rFonts w:ascii="仿宋_GB2312" w:hAnsi="仿宋_GB2312" w:cs="仿宋_GB2312" w:eastAsia="仿宋_GB2312"/>
                            <w:sz w:val="19"/>
                            <w:color w:val="000000"/>
                            <w:shd w:fill="FFFFFF" w:val="clear"/>
                          </w:rPr>
                          <w:t>关要求条款。</w:t>
                        </w:r>
                      </w:p>
                    </w:tc>
                  </w:tr>
                  <w:tr>
                    <w:tc>
                      <w:tcPr>
                        <w:tcW w:type="dxa" w:w="285"/>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ind w:firstLine="495"/>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9</w:t>
                  </w:r>
                  <w:r>
                    <w:rPr>
                      <w:rFonts w:ascii="仿宋_GB2312" w:hAnsi="仿宋_GB2312" w:cs="仿宋_GB2312" w:eastAsia="仿宋_GB2312"/>
                      <w:sz w:val="20"/>
                      <w:b/>
                    </w:rPr>
                    <w:t>数据通讯链路系统维护需求</w:t>
                  </w:r>
                </w:p>
                <w:p>
                  <w:pPr>
                    <w:pStyle w:val="null3"/>
                    <w:ind w:firstLine="400"/>
                  </w:pPr>
                  <w:r>
                    <w:rPr>
                      <w:rFonts w:ascii="仿宋_GB2312" w:hAnsi="仿宋_GB2312" w:cs="仿宋_GB2312" w:eastAsia="仿宋_GB2312"/>
                      <w:sz w:val="19"/>
                      <w:color w:val="000000"/>
                      <w:shd w:fill="FFFFFF" w:val="clear"/>
                    </w:rPr>
                    <w:t>需对数据中心数据通信链路系统开展运维保障工作，作业范围覆盖机房所有设备硬件链路，包含线路连接部位，维护内容包括例行维护、故障处理、网络优化等。此外还需配合完成机房网络优化工作。</w:t>
                  </w:r>
                </w:p>
                <w:tbl>
                  <w:tblPr>
                    <w:tblBorders>
                      <w:top w:val="none" w:color="000000" w:sz="4"/>
                      <w:left w:val="none" w:color="000000" w:sz="4"/>
                      <w:bottom w:val="none" w:color="000000" w:sz="4"/>
                      <w:right w:val="none" w:color="000000" w:sz="4"/>
                      <w:insideH w:val="none"/>
                      <w:insideV w:val="none"/>
                    </w:tblBorders>
                  </w:tblPr>
                  <w:tblGrid>
                    <w:gridCol w:w="413"/>
                    <w:gridCol w:w="215"/>
                    <w:gridCol w:w="1709"/>
                  </w:tblGrid>
                  <w:tr>
                    <w:tc>
                      <w:tcPr>
                        <w:tcW w:type="dxa" w:w="41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21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709"/>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41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机房数据通讯链路维护</w:t>
                        </w:r>
                      </w:p>
                    </w:tc>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日常监控：机房所有设备的硬件链路连接的状态，链路连接包含网络跳线、光纤跳线的连接等。</w:t>
                        </w:r>
                      </w:p>
                    </w:tc>
                  </w:tr>
                  <w:tr>
                    <w:tc>
                      <w:tcPr>
                        <w:tcW w:type="dxa" w:w="413"/>
                        <w:vMerge/>
                        <w:tcBorders>
                          <w:top w:val="none" w:color="000000" w:sz="4"/>
                          <w:left w:val="single" w:color="000000" w:sz="4"/>
                          <w:bottom w:val="single" w:color="000000" w:sz="4"/>
                          <w:right w:val="single" w:color="000000" w:sz="4"/>
                        </w:tcBorders>
                      </w:tcPr>
                      <w:p/>
                    </w:tc>
                    <w:tc>
                      <w:tcPr>
                        <w:tcW w:type="dxa" w:w="215"/>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413"/>
                        <w:vMerge/>
                        <w:tcBorders>
                          <w:top w:val="none" w:color="000000" w:sz="4"/>
                          <w:left w:val="single" w:color="000000" w:sz="4"/>
                          <w:bottom w:val="single" w:color="000000" w:sz="4"/>
                          <w:right w:val="single" w:color="000000" w:sz="4"/>
                        </w:tcBorders>
                      </w:tcPr>
                      <w:p/>
                    </w:tc>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w:t>
                        </w:r>
                      </w:p>
                    </w:tc>
                  </w:tr>
                  <w:tr>
                    <w:tc>
                      <w:tcPr>
                        <w:tcW w:type="dxa" w:w="413"/>
                        <w:vMerge/>
                        <w:tcBorders>
                          <w:top w:val="none" w:color="000000" w:sz="4"/>
                          <w:left w:val="single" w:color="000000" w:sz="4"/>
                          <w:bottom w:val="single" w:color="000000" w:sz="4"/>
                          <w:right w:val="single" w:color="000000" w:sz="4"/>
                        </w:tcBorders>
                      </w:tcPr>
                      <w:p/>
                    </w:tc>
                    <w:tc>
                      <w:tcPr>
                        <w:tcW w:type="dxa" w:w="215"/>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故障处理：远程协助、现场故障维修、设备及配件更换</w:t>
                        </w:r>
                      </w:p>
                    </w:tc>
                  </w:tr>
                  <w:tr>
                    <w:tc>
                      <w:tcPr>
                        <w:tcW w:type="dxa" w:w="413"/>
                        <w:vMerge/>
                        <w:tcBorders>
                          <w:top w:val="none" w:color="000000" w:sz="4"/>
                          <w:left w:val="single" w:color="000000" w:sz="4"/>
                          <w:bottom w:val="single" w:color="000000" w:sz="4"/>
                          <w:right w:val="single" w:color="000000" w:sz="4"/>
                        </w:tcBorders>
                      </w:tcPr>
                      <w:p/>
                    </w:tc>
                    <w:tc>
                      <w:tcPr>
                        <w:tcW w:type="dxa" w:w="215"/>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413"/>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网络优化</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配合对网络进行优化</w:t>
                        </w:r>
                      </w:p>
                    </w:tc>
                  </w:tr>
                  <w:tr>
                    <w:tc>
                      <w:tcPr>
                        <w:tcW w:type="dxa" w:w="413"/>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3.1.</w:t>
                  </w:r>
                  <w:r>
                    <w:rPr>
                      <w:rFonts w:ascii="仿宋_GB2312" w:hAnsi="仿宋_GB2312" w:cs="仿宋_GB2312" w:eastAsia="仿宋_GB2312"/>
                      <w:sz w:val="20"/>
                      <w:b/>
                    </w:rPr>
                    <w:t>10</w:t>
                  </w:r>
                  <w:r>
                    <w:rPr>
                      <w:rFonts w:ascii="仿宋_GB2312" w:hAnsi="仿宋_GB2312" w:cs="仿宋_GB2312" w:eastAsia="仿宋_GB2312"/>
                      <w:sz w:val="20"/>
                      <w:b/>
                    </w:rPr>
                    <w:t>基础装修</w:t>
                  </w:r>
                  <w:r>
                    <w:rPr>
                      <w:rFonts w:ascii="仿宋_GB2312" w:hAnsi="仿宋_GB2312" w:cs="仿宋_GB2312" w:eastAsia="仿宋_GB2312"/>
                      <w:sz w:val="20"/>
                      <w:b/>
                    </w:rPr>
                    <w:t>维护需求</w:t>
                  </w:r>
                </w:p>
                <w:p>
                  <w:pPr>
                    <w:pStyle w:val="null3"/>
                    <w:ind w:firstLine="400"/>
                  </w:pPr>
                  <w:r>
                    <w:rPr>
                      <w:rFonts w:ascii="仿宋_GB2312" w:hAnsi="仿宋_GB2312" w:cs="仿宋_GB2312" w:eastAsia="仿宋_GB2312"/>
                      <w:sz w:val="19"/>
                      <w:color w:val="000000"/>
                      <w:shd w:fill="FFFFFF" w:val="clear"/>
                    </w:rPr>
                    <w:t>需对数据中心装修设施开展维护检修，确保设施完好；同步对机房防尘、防潮配套设施进行养护运维。维护内容包括服务例行维护、故障处理、应急处理等。</w:t>
                  </w:r>
                </w:p>
                <w:tbl>
                  <w:tblPr>
                    <w:tblInd w:type="dxa" w:w="90"/>
                    <w:tblBorders>
                      <w:top w:val="none" w:color="000000" w:sz="4"/>
                      <w:left w:val="none" w:color="000000" w:sz="4"/>
                      <w:bottom w:val="none" w:color="000000" w:sz="4"/>
                      <w:right w:val="none" w:color="000000" w:sz="4"/>
                      <w:insideH w:val="none"/>
                      <w:insideV w:val="none"/>
                    </w:tblBorders>
                  </w:tblPr>
                  <w:tblGrid>
                    <w:gridCol w:w="200"/>
                    <w:gridCol w:w="200"/>
                    <w:gridCol w:w="1937"/>
                  </w:tblGrid>
                  <w:tr>
                    <w:tc>
                      <w:tcPr>
                        <w:tcW w:type="dxa" w:w="20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运维对象</w:t>
                        </w:r>
                      </w:p>
                    </w:tc>
                    <w:tc>
                      <w:tcPr>
                        <w:tcW w:type="dxa" w:w="20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93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基础装修</w:t>
                        </w:r>
                      </w:p>
                    </w:tc>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例行操作</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日常监控：墙面、顶面、地面装修设施完好情况、防火门、玻璃隔断是否可以正常使用、数据中心照明系统是否正常使用、机房防雷接地是否完好。</w:t>
                        </w:r>
                      </w:p>
                    </w:tc>
                  </w:tr>
                  <w:tr>
                    <w:tc>
                      <w:tcPr>
                        <w:tcW w:type="dxa" w:w="200"/>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每周、每季度进行一次巡检。</w:t>
                        </w:r>
                      </w:p>
                    </w:tc>
                  </w:tr>
                  <w:tr>
                    <w:tc>
                      <w:tcPr>
                        <w:tcW w:type="dxa" w:w="200"/>
                        <w:vMerge/>
                        <w:tcBorders>
                          <w:top w:val="none" w:color="000000" w:sz="4"/>
                          <w:left w:val="single" w:color="000000" w:sz="4"/>
                          <w:bottom w:val="single" w:color="000000" w:sz="4"/>
                          <w:right w:val="single" w:color="000000" w:sz="4"/>
                        </w:tcBorders>
                      </w:tcPr>
                      <w:p/>
                    </w:tc>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常规支持：技术支持、参数配置调整，定期对机房内部进行专业化清洁处理</w:t>
                        </w:r>
                      </w:p>
                    </w:tc>
                  </w:tr>
                  <w:tr>
                    <w:tc>
                      <w:tcPr>
                        <w:tcW w:type="dxa" w:w="200"/>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故障处理：远程协助、现场故障维修、设备及配件更换</w:t>
                        </w:r>
                      </w:p>
                    </w:tc>
                  </w:tr>
                  <w:tr>
                    <w:tc>
                      <w:tcPr>
                        <w:tcW w:type="dxa" w:w="200"/>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应急处理：对突发的特殊情况进行及时处置</w:t>
                        </w:r>
                      </w:p>
                    </w:tc>
                  </w:tr>
                  <w:tr>
                    <w:tc>
                      <w:tcPr>
                        <w:tcW w:type="dxa" w:w="200"/>
                        <w:vMerge/>
                        <w:tcBorders>
                          <w:top w:val="none" w:color="000000" w:sz="4"/>
                          <w:left w:val="single" w:color="000000" w:sz="4"/>
                          <w:bottom w:val="single" w:color="000000" w:sz="4"/>
                          <w:right w:val="single" w:color="000000" w:sz="4"/>
                        </w:tcBorders>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保修服务</w:t>
                        </w:r>
                      </w:p>
                    </w:tc>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设备损坏时，提供设备保修服务。即当设备损坏时，在规定时效内提供设备维修服务并包含人工等必要服务。</w:t>
                        </w:r>
                      </w:p>
                    </w:tc>
                  </w:tr>
                </w:tbl>
                <w:p>
                  <w:pPr>
                    <w:pStyle w:val="null3"/>
                    <w:ind w:firstLine="420"/>
                  </w:pPr>
                  <w:r>
                    <w:rPr>
                      <w:rFonts w:ascii="仿宋_GB2312" w:hAnsi="仿宋_GB2312" w:cs="仿宋_GB2312" w:eastAsia="仿宋_GB2312"/>
                      <w:sz w:val="20"/>
                      <w:b/>
                    </w:rPr>
                    <w:t>3.</w:t>
                  </w:r>
                  <w:r>
                    <w:rPr>
                      <w:rFonts w:ascii="仿宋_GB2312" w:hAnsi="仿宋_GB2312" w:cs="仿宋_GB2312" w:eastAsia="仿宋_GB2312"/>
                      <w:sz w:val="20"/>
                      <w:b/>
                    </w:rPr>
                    <w:t>3.2</w:t>
                  </w:r>
                  <w:r>
                    <w:rPr>
                      <w:rFonts w:ascii="仿宋_GB2312" w:hAnsi="仿宋_GB2312" w:cs="仿宋_GB2312" w:eastAsia="仿宋_GB2312"/>
                      <w:sz w:val="20"/>
                      <w:b/>
                    </w:rPr>
                    <w:t>硬件资源运维服务需求</w:t>
                  </w:r>
                </w:p>
                <w:p>
                  <w:pPr>
                    <w:pStyle w:val="null3"/>
                    <w:ind w:firstLine="400"/>
                  </w:pPr>
                  <w:r>
                    <w:rPr>
                      <w:rFonts w:ascii="仿宋_GB2312" w:hAnsi="仿宋_GB2312" w:cs="仿宋_GB2312" w:eastAsia="仿宋_GB2312"/>
                      <w:sz w:val="19"/>
                      <w:color w:val="000000"/>
                      <w:shd w:fill="FFFFFF" w:val="clear"/>
                    </w:rPr>
                    <w:t>本数据中心硬件设备涵盖服务器、网络</w:t>
                  </w:r>
                  <w:r>
                    <w:rPr>
                      <w:rFonts w:ascii="仿宋_GB2312" w:hAnsi="仿宋_GB2312" w:cs="仿宋_GB2312" w:eastAsia="仿宋_GB2312"/>
                      <w:sz w:val="19"/>
                      <w:color w:val="000000"/>
                      <w:shd w:fill="FFFFFF" w:val="clear"/>
                    </w:rPr>
                    <w:t>及</w:t>
                  </w:r>
                  <w:r>
                    <w:rPr>
                      <w:rFonts w:ascii="仿宋_GB2312" w:hAnsi="仿宋_GB2312" w:cs="仿宋_GB2312" w:eastAsia="仿宋_GB2312"/>
                      <w:sz w:val="19"/>
                      <w:color w:val="000000"/>
                      <w:shd w:fill="FFFFFF" w:val="clear"/>
                    </w:rPr>
                    <w:t>安全设备。网络设备具体包括万兆交换机、核心交换机等，安全设备</w:t>
                  </w:r>
                  <w:r>
                    <w:rPr>
                      <w:rFonts w:ascii="仿宋_GB2312" w:hAnsi="仿宋_GB2312" w:cs="仿宋_GB2312" w:eastAsia="仿宋_GB2312"/>
                      <w:sz w:val="19"/>
                      <w:color w:val="000000"/>
                      <w:shd w:fill="FFFFFF" w:val="clear"/>
                    </w:rPr>
                    <w:t>包括</w:t>
                  </w:r>
                  <w:r>
                    <w:rPr>
                      <w:rFonts w:ascii="仿宋_GB2312" w:hAnsi="仿宋_GB2312" w:cs="仿宋_GB2312" w:eastAsia="仿宋_GB2312"/>
                      <w:sz w:val="19"/>
                      <w:color w:val="000000"/>
                      <w:shd w:fill="FFFFFF" w:val="clear"/>
                    </w:rPr>
                    <w:t>防火墙</w:t>
                  </w:r>
                  <w:r>
                    <w:rPr>
                      <w:rFonts w:ascii="仿宋_GB2312" w:hAnsi="仿宋_GB2312" w:cs="仿宋_GB2312" w:eastAsia="仿宋_GB2312"/>
                      <w:sz w:val="19"/>
                      <w:color w:val="000000"/>
                      <w:shd w:fill="FFFFFF" w:val="clear"/>
                    </w:rPr>
                    <w:t>等</w:t>
                  </w:r>
                  <w:r>
                    <w:rPr>
                      <w:rFonts w:ascii="仿宋_GB2312" w:hAnsi="仿宋_GB2312" w:cs="仿宋_GB2312" w:eastAsia="仿宋_GB2312"/>
                      <w:sz w:val="19"/>
                      <w:color w:val="000000"/>
                      <w:shd w:fill="FFFFFF" w:val="clear"/>
                    </w:rPr>
                    <w:t>。各类型设备的详细</w:t>
                  </w:r>
                  <w:r>
                    <w:rPr>
                      <w:rFonts w:ascii="仿宋_GB2312" w:hAnsi="仿宋_GB2312" w:cs="仿宋_GB2312" w:eastAsia="仿宋_GB2312"/>
                      <w:sz w:val="19"/>
                      <w:color w:val="000000"/>
                      <w:shd w:fill="FFFFFF" w:val="clear"/>
                    </w:rPr>
                    <w:t>情况</w:t>
                  </w:r>
                  <w:r>
                    <w:rPr>
                      <w:rFonts w:ascii="仿宋_GB2312" w:hAnsi="仿宋_GB2312" w:cs="仿宋_GB2312" w:eastAsia="仿宋_GB2312"/>
                      <w:sz w:val="19"/>
                      <w:color w:val="000000"/>
                      <w:shd w:fill="FFFFFF" w:val="clear"/>
                    </w:rPr>
                    <w:t>，可查阅后文</w:t>
                  </w:r>
                  <w:r>
                    <w:rPr>
                      <w:rFonts w:ascii="仿宋_GB2312" w:hAnsi="仿宋_GB2312" w:cs="仿宋_GB2312" w:eastAsia="仿宋_GB2312"/>
                      <w:sz w:val="19"/>
                      <w:color w:val="000000"/>
                      <w:shd w:fill="FFFFFF" w:val="clear"/>
                    </w:rPr>
                    <w:t>清单明细</w:t>
                  </w:r>
                  <w:r>
                    <w:rPr>
                      <w:rFonts w:ascii="仿宋_GB2312" w:hAnsi="仿宋_GB2312" w:cs="仿宋_GB2312" w:eastAsia="仿宋_GB2312"/>
                      <w:sz w:val="19"/>
                      <w:color w:val="000000"/>
                      <w:shd w:fill="FFFFFF" w:val="clear"/>
                    </w:rPr>
                    <w:t>。</w:t>
                  </w:r>
                </w:p>
                <w:p>
                  <w:pPr>
                    <w:pStyle w:val="null3"/>
                    <w:ind w:firstLine="400"/>
                  </w:pPr>
                  <w:r>
                    <w:rPr>
                      <w:rFonts w:ascii="仿宋_GB2312" w:hAnsi="仿宋_GB2312" w:cs="仿宋_GB2312" w:eastAsia="仿宋_GB2312"/>
                      <w:sz w:val="19"/>
                      <w:color w:val="000000"/>
                      <w:shd w:fill="FFFFFF" w:val="clear"/>
                    </w:rPr>
                    <w:t>为保障</w:t>
                  </w:r>
                  <w:r>
                    <w:rPr>
                      <w:rFonts w:ascii="仿宋_GB2312" w:hAnsi="仿宋_GB2312" w:cs="仿宋_GB2312" w:eastAsia="仿宋_GB2312"/>
                      <w:sz w:val="19"/>
                      <w:color w:val="000000"/>
                      <w:shd w:fill="FFFFFF" w:val="clear"/>
                    </w:rPr>
                    <w:t>硬件</w:t>
                  </w:r>
                  <w:r>
                    <w:rPr>
                      <w:rFonts w:ascii="仿宋_GB2312" w:hAnsi="仿宋_GB2312" w:cs="仿宋_GB2312" w:eastAsia="仿宋_GB2312"/>
                      <w:sz w:val="19"/>
                      <w:color w:val="000000"/>
                      <w:shd w:fill="FFFFFF" w:val="clear"/>
                    </w:rPr>
                    <w:t>设备持续稳定运行，最大限度降低故障对业务应用造成的不利影响，需要对数据中心的硬件资源进行例行维护（每日监控、月度巡检、常规作业）、故障处理、技术支持、系统优化、设备保修等服务。详情如下表所示。</w:t>
                  </w:r>
                </w:p>
                <w:tbl>
                  <w:tblPr>
                    <w:tblInd w:type="dxa" w:w="90"/>
                    <w:tblBorders>
                      <w:top w:val="none" w:color="000000" w:sz="4"/>
                      <w:left w:val="none" w:color="000000" w:sz="4"/>
                      <w:bottom w:val="none" w:color="000000" w:sz="4"/>
                      <w:right w:val="none" w:color="000000" w:sz="4"/>
                      <w:insideH w:val="none"/>
                      <w:insideV w:val="none"/>
                    </w:tblBorders>
                  </w:tblPr>
                  <w:tblGrid>
                    <w:gridCol w:w="396"/>
                    <w:gridCol w:w="300"/>
                    <w:gridCol w:w="1640"/>
                  </w:tblGrid>
                  <w:tr>
                    <w:tc>
                      <w:tcPr>
                        <w:tcW w:type="dxa" w:w="39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30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类型</w:t>
                        </w:r>
                      </w:p>
                    </w:tc>
                    <w:tc>
                      <w:tcPr>
                        <w:tcW w:type="dxa" w:w="164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服务器</w:t>
                        </w:r>
                      </w:p>
                      <w:p>
                        <w:pPr>
                          <w:pStyle w:val="null3"/>
                          <w:jc w:val="center"/>
                        </w:pPr>
                        <w:r>
                          <w:rPr>
                            <w:rFonts w:ascii="仿宋_GB2312" w:hAnsi="仿宋_GB2312" w:cs="仿宋_GB2312" w:eastAsia="仿宋_GB2312"/>
                            <w:sz w:val="19"/>
                            <w:color w:val="000000"/>
                            <w:shd w:fill="FFFFFF" w:val="clear"/>
                          </w:rPr>
                          <w:t>设备</w:t>
                        </w: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例行维护</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每日监控：</w:t>
                        </w:r>
                        <w:r>
                          <w:rPr>
                            <w:rFonts w:ascii="仿宋_GB2312" w:hAnsi="仿宋_GB2312" w:cs="仿宋_GB2312" w:eastAsia="仿宋_GB2312"/>
                            <w:sz w:val="19"/>
                            <w:color w:val="000000"/>
                            <w:shd w:fill="FFFFFF" w:val="clear"/>
                          </w:rPr>
                          <w:t>设备外观状况、电源工作情况、</w:t>
                        </w:r>
                        <w:r>
                          <w:rPr>
                            <w:rFonts w:ascii="仿宋_GB2312" w:hAnsi="仿宋_GB2312" w:cs="仿宋_GB2312" w:eastAsia="仿宋_GB2312"/>
                            <w:sz w:val="19"/>
                            <w:color w:val="000000"/>
                            <w:shd w:fill="FFFFFF" w:val="clear"/>
                          </w:rPr>
                          <w:t>CPU工作情况、内存工作情况、硬盘工作情况等</w:t>
                        </w:r>
                      </w:p>
                    </w:tc>
                  </w:tr>
                  <w:tr>
                    <w:tc>
                      <w:tcPr>
                        <w:tcW w:type="dxa" w:w="39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月度巡检：每月巡检一次，包括检查设备机身工作情况、</w:t>
                        </w:r>
                        <w:r>
                          <w:rPr>
                            <w:rFonts w:ascii="仿宋_GB2312" w:hAnsi="仿宋_GB2312" w:cs="仿宋_GB2312" w:eastAsia="仿宋_GB2312"/>
                            <w:sz w:val="19"/>
                            <w:color w:val="000000"/>
                          </w:rPr>
                          <w:t>CPU使用峰值情况、内存使用峰值情况、存储空间使用情况、网络流量情况、日志情况等</w:t>
                        </w:r>
                      </w:p>
                    </w:tc>
                  </w:tr>
                  <w:tr>
                    <w:tc>
                      <w:tcPr>
                        <w:tcW w:type="dxa" w:w="39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常规作业：微码升级、配置文件变更、过期日志和文件系统空间清理、</w:t>
                        </w:r>
                        <w:r>
                          <w:rPr>
                            <w:rFonts w:ascii="仿宋_GB2312" w:hAnsi="仿宋_GB2312" w:cs="仿宋_GB2312" w:eastAsia="仿宋_GB2312"/>
                            <w:sz w:val="19"/>
                            <w:color w:val="000000"/>
                            <w:shd w:fill="FFFFFF" w:val="clear"/>
                          </w:rPr>
                          <w:t>BIOS升级等</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故障处理</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提供故障处理服务，针对业务中断或运行效率无法满足正常运行要求等故障，开展故障处理</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响应用户需求，提供远程技术支持，按需提供驻场技术支持，并提供相应的支持服务</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系统优化</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包括为服务器从存储系统上分配更大空间、服务器配置优化等</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网络及安全设备</w:t>
                        </w: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例行维护</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每日监控：设备外观状况、电源工作情况、网络设备健康状况、网络运行状态、安全事件等</w:t>
                        </w:r>
                      </w:p>
                    </w:tc>
                  </w:tr>
                  <w:tr>
                    <w:tc>
                      <w:tcPr>
                        <w:tcW w:type="dxa" w:w="39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月度巡检：每月巡检一次，包括设备板卡、风扇、温度等运行情况，网络链路的健康状态、</w:t>
                        </w:r>
                        <w:r>
                          <w:rPr>
                            <w:rFonts w:ascii="仿宋_GB2312" w:hAnsi="仿宋_GB2312" w:cs="仿宋_GB2312" w:eastAsia="仿宋_GB2312"/>
                            <w:sz w:val="19"/>
                          </w:rPr>
                          <w:t>CPU</w:t>
                        </w:r>
                        <w:r>
                          <w:rPr>
                            <w:rFonts w:ascii="仿宋_GB2312" w:hAnsi="仿宋_GB2312" w:cs="仿宋_GB2312" w:eastAsia="仿宋_GB2312"/>
                            <w:sz w:val="19"/>
                          </w:rPr>
                          <w:t>使用峰值情况、内存使用峰值情况、设备日志情况、安全事件情况等</w:t>
                        </w:r>
                      </w:p>
                    </w:tc>
                  </w:tr>
                  <w:tr>
                    <w:tc>
                      <w:tcPr>
                        <w:tcW w:type="dxa" w:w="39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常规作业：配置备份及存档、配置变更、版本升级等，比如对主流品牌（华为、华三等）交换机配置调整</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故障处理</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提供故障处理服务，针对业务中断或运行效率无法满足正常运行要求等故障，开展故障处理</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响应用户需求，提供远程技术支持，按需提供驻场技术支持，并提供相应的支持服务</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系统优化</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包括配置调整、交换优化、负载调整等</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办公网骨干网络设备</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月度巡检</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设备外观状况、电源工作情况、网络设备健康状况、网络运行状态、安全事件等</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响应用户需求，提供远程技术支持，按需提供驻场技术支持，并提供相应的支持服务</w:t>
                        </w:r>
                      </w:p>
                    </w:tc>
                  </w:tr>
                  <w:tr>
                    <w:tc>
                      <w:tcPr>
                        <w:tcW w:type="dxa" w:w="39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故障处理</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提供故障处理服务，针对业务中断或运行效率无法满足正常运行要求等故障，开展故障处理</w:t>
                        </w:r>
                      </w:p>
                    </w:tc>
                  </w:tr>
                </w:tbl>
                <w:p>
                  <w:pPr>
                    <w:pStyle w:val="null3"/>
                    <w:ind w:firstLine="400"/>
                  </w:pPr>
                  <w:r>
                    <w:rPr>
                      <w:rFonts w:ascii="仿宋_GB2312" w:hAnsi="仿宋_GB2312" w:cs="仿宋_GB2312" w:eastAsia="仿宋_GB2312"/>
                      <w:sz w:val="19"/>
                      <w:color w:val="000000"/>
                      <w:shd w:fill="FFFFFF" w:val="clear"/>
                    </w:rPr>
                    <w:t>数据中心部分硬件设备专业属性较强，唯有设备原厂可提供符合产品设计标准与质量要求的技术服务，具体包含故障维修、系统升级、性能优化等工作。因此本次需统一采购设备原厂保修及维保服务。若设备发生故障，由中标单位统筹协调原厂单位，在约定时限内提供技术支持、设备免费维修及现场人工等全部配套服务。详情如下表所示：</w:t>
                  </w:r>
                </w:p>
                <w:tbl>
                  <w:tblPr>
                    <w:tblInd w:type="dxa" w:w="135"/>
                    <w:tblBorders>
                      <w:top w:val="none" w:color="000000" w:sz="4"/>
                      <w:left w:val="none" w:color="000000" w:sz="4"/>
                      <w:bottom w:val="none" w:color="000000" w:sz="4"/>
                      <w:right w:val="none" w:color="000000" w:sz="4"/>
                      <w:insideH w:val="none"/>
                      <w:insideV w:val="none"/>
                    </w:tblBorders>
                  </w:tblPr>
                  <w:tblGrid>
                    <w:gridCol w:w="565"/>
                    <w:gridCol w:w="214"/>
                    <w:gridCol w:w="1558"/>
                  </w:tblGrid>
                  <w:tr>
                    <w:tc>
                      <w:tcPr>
                        <w:tcW w:type="dxa" w:w="56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w:t>
                        </w:r>
                      </w:p>
                      <w:p>
                        <w:pPr>
                          <w:pStyle w:val="null3"/>
                          <w:jc w:val="center"/>
                        </w:pPr>
                        <w:r>
                          <w:rPr>
                            <w:rFonts w:ascii="仿宋_GB2312" w:hAnsi="仿宋_GB2312" w:cs="仿宋_GB2312" w:eastAsia="仿宋_GB2312"/>
                            <w:sz w:val="19"/>
                            <w:color w:val="000000"/>
                            <w:shd w:fill="FFFFFF" w:val="clear"/>
                          </w:rPr>
                          <w:t>对象</w:t>
                        </w:r>
                      </w:p>
                    </w:tc>
                    <w:tc>
                      <w:tcPr>
                        <w:tcW w:type="dxa" w:w="214"/>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55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服务器设备</w:t>
                        </w:r>
                      </w:p>
                      <w:p>
                        <w:pPr>
                          <w:pStyle w:val="null3"/>
                          <w:jc w:val="center"/>
                        </w:pPr>
                        <w:r>
                          <w:rPr>
                            <w:rFonts w:ascii="仿宋_GB2312" w:hAnsi="仿宋_GB2312" w:cs="仿宋_GB2312" w:eastAsia="仿宋_GB2312"/>
                            <w:sz w:val="19"/>
                            <w:color w:val="000000"/>
                            <w:shd w:fill="FFFFFF" w:val="clear"/>
                          </w:rPr>
                          <w:t>网络及安全设备</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原厂</w:t>
                        </w:r>
                      </w:p>
                      <w:p>
                        <w:pPr>
                          <w:pStyle w:val="null3"/>
                        </w:pPr>
                        <w:r>
                          <w:rPr>
                            <w:rFonts w:ascii="仿宋_GB2312" w:hAnsi="仿宋_GB2312" w:cs="仿宋_GB2312" w:eastAsia="仿宋_GB2312"/>
                            <w:sz w:val="19"/>
                          </w:rPr>
                          <w:t>服务</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由于系统重要，针对部分设备，中标单位需提供原厂服务。</w:t>
                        </w:r>
                      </w:p>
                      <w:p>
                        <w:pPr>
                          <w:pStyle w:val="null3"/>
                        </w:pPr>
                        <w:r>
                          <w:rPr>
                            <w:rFonts w:ascii="仿宋_GB2312" w:hAnsi="仿宋_GB2312" w:cs="仿宋_GB2312" w:eastAsia="仿宋_GB2312"/>
                            <w:sz w:val="19"/>
                          </w:rPr>
                          <w:t>设备损坏或故障时，由中标单位组织原厂厂家在规定时效内提供设备维修等服务。当维修周期较长影响业务运行时，中标单位应在规定时间内提供备品备件到现场，尽快恢复已中断业务。以上费用全部由中标单位承担。</w:t>
                        </w:r>
                      </w:p>
                      <w:p>
                        <w:pPr>
                          <w:pStyle w:val="null3"/>
                        </w:pPr>
                        <w:r>
                          <w:rPr>
                            <w:rFonts w:ascii="仿宋_GB2312" w:hAnsi="仿宋_GB2312" w:cs="仿宋_GB2312" w:eastAsia="仿宋_GB2312"/>
                            <w:sz w:val="19"/>
                          </w:rPr>
                          <w:t>具体遵守本招标文件章节</w:t>
                        </w:r>
                        <w:r>
                          <w:rPr>
                            <w:rFonts w:ascii="仿宋_GB2312" w:hAnsi="仿宋_GB2312" w:cs="仿宋_GB2312" w:eastAsia="仿宋_GB2312"/>
                            <w:sz w:val="19"/>
                          </w:rPr>
                          <w:t>“</w:t>
                        </w:r>
                        <w:r>
                          <w:rPr>
                            <w:rFonts w:ascii="仿宋_GB2312" w:hAnsi="仿宋_GB2312" w:cs="仿宋_GB2312" w:eastAsia="仿宋_GB2312"/>
                            <w:sz w:val="19"/>
                          </w:rPr>
                          <w:t>3.4</w:t>
                        </w:r>
                        <w:r>
                          <w:rPr>
                            <w:rFonts w:ascii="仿宋_GB2312" w:hAnsi="仿宋_GB2312" w:cs="仿宋_GB2312" w:eastAsia="仿宋_GB2312"/>
                            <w:sz w:val="19"/>
                          </w:rPr>
                          <w:t>原厂服务说明</w:t>
                        </w:r>
                        <w:r>
                          <w:rPr>
                            <w:rFonts w:ascii="仿宋_GB2312" w:hAnsi="仿宋_GB2312" w:cs="仿宋_GB2312" w:eastAsia="仿宋_GB2312"/>
                            <w:sz w:val="19"/>
                          </w:rPr>
                          <w:t>”</w:t>
                        </w:r>
                        <w:r>
                          <w:rPr>
                            <w:rFonts w:ascii="仿宋_GB2312" w:hAnsi="仿宋_GB2312" w:cs="仿宋_GB2312" w:eastAsia="仿宋_GB2312"/>
                            <w:sz w:val="19"/>
                          </w:rPr>
                          <w:t>相关要求条款。</w:t>
                        </w:r>
                      </w:p>
                    </w:tc>
                  </w:tr>
                  <w:tr>
                    <w:tc>
                      <w:tcPr>
                        <w:tcW w:type="dxa" w:w="565"/>
                        <w:vMerge/>
                        <w:tcBorders>
                          <w:top w:val="none" w:color="000000" w:sz="4"/>
                          <w:left w:val="single" w:color="000000" w:sz="4"/>
                          <w:bottom w:val="single" w:color="000000" w:sz="4"/>
                          <w:right w:val="single" w:color="000000" w:sz="4"/>
                        </w:tcBorders>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保修服务</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其他厂家硬件设备由中标单位提供保修服务。</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软件资源运维服务需求</w:t>
                  </w:r>
                </w:p>
                <w:p>
                  <w:pPr>
                    <w:pStyle w:val="null3"/>
                    <w:ind w:firstLine="400"/>
                  </w:pPr>
                  <w:r>
                    <w:rPr>
                      <w:rFonts w:ascii="仿宋_GB2312" w:hAnsi="仿宋_GB2312" w:cs="仿宋_GB2312" w:eastAsia="仿宋_GB2312"/>
                      <w:sz w:val="19"/>
                      <w:color w:val="000000"/>
                      <w:shd w:fill="FFFFFF" w:val="clear"/>
                    </w:rPr>
                    <w:t>在数据中心整体运维体系中，软件资源运维工作尤为关键，相关业务涉及软件运行、状态监测、故障处置等多个层面。按照功能定位与部署模式划分，</w:t>
                  </w:r>
                  <w:r>
                    <w:rPr>
                      <w:rFonts w:ascii="仿宋_GB2312" w:hAnsi="仿宋_GB2312" w:cs="仿宋_GB2312" w:eastAsia="仿宋_GB2312"/>
                      <w:sz w:val="19"/>
                      <w:color w:val="000000"/>
                      <w:shd w:fill="FFFFFF" w:val="clear"/>
                    </w:rPr>
                    <w:t>本次需要运维软件资源包括</w:t>
                  </w:r>
                  <w:r>
                    <w:rPr>
                      <w:rFonts w:ascii="仿宋_GB2312" w:hAnsi="仿宋_GB2312" w:cs="仿宋_GB2312" w:eastAsia="仿宋_GB2312"/>
                      <w:sz w:val="19"/>
                      <w:color w:val="000000"/>
                      <w:shd w:fill="FFFFFF" w:val="clear"/>
                    </w:rPr>
                    <w:t>2大系统</w:t>
                  </w:r>
                  <w:r>
                    <w:rPr>
                      <w:rFonts w:ascii="仿宋_GB2312" w:hAnsi="仿宋_GB2312" w:cs="仿宋_GB2312" w:eastAsia="仿宋_GB2312"/>
                      <w:sz w:val="19"/>
                      <w:color w:val="000000"/>
                      <w:shd w:fill="FFFFFF" w:val="clear"/>
                    </w:rPr>
                    <w:t>：一</w:t>
                  </w:r>
                  <w:r>
                    <w:rPr>
                      <w:rFonts w:ascii="仿宋_GB2312" w:hAnsi="仿宋_GB2312" w:cs="仿宋_GB2312" w:eastAsia="仿宋_GB2312"/>
                      <w:sz w:val="19"/>
                      <w:color w:val="000000"/>
                      <w:shd w:fill="FFFFFF" w:val="clear"/>
                    </w:rPr>
                    <w:t>个是业务系统</w:t>
                  </w:r>
                  <w:r>
                    <w:rPr>
                      <w:rFonts w:ascii="仿宋_GB2312" w:hAnsi="仿宋_GB2312" w:cs="仿宋_GB2312" w:eastAsia="仿宋_GB2312"/>
                      <w:sz w:val="19"/>
                      <w:color w:val="000000"/>
                      <w:shd w:fill="FFFFFF" w:val="clear"/>
                    </w:rPr>
                    <w:t>“卫星数据管理平台”</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另一个是</w:t>
                  </w:r>
                  <w:r>
                    <w:rPr>
                      <w:rFonts w:ascii="仿宋_GB2312" w:hAnsi="仿宋_GB2312" w:cs="仿宋_GB2312" w:eastAsia="仿宋_GB2312"/>
                      <w:sz w:val="19"/>
                      <w:color w:val="000000"/>
                      <w:shd w:fill="FFFFFF" w:val="clear"/>
                    </w:rPr>
                    <w:t>支撑平台运转的</w:t>
                  </w:r>
                  <w:r>
                    <w:rPr>
                      <w:rFonts w:ascii="仿宋_GB2312" w:hAnsi="仿宋_GB2312" w:cs="仿宋_GB2312" w:eastAsia="仿宋_GB2312"/>
                      <w:sz w:val="19"/>
                      <w:color w:val="000000"/>
                      <w:shd w:fill="FFFFFF" w:val="clear"/>
                    </w:rPr>
                    <w:t>基础软件（私有云）</w:t>
                  </w:r>
                  <w:r>
                    <w:rPr>
                      <w:rFonts w:ascii="仿宋_GB2312" w:hAnsi="仿宋_GB2312" w:cs="仿宋_GB2312" w:eastAsia="仿宋_GB2312"/>
                      <w:sz w:val="19"/>
                      <w:color w:val="000000"/>
                      <w:shd w:fill="FFFFFF" w:val="clear"/>
                    </w:rPr>
                    <w:t>。</w:t>
                  </w:r>
                </w:p>
                <w:p>
                  <w:pPr>
                    <w:pStyle w:val="null3"/>
                    <w:ind w:firstLine="400"/>
                  </w:pPr>
                  <w:r>
                    <w:rPr>
                      <w:rFonts w:ascii="仿宋_GB2312" w:hAnsi="仿宋_GB2312" w:cs="仿宋_GB2312" w:eastAsia="仿宋_GB2312"/>
                      <w:sz w:val="19"/>
                      <w:color w:val="000000"/>
                      <w:shd w:fill="FFFFFF" w:val="clear"/>
                    </w:rPr>
                    <w:t>业务系统</w:t>
                  </w:r>
                  <w:r>
                    <w:rPr>
                      <w:rFonts w:ascii="仿宋_GB2312" w:hAnsi="仿宋_GB2312" w:cs="仿宋_GB2312" w:eastAsia="仿宋_GB2312"/>
                      <w:sz w:val="19"/>
                      <w:color w:val="000000"/>
                      <w:shd w:fill="FFFFFF" w:val="clear"/>
                    </w:rPr>
                    <w:t>“卫星数据管理平台”的运维工作包括例行维护、故障处理、技术支持等,该业务系统中包含的数据库和各类中间件也属于运维范围。其他2个业务系统地图服务发布系统、业务运行集成调度系统需提供技术支持服务。</w:t>
                  </w:r>
                </w:p>
                <w:p>
                  <w:pPr>
                    <w:pStyle w:val="null3"/>
                    <w:ind w:firstLine="400"/>
                  </w:pPr>
                  <w:r>
                    <w:rPr>
                      <w:rFonts w:ascii="仿宋_GB2312" w:hAnsi="仿宋_GB2312" w:cs="仿宋_GB2312" w:eastAsia="仿宋_GB2312"/>
                      <w:sz w:val="19"/>
                      <w:color w:val="000000"/>
                      <w:shd w:fill="FFFFFF" w:val="clear"/>
                    </w:rPr>
                    <w:t>基础软件（私有云）是数据中心存储与计算资源的核心载体。该部分软件主要涵盖超融合系统、对象存储模块、分布式</w:t>
                  </w:r>
                  <w:r>
                    <w:rPr>
                      <w:rFonts w:ascii="仿宋_GB2312" w:hAnsi="仿宋_GB2312" w:cs="仿宋_GB2312" w:eastAsia="仿宋_GB2312"/>
                      <w:sz w:val="19"/>
                      <w:color w:val="000000"/>
                      <w:shd w:fill="FFFFFF" w:val="clear"/>
                    </w:rPr>
                    <w:t>SAN 存储模块。系统依托超融合架构整合计算、存储、网络及虚拟化等各类资源，形成一体化软件基础设施平台，可为上层各类业务系统提供安全稳定、高可靠性的运行支撑环境。</w:t>
                  </w:r>
                </w:p>
                <w:p>
                  <w:pPr>
                    <w:pStyle w:val="null3"/>
                    <w:ind w:firstLine="400"/>
                  </w:pPr>
                  <w:r>
                    <w:rPr>
                      <w:rFonts w:ascii="仿宋_GB2312" w:hAnsi="仿宋_GB2312" w:cs="仿宋_GB2312" w:eastAsia="仿宋_GB2312"/>
                      <w:sz w:val="19"/>
                      <w:color w:val="000000"/>
                      <w:shd w:fill="FFFFFF" w:val="clear"/>
                    </w:rPr>
                    <w:t>软件资源运维需求详情如下表所示：</w:t>
                  </w:r>
                </w:p>
                <w:tbl>
                  <w:tblPr>
                    <w:tblInd w:type="dxa" w:w="90"/>
                    <w:tblBorders>
                      <w:top w:val="none" w:color="000000" w:sz="4"/>
                      <w:left w:val="none" w:color="000000" w:sz="4"/>
                      <w:bottom w:val="none" w:color="000000" w:sz="4"/>
                      <w:right w:val="none" w:color="000000" w:sz="4"/>
                      <w:insideH w:val="none"/>
                      <w:insideV w:val="none"/>
                    </w:tblBorders>
                  </w:tblPr>
                  <w:tblGrid>
                    <w:gridCol w:w="293"/>
                    <w:gridCol w:w="318"/>
                    <w:gridCol w:w="1727"/>
                  </w:tblGrid>
                  <w:tr>
                    <w:tc>
                      <w:tcPr>
                        <w:tcW w:type="dxa" w:w="29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运维对象</w:t>
                        </w:r>
                      </w:p>
                    </w:tc>
                    <w:tc>
                      <w:tcPr>
                        <w:tcW w:type="dxa" w:w="31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72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业务系统</w:t>
                        </w:r>
                      </w:p>
                      <w:p>
                        <w:pPr>
                          <w:pStyle w:val="null3"/>
                          <w:jc w:val="center"/>
                        </w:pPr>
                        <w:r>
                          <w:rPr>
                            <w:rFonts w:ascii="仿宋_GB2312" w:hAnsi="仿宋_GB2312" w:cs="仿宋_GB2312" w:eastAsia="仿宋_GB2312"/>
                            <w:sz w:val="19"/>
                            <w:color w:val="000000"/>
                            <w:shd w:fill="FFFFFF" w:val="clear"/>
                          </w:rPr>
                          <w:t>（卫星数据管理平台）</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例行维护</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每日监控：</w:t>
                        </w:r>
                        <w:r>
                          <w:rPr>
                            <w:rFonts w:ascii="仿宋_GB2312" w:hAnsi="仿宋_GB2312" w:cs="仿宋_GB2312" w:eastAsia="仿宋_GB2312"/>
                            <w:sz w:val="19"/>
                            <w:color w:val="000000"/>
                            <w:shd w:fill="FFFFFF" w:val="clear"/>
                          </w:rPr>
                          <w:t>监控应用各个模块的运行状态、应用响应时间监测、应用作业执行情况、应用占用</w:t>
                        </w:r>
                        <w:r>
                          <w:rPr>
                            <w:rFonts w:ascii="仿宋_GB2312" w:hAnsi="仿宋_GB2312" w:cs="仿宋_GB2312" w:eastAsia="仿宋_GB2312"/>
                            <w:sz w:val="19"/>
                            <w:color w:val="000000"/>
                            <w:shd w:fill="FFFFFF" w:val="clear"/>
                          </w:rPr>
                          <w:t>CPU、内存、硬盘情况等</w:t>
                        </w:r>
                      </w:p>
                    </w:tc>
                  </w:tr>
                  <w:tr>
                    <w:tc>
                      <w:tcPr>
                        <w:tcW w:type="dxa" w:w="293"/>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月度巡检：</w:t>
                        </w:r>
                        <w:r>
                          <w:rPr>
                            <w:rFonts w:ascii="仿宋_GB2312" w:hAnsi="仿宋_GB2312" w:cs="仿宋_GB2312" w:eastAsia="仿宋_GB2312"/>
                            <w:sz w:val="19"/>
                            <w:color w:val="000000"/>
                            <w:shd w:fill="FFFFFF" w:val="clear"/>
                          </w:rPr>
                          <w:t>每月巡检一次，软件日志审计分析、软件资源消耗情况、软件功能可用性情况等</w:t>
                        </w:r>
                      </w:p>
                    </w:tc>
                  </w:tr>
                  <w:tr>
                    <w:tc>
                      <w:tcPr>
                        <w:tcW w:type="dxa" w:w="293"/>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常规作业：漏洞处理、</w:t>
                        </w:r>
                        <w:r>
                          <w:rPr>
                            <w:rFonts w:ascii="仿宋_GB2312" w:hAnsi="仿宋_GB2312" w:cs="仿宋_GB2312" w:eastAsia="仿宋_GB2312"/>
                            <w:sz w:val="19"/>
                            <w:color w:val="000000"/>
                            <w:shd w:fill="FFFFFF" w:val="clear"/>
                          </w:rPr>
                          <w:t>bug修复、日志清理、参数配置更新等</w:t>
                        </w:r>
                      </w:p>
                    </w:tc>
                  </w:tr>
                  <w:tr>
                    <w:tc>
                      <w:tcPr>
                        <w:tcW w:type="dxa" w:w="293"/>
                        <w:vMerge/>
                        <w:tcBorders>
                          <w:top w:val="none" w:color="000000" w:sz="4"/>
                          <w:left w:val="singl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故障处理</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提供故障处理服务，针对业务中断或运行效率无法满足正常运行要求，开展故障处理</w:t>
                        </w:r>
                      </w:p>
                    </w:tc>
                  </w:tr>
                  <w:tr>
                    <w:tc>
                      <w:tcPr>
                        <w:tcW w:type="dxa" w:w="293"/>
                        <w:vMerge/>
                        <w:tcBorders>
                          <w:top w:val="none" w:color="000000" w:sz="4"/>
                          <w:left w:val="singl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性能优化</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参数配置优化等</w:t>
                        </w:r>
                      </w:p>
                    </w:tc>
                  </w:tr>
                  <w:tr>
                    <w:tc>
                      <w:tcPr>
                        <w:tcW w:type="dxa" w:w="293"/>
                        <w:vMerge/>
                        <w:tcBorders>
                          <w:top w:val="none" w:color="000000" w:sz="4"/>
                          <w:left w:val="singl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部署发布</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预发布环境测试、发布版本管理、部署发布、回滚计划等</w:t>
                        </w:r>
                      </w:p>
                    </w:tc>
                  </w:tr>
                  <w:tr>
                    <w:tc>
                      <w:tcPr>
                        <w:tcW w:type="dxa" w:w="293"/>
                        <w:vMerge/>
                        <w:tcBorders>
                          <w:top w:val="none" w:color="000000" w:sz="4"/>
                          <w:left w:val="singl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中间件维护</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对业务系统的数据库等运维，保障中间件正常运行</w:t>
                        </w:r>
                      </w:p>
                    </w:tc>
                  </w:tr>
                  <w:tr>
                    <w:tc>
                      <w:tcPr>
                        <w:tcW w:type="dxa" w:w="293"/>
                        <w:vMerge/>
                        <w:tcBorders>
                          <w:top w:val="none" w:color="000000" w:sz="4"/>
                          <w:left w:val="singl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备份保障</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代码备份、生产环境配置备份、数据备份，保障意外时可迅速恢复</w:t>
                        </w:r>
                      </w:p>
                    </w:tc>
                  </w:tr>
                  <w:tr>
                    <w:tc>
                      <w:tcPr>
                        <w:tcW w:type="dxa" w:w="293"/>
                        <w:vMerge/>
                        <w:tcBorders>
                          <w:top w:val="none" w:color="000000" w:sz="4"/>
                          <w:left w:val="single" w:color="000000" w:sz="4"/>
                          <w:bottom w:val="singl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提供远程技术支持，响应需求，按需提供驻场技术支持，并提供相应的支持服务</w:t>
                        </w:r>
                      </w:p>
                    </w:tc>
                  </w:tr>
                  <w:tr>
                    <w:tc>
                      <w:tcPr>
                        <w:tcW w:type="dxa" w:w="29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其他业务系统</w:t>
                        </w:r>
                      </w:p>
                      <w:p>
                        <w:pPr>
                          <w:pStyle w:val="null3"/>
                          <w:jc w:val="both"/>
                        </w:pPr>
                        <w:r>
                          <w:rPr>
                            <w:rFonts w:ascii="仿宋_GB2312" w:hAnsi="仿宋_GB2312" w:cs="仿宋_GB2312" w:eastAsia="仿宋_GB2312"/>
                            <w:sz w:val="20"/>
                            <w:color w:val="000000"/>
                          </w:rPr>
                          <w:t>（地图服务发布系统、业务运行集成调度系统）</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技术咨询</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响应需求，提供技术咨询、故障分析等技术咨询服务</w:t>
                        </w:r>
                      </w:p>
                      <w:p>
                        <w:pPr>
                          <w:pStyle w:val="null3"/>
                        </w:pPr>
                      </w:p>
                    </w:tc>
                  </w:tr>
                  <w:tr>
                    <w:tc>
                      <w:tcPr>
                        <w:tcW w:type="dxa" w:w="293"/>
                        <w:vMerge/>
                        <w:tcBorders>
                          <w:top w:val="none" w:color="000000" w:sz="4"/>
                          <w:left w:val="single" w:color="000000" w:sz="4"/>
                          <w:bottom w:val="non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原厂服务</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由于部分系统或组件是封装产品，运维服务提供原厂服务，费用由中标单位承担。具体遵守本招标文件章节</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3.4</w:t>
                        </w:r>
                        <w:r>
                          <w:rPr>
                            <w:rFonts w:ascii="仿宋_GB2312" w:hAnsi="仿宋_GB2312" w:cs="仿宋_GB2312" w:eastAsia="仿宋_GB2312"/>
                            <w:sz w:val="19"/>
                            <w:color w:val="000000"/>
                            <w:shd w:fill="FFFFFF" w:val="clear"/>
                          </w:rPr>
                          <w:t>原厂服务说明”</w:t>
                        </w:r>
                        <w:r>
                          <w:rPr>
                            <w:rFonts w:ascii="仿宋_GB2312" w:hAnsi="仿宋_GB2312" w:cs="仿宋_GB2312" w:eastAsia="仿宋_GB2312"/>
                            <w:sz w:val="19"/>
                            <w:color w:val="000000"/>
                            <w:shd w:fill="FFFFFF" w:val="clear"/>
                          </w:rPr>
                          <w:t>相</w:t>
                        </w:r>
                        <w:r>
                          <w:rPr>
                            <w:rFonts w:ascii="仿宋_GB2312" w:hAnsi="仿宋_GB2312" w:cs="仿宋_GB2312" w:eastAsia="仿宋_GB2312"/>
                            <w:sz w:val="19"/>
                            <w:color w:val="000000"/>
                            <w:shd w:fill="FFFFFF" w:val="clear"/>
                          </w:rPr>
                          <w:t>关要求条款。</w:t>
                        </w:r>
                      </w:p>
                    </w:tc>
                  </w:tr>
                  <w:tr>
                    <w:tc>
                      <w:tcPr>
                        <w:tcW w:type="dxa" w:w="29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基础软件（私有云）</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例行维护</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每日监控：</w:t>
                        </w:r>
                        <w:r>
                          <w:rPr>
                            <w:rFonts w:ascii="仿宋_GB2312" w:hAnsi="仿宋_GB2312" w:cs="仿宋_GB2312" w:eastAsia="仿宋_GB2312"/>
                            <w:sz w:val="19"/>
                            <w:color w:val="000000"/>
                            <w:shd w:fill="FFFFFF" w:val="clear"/>
                          </w:rPr>
                          <w:t>监控虚拟机</w:t>
                        </w:r>
                        <w:r>
                          <w:rPr>
                            <w:rFonts w:ascii="仿宋_GB2312" w:hAnsi="仿宋_GB2312" w:cs="仿宋_GB2312" w:eastAsia="仿宋_GB2312"/>
                            <w:sz w:val="19"/>
                            <w:color w:val="000000"/>
                            <w:shd w:fill="FFFFFF" w:val="clear"/>
                          </w:rPr>
                          <w:t>CPU、内存、磁盘、网络使用情况，私有云资源分配、使用情况和运行状态等，私有云安全事件</w:t>
                        </w:r>
                      </w:p>
                    </w:tc>
                  </w:tr>
                  <w:tr>
                    <w:tc>
                      <w:tcPr>
                        <w:tcW w:type="dxa" w:w="293"/>
                        <w:vMerge/>
                        <w:tcBorders>
                          <w:top w:val="none" w:color="000000" w:sz="4"/>
                          <w:left w:val="single" w:color="000000" w:sz="4"/>
                          <w:bottom w:val="non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月度巡检：每月巡检一次，检查虚拟机</w:t>
                        </w:r>
                        <w:r>
                          <w:rPr>
                            <w:rFonts w:ascii="仿宋_GB2312" w:hAnsi="仿宋_GB2312" w:cs="仿宋_GB2312" w:eastAsia="仿宋_GB2312"/>
                            <w:sz w:val="19"/>
                            <w:color w:val="000000"/>
                            <w:shd w:fill="FFFFFF" w:val="clear"/>
                          </w:rPr>
                          <w:t>cpu、内存、磁盘、网络使用情况，虚拟机日志检查，私有云日志检查</w:t>
                        </w:r>
                      </w:p>
                    </w:tc>
                  </w:tr>
                  <w:tr>
                    <w:tc>
                      <w:tcPr>
                        <w:tcW w:type="dxa" w:w="293"/>
                        <w:vMerge/>
                        <w:tcBorders>
                          <w:top w:val="none" w:color="000000" w:sz="4"/>
                          <w:left w:val="single" w:color="000000" w:sz="4"/>
                          <w:bottom w:val="non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常规作业：日志清理，</w:t>
                        </w:r>
                        <w:r>
                          <w:rPr>
                            <w:rFonts w:ascii="仿宋_GB2312" w:hAnsi="仿宋_GB2312" w:cs="仿宋_GB2312" w:eastAsia="仿宋_GB2312"/>
                            <w:sz w:val="19"/>
                            <w:color w:val="000000"/>
                            <w:shd w:fill="FFFFFF" w:val="clear"/>
                          </w:rPr>
                          <w:t>bug修复</w:t>
                        </w:r>
                      </w:p>
                    </w:tc>
                  </w:tr>
                  <w:tr>
                    <w:tc>
                      <w:tcPr>
                        <w:tcW w:type="dxa" w:w="293"/>
                        <w:vMerge/>
                        <w:tcBorders>
                          <w:top w:val="none" w:color="000000" w:sz="4"/>
                          <w:left w:val="single" w:color="000000" w:sz="4"/>
                          <w:bottom w:val="non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故障处理</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提供产品故障处理服务，针对业务服务中断或运行效率无法满足正常运行要求，开展故障处理</w:t>
                        </w:r>
                      </w:p>
                    </w:tc>
                  </w:tr>
                  <w:tr>
                    <w:tc>
                      <w:tcPr>
                        <w:tcW w:type="dxa" w:w="293"/>
                        <w:vMerge/>
                        <w:tcBorders>
                          <w:top w:val="none" w:color="000000" w:sz="4"/>
                          <w:left w:val="single" w:color="000000" w:sz="4"/>
                          <w:bottom w:val="non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技术支持</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提供远程技术支持，响应需求，按需提供驻场技术支持，并提供相应的支持服务</w:t>
                        </w:r>
                      </w:p>
                    </w:tc>
                  </w:tr>
                  <w:tr>
                    <w:tc>
                      <w:tcPr>
                        <w:tcW w:type="dxa" w:w="293"/>
                        <w:vMerge/>
                        <w:tcBorders>
                          <w:top w:val="none" w:color="000000" w:sz="4"/>
                          <w:left w:val="single" w:color="000000" w:sz="4"/>
                          <w:bottom w:val="none" w:color="000000" w:sz="4"/>
                          <w:right w:val="single" w:color="000000" w:sz="4"/>
                        </w:tcBorders>
                      </w:tc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性能优化</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对基础软件的性能进行配置调整和优化</w:t>
                        </w:r>
                      </w:p>
                    </w:tc>
                  </w:tr>
                </w:tbl>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4</w:t>
                  </w:r>
                  <w:r>
                    <w:rPr>
                      <w:rFonts w:ascii="仿宋_GB2312" w:hAnsi="仿宋_GB2312" w:cs="仿宋_GB2312" w:eastAsia="仿宋_GB2312"/>
                      <w:sz w:val="20"/>
                      <w:b/>
                    </w:rPr>
                    <w:t>网络安全</w:t>
                  </w:r>
                  <w:r>
                    <w:rPr>
                      <w:rFonts w:ascii="仿宋_GB2312" w:hAnsi="仿宋_GB2312" w:cs="仿宋_GB2312" w:eastAsia="仿宋_GB2312"/>
                      <w:sz w:val="20"/>
                      <w:b/>
                    </w:rPr>
                    <w:t>及特征库升级运维服务需求</w:t>
                  </w:r>
                </w:p>
                <w:p>
                  <w:pPr>
                    <w:pStyle w:val="null3"/>
                    <w:ind w:firstLine="420"/>
                  </w:pPr>
                  <w:r>
                    <w:rPr>
                      <w:rFonts w:ascii="仿宋_GB2312" w:hAnsi="仿宋_GB2312" w:cs="仿宋_GB2312" w:eastAsia="仿宋_GB2312"/>
                      <w:sz w:val="19"/>
                      <w:color w:val="000000"/>
                      <w:shd w:fill="FFFFFF" w:val="clear"/>
                    </w:rPr>
                    <w:t>为进一步强化数据中心网络安全保障能力，提升综合防护水平，需开展多维度网络安全服务，确保突发安全事件发生时可第一时间获得专业技术支持，持续筑牢数据中心安全屏障，建成覆盖物理安全、网络安全的立体化安全防护体系。</w:t>
                  </w:r>
                </w:p>
                <w:p>
                  <w:pPr>
                    <w:pStyle w:val="null3"/>
                    <w:ind w:firstLine="420"/>
                  </w:pPr>
                  <w:r>
                    <w:rPr>
                      <w:rFonts w:ascii="仿宋_GB2312" w:hAnsi="仿宋_GB2312" w:cs="仿宋_GB2312" w:eastAsia="仿宋_GB2312"/>
                      <w:sz w:val="19"/>
                      <w:color w:val="000000"/>
                      <w:shd w:fill="FFFFFF" w:val="clear"/>
                    </w:rPr>
                    <w:t>网络安全服务主要包括例行维护、</w:t>
                  </w:r>
                  <w:r>
                    <w:rPr>
                      <w:rFonts w:ascii="仿宋_GB2312" w:hAnsi="仿宋_GB2312" w:cs="仿宋_GB2312" w:eastAsia="仿宋_GB2312"/>
                      <w:sz w:val="19"/>
                      <w:color w:val="000000"/>
                    </w:rPr>
                    <w:t>每日监控、</w:t>
                  </w:r>
                  <w:r>
                    <w:rPr>
                      <w:rFonts w:ascii="仿宋_GB2312" w:hAnsi="仿宋_GB2312" w:cs="仿宋_GB2312" w:eastAsia="仿宋_GB2312"/>
                      <w:sz w:val="19"/>
                      <w:color w:val="000000"/>
                      <w:shd w:fill="FFFFFF" w:val="clear"/>
                    </w:rPr>
                    <w:t>月度巡检、技术支持和安全情报等服务，详情如下表所示</w:t>
                  </w:r>
                </w:p>
                <w:tbl>
                  <w:tblPr>
                    <w:tblBorders>
                      <w:top w:val="none" w:color="000000" w:sz="4"/>
                      <w:left w:val="none" w:color="000000" w:sz="4"/>
                      <w:bottom w:val="none" w:color="000000" w:sz="4"/>
                      <w:right w:val="none" w:color="000000" w:sz="4"/>
                      <w:insideH w:val="none"/>
                      <w:insideV w:val="none"/>
                    </w:tblBorders>
                  </w:tblPr>
                  <w:tblGrid>
                    <w:gridCol w:w="560"/>
                    <w:gridCol w:w="425"/>
                    <w:gridCol w:w="1351"/>
                  </w:tblGrid>
                  <w:tr>
                    <w:tc>
                      <w:tcPr>
                        <w:tcW w:type="dxa" w:w="56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运维对象</w:t>
                        </w:r>
                      </w:p>
                    </w:tc>
                    <w:tc>
                      <w:tcPr>
                        <w:tcW w:type="dxa" w:w="42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35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数据中心</w:t>
                        </w:r>
                      </w:p>
                      <w:p>
                        <w:pPr>
                          <w:pStyle w:val="null3"/>
                          <w:jc w:val="center"/>
                        </w:pPr>
                        <w:r>
                          <w:rPr>
                            <w:rFonts w:ascii="仿宋_GB2312" w:hAnsi="仿宋_GB2312" w:cs="仿宋_GB2312" w:eastAsia="仿宋_GB2312"/>
                            <w:sz w:val="19"/>
                            <w:color w:val="000000"/>
                            <w:shd w:fill="FFFFFF" w:val="clear"/>
                          </w:rPr>
                          <w:t>网络安全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例行维护</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提供安全策略调整、漏洞扫描服务、安全加固服务等</w:t>
                        </w:r>
                      </w:p>
                    </w:tc>
                  </w:tr>
                  <w:tr>
                    <w:tc>
                      <w:tcPr>
                        <w:tcW w:type="dxa" w:w="5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每日监控</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设备电源工作情况、设备安全事件</w:t>
                        </w:r>
                      </w:p>
                    </w:tc>
                  </w:tr>
                  <w:tr>
                    <w:tc>
                      <w:tcPr>
                        <w:tcW w:type="dxa" w:w="5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月度</w:t>
                        </w:r>
                        <w:r>
                          <w:rPr>
                            <w:rFonts w:ascii="仿宋_GB2312" w:hAnsi="仿宋_GB2312" w:cs="仿宋_GB2312" w:eastAsia="仿宋_GB2312"/>
                            <w:sz w:val="20"/>
                            <w:color w:val="000000"/>
                            <w:shd w:fill="FFFFFF" w:val="clear"/>
                          </w:rPr>
                          <w:t>巡检</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每月巡检一次，包括设备板卡、风扇、温度等运行情况、安全事件情况、</w:t>
                        </w:r>
                        <w:r>
                          <w:rPr>
                            <w:rFonts w:ascii="仿宋_GB2312" w:hAnsi="仿宋_GB2312" w:cs="仿宋_GB2312" w:eastAsia="仿宋_GB2312"/>
                            <w:sz w:val="19"/>
                            <w:color w:val="000000"/>
                            <w:shd w:fill="FFFFFF" w:val="clear"/>
                          </w:rPr>
                          <w:t>CPU使用情况、内存使用情况、设备日志情况等</w:t>
                        </w:r>
                      </w:p>
                    </w:tc>
                  </w:tr>
                  <w:tr>
                    <w:tc>
                      <w:tcPr>
                        <w:tcW w:type="dxa" w:w="5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技术支持</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提供安全相关技术支持服务、</w:t>
                        </w:r>
                        <w:r>
                          <w:rPr>
                            <w:rFonts w:ascii="仿宋_GB2312" w:hAnsi="仿宋_GB2312" w:cs="仿宋_GB2312" w:eastAsia="仿宋_GB2312"/>
                            <w:sz w:val="19"/>
                            <w:color w:val="000000"/>
                            <w:shd w:fill="FFFFFF" w:val="clear"/>
                          </w:rPr>
                          <w:t>7*24H应急技术支持服务（响应采购人需求，提供服务器及终端安全检查，并能处置病毒感染、入侵等安全突发事件）</w:t>
                        </w:r>
                      </w:p>
                    </w:tc>
                  </w:tr>
                  <w:tr>
                    <w:tc>
                      <w:tcPr>
                        <w:tcW w:type="dxa" w:w="5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驻场服务</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响应采购人需求，按需提供驻场技术支持（如重保期间需要</w:t>
                        </w:r>
                        <w:r>
                          <w:rPr>
                            <w:rFonts w:ascii="仿宋_GB2312" w:hAnsi="仿宋_GB2312" w:cs="仿宋_GB2312" w:eastAsia="仿宋_GB2312"/>
                            <w:sz w:val="19"/>
                            <w:color w:val="000000"/>
                            <w:shd w:fill="FFFFFF" w:val="clear"/>
                          </w:rPr>
                          <w:t>7*24H驻场支持）</w:t>
                        </w:r>
                      </w:p>
                    </w:tc>
                  </w:tr>
                  <w:tr>
                    <w:tc>
                      <w:tcPr>
                        <w:tcW w:type="dxa" w:w="560"/>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运维对象</w:t>
                        </w:r>
                      </w:p>
                    </w:tc>
                    <w:tc>
                      <w:tcPr>
                        <w:tcW w:type="dxa" w:w="425"/>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运维类型</w:t>
                        </w:r>
                      </w:p>
                    </w:tc>
                    <w:tc>
                      <w:tcPr>
                        <w:tcW w:type="dxa" w:w="1351"/>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入侵防御系统设备</w:t>
                        </w:r>
                      </w:p>
                    </w:tc>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原厂特征库升级授权</w:t>
                        </w:r>
                        <w:r>
                          <w:rPr>
                            <w:rFonts w:ascii="仿宋_GB2312" w:hAnsi="仿宋_GB2312" w:cs="仿宋_GB2312" w:eastAsia="仿宋_GB2312"/>
                            <w:sz w:val="19"/>
                            <w:color w:val="000000"/>
                            <w:shd w:fill="FFFFFF" w:val="clear"/>
                          </w:rPr>
                          <w:t>1年（设备详情参见后文清单明细）</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2个终端授权</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防火墙设备</w:t>
                        </w: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5个终端授权</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僵尸网络木马和蠕虫监测与处置设备</w:t>
                        </w: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2个终端授权</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脆弱性扫描与管理设备</w:t>
                        </w: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1个终端授权</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漏洞扫描设备</w:t>
                        </w: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1个终端授权</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流量分析系统</w:t>
                        </w: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1个终端授权</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病毒防御安全加固系统</w:t>
                        </w: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370个授权Windows PC</w:t>
                        </w:r>
                      </w:p>
                    </w:tc>
                  </w:tr>
                  <w:tr>
                    <w:tc>
                      <w:tcPr>
                        <w:tcW w:type="dxa" w:w="560"/>
                        <w:vMerge/>
                        <w:tcBorders>
                          <w:top w:val="none" w:color="000000" w:sz="4"/>
                          <w:left w:val="single" w:color="000000" w:sz="4"/>
                          <w:bottom w:val="single" w:color="000000" w:sz="4"/>
                          <w:right w:val="single" w:color="000000" w:sz="4"/>
                        </w:tcBorders>
                      </w:tcP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1</w:t>
                        </w:r>
                        <w:r>
                          <w:rPr>
                            <w:rFonts w:ascii="仿宋_GB2312" w:hAnsi="仿宋_GB2312" w:cs="仿宋_GB2312" w:eastAsia="仿宋_GB2312"/>
                            <w:sz w:val="19"/>
                            <w:color w:val="000000"/>
                            <w:shd w:fill="FFFFFF" w:val="clear"/>
                          </w:rPr>
                          <w:t>50个授权Windows Server</w:t>
                        </w:r>
                      </w:p>
                    </w:tc>
                  </w:tr>
                  <w:tr>
                    <w:tc>
                      <w:tcPr>
                        <w:tcW w:type="dxa" w:w="560"/>
                        <w:vMerge/>
                        <w:tcBorders>
                          <w:top w:val="none" w:color="000000" w:sz="4"/>
                          <w:left w:val="single" w:color="000000" w:sz="4"/>
                          <w:bottom w:val="single" w:color="000000" w:sz="4"/>
                          <w:right w:val="single" w:color="000000" w:sz="4"/>
                        </w:tcBorders>
                      </w:tcPr>
                      <w:p/>
                    </w:tc>
                    <w:tc>
                      <w:tcPr>
                        <w:tcW w:type="dxa" w:w="425"/>
                        <w:vMerge/>
                        <w:tcBorders>
                          <w:top w:val="none" w:color="000000" w:sz="4"/>
                          <w:left w:val="single" w:color="000000" w:sz="4"/>
                          <w:bottom w:val="single" w:color="000000" w:sz="4"/>
                          <w:right w:val="single" w:color="000000" w:sz="4"/>
                        </w:tcBorders>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150个授权Linux</w:t>
                        </w:r>
                      </w:p>
                    </w:tc>
                  </w:tr>
                </w:tbl>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3.5</w:t>
                  </w:r>
                  <w:r>
                    <w:rPr>
                      <w:rFonts w:ascii="仿宋_GB2312" w:hAnsi="仿宋_GB2312" w:cs="仿宋_GB2312" w:eastAsia="仿宋_GB2312"/>
                      <w:sz w:val="20"/>
                      <w:b/>
                    </w:rPr>
                    <w:t>运维</w:t>
                  </w:r>
                  <w:r>
                    <w:rPr>
                      <w:rFonts w:ascii="仿宋_GB2312" w:hAnsi="仿宋_GB2312" w:cs="仿宋_GB2312" w:eastAsia="仿宋_GB2312"/>
                      <w:sz w:val="20"/>
                      <w:b/>
                    </w:rPr>
                    <w:t>值守服务</w:t>
                  </w:r>
                </w:p>
                <w:p>
                  <w:pPr>
                    <w:pStyle w:val="null3"/>
                    <w:ind w:firstLine="420"/>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1）24小时服务电话</w:t>
                  </w:r>
                </w:p>
                <w:p>
                  <w:pPr>
                    <w:pStyle w:val="null3"/>
                    <w:ind w:firstLine="420"/>
                  </w:pPr>
                  <w:r>
                    <w:rPr>
                      <w:rFonts w:ascii="仿宋_GB2312" w:hAnsi="仿宋_GB2312" w:cs="仿宋_GB2312" w:eastAsia="仿宋_GB2312"/>
                      <w:sz w:val="19"/>
                      <w:color w:val="000000"/>
                      <w:shd w:fill="FFFFFF" w:val="clear"/>
                    </w:rPr>
                    <w:t>中标单位</w:t>
                  </w:r>
                  <w:r>
                    <w:rPr>
                      <w:rFonts w:ascii="仿宋_GB2312" w:hAnsi="仿宋_GB2312" w:cs="仿宋_GB2312" w:eastAsia="仿宋_GB2312"/>
                      <w:sz w:val="19"/>
                      <w:color w:val="000000"/>
                      <w:shd w:fill="FFFFFF" w:val="clear"/>
                    </w:rPr>
                    <w:t>应建立全天候服务机制，配置</w:t>
                  </w:r>
                  <w:r>
                    <w:rPr>
                      <w:rFonts w:ascii="仿宋_GB2312" w:hAnsi="仿宋_GB2312" w:cs="仿宋_GB2312" w:eastAsia="仿宋_GB2312"/>
                      <w:sz w:val="19"/>
                      <w:color w:val="000000"/>
                      <w:shd w:fill="FFFFFF" w:val="clear"/>
                    </w:rPr>
                    <w:t xml:space="preserve"> 24 小时服务联络专线，全面保障采购人各类诉求可随时对接。在收到服务申请后，须在既定运维响应时限内完成响应并开展处置工作，第一时间排除故障、解决问题，保障采购人业务系统持续平稳运转。</w:t>
                  </w:r>
                </w:p>
                <w:p>
                  <w:pPr>
                    <w:pStyle w:val="null3"/>
                    <w:ind w:firstLine="420"/>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2）365天*24小时远程监控</w:t>
                  </w:r>
                </w:p>
                <w:p>
                  <w:pPr>
                    <w:pStyle w:val="null3"/>
                    <w:ind w:firstLine="420"/>
                  </w:pPr>
                  <w:r>
                    <w:rPr>
                      <w:rFonts w:ascii="仿宋_GB2312" w:hAnsi="仿宋_GB2312" w:cs="仿宋_GB2312" w:eastAsia="仿宋_GB2312"/>
                      <w:sz w:val="19"/>
                      <w:color w:val="000000"/>
                      <w:shd w:fill="FFFFFF" w:val="clear"/>
                    </w:rPr>
                    <w:t>结合数据中心实际运行现状，中标单位须安排专业工程师开展全年</w:t>
                  </w:r>
                  <w:r>
                    <w:rPr>
                      <w:rFonts w:ascii="仿宋_GB2312" w:hAnsi="仿宋_GB2312" w:cs="仿宋_GB2312" w:eastAsia="仿宋_GB2312"/>
                      <w:sz w:val="19"/>
                      <w:color w:val="000000"/>
                      <w:shd w:fill="FFFFFF" w:val="clear"/>
                    </w:rPr>
                    <w:t xml:space="preserve"> 365 天、7×24 小时远程值守，实时</w:t>
                  </w:r>
                  <w:r>
                    <w:rPr>
                      <w:rFonts w:ascii="仿宋_GB2312" w:hAnsi="仿宋_GB2312" w:cs="仿宋_GB2312" w:eastAsia="仿宋_GB2312"/>
                      <w:sz w:val="19"/>
                      <w:color w:val="000000"/>
                      <w:shd w:fill="FFFFFF" w:val="clear"/>
                    </w:rPr>
                    <w:t>监控告警情况</w:t>
                  </w:r>
                  <w:r>
                    <w:rPr>
                      <w:rFonts w:ascii="仿宋_GB2312" w:hAnsi="仿宋_GB2312" w:cs="仿宋_GB2312" w:eastAsia="仿宋_GB2312"/>
                      <w:sz w:val="19"/>
                      <w:color w:val="000000"/>
                      <w:shd w:fill="FFFFFF" w:val="clear"/>
                    </w:rPr>
                    <w:t>。接到告警信息后，须严格按照运维时限要求及时告知采购人并启动响应，在规定时效内完成全流程故障处置工作。</w:t>
                  </w:r>
                </w:p>
                <w:p>
                  <w:pPr>
                    <w:pStyle w:val="null3"/>
                    <w:ind w:firstLine="420"/>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3）按需时段驻场服务</w:t>
                  </w:r>
                </w:p>
                <w:p>
                  <w:pPr>
                    <w:pStyle w:val="null3"/>
                    <w:ind w:firstLine="400"/>
                    <w:jc w:val="both"/>
                  </w:pPr>
                  <w:r>
                    <w:rPr>
                      <w:rFonts w:ascii="仿宋_GB2312" w:hAnsi="仿宋_GB2312" w:cs="仿宋_GB2312" w:eastAsia="仿宋_GB2312"/>
                      <w:sz w:val="20"/>
                      <w:color w:val="000000"/>
                      <w:shd w:fill="FFFFFF" w:val="clear"/>
                    </w:rPr>
                    <w:t>中标单位须响应采购人需求，按需提供指定时段驻场服务，保障数据中心在重要时段持续稳定运行。如遇春节、劳动节、国庆节等法定节假日，以及业务高峰期、设备进场部署、系统安装调试、版本升级、网络联调、数据迁移、业务整合与拓展等重点项目实施阶段，或采购人根据工作安排提出驻场要求的其他时段，中标单位在接获通知后须及时响应，指派专业技术人员到场开展现场服务。同步做好技术支撑与现场值守工作，保障业务工作顺利开展。中标单位所有驻场人员，驻场期间不得处理本单位原有工作事务，并须严格遵守采购人各项规章制度，服从统一工作安排。</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3.6</w:t>
                  </w:r>
                  <w:r>
                    <w:rPr>
                      <w:rFonts w:ascii="仿宋_GB2312" w:hAnsi="仿宋_GB2312" w:cs="仿宋_GB2312" w:eastAsia="仿宋_GB2312"/>
                      <w:sz w:val="20"/>
                      <w:b/>
                    </w:rPr>
                    <w:t>发电车应急电力保障服务</w:t>
                  </w:r>
                </w:p>
                <w:p>
                  <w:pPr>
                    <w:pStyle w:val="null3"/>
                    <w:ind w:firstLine="400"/>
                    <w:jc w:val="both"/>
                  </w:pPr>
                  <w:r>
                    <w:rPr>
                      <w:rFonts w:ascii="仿宋_GB2312" w:hAnsi="仿宋_GB2312" w:cs="仿宋_GB2312" w:eastAsia="仿宋_GB2312"/>
                      <w:sz w:val="20"/>
                      <w:color w:val="000000"/>
                      <w:shd w:fill="FFFFFF" w:val="clear"/>
                    </w:rPr>
                    <w:t>中标单位</w:t>
                  </w:r>
                  <w:r>
                    <w:rPr>
                      <w:rFonts w:ascii="仿宋_GB2312" w:hAnsi="仿宋_GB2312" w:cs="仿宋_GB2312" w:eastAsia="仿宋_GB2312"/>
                      <w:sz w:val="20"/>
                      <w:color w:val="000000"/>
                      <w:shd w:fill="FFFFFF" w:val="clear"/>
                    </w:rPr>
                    <w:t>应选择具备相关资质的第三方发电车租赁公司，为采购人提供</w:t>
                  </w:r>
                  <w:r>
                    <w:rPr>
                      <w:rFonts w:ascii="仿宋_GB2312" w:hAnsi="仿宋_GB2312" w:cs="仿宋_GB2312" w:eastAsia="仿宋_GB2312"/>
                      <w:sz w:val="20"/>
                      <w:color w:val="000000"/>
                      <w:shd w:fill="FFFFFF" w:val="clear"/>
                    </w:rPr>
                    <w:t>7*24H</w:t>
                  </w:r>
                  <w:r>
                    <w:rPr>
                      <w:rFonts w:ascii="仿宋_GB2312" w:hAnsi="仿宋_GB2312" w:cs="仿宋_GB2312" w:eastAsia="仿宋_GB2312"/>
                      <w:sz w:val="20"/>
                    </w:rPr>
                    <w:t>应急电力保障</w:t>
                  </w:r>
                  <w:r>
                    <w:rPr>
                      <w:rFonts w:ascii="仿宋_GB2312" w:hAnsi="仿宋_GB2312" w:cs="仿宋_GB2312" w:eastAsia="仿宋_GB2312"/>
                      <w:sz w:val="20"/>
                      <w:color w:val="000000"/>
                      <w:shd w:fill="FFFFFF" w:val="clear"/>
                    </w:rPr>
                    <w:t>服务，在数据中心意外断电或收到供电局停电通知时，</w:t>
                  </w:r>
                  <w:r>
                    <w:rPr>
                      <w:rFonts w:ascii="仿宋_GB2312" w:hAnsi="仿宋_GB2312" w:cs="仿宋_GB2312" w:eastAsia="仿宋_GB2312"/>
                      <w:sz w:val="20"/>
                      <w:color w:val="000000"/>
                      <w:shd w:fill="FFFFFF" w:val="clear"/>
                    </w:rPr>
                    <w:t>中标单位</w:t>
                  </w:r>
                  <w:r>
                    <w:rPr>
                      <w:rFonts w:ascii="仿宋_GB2312" w:hAnsi="仿宋_GB2312" w:cs="仿宋_GB2312" w:eastAsia="仿宋_GB2312"/>
                      <w:sz w:val="20"/>
                      <w:color w:val="000000"/>
                      <w:shd w:fill="FFFFFF" w:val="clear"/>
                    </w:rPr>
                    <w:t>收到通知后，应及时安排应急发电车到达数据中心提供</w:t>
                  </w:r>
                  <w:r>
                    <w:rPr>
                      <w:rFonts w:ascii="仿宋_GB2312" w:hAnsi="仿宋_GB2312" w:cs="仿宋_GB2312" w:eastAsia="仿宋_GB2312"/>
                      <w:sz w:val="20"/>
                    </w:rPr>
                    <w:t>应急电力保障</w:t>
                  </w:r>
                  <w:r>
                    <w:rPr>
                      <w:rFonts w:ascii="仿宋_GB2312" w:hAnsi="仿宋_GB2312" w:cs="仿宋_GB2312" w:eastAsia="仿宋_GB2312"/>
                      <w:sz w:val="20"/>
                      <w:color w:val="000000"/>
                      <w:shd w:fill="FFFFFF" w:val="clear"/>
                    </w:rPr>
                    <w:t>服务，要求发电车发电功率应</w:t>
                  </w:r>
                  <w:r>
                    <w:rPr>
                      <w:rFonts w:ascii="仿宋_GB2312" w:hAnsi="仿宋_GB2312" w:cs="仿宋_GB2312" w:eastAsia="仿宋_GB2312"/>
                      <w:sz w:val="20"/>
                      <w:color w:val="000000"/>
                      <w:shd w:fill="FFFFFF" w:val="clear"/>
                    </w:rPr>
                    <w:t>≥400KW。</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7</w:t>
                  </w:r>
                  <w:r>
                    <w:rPr>
                      <w:rFonts w:ascii="仿宋_GB2312" w:hAnsi="仿宋_GB2312" w:cs="仿宋_GB2312" w:eastAsia="仿宋_GB2312"/>
                      <w:sz w:val="20"/>
                      <w:b/>
                    </w:rPr>
                    <w:t>服务响应时间要求</w:t>
                  </w:r>
                </w:p>
                <w:p>
                  <w:pPr>
                    <w:pStyle w:val="null3"/>
                  </w:pPr>
                  <w:r>
                    <w:rPr>
                      <w:rFonts w:ascii="仿宋_GB2312" w:hAnsi="仿宋_GB2312" w:cs="仿宋_GB2312" w:eastAsia="仿宋_GB2312"/>
                      <w:sz w:val="19"/>
                      <w:color w:val="000000"/>
                      <w:shd w:fill="FFFFFF" w:val="clear"/>
                    </w:rPr>
                    <w:t>对于运维期间服务支持的时间绩效要求如下表所示。</w:t>
                  </w:r>
                </w:p>
                <w:p>
                  <w:pPr>
                    <w:pStyle w:val="null3"/>
                    <w:jc w:val="center"/>
                  </w:pPr>
                  <w:r>
                    <w:rPr>
                      <w:rFonts w:ascii="仿宋_GB2312" w:hAnsi="仿宋_GB2312" w:cs="仿宋_GB2312" w:eastAsia="仿宋_GB2312"/>
                      <w:sz w:val="19"/>
                      <w:color w:val="000000"/>
                      <w:shd w:fill="FFFFFF" w:val="clear"/>
                    </w:rPr>
                    <w:t>服务支持时间要求</w:t>
                  </w:r>
                </w:p>
                <w:tbl>
                  <w:tblPr>
                    <w:tblBorders>
                      <w:top w:val="none" w:color="000000" w:sz="4"/>
                      <w:left w:val="none" w:color="000000" w:sz="4"/>
                      <w:bottom w:val="none" w:color="000000" w:sz="4"/>
                      <w:right w:val="none" w:color="000000" w:sz="4"/>
                      <w:insideH w:val="none"/>
                      <w:insideV w:val="none"/>
                    </w:tblBorders>
                  </w:tblPr>
                  <w:tblGrid>
                    <w:gridCol w:w="227"/>
                    <w:gridCol w:w="886"/>
                    <w:gridCol w:w="193"/>
                    <w:gridCol w:w="213"/>
                    <w:gridCol w:w="482"/>
                    <w:gridCol w:w="335"/>
                  </w:tblGrid>
                  <w:tr>
                    <w:tc>
                      <w:tcPr>
                        <w:tcW w:type="dxa" w:w="22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故障级别</w:t>
                        </w:r>
                      </w:p>
                    </w:tc>
                    <w:tc>
                      <w:tcPr>
                        <w:tcW w:type="dxa" w:w="88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说明</w:t>
                        </w:r>
                      </w:p>
                    </w:tc>
                    <w:tc>
                      <w:tcPr>
                        <w:tcW w:type="dxa" w:w="19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远程</w:t>
                        </w:r>
                      </w:p>
                      <w:p>
                        <w:pPr>
                          <w:pStyle w:val="null3"/>
                          <w:jc w:val="center"/>
                        </w:pPr>
                        <w:r>
                          <w:rPr>
                            <w:rFonts w:ascii="仿宋_GB2312" w:hAnsi="仿宋_GB2312" w:cs="仿宋_GB2312" w:eastAsia="仿宋_GB2312"/>
                            <w:sz w:val="19"/>
                            <w:color w:val="000000"/>
                            <w:shd w:fill="FFFFFF" w:val="clear"/>
                          </w:rPr>
                          <w:t>响应</w:t>
                        </w:r>
                      </w:p>
                    </w:tc>
                    <w:tc>
                      <w:tcPr>
                        <w:tcW w:type="dxa" w:w="21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现场</w:t>
                        </w:r>
                      </w:p>
                      <w:p>
                        <w:pPr>
                          <w:pStyle w:val="null3"/>
                          <w:jc w:val="center"/>
                        </w:pPr>
                        <w:r>
                          <w:rPr>
                            <w:rFonts w:ascii="仿宋_GB2312" w:hAnsi="仿宋_GB2312" w:cs="仿宋_GB2312" w:eastAsia="仿宋_GB2312"/>
                            <w:sz w:val="19"/>
                            <w:color w:val="000000"/>
                            <w:shd w:fill="FFFFFF" w:val="clear"/>
                          </w:rPr>
                          <w:t>响应</w:t>
                        </w:r>
                      </w:p>
                    </w:tc>
                    <w:tc>
                      <w:tcPr>
                        <w:tcW w:type="dxa" w:w="48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故障</w:t>
                        </w:r>
                      </w:p>
                      <w:p>
                        <w:pPr>
                          <w:pStyle w:val="null3"/>
                          <w:jc w:val="center"/>
                        </w:pPr>
                        <w:r>
                          <w:rPr>
                            <w:rFonts w:ascii="仿宋_GB2312" w:hAnsi="仿宋_GB2312" w:cs="仿宋_GB2312" w:eastAsia="仿宋_GB2312"/>
                            <w:sz w:val="19"/>
                            <w:color w:val="000000"/>
                            <w:shd w:fill="FFFFFF" w:val="clear"/>
                          </w:rPr>
                          <w:t>解决时间</w:t>
                        </w:r>
                      </w:p>
                    </w:tc>
                    <w:tc>
                      <w:tcPr>
                        <w:tcW w:type="dxa" w:w="335"/>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一级事件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采购人确认的重大业务受影响、中断，威胁到数据中心运行的事件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10分钟内响应</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60分钟内到场</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响应或到场后</w:t>
                        </w:r>
                        <w:r>
                          <w:rPr>
                            <w:rFonts w:ascii="仿宋_GB2312" w:hAnsi="仿宋_GB2312" w:cs="仿宋_GB2312" w:eastAsia="仿宋_GB2312"/>
                            <w:sz w:val="19"/>
                            <w:color w:val="000000"/>
                            <w:shd w:fill="FFFFFF" w:val="clear"/>
                          </w:rPr>
                          <w:t>2小时内消除故障，恢复系统运行</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优先处理级最高</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二级事件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采购人确认的重要业务受影响、中断，威胁到数据中心部分运行的事件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10分钟内响应</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90分钟内到场</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响应或到场后</w:t>
                        </w:r>
                        <w:r>
                          <w:rPr>
                            <w:rFonts w:ascii="仿宋_GB2312" w:hAnsi="仿宋_GB2312" w:cs="仿宋_GB2312" w:eastAsia="仿宋_GB2312"/>
                            <w:sz w:val="19"/>
                            <w:color w:val="000000"/>
                            <w:shd w:fill="FFFFFF" w:val="clear"/>
                          </w:rPr>
                          <w:t>4小时内消除故障，恢复系统运行</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优先处理级次之</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三级事件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采购人确认的一般业务受影响、中断、威胁到数据中心部分运行的事件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10分钟内响应</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120分钟内到场</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响应或到场后</w:t>
                        </w:r>
                        <w:r>
                          <w:rPr>
                            <w:rFonts w:ascii="仿宋_GB2312" w:hAnsi="仿宋_GB2312" w:cs="仿宋_GB2312" w:eastAsia="仿宋_GB2312"/>
                            <w:sz w:val="19"/>
                            <w:color w:val="000000"/>
                            <w:shd w:fill="FFFFFF" w:val="clear"/>
                          </w:rPr>
                          <w:t>12小时内消除故障，恢复系统运行</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优先处理级中等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四级事件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采购人确认的其他故障，紧急程度中或小、影响程度中或小的事件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10分钟内响应</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180分钟内到场</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响应或到场后</w:t>
                        </w:r>
                        <w:r>
                          <w:rPr>
                            <w:rFonts w:ascii="仿宋_GB2312" w:hAnsi="仿宋_GB2312" w:cs="仿宋_GB2312" w:eastAsia="仿宋_GB2312"/>
                            <w:sz w:val="19"/>
                            <w:color w:val="000000"/>
                            <w:shd w:fill="FFFFFF" w:val="clear"/>
                          </w:rPr>
                          <w:t>48小时内消除故障，恢复系统运行</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优先处理级普通</w:t>
                        </w:r>
                      </w:p>
                    </w:tc>
                  </w:tr>
                </w:tbl>
                <w:p>
                  <w:pPr>
                    <w:pStyle w:val="null3"/>
                    <w:jc w:val="both"/>
                  </w:pPr>
                  <w:r>
                    <w:rPr>
                      <w:rFonts w:ascii="仿宋_GB2312" w:hAnsi="仿宋_GB2312" w:cs="仿宋_GB2312" w:eastAsia="仿宋_GB2312"/>
                      <w:sz w:val="20"/>
                      <w:b/>
                    </w:rPr>
                    <w:t>3.4</w:t>
                  </w:r>
                  <w:r>
                    <w:rPr>
                      <w:rFonts w:ascii="仿宋_GB2312" w:hAnsi="仿宋_GB2312" w:cs="仿宋_GB2312" w:eastAsia="仿宋_GB2312"/>
                      <w:sz w:val="20"/>
                      <w:b/>
                    </w:rPr>
                    <w:t>原厂服务说明</w:t>
                  </w:r>
                </w:p>
                <w:p>
                  <w:pPr>
                    <w:pStyle w:val="null3"/>
                    <w:ind w:firstLine="420"/>
                  </w:pPr>
                  <w:r>
                    <w:rPr>
                      <w:rFonts w:ascii="仿宋_GB2312" w:hAnsi="仿宋_GB2312" w:cs="仿宋_GB2312" w:eastAsia="仿宋_GB2312"/>
                      <w:sz w:val="19"/>
                      <w:color w:val="000000"/>
                      <w:shd w:fill="FFFFFF" w:val="clear"/>
                    </w:rPr>
                    <w:t>数据中心是各类信息系统运行的核心载体，其稳定运行直接关乎各项业务持续开展。因部分软硬件设备技术专业度高，且部分软件源码处于闭源状态，仅设备原厂能够提供符合产品设计规范与质量标准的技术服务，故该部分软硬件维保服务需保障正版授权有效延续，并由原厂提供专业运维保障。</w:t>
                  </w:r>
                </w:p>
                <w:p>
                  <w:pPr>
                    <w:pStyle w:val="null3"/>
                    <w:ind w:firstLine="420"/>
                  </w:pPr>
                  <w:r>
                    <w:rPr>
                      <w:rFonts w:ascii="仿宋_GB2312" w:hAnsi="仿宋_GB2312" w:cs="仿宋_GB2312" w:eastAsia="仿宋_GB2312"/>
                      <w:sz w:val="19"/>
                      <w:color w:val="000000"/>
                      <w:shd w:fill="FFFFFF" w:val="clear"/>
                    </w:rPr>
                    <w:t>原厂服务包括原厂维保和原厂支持，详情如下。</w:t>
                  </w:r>
                </w:p>
                <w:p>
                  <w:pPr>
                    <w:pStyle w:val="null3"/>
                    <w:ind w:firstLine="420"/>
                  </w:pPr>
                  <w:r>
                    <w:rPr>
                      <w:rFonts w:ascii="仿宋_GB2312" w:hAnsi="仿宋_GB2312" w:cs="仿宋_GB2312" w:eastAsia="仿宋_GB2312"/>
                      <w:sz w:val="19"/>
                      <w:b/>
                      <w:color w:val="000000"/>
                      <w:shd w:fill="FFFFFF" w:val="clear"/>
                    </w:rPr>
                    <w:t>（</w:t>
                  </w:r>
                  <w:r>
                    <w:rPr>
                      <w:rFonts w:ascii="仿宋_GB2312" w:hAnsi="仿宋_GB2312" w:cs="仿宋_GB2312" w:eastAsia="仿宋_GB2312"/>
                      <w:sz w:val="19"/>
                      <w:b/>
                      <w:color w:val="000000"/>
                      <w:shd w:fill="FFFFFF" w:val="clear"/>
                    </w:rPr>
                    <w:t>1）原厂维保</w:t>
                  </w:r>
                </w:p>
                <w:p>
                  <w:pPr>
                    <w:pStyle w:val="null3"/>
                    <w:ind w:firstLine="420"/>
                  </w:pPr>
                  <w:r>
                    <w:rPr>
                      <w:rFonts w:ascii="仿宋_GB2312" w:hAnsi="仿宋_GB2312" w:cs="仿宋_GB2312" w:eastAsia="仿宋_GB2312"/>
                      <w:sz w:val="19"/>
                      <w:color w:val="000000"/>
                      <w:shd w:fill="FFFFFF" w:val="clear"/>
                    </w:rPr>
                    <w:t>原厂维保是指包括维修更换服务、漏洞处理、升级服务和优化服务等，都需要原厂提供相关服务，提供</w:t>
                  </w:r>
                  <w:r>
                    <w:rPr>
                      <w:rFonts w:ascii="仿宋_GB2312" w:hAnsi="仿宋_GB2312" w:cs="仿宋_GB2312" w:eastAsia="仿宋_GB2312"/>
                      <w:sz w:val="19"/>
                      <w:color w:val="000000"/>
                      <w:shd w:fill="FFFFFF" w:val="clear"/>
                    </w:rPr>
                    <w:t>7*24小时技术支持和故障报修服务热线电话</w:t>
                  </w:r>
                  <w:r>
                    <w:rPr>
                      <w:rFonts w:ascii="仿宋_GB2312" w:hAnsi="仿宋_GB2312" w:cs="仿宋_GB2312" w:eastAsia="仿宋_GB2312"/>
                      <w:sz w:val="19"/>
                      <w:color w:val="000000"/>
                    </w:rPr>
                    <w:t>，原厂维保服务全部由中标单位组织原厂提供，还应包含原厂人工、上门等必要服务。</w:t>
                  </w:r>
                </w:p>
                <w:p>
                  <w:pPr>
                    <w:pStyle w:val="null3"/>
                    <w:jc w:val="center"/>
                  </w:pPr>
                  <w:r>
                    <w:rPr>
                      <w:rFonts w:ascii="仿宋_GB2312" w:hAnsi="仿宋_GB2312" w:cs="仿宋_GB2312" w:eastAsia="仿宋_GB2312"/>
                      <w:sz w:val="20"/>
                    </w:rPr>
                    <w:t>原厂维保</w:t>
                  </w:r>
                </w:p>
                <w:tbl>
                  <w:tblPr>
                    <w:tblBorders>
                      <w:top w:val="none" w:color="000000" w:sz="4"/>
                      <w:left w:val="none" w:color="000000" w:sz="4"/>
                      <w:bottom w:val="none" w:color="000000" w:sz="4"/>
                      <w:right w:val="none" w:color="000000" w:sz="4"/>
                      <w:insideH w:val="none"/>
                      <w:insideV w:val="none"/>
                    </w:tblBorders>
                  </w:tblPr>
                  <w:tblGrid>
                    <w:gridCol w:w="372"/>
                    <w:gridCol w:w="897"/>
                    <w:gridCol w:w="1063"/>
                  </w:tblGrid>
                  <w:tr>
                    <w:tc>
                      <w:tcPr>
                        <w:tcW w:type="dxa" w:w="37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原厂公司名称</w:t>
                        </w:r>
                      </w:p>
                    </w:tc>
                    <w:tc>
                      <w:tcPr>
                        <w:tcW w:type="dxa" w:w="89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原厂公司全称</w:t>
                        </w:r>
                      </w:p>
                    </w:tc>
                    <w:tc>
                      <w:tcPr>
                        <w:tcW w:type="dxa" w:w="106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维保范围</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天融信</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北京天融信网络安全技术有限公司</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硬件：网络及安全设备</w:t>
                        </w:r>
                      </w:p>
                      <w:p>
                        <w:pPr>
                          <w:pStyle w:val="null3"/>
                          <w:numPr>
                            <w:ilvl w:val="0"/>
                            <w:numId w:val="1"/>
                          </w:numPr>
                          <w:jc w:val="both"/>
                        </w:pPr>
                        <w:r>
                          <w:rPr>
                            <w:rFonts w:ascii="仿宋_GB2312" w:hAnsi="仿宋_GB2312" w:cs="仿宋_GB2312" w:eastAsia="仿宋_GB2312"/>
                            <w:sz w:val="20"/>
                          </w:rPr>
                          <w:t>网络安全：原厂特征库升级</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浪潮</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浪潮电子信息产业股份有限公司</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shd w:fill="FFFFFF" w:val="clear"/>
                          </w:rPr>
                          <w:t>硬件：浪潮服务器</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德森特</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德森特软件有限公司</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shd w:fill="FFFFFF" w:val="clear"/>
                          </w:rPr>
                          <w:t>基础环境硬件：动环监测系统</w:t>
                        </w:r>
                      </w:p>
                    </w:tc>
                  </w:tr>
                </w:tbl>
                <w:p>
                  <w:pPr>
                    <w:pStyle w:val="null3"/>
                    <w:ind w:firstLine="400"/>
                    <w:jc w:val="both"/>
                  </w:pPr>
                  <w:r>
                    <w:rPr>
                      <w:rFonts w:ascii="仿宋_GB2312" w:hAnsi="仿宋_GB2312" w:cs="仿宋_GB2312" w:eastAsia="仿宋_GB2312"/>
                      <w:sz w:val="20"/>
                      <w:color w:val="000000"/>
                      <w:shd w:fill="FFFFFF" w:val="clear"/>
                    </w:rPr>
                    <w:t>以上</w:t>
                  </w:r>
                  <w:r>
                    <w:rPr>
                      <w:rFonts w:ascii="仿宋_GB2312" w:hAnsi="仿宋_GB2312" w:cs="仿宋_GB2312" w:eastAsia="仿宋_GB2312"/>
                      <w:sz w:val="20"/>
                      <w:color w:val="000000"/>
                      <w:shd w:fill="FFFFFF" w:val="clear"/>
                    </w:rPr>
                    <w:t>需提供原厂维保的，中标单位在签订合同后</w:t>
                  </w:r>
                  <w:r>
                    <w:rPr>
                      <w:rFonts w:ascii="仿宋_GB2312" w:hAnsi="仿宋_GB2312" w:cs="仿宋_GB2312" w:eastAsia="仿宋_GB2312"/>
                      <w:sz w:val="20"/>
                      <w:color w:val="000000"/>
                      <w:shd w:fill="FFFFFF" w:val="clear"/>
                    </w:rPr>
                    <w:t>20个工作日内</w:t>
                  </w:r>
                  <w:r>
                    <w:rPr>
                      <w:rFonts w:ascii="仿宋_GB2312" w:hAnsi="仿宋_GB2312" w:cs="仿宋_GB2312" w:eastAsia="仿宋_GB2312"/>
                      <w:sz w:val="20"/>
                      <w:color w:val="000000"/>
                      <w:shd w:fill="FFFFFF" w:val="clear"/>
                    </w:rPr>
                    <w:t>，需要向采购人出具原厂服务生效证明文件</w:t>
                  </w:r>
                  <w:r>
                    <w:rPr>
                      <w:rFonts w:ascii="仿宋_GB2312" w:hAnsi="仿宋_GB2312" w:cs="仿宋_GB2312" w:eastAsia="仿宋_GB2312"/>
                      <w:sz w:val="20"/>
                      <w:color w:val="000000"/>
                      <w:shd w:fill="FFFFFF" w:val="clear"/>
                    </w:rPr>
                    <w:t>，并且加盖原厂鲜章</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原厂维保时间自合同约定的运维开始日期起计算，为期</w:t>
                  </w:r>
                  <w:r>
                    <w:rPr>
                      <w:rFonts w:ascii="仿宋_GB2312" w:hAnsi="仿宋_GB2312" w:cs="仿宋_GB2312" w:eastAsia="仿宋_GB2312"/>
                      <w:sz w:val="20"/>
                      <w:color w:val="000000"/>
                      <w:shd w:fill="FFFFFF" w:val="clear"/>
                    </w:rPr>
                    <w:t>1自然年。</w:t>
                  </w:r>
                </w:p>
                <w:p>
                  <w:pPr>
                    <w:pStyle w:val="null3"/>
                    <w:ind w:firstLine="420"/>
                  </w:pPr>
                  <w:r>
                    <w:rPr>
                      <w:rFonts w:ascii="仿宋_GB2312" w:hAnsi="仿宋_GB2312" w:cs="仿宋_GB2312" w:eastAsia="仿宋_GB2312"/>
                      <w:sz w:val="19"/>
                      <w:b/>
                      <w:color w:val="000000"/>
                      <w:shd w:fill="FFFFFF" w:val="clear"/>
                    </w:rPr>
                    <w:t>（</w:t>
                  </w:r>
                  <w:r>
                    <w:rPr>
                      <w:rFonts w:ascii="仿宋_GB2312" w:hAnsi="仿宋_GB2312" w:cs="仿宋_GB2312" w:eastAsia="仿宋_GB2312"/>
                      <w:sz w:val="19"/>
                      <w:b/>
                      <w:color w:val="000000"/>
                      <w:shd w:fill="FFFFFF" w:val="clear"/>
                    </w:rPr>
                    <w:t>2）原厂支持</w:t>
                  </w:r>
                  <w:r>
                    <w:rPr>
                      <w:rFonts w:ascii="仿宋_GB2312" w:hAnsi="仿宋_GB2312" w:cs="仿宋_GB2312" w:eastAsia="仿宋_GB2312"/>
                      <w:sz w:val="19"/>
                      <w:color w:val="000000"/>
                      <w:shd w:fill="FFFFFF" w:val="clear"/>
                    </w:rPr>
                    <w:t>（即原厂技术支持）</w:t>
                  </w:r>
                </w:p>
                <w:p>
                  <w:pPr>
                    <w:pStyle w:val="null3"/>
                    <w:ind w:firstLine="400"/>
                    <w:jc w:val="both"/>
                  </w:pPr>
                  <w:r>
                    <w:rPr>
                      <w:rFonts w:ascii="仿宋_GB2312" w:hAnsi="仿宋_GB2312" w:cs="仿宋_GB2312" w:eastAsia="仿宋_GB2312"/>
                      <w:sz w:val="20"/>
                      <w:color w:val="000000"/>
                      <w:shd w:fill="FFFFFF" w:val="clear"/>
                    </w:rPr>
                    <w:t>原厂支持是指中标单位在运维服务期间按需提供原厂技术支持服务，即当软件、硬件故障或需要原厂调试时，由中标单位组织原厂厂家在规定时效内提供技术支持、硬件维修、软件升级及优化服务等服务，还应包含人工、上门等必要服务。</w:t>
                  </w:r>
                </w:p>
                <w:p>
                  <w:pPr>
                    <w:pStyle w:val="null3"/>
                    <w:jc w:val="center"/>
                  </w:pPr>
                  <w:r>
                    <w:rPr>
                      <w:rFonts w:ascii="仿宋_GB2312" w:hAnsi="仿宋_GB2312" w:cs="仿宋_GB2312" w:eastAsia="仿宋_GB2312"/>
                      <w:sz w:val="20"/>
                    </w:rPr>
                    <w:t>原厂技术支持</w:t>
                  </w:r>
                </w:p>
                <w:tbl>
                  <w:tblPr>
                    <w:tblBorders>
                      <w:top w:val="none" w:color="000000" w:sz="4"/>
                      <w:left w:val="none" w:color="000000" w:sz="4"/>
                      <w:bottom w:val="none" w:color="000000" w:sz="4"/>
                      <w:right w:val="none" w:color="000000" w:sz="4"/>
                      <w:insideH w:val="none"/>
                      <w:insideV w:val="none"/>
                    </w:tblBorders>
                  </w:tblPr>
                  <w:tblGrid>
                    <w:gridCol w:w="392"/>
                    <w:gridCol w:w="944"/>
                    <w:gridCol w:w="1001"/>
                  </w:tblGrid>
                  <w:tr>
                    <w:tc>
                      <w:tcPr>
                        <w:tcW w:type="dxa" w:w="39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原厂公司名称</w:t>
                        </w:r>
                      </w:p>
                    </w:tc>
                    <w:tc>
                      <w:tcPr>
                        <w:tcW w:type="dxa" w:w="94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原厂公司全称</w:t>
                        </w:r>
                      </w:p>
                    </w:tc>
                    <w:tc>
                      <w:tcPr>
                        <w:tcW w:type="dxa" w:w="100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维保范围</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艾特网能</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深圳市艾特网能技术有限公司</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shd w:fill="FFFFFF" w:val="clear"/>
                          </w:rPr>
                          <w:t>基础环境硬件：</w:t>
                        </w:r>
                        <w:r>
                          <w:rPr>
                            <w:rFonts w:ascii="仿宋_GB2312" w:hAnsi="仿宋_GB2312" w:cs="仿宋_GB2312" w:eastAsia="仿宋_GB2312"/>
                            <w:sz w:val="20"/>
                          </w:rPr>
                          <w:t>精密空调</w:t>
                        </w:r>
                      </w:p>
                      <w:p>
                        <w:pPr>
                          <w:pStyle w:val="null3"/>
                          <w:numPr>
                            <w:ilvl w:val="0"/>
                            <w:numId w:val="1"/>
                          </w:numPr>
                          <w:jc w:val="both"/>
                        </w:pPr>
                        <w:r>
                          <w:rPr>
                            <w:rFonts w:ascii="仿宋_GB2312" w:hAnsi="仿宋_GB2312" w:cs="仿宋_GB2312" w:eastAsia="仿宋_GB2312"/>
                            <w:sz w:val="20"/>
                            <w:color w:val="000000"/>
                            <w:shd w:fill="FFFFFF" w:val="clear"/>
                          </w:rPr>
                          <w:t>基础环境硬件：</w:t>
                        </w:r>
                        <w:r>
                          <w:rPr>
                            <w:rFonts w:ascii="仿宋_GB2312" w:hAnsi="仿宋_GB2312" w:cs="仿宋_GB2312" w:eastAsia="仿宋_GB2312"/>
                            <w:sz w:val="20"/>
                          </w:rPr>
                          <w:t>UPS</w:t>
                        </w:r>
                      </w:p>
                      <w:p>
                        <w:pPr>
                          <w:pStyle w:val="null3"/>
                          <w:numPr>
                            <w:ilvl w:val="0"/>
                            <w:numId w:val="1"/>
                          </w:numPr>
                          <w:jc w:val="both"/>
                        </w:pPr>
                        <w:r>
                          <w:rPr>
                            <w:rFonts w:ascii="仿宋_GB2312" w:hAnsi="仿宋_GB2312" w:cs="仿宋_GB2312" w:eastAsia="仿宋_GB2312"/>
                            <w:sz w:val="20"/>
                            <w:color w:val="000000"/>
                            <w:shd w:fill="FFFFFF" w:val="clear"/>
                          </w:rPr>
                          <w:t>基础环境硬件：</w:t>
                        </w:r>
                        <w:r>
                          <w:rPr>
                            <w:rFonts w:ascii="仿宋_GB2312" w:hAnsi="仿宋_GB2312" w:cs="仿宋_GB2312" w:eastAsia="仿宋_GB2312"/>
                            <w:sz w:val="20"/>
                          </w:rPr>
                          <w:t>冷通道</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科华</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科华数据股份有限公司</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shd w:fill="FFFFFF" w:val="clear"/>
                          </w:rPr>
                          <w:t>基础环境硬件：</w:t>
                        </w:r>
                        <w:r>
                          <w:rPr>
                            <w:rFonts w:ascii="仿宋_GB2312" w:hAnsi="仿宋_GB2312" w:cs="仿宋_GB2312" w:eastAsia="仿宋_GB2312"/>
                            <w:sz w:val="20"/>
                          </w:rPr>
                          <w:t>精密空调</w:t>
                        </w:r>
                      </w:p>
                      <w:p>
                        <w:pPr>
                          <w:pStyle w:val="null3"/>
                          <w:numPr>
                            <w:ilvl w:val="0"/>
                            <w:numId w:val="1"/>
                          </w:numPr>
                          <w:jc w:val="both"/>
                        </w:pPr>
                        <w:r>
                          <w:rPr>
                            <w:rFonts w:ascii="仿宋_GB2312" w:hAnsi="仿宋_GB2312" w:cs="仿宋_GB2312" w:eastAsia="仿宋_GB2312"/>
                            <w:sz w:val="20"/>
                            <w:color w:val="000000"/>
                            <w:shd w:fill="FFFFFF" w:val="clear"/>
                          </w:rPr>
                          <w:t>基础环境硬件：</w:t>
                        </w:r>
                        <w:r>
                          <w:rPr>
                            <w:rFonts w:ascii="仿宋_GB2312" w:hAnsi="仿宋_GB2312" w:cs="仿宋_GB2312" w:eastAsia="仿宋_GB2312"/>
                            <w:sz w:val="20"/>
                          </w:rPr>
                          <w:t>冷通道</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吉威</w:t>
                        </w:r>
                      </w:p>
                    </w:tc>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北京吉威数源信息技术有限公司</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shd w:fill="FFFFFF" w:val="clear"/>
                          </w:rPr>
                          <w:t>软件：</w:t>
                        </w:r>
                        <w:r>
                          <w:rPr>
                            <w:rFonts w:ascii="仿宋_GB2312" w:hAnsi="仿宋_GB2312" w:cs="仿宋_GB2312" w:eastAsia="仿宋_GB2312"/>
                            <w:sz w:val="20"/>
                            <w:color w:val="000000"/>
                            <w:shd w:fill="FFFFFF" w:val="clear"/>
                          </w:rPr>
                          <w:t>业务运行集成调度系统</w:t>
                        </w:r>
                      </w:p>
                    </w:tc>
                  </w:tr>
                </w:tbl>
                <w:p>
                  <w:pPr>
                    <w:pStyle w:val="null3"/>
                    <w:ind w:firstLine="400"/>
                    <w:jc w:val="both"/>
                  </w:pPr>
                  <w:r>
                    <w:rPr>
                      <w:rFonts w:ascii="仿宋_GB2312" w:hAnsi="仿宋_GB2312" w:cs="仿宋_GB2312" w:eastAsia="仿宋_GB2312"/>
                      <w:sz w:val="20"/>
                      <w:color w:val="000000"/>
                      <w:shd w:fill="FFFFFF" w:val="clear"/>
                    </w:rPr>
                    <w:t>需提供原厂技术支持的，中标单位在签订合同后</w:t>
                  </w:r>
                  <w:r>
                    <w:rPr>
                      <w:rFonts w:ascii="仿宋_GB2312" w:hAnsi="仿宋_GB2312" w:cs="仿宋_GB2312" w:eastAsia="仿宋_GB2312"/>
                      <w:sz w:val="20"/>
                      <w:color w:val="000000"/>
                      <w:shd w:fill="FFFFFF" w:val="clear"/>
                    </w:rPr>
                    <w:t>20个工作日内</w:t>
                  </w:r>
                  <w:r>
                    <w:rPr>
                      <w:rFonts w:ascii="仿宋_GB2312" w:hAnsi="仿宋_GB2312" w:cs="仿宋_GB2312" w:eastAsia="仿宋_GB2312"/>
                      <w:sz w:val="20"/>
                      <w:color w:val="000000"/>
                      <w:shd w:fill="FFFFFF" w:val="clear"/>
                    </w:rPr>
                    <w:t>，需要向采购人出具原厂支持</w:t>
                  </w:r>
                  <w:r>
                    <w:rPr>
                      <w:rFonts w:ascii="仿宋_GB2312" w:hAnsi="仿宋_GB2312" w:cs="仿宋_GB2312" w:eastAsia="仿宋_GB2312"/>
                      <w:sz w:val="20"/>
                      <w:color w:val="000000"/>
                      <w:shd w:fill="FFFFFF" w:val="clear"/>
                    </w:rPr>
                    <w:t>证明</w:t>
                  </w:r>
                  <w:r>
                    <w:rPr>
                      <w:rFonts w:ascii="仿宋_GB2312" w:hAnsi="仿宋_GB2312" w:cs="仿宋_GB2312" w:eastAsia="仿宋_GB2312"/>
                      <w:sz w:val="20"/>
                      <w:color w:val="000000"/>
                      <w:shd w:fill="FFFFFF" w:val="clear"/>
                    </w:rPr>
                    <w:t>文件</w:t>
                  </w:r>
                  <w:r>
                    <w:rPr>
                      <w:rFonts w:ascii="仿宋_GB2312" w:hAnsi="仿宋_GB2312" w:cs="仿宋_GB2312" w:eastAsia="仿宋_GB2312"/>
                      <w:sz w:val="20"/>
                      <w:color w:val="000000"/>
                      <w:shd w:fill="FFFFFF" w:val="clear"/>
                    </w:rPr>
                    <w:t>（证明达成原厂支持合作），并且加盖原厂鲜章。原厂支持时间自合同约定的运维开始日期起计算，为期</w:t>
                  </w:r>
                  <w:r>
                    <w:rPr>
                      <w:rFonts w:ascii="仿宋_GB2312" w:hAnsi="仿宋_GB2312" w:cs="仿宋_GB2312" w:eastAsia="仿宋_GB2312"/>
                      <w:sz w:val="20"/>
                      <w:color w:val="000000"/>
                      <w:shd w:fill="FFFFFF" w:val="clear"/>
                    </w:rPr>
                    <w:t>1自然年。</w:t>
                  </w:r>
                </w:p>
                <w:p>
                  <w:pPr>
                    <w:pStyle w:val="null3"/>
                    <w:ind w:firstLine="402"/>
                    <w:jc w:val="both"/>
                  </w:pPr>
                  <w:r>
                    <w:rPr>
                      <w:rFonts w:ascii="仿宋_GB2312" w:hAnsi="仿宋_GB2312" w:cs="仿宋_GB2312" w:eastAsia="仿宋_GB2312"/>
                      <w:sz w:val="20"/>
                      <w:b/>
                      <w:color w:val="000000"/>
                      <w:shd w:fill="FFFFFF" w:val="clear"/>
                    </w:rPr>
                    <w:t>（</w:t>
                  </w:r>
                  <w:r>
                    <w:rPr>
                      <w:rFonts w:ascii="仿宋_GB2312" w:hAnsi="仿宋_GB2312" w:cs="仿宋_GB2312" w:eastAsia="仿宋_GB2312"/>
                      <w:sz w:val="20"/>
                      <w:b/>
                      <w:color w:val="000000"/>
                      <w:shd w:fill="FFFFFF" w:val="clear"/>
                    </w:rPr>
                    <w:t>3）投标承诺函</w:t>
                  </w:r>
                </w:p>
                <w:p>
                  <w:pPr>
                    <w:pStyle w:val="null3"/>
                    <w:ind w:firstLine="420"/>
                  </w:pPr>
                  <w:r>
                    <w:rPr>
                      <w:rFonts w:ascii="仿宋_GB2312" w:hAnsi="仿宋_GB2312" w:cs="仿宋_GB2312" w:eastAsia="仿宋_GB2312"/>
                      <w:sz w:val="19"/>
                      <w:color w:val="000000"/>
                      <w:shd w:fill="FFFFFF" w:val="clear"/>
                    </w:rPr>
                    <w:t>为了保证原厂服务（原厂维保和原厂支持），投标单位在投标时需要出具原厂服务厂商提供的相关证明文件，格式参考的</w:t>
                  </w:r>
                  <w:r>
                    <w:rPr>
                      <w:rFonts w:ascii="仿宋_GB2312" w:hAnsi="仿宋_GB2312" w:cs="仿宋_GB2312" w:eastAsia="仿宋_GB2312"/>
                      <w:sz w:val="19"/>
                      <w:color w:val="000000"/>
                      <w:shd w:fill="FFFFFF" w:val="clear"/>
                    </w:rPr>
                    <w:t>“服务承诺函/服务授权函/原厂技术支持承诺函”，该文件的公司名称处需加盖上面原厂服务公司名称的公章。如果投标单位未能出具或部分出具上述证明文件不会视为无效投标，按照评分标准进行评审。</w:t>
                  </w:r>
                </w:p>
                <w:tbl>
                  <w:tblPr>
                    <w:tblBorders>
                      <w:top w:val="none" w:color="000000" w:sz="4"/>
                      <w:left w:val="none" w:color="000000" w:sz="4"/>
                      <w:bottom w:val="none" w:color="000000" w:sz="4"/>
                      <w:right w:val="none" w:color="000000" w:sz="4"/>
                      <w:insideH w:val="none"/>
                      <w:insideV w:val="none"/>
                    </w:tblBorders>
                  </w:tblPr>
                  <w:tblGrid>
                    <w:gridCol w:w="2337"/>
                  </w:tblGrid>
                  <w:tr>
                    <w:tc>
                      <w:tcPr>
                        <w:tcW w:type="dxa" w:w="2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服务承诺函</w:t>
                        </w:r>
                        <w:r>
                          <w:rPr>
                            <w:rFonts w:ascii="仿宋_GB2312" w:hAnsi="仿宋_GB2312" w:cs="仿宋_GB2312" w:eastAsia="仿宋_GB2312"/>
                            <w:sz w:val="20"/>
                            <w:b/>
                          </w:rPr>
                          <w:t>/原厂服务授权函/原厂技术支持承诺函</w:t>
                        </w:r>
                      </w:p>
                      <w:p>
                        <w:pPr>
                          <w:pStyle w:val="null3"/>
                          <w:jc w:val="both"/>
                        </w:pPr>
                        <w:r>
                          <w:rPr>
                            <w:rFonts w:ascii="仿宋_GB2312" w:hAnsi="仿宋_GB2312" w:cs="仿宋_GB2312" w:eastAsia="仿宋_GB2312"/>
                            <w:sz w:val="20"/>
                          </w:rPr>
                          <w:t>致</w:t>
                        </w:r>
                        <w:r>
                          <w:rPr>
                            <w:rFonts w:ascii="仿宋_GB2312" w:hAnsi="仿宋_GB2312" w:cs="仿宋_GB2312" w:eastAsia="仿宋_GB2312"/>
                            <w:sz w:val="20"/>
                          </w:rPr>
                          <w:t>:自然资源陕西省卫星应用技术中心</w:t>
                        </w:r>
                      </w:p>
                      <w:p>
                        <w:pPr>
                          <w:pStyle w:val="null3"/>
                          <w:jc w:val="both"/>
                        </w:pPr>
                        <w:r>
                          <w:rPr>
                            <w:rFonts w:ascii="仿宋_GB2312" w:hAnsi="仿宋_GB2312" w:cs="仿宋_GB2312" w:eastAsia="仿宋_GB2312"/>
                            <w:sz w:val="20"/>
                          </w:rPr>
                          <w:t>针对</w:t>
                        </w:r>
                        <w:r>
                          <w:rPr>
                            <w:rFonts w:ascii="仿宋_GB2312" w:hAnsi="仿宋_GB2312" w:cs="仿宋_GB2312" w:eastAsia="仿宋_GB2312"/>
                            <w:sz w:val="20"/>
                            <w:u w:val="single"/>
                          </w:rPr>
                          <w:t>*****A有限公司</w:t>
                        </w:r>
                        <w:r>
                          <w:rPr>
                            <w:rFonts w:ascii="仿宋_GB2312" w:hAnsi="仿宋_GB2312" w:cs="仿宋_GB2312" w:eastAsia="仿宋_GB2312"/>
                            <w:sz w:val="20"/>
                          </w:rPr>
                          <w:t>本次投标</w:t>
                        </w:r>
                        <w:r>
                          <w:rPr>
                            <w:rFonts w:ascii="仿宋_GB2312" w:hAnsi="仿宋_GB2312" w:cs="仿宋_GB2312" w:eastAsia="仿宋_GB2312"/>
                            <w:sz w:val="20"/>
                            <w:u w:val="single"/>
                          </w:rPr>
                          <w:t>陕西省地质调查院数据中心运维委托服务项目（</w:t>
                        </w:r>
                        <w:r>
                          <w:rPr>
                            <w:rFonts w:ascii="仿宋_GB2312" w:hAnsi="仿宋_GB2312" w:cs="仿宋_GB2312" w:eastAsia="仿宋_GB2312"/>
                            <w:sz w:val="20"/>
                            <w:u w:val="single"/>
                          </w:rPr>
                          <w:t>2026）</w:t>
                        </w:r>
                        <w:r>
                          <w:rPr>
                            <w:rFonts w:ascii="仿宋_GB2312" w:hAnsi="仿宋_GB2312" w:cs="仿宋_GB2312" w:eastAsia="仿宋_GB2312"/>
                            <w:sz w:val="20"/>
                          </w:rPr>
                          <w:t>(项目编号***)涉及的由我方</w:t>
                        </w:r>
                        <w:r>
                          <w:rPr>
                            <w:rFonts w:ascii="仿宋_GB2312" w:hAnsi="仿宋_GB2312" w:cs="仿宋_GB2312" w:eastAsia="仿宋_GB2312"/>
                            <w:sz w:val="20"/>
                            <w:u w:val="single"/>
                          </w:rPr>
                          <w:t>****B有限公司</w:t>
                        </w:r>
                        <w:r>
                          <w:rPr>
                            <w:rFonts w:ascii="仿宋_GB2312" w:hAnsi="仿宋_GB2312" w:cs="仿宋_GB2312" w:eastAsia="仿宋_GB2312"/>
                            <w:sz w:val="20"/>
                          </w:rPr>
                          <w:t>制造的软件或硬件（包括</w:t>
                        </w:r>
                        <w:r>
                          <w:rPr>
                            <w:rFonts w:ascii="仿宋_GB2312" w:hAnsi="仿宋_GB2312" w:cs="仿宋_GB2312" w:eastAsia="仿宋_GB2312"/>
                            <w:sz w:val="20"/>
                          </w:rPr>
                          <w:t>*****），</w:t>
                        </w:r>
                        <w:r>
                          <w:rPr>
                            <w:rFonts w:ascii="仿宋_GB2312" w:hAnsi="仿宋_GB2312" w:cs="仿宋_GB2312" w:eastAsia="仿宋_GB2312"/>
                            <w:sz w:val="20"/>
                            <w:shd w:fill="FFFFFF" w:val="clear"/>
                          </w:rPr>
                          <w:t>当</w:t>
                        </w:r>
                        <w:r>
                          <w:rPr>
                            <w:rFonts w:ascii="仿宋_GB2312" w:hAnsi="仿宋_GB2312" w:cs="仿宋_GB2312" w:eastAsia="仿宋_GB2312"/>
                            <w:sz w:val="20"/>
                            <w:u w:val="single"/>
                            <w:shd w:fill="FFFFFF" w:val="clear"/>
                          </w:rPr>
                          <w:t>*****A有限公司</w:t>
                        </w:r>
                        <w:r>
                          <w:rPr>
                            <w:rFonts w:ascii="仿宋_GB2312" w:hAnsi="仿宋_GB2312" w:cs="仿宋_GB2312" w:eastAsia="仿宋_GB2312"/>
                            <w:sz w:val="20"/>
                            <w:shd w:fill="FFFFFF" w:val="clear"/>
                          </w:rPr>
                          <w:t>与我方</w:t>
                        </w:r>
                        <w:r>
                          <w:rPr>
                            <w:rFonts w:ascii="仿宋_GB2312" w:hAnsi="仿宋_GB2312" w:cs="仿宋_GB2312" w:eastAsia="仿宋_GB2312"/>
                            <w:sz w:val="20"/>
                            <w:u w:val="single"/>
                            <w:shd w:fill="FFFFFF" w:val="clear"/>
                          </w:rPr>
                          <w:t>****B有限公司</w:t>
                        </w:r>
                        <w:r>
                          <w:rPr>
                            <w:rFonts w:ascii="仿宋_GB2312" w:hAnsi="仿宋_GB2312" w:cs="仿宋_GB2312" w:eastAsia="仿宋_GB2312"/>
                            <w:sz w:val="20"/>
                            <w:shd w:fill="FFFFFF" w:val="clear"/>
                          </w:rPr>
                          <w:t>签订相关合同后，</w:t>
                        </w:r>
                        <w:r>
                          <w:rPr>
                            <w:rFonts w:ascii="仿宋_GB2312" w:hAnsi="仿宋_GB2312" w:cs="仿宋_GB2312" w:eastAsia="仿宋_GB2312"/>
                            <w:sz w:val="20"/>
                          </w:rPr>
                          <w:t>由我方</w:t>
                        </w:r>
                        <w:r>
                          <w:rPr>
                            <w:rFonts w:ascii="仿宋_GB2312" w:hAnsi="仿宋_GB2312" w:cs="仿宋_GB2312" w:eastAsia="仿宋_GB2312"/>
                            <w:sz w:val="20"/>
                            <w:u w:val="single"/>
                          </w:rPr>
                          <w:t>****B有限公司</w:t>
                        </w:r>
                        <w:r>
                          <w:rPr>
                            <w:rFonts w:ascii="仿宋_GB2312" w:hAnsi="仿宋_GB2312" w:cs="仿宋_GB2312" w:eastAsia="仿宋_GB2312"/>
                            <w:sz w:val="20"/>
                          </w:rPr>
                          <w:t>向自然资源陕西省卫星应用技术中心提供上述软件</w:t>
                        </w:r>
                        <w:r>
                          <w:rPr>
                            <w:rFonts w:ascii="仿宋_GB2312" w:hAnsi="仿宋_GB2312" w:cs="仿宋_GB2312" w:eastAsia="仿宋_GB2312"/>
                            <w:sz w:val="20"/>
                          </w:rPr>
                          <w:t>/硬件的原厂维保/原厂技术支持服务。</w:t>
                        </w:r>
                      </w:p>
                      <w:p>
                        <w:pPr>
                          <w:pStyle w:val="null3"/>
                          <w:ind w:firstLine="400"/>
                          <w:jc w:val="right"/>
                        </w:pPr>
                        <w:r>
                          <w:rPr>
                            <w:rFonts w:ascii="仿宋_GB2312" w:hAnsi="仿宋_GB2312" w:cs="仿宋_GB2312" w:eastAsia="仿宋_GB2312"/>
                            <w:sz w:val="20"/>
                          </w:rPr>
                          <w:t>公司名称</w:t>
                        </w:r>
                        <w:r>
                          <w:rPr>
                            <w:rFonts w:ascii="仿宋_GB2312" w:hAnsi="仿宋_GB2312" w:cs="仿宋_GB2312" w:eastAsia="仿宋_GB2312"/>
                            <w:sz w:val="20"/>
                          </w:rPr>
                          <w:t>(公章)：</w:t>
                        </w:r>
                        <w:r>
                          <w:rPr>
                            <w:rFonts w:ascii="仿宋_GB2312" w:hAnsi="仿宋_GB2312" w:cs="仿宋_GB2312" w:eastAsia="仿宋_GB2312"/>
                            <w:sz w:val="20"/>
                            <w:u w:val="single"/>
                          </w:rPr>
                          <w:t>*****B有限公司</w:t>
                        </w:r>
                      </w:p>
                      <w:p>
                        <w:pPr>
                          <w:pStyle w:val="null3"/>
                          <w:ind w:firstLine="400"/>
                          <w:jc w:val="right"/>
                        </w:pPr>
                        <w:r>
                          <w:rPr>
                            <w:rFonts w:ascii="仿宋_GB2312" w:hAnsi="仿宋_GB2312" w:cs="仿宋_GB2312" w:eastAsia="仿宋_GB2312"/>
                            <w:sz w:val="20"/>
                            <w:u w:val="single"/>
                          </w:rPr>
                          <w:t>日期：</w:t>
                        </w:r>
                        <w:r>
                          <w:rPr>
                            <w:rFonts w:ascii="仿宋_GB2312" w:hAnsi="仿宋_GB2312" w:cs="仿宋_GB2312" w:eastAsia="仿宋_GB2312"/>
                            <w:sz w:val="20"/>
                            <w:u w:val="single"/>
                          </w:rPr>
                          <w:t>2026年*月*日</w:t>
                        </w:r>
                      </w:p>
                      <w:p>
                        <w:pPr>
                          <w:pStyle w:val="null3"/>
                          <w:jc w:val="left"/>
                        </w:pPr>
                      </w:p>
                    </w:tc>
                  </w:tr>
                </w:tbl>
                <w:p>
                  <w:pPr>
                    <w:pStyle w:val="null3"/>
                    <w:jc w:val="both"/>
                  </w:pPr>
                  <w:r>
                    <w:rPr>
                      <w:rFonts w:ascii="仿宋_GB2312" w:hAnsi="仿宋_GB2312" w:cs="仿宋_GB2312" w:eastAsia="仿宋_GB2312"/>
                      <w:sz w:val="20"/>
                      <w:b/>
                    </w:rPr>
                    <w:t>重要说明：以上模板仅供参考，非固定格式。但是必须为</w:t>
                  </w:r>
                  <w:r>
                    <w:rPr>
                      <w:rFonts w:ascii="仿宋_GB2312" w:hAnsi="仿宋_GB2312" w:cs="仿宋_GB2312" w:eastAsia="仿宋_GB2312"/>
                      <w:sz w:val="20"/>
                      <w:b/>
                    </w:rPr>
                    <w:t>2026</w:t>
                  </w:r>
                  <w:r>
                    <w:rPr>
                      <w:rFonts w:ascii="仿宋_GB2312" w:hAnsi="仿宋_GB2312" w:cs="仿宋_GB2312" w:eastAsia="仿宋_GB2312"/>
                      <w:sz w:val="20"/>
                      <w:b/>
                    </w:rPr>
                    <w:t>年当年开标前开具的证明，并说明原厂提供支持服务</w:t>
                  </w:r>
                  <w:r>
                    <w:rPr>
                      <w:rFonts w:ascii="仿宋_GB2312" w:hAnsi="仿宋_GB2312" w:cs="仿宋_GB2312" w:eastAsia="仿宋_GB2312"/>
                      <w:sz w:val="20"/>
                      <w:b/>
                    </w:rPr>
                    <w:t>/</w:t>
                  </w:r>
                  <w:r>
                    <w:rPr>
                      <w:rFonts w:ascii="仿宋_GB2312" w:hAnsi="仿宋_GB2312" w:cs="仿宋_GB2312" w:eastAsia="仿宋_GB2312"/>
                      <w:sz w:val="20"/>
                      <w:b/>
                    </w:rPr>
                    <w:t>维保服务，且公司名称处加盖原厂公章（鲜章），原厂是指“第三章 技术参数与性能指标”中的“</w:t>
                  </w:r>
                  <w:r>
                    <w:rPr>
                      <w:rFonts w:ascii="仿宋_GB2312" w:hAnsi="仿宋_GB2312" w:cs="仿宋_GB2312" w:eastAsia="仿宋_GB2312"/>
                      <w:sz w:val="20"/>
                      <w:b/>
                    </w:rPr>
                    <w:t>3.4</w:t>
                  </w:r>
                  <w:r>
                    <w:rPr>
                      <w:rFonts w:ascii="仿宋_GB2312" w:hAnsi="仿宋_GB2312" w:cs="仿宋_GB2312" w:eastAsia="仿宋_GB2312"/>
                      <w:sz w:val="20"/>
                      <w:b/>
                    </w:rPr>
                    <w:t>原厂支持服务需求说明”章节表格中的厂商。</w:t>
                  </w:r>
                </w:p>
                <w:p>
                  <w:pPr>
                    <w:pStyle w:val="null3"/>
                    <w:jc w:val="both"/>
                  </w:pPr>
                  <w:r>
                    <w:rPr>
                      <w:rFonts w:ascii="仿宋_GB2312" w:hAnsi="仿宋_GB2312" w:cs="仿宋_GB2312" w:eastAsia="仿宋_GB2312"/>
                      <w:sz w:val="20"/>
                      <w:b/>
                    </w:rPr>
                    <w:t>3.5</w:t>
                  </w:r>
                  <w:r>
                    <w:rPr>
                      <w:rFonts w:ascii="仿宋_GB2312" w:hAnsi="仿宋_GB2312" w:cs="仿宋_GB2312" w:eastAsia="仿宋_GB2312"/>
                      <w:sz w:val="20"/>
                      <w:b/>
                    </w:rPr>
                    <w:t>运维服务</w:t>
                  </w:r>
                  <w:r>
                    <w:rPr>
                      <w:rFonts w:ascii="仿宋_GB2312" w:hAnsi="仿宋_GB2312" w:cs="仿宋_GB2312" w:eastAsia="仿宋_GB2312"/>
                      <w:sz w:val="20"/>
                      <w:b/>
                    </w:rPr>
                    <w:t>清单</w:t>
                  </w:r>
                </w:p>
                <w:p>
                  <w:pPr>
                    <w:pStyle w:val="null3"/>
                  </w:pPr>
                  <w:r>
                    <w:rPr>
                      <w:rFonts w:ascii="仿宋_GB2312" w:hAnsi="仿宋_GB2312" w:cs="仿宋_GB2312" w:eastAsia="仿宋_GB2312"/>
                      <w:sz w:val="20"/>
                      <w:b/>
                    </w:rPr>
                    <w:t>3.5</w:t>
                  </w:r>
                  <w:r>
                    <w:rPr>
                      <w:rFonts w:ascii="仿宋_GB2312" w:hAnsi="仿宋_GB2312" w:cs="仿宋_GB2312" w:eastAsia="仿宋_GB2312"/>
                      <w:sz w:val="20"/>
                      <w:b/>
                    </w:rPr>
                    <w:t>.1</w:t>
                  </w:r>
                  <w:r>
                    <w:rPr>
                      <w:rFonts w:ascii="仿宋_GB2312" w:hAnsi="仿宋_GB2312" w:cs="仿宋_GB2312" w:eastAsia="仿宋_GB2312"/>
                      <w:sz w:val="20"/>
                      <w:b/>
                    </w:rPr>
                    <w:t>基础环境运维服务清单</w:t>
                  </w:r>
                </w:p>
                <w:tbl>
                  <w:tblPr>
                    <w:tblBorders>
                      <w:top w:val="none" w:color="000000" w:sz="4"/>
                      <w:left w:val="none" w:color="000000" w:sz="4"/>
                      <w:bottom w:val="none" w:color="000000" w:sz="4"/>
                      <w:right w:val="none" w:color="000000" w:sz="4"/>
                      <w:insideH w:val="none"/>
                      <w:insideV w:val="none"/>
                    </w:tblBorders>
                  </w:tblPr>
                  <w:tblGrid>
                    <w:gridCol w:w="175"/>
                    <w:gridCol w:w="643"/>
                    <w:gridCol w:w="1110"/>
                    <w:gridCol w:w="175"/>
                    <w:gridCol w:w="234"/>
                  </w:tblGrid>
                  <w:tr>
                    <w:tc>
                      <w:tcPr>
                        <w:tcW w:type="dxa" w:w="17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序号</w:t>
                        </w:r>
                      </w:p>
                    </w:tc>
                    <w:tc>
                      <w:tcPr>
                        <w:tcW w:type="dxa" w:w="64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运维对象</w:t>
                        </w:r>
                      </w:p>
                    </w:tc>
                    <w:tc>
                      <w:tcPr>
                        <w:tcW w:type="dxa" w:w="111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运维设备说明</w:t>
                        </w:r>
                      </w:p>
                    </w:tc>
                    <w:tc>
                      <w:tcPr>
                        <w:tcW w:type="dxa" w:w="17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数量</w:t>
                        </w:r>
                      </w:p>
                    </w:tc>
                    <w:tc>
                      <w:tcPr>
                        <w:tcW w:type="dxa" w:w="23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单位</w:t>
                        </w:r>
                      </w:p>
                    </w:tc>
                  </w:tr>
                  <w:tr>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c>
                      <w:tcPr>
                        <w:tcW w:type="dxa" w:w="6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配电系统</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配电柜</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3</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台</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PDU</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66</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台</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UPS不间断电源系统（含电池组）</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套</w:t>
                        </w:r>
                      </w:p>
                    </w:tc>
                  </w:tr>
                  <w:tr>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2</w:t>
                        </w:r>
                      </w:p>
                    </w:tc>
                    <w:tc>
                      <w:tcPr>
                        <w:tcW w:type="dxa" w:w="6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精密空调系统</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精密空调</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7</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台</w:t>
                        </w:r>
                      </w:p>
                    </w:tc>
                  </w:tr>
                  <w:tr>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3</w:t>
                        </w:r>
                      </w:p>
                    </w:tc>
                    <w:tc>
                      <w:tcPr>
                        <w:tcW w:type="dxa" w:w="6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监控</w:t>
                        </w:r>
                        <w:r>
                          <w:rPr>
                            <w:rFonts w:ascii="仿宋_GB2312" w:hAnsi="仿宋_GB2312" w:cs="仿宋_GB2312" w:eastAsia="仿宋_GB2312"/>
                            <w:sz w:val="19"/>
                            <w:color w:val="000000"/>
                            <w:shd w:fill="FFFFFF" w:val="clear"/>
                          </w:rPr>
                          <w:t>/门禁系统</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监控</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套</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门禁系统</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套</w:t>
                        </w:r>
                      </w:p>
                    </w:tc>
                  </w:tr>
                  <w:tr>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4</w:t>
                        </w:r>
                      </w:p>
                    </w:tc>
                    <w:tc>
                      <w:tcPr>
                        <w:tcW w:type="dxa" w:w="6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消防系统</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消防报警系统</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套</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气体灭火装置</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4</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台</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手提式灭火器</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若干</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个</w:t>
                        </w:r>
                      </w:p>
                    </w:tc>
                  </w:tr>
                  <w:tr>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5</w:t>
                        </w:r>
                      </w:p>
                    </w:tc>
                    <w:tc>
                      <w:tcPr>
                        <w:tcW w:type="dxa" w:w="6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冷通道系统</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封闭冷通道系统</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2</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套</w:t>
                        </w:r>
                      </w:p>
                    </w:tc>
                  </w:tr>
                  <w:tr>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6</w:t>
                        </w:r>
                      </w:p>
                    </w:tc>
                    <w:tc>
                      <w:tcPr>
                        <w:tcW w:type="dxa" w:w="6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新风排烟系统</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新风排烟系统</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2</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shd w:fill="FFFFFF" w:val="clear"/>
                          </w:rPr>
                          <w:t>7</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shd w:fill="FFFFFF" w:val="clear"/>
                          </w:rPr>
                          <w:t>漏水</w:t>
                        </w:r>
                        <w:r>
                          <w:rPr>
                            <w:rFonts w:ascii="仿宋_GB2312" w:hAnsi="仿宋_GB2312" w:cs="仿宋_GB2312" w:eastAsia="仿宋_GB2312"/>
                            <w:sz w:val="20"/>
                            <w:color w:val="000000"/>
                            <w:shd w:fill="FFFFFF" w:val="clear"/>
                          </w:rPr>
                          <w:t>监</w:t>
                        </w:r>
                        <w:r>
                          <w:rPr>
                            <w:rFonts w:ascii="仿宋_GB2312" w:hAnsi="仿宋_GB2312" w:cs="仿宋_GB2312" w:eastAsia="仿宋_GB2312"/>
                            <w:sz w:val="20"/>
                            <w:color w:val="000000"/>
                            <w:shd w:fill="FFFFFF" w:val="clear"/>
                          </w:rPr>
                          <w:t>测</w:t>
                        </w:r>
                        <w:r>
                          <w:rPr>
                            <w:rFonts w:ascii="仿宋_GB2312" w:hAnsi="仿宋_GB2312" w:cs="仿宋_GB2312" w:eastAsia="仿宋_GB2312"/>
                            <w:sz w:val="20"/>
                            <w:color w:val="000000"/>
                            <w:shd w:fill="FFFFFF" w:val="clear"/>
                          </w:rPr>
                          <w:t>设施</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漏水监测系统</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8</w:t>
                        </w:r>
                      </w:p>
                    </w:tc>
                    <w:tc>
                      <w:tcPr>
                        <w:tcW w:type="dxa" w:w="6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动环监测系统</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动环监测系统</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套</w:t>
                        </w:r>
                      </w:p>
                    </w:tc>
                  </w:tr>
                  <w:tr>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9</w:t>
                        </w:r>
                      </w:p>
                    </w:tc>
                    <w:tc>
                      <w:tcPr>
                        <w:tcW w:type="dxa" w:w="6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机房数据通讯链路维护</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光纤链路</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若干</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条</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网络链路</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若干</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条</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配线架</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若干</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台</w:t>
                        </w:r>
                      </w:p>
                    </w:tc>
                  </w:tr>
                  <w:tr>
                    <w:tc>
                      <w:tcPr>
                        <w:tcW w:type="dxa" w:w="175"/>
                        <w:vMerge/>
                        <w:tcBorders>
                          <w:top w:val="none" w:color="000000" w:sz="4"/>
                          <w:left w:val="single" w:color="000000" w:sz="4"/>
                          <w:bottom w:val="single" w:color="000000" w:sz="4"/>
                          <w:right w:val="single" w:color="000000" w:sz="4"/>
                        </w:tcBorders>
                      </w:tcPr>
                      <w:p/>
                    </w:tc>
                    <w:tc>
                      <w:tcPr>
                        <w:tcW w:type="dxa" w:w="643"/>
                        <w:vMerge/>
                        <w:tcBorders>
                          <w:top w:val="none" w:color="000000" w:sz="4"/>
                          <w:left w:val="single" w:color="000000" w:sz="4"/>
                          <w:bottom w:val="single" w:color="000000" w:sz="4"/>
                          <w:right w:val="single" w:color="000000" w:sz="4"/>
                        </w:tcBorders>
                      </w:tcP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理线器</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若干</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台</w:t>
                        </w:r>
                      </w:p>
                    </w:tc>
                  </w:tr>
                  <w:tr>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基础装修</w:t>
                        </w:r>
                      </w:p>
                    </w:tc>
                    <w:tc>
                      <w:tcPr>
                        <w:tcW w:type="dxa" w:w="1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吊顶、地板、墙面、照明等</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145</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w:t>
                        </w:r>
                      </w:p>
                    </w:tc>
                  </w:tr>
                </w:tbl>
                <w:p>
                  <w:pPr>
                    <w:pStyle w:val="null3"/>
                    <w:jc w:val="both"/>
                  </w:pPr>
                  <w:r>
                    <w:rPr>
                      <w:rFonts w:ascii="仿宋_GB2312" w:hAnsi="仿宋_GB2312" w:cs="仿宋_GB2312" w:eastAsia="仿宋_GB2312"/>
                      <w:sz w:val="20"/>
                      <w:b/>
                    </w:rPr>
                    <w:t>3.5</w:t>
                  </w: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硬件资源运维服务（清单明细）</w:t>
                  </w:r>
                </w:p>
                <w:tbl>
                  <w:tblPr>
                    <w:tblBorders>
                      <w:top w:val="none" w:color="000000" w:sz="4"/>
                      <w:left w:val="none" w:color="000000" w:sz="4"/>
                      <w:bottom w:val="none" w:color="000000" w:sz="4"/>
                      <w:right w:val="none" w:color="000000" w:sz="4"/>
                      <w:insideH w:val="none"/>
                      <w:insideV w:val="none"/>
                    </w:tblBorders>
                  </w:tblPr>
                  <w:tblGrid>
                    <w:gridCol w:w="183"/>
                    <w:gridCol w:w="492"/>
                    <w:gridCol w:w="1354"/>
                    <w:gridCol w:w="307"/>
                  </w:tblGrid>
                  <w:tr>
                    <w:tc>
                      <w:tcPr>
                        <w:tcW w:type="dxa" w:w="18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序号</w:t>
                        </w:r>
                      </w:p>
                    </w:tc>
                    <w:tc>
                      <w:tcPr>
                        <w:tcW w:type="dxa" w:w="49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运维设备类型</w:t>
                        </w:r>
                      </w:p>
                    </w:tc>
                    <w:tc>
                      <w:tcPr>
                        <w:tcW w:type="dxa" w:w="1354"/>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运维设备说明</w:t>
                        </w:r>
                      </w:p>
                    </w:tc>
                    <w:tc>
                      <w:tcPr>
                        <w:tcW w:type="dxa" w:w="30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数量</w:t>
                        </w:r>
                        <w:r>
                          <w:rPr>
                            <w:rFonts w:ascii="仿宋_GB2312" w:hAnsi="仿宋_GB2312" w:cs="仿宋_GB2312" w:eastAsia="仿宋_GB2312"/>
                            <w:sz w:val="19"/>
                            <w:color w:val="000000"/>
                            <w:shd w:fill="FFFFFF" w:val="clear"/>
                          </w:rPr>
                          <w:t>(台)</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服务器</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高性能服务器、存储服务器、</w:t>
                        </w:r>
                        <w:r>
                          <w:rPr>
                            <w:rFonts w:ascii="仿宋_GB2312" w:hAnsi="仿宋_GB2312" w:cs="仿宋_GB2312" w:eastAsia="仿宋_GB2312"/>
                            <w:sz w:val="19"/>
                            <w:color w:val="000000"/>
                            <w:shd w:fill="FFFFFF" w:val="clear"/>
                          </w:rPr>
                          <w:t>GPU服务器</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网络设备</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交换机、路由器</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办公网络设备</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r>
                          <w:rPr>
                            <w:rFonts w:ascii="仿宋_GB2312" w:hAnsi="仿宋_GB2312" w:cs="仿宋_GB2312" w:eastAsia="仿宋_GB2312"/>
                            <w:sz w:val="19"/>
                            <w:color w:val="000000"/>
                          </w:rPr>
                          <w:t>AC</w:t>
                        </w:r>
                        <w:r>
                          <w:rPr>
                            <w:rFonts w:ascii="仿宋_GB2312" w:hAnsi="仿宋_GB2312" w:cs="仿宋_GB2312" w:eastAsia="仿宋_GB2312"/>
                            <w:sz w:val="19"/>
                            <w:color w:val="000000"/>
                          </w:rPr>
                          <w:t>、</w:t>
                        </w:r>
                        <w:r>
                          <w:rPr>
                            <w:rFonts w:ascii="仿宋_GB2312" w:hAnsi="仿宋_GB2312" w:cs="仿宋_GB2312" w:eastAsia="仿宋_GB2312"/>
                            <w:sz w:val="19"/>
                            <w:color w:val="000000"/>
                          </w:rPr>
                          <w:t>AP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38</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防火墙等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22</w:t>
                        </w:r>
                      </w:p>
                    </w:tc>
                  </w:tr>
                </w:tbl>
                <w:p>
                  <w:pPr>
                    <w:pStyle w:val="null3"/>
                    <w:jc w:val="both"/>
                  </w:pPr>
                  <w:r>
                    <w:rPr>
                      <w:rFonts w:ascii="仿宋_GB2312" w:hAnsi="仿宋_GB2312" w:cs="仿宋_GB2312" w:eastAsia="仿宋_GB2312"/>
                      <w:sz w:val="20"/>
                      <w:b/>
                    </w:rPr>
                    <w:t>3.5</w:t>
                  </w: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软件资源运维服务（清单明细）</w:t>
                  </w:r>
                </w:p>
                <w:tbl>
                  <w:tblPr>
                    <w:tblBorders>
                      <w:top w:val="none" w:color="000000" w:sz="4"/>
                      <w:left w:val="none" w:color="000000" w:sz="4"/>
                      <w:bottom w:val="none" w:color="000000" w:sz="4"/>
                      <w:right w:val="none" w:color="000000" w:sz="4"/>
                      <w:insideH w:val="none"/>
                      <w:insideV w:val="none"/>
                    </w:tblBorders>
                  </w:tblPr>
                  <w:tblGrid>
                    <w:gridCol w:w="189"/>
                    <w:gridCol w:w="393"/>
                    <w:gridCol w:w="1162"/>
                    <w:gridCol w:w="592"/>
                  </w:tblGrid>
                  <w:tr>
                    <w:tc>
                      <w:tcPr>
                        <w:tcW w:type="dxa" w:w="189"/>
                        <w:tcBorders>
                          <w:top w:val="single" w:color="000000" w:sz="4"/>
                          <w:left w:val="single" w:color="000000" w:sz="4"/>
                          <w:bottom w:val="non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序号</w:t>
                        </w:r>
                      </w:p>
                    </w:tc>
                    <w:tc>
                      <w:tcPr>
                        <w:tcW w:type="dxa" w:w="393"/>
                        <w:tcBorders>
                          <w:top w:val="single" w:color="000000" w:sz="4"/>
                          <w:left w:val="single" w:color="000000" w:sz="4"/>
                          <w:bottom w:val="non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运维分类</w:t>
                        </w:r>
                      </w:p>
                    </w:tc>
                    <w:tc>
                      <w:tcPr>
                        <w:tcW w:type="dxa" w:w="1162"/>
                        <w:tcBorders>
                          <w:top w:val="single" w:color="000000" w:sz="4"/>
                          <w:left w:val="single" w:color="000000" w:sz="4"/>
                          <w:bottom w:val="non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运维软件明细</w:t>
                        </w:r>
                      </w:p>
                    </w:tc>
                    <w:tc>
                      <w:tcPr>
                        <w:tcW w:type="dxa" w:w="592"/>
                        <w:tcBorders>
                          <w:top w:val="single" w:color="000000" w:sz="4"/>
                          <w:left w:val="single" w:color="000000" w:sz="4"/>
                          <w:bottom w:val="non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数量（套</w:t>
                        </w:r>
                        <w:r>
                          <w:rPr>
                            <w:rFonts w:ascii="仿宋_GB2312" w:hAnsi="仿宋_GB2312" w:cs="仿宋_GB2312" w:eastAsia="仿宋_GB2312"/>
                            <w:sz w:val="19"/>
                            <w:color w:val="000000"/>
                            <w:shd w:fill="FFFFFF" w:val="clear"/>
                          </w:rPr>
                          <w:t>/个）</w:t>
                        </w:r>
                      </w:p>
                    </w:tc>
                  </w:tr>
                  <w:tr>
                    <w:tc>
                      <w:tcPr>
                        <w:tcW w:type="dxa" w:w="18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c>
                      <w:tcPr>
                        <w:tcW w:type="dxa" w:w="39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业务系统</w:t>
                        </w:r>
                      </w:p>
                    </w:tc>
                    <w:tc>
                      <w:tcPr>
                        <w:tcW w:type="dxa" w:w="116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卫星数据管理平台</w:t>
                        </w:r>
                      </w:p>
                    </w:tc>
                    <w:tc>
                      <w:tcPr>
                        <w:tcW w:type="dxa" w:w="59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r>
                  <w:tr>
                    <w:tc>
                      <w:tcPr>
                        <w:tcW w:type="dxa" w:w="18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2</w:t>
                        </w:r>
                      </w:p>
                    </w:tc>
                    <w:tc>
                      <w:tcPr>
                        <w:tcW w:type="dxa" w:w="39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其他业务系统</w:t>
                        </w:r>
                      </w:p>
                    </w:tc>
                    <w:tc>
                      <w:tcPr>
                        <w:tcW w:type="dxa" w:w="116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地图服务发布系统</w:t>
                        </w:r>
                      </w:p>
                    </w:tc>
                    <w:tc>
                      <w:tcPr>
                        <w:tcW w:type="dxa" w:w="59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r>
                  <w:tr>
                    <w:tc>
                      <w:tcPr>
                        <w:tcW w:type="dxa" w:w="18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3</w:t>
                        </w:r>
                      </w:p>
                    </w:tc>
                    <w:tc>
                      <w:tcPr>
                        <w:tcW w:type="dxa" w:w="39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其他业务系统</w:t>
                        </w:r>
                      </w:p>
                    </w:tc>
                    <w:tc>
                      <w:tcPr>
                        <w:tcW w:type="dxa" w:w="116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业务运行集成调度系统</w:t>
                        </w:r>
                      </w:p>
                    </w:tc>
                    <w:tc>
                      <w:tcPr>
                        <w:tcW w:type="dxa" w:w="59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r>
                  <w:tr>
                    <w:tc>
                      <w:tcPr>
                        <w:tcW w:type="dxa" w:w="18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4</w:t>
                        </w:r>
                      </w:p>
                    </w:tc>
                    <w:tc>
                      <w:tcPr>
                        <w:tcW w:type="dxa" w:w="39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基础软件</w:t>
                        </w:r>
                      </w:p>
                      <w:p>
                        <w:pPr>
                          <w:pStyle w:val="null3"/>
                          <w:jc w:val="center"/>
                        </w:pPr>
                        <w:r>
                          <w:rPr>
                            <w:rFonts w:ascii="仿宋_GB2312" w:hAnsi="仿宋_GB2312" w:cs="仿宋_GB2312" w:eastAsia="仿宋_GB2312"/>
                            <w:sz w:val="19"/>
                            <w:color w:val="000000"/>
                            <w:shd w:fill="FFFFFF" w:val="clear"/>
                          </w:rPr>
                          <w:t>（私有云）</w:t>
                        </w:r>
                      </w:p>
                    </w:tc>
                    <w:tc>
                      <w:tcPr>
                        <w:tcW w:type="dxa" w:w="116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超融合</w:t>
                        </w:r>
                        <w:r>
                          <w:rPr>
                            <w:rFonts w:ascii="仿宋_GB2312" w:hAnsi="仿宋_GB2312" w:cs="仿宋_GB2312" w:eastAsia="仿宋_GB2312"/>
                            <w:sz w:val="19"/>
                            <w:color w:val="000000"/>
                            <w:shd w:fill="FFFFFF" w:val="clear"/>
                          </w:rPr>
                          <w:t>私有云（含：超融合软件、对象存储软件、分布式</w:t>
                        </w:r>
                        <w:r>
                          <w:rPr>
                            <w:rFonts w:ascii="仿宋_GB2312" w:hAnsi="仿宋_GB2312" w:cs="仿宋_GB2312" w:eastAsia="仿宋_GB2312"/>
                            <w:sz w:val="19"/>
                            <w:color w:val="000000"/>
                            <w:shd w:fill="FFFFFF" w:val="clear"/>
                          </w:rPr>
                          <w:t>SAN存储软件）</w:t>
                        </w:r>
                      </w:p>
                    </w:tc>
                    <w:tc>
                      <w:tcPr>
                        <w:tcW w:type="dxa" w:w="59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w:t>
                        </w:r>
                      </w:p>
                    </w:tc>
                  </w:tr>
                </w:tbl>
                <w:p>
                  <w:pPr>
                    <w:pStyle w:val="null3"/>
                    <w:jc w:val="both"/>
                  </w:pPr>
                  <w:r>
                    <w:rPr>
                      <w:rFonts w:ascii="仿宋_GB2312" w:hAnsi="仿宋_GB2312" w:cs="仿宋_GB2312" w:eastAsia="仿宋_GB2312"/>
                      <w:sz w:val="20"/>
                      <w:b/>
                    </w:rPr>
                    <w:t>3.5</w:t>
                  </w:r>
                  <w:r>
                    <w:rPr>
                      <w:rFonts w:ascii="仿宋_GB2312" w:hAnsi="仿宋_GB2312" w:cs="仿宋_GB2312" w:eastAsia="仿宋_GB2312"/>
                      <w:sz w:val="20"/>
                      <w:b/>
                    </w:rPr>
                    <w:t>.3.1</w:t>
                  </w:r>
                  <w:r>
                    <w:rPr>
                      <w:rFonts w:ascii="仿宋_GB2312" w:hAnsi="仿宋_GB2312" w:cs="仿宋_GB2312" w:eastAsia="仿宋_GB2312"/>
                      <w:sz w:val="20"/>
                      <w:b/>
                    </w:rPr>
                    <w:t>卫星数据管理平台</w:t>
                  </w:r>
                </w:p>
                <w:p>
                  <w:pPr>
                    <w:pStyle w:val="null3"/>
                    <w:ind w:firstLine="420"/>
                  </w:pPr>
                  <w:r>
                    <w:rPr>
                      <w:rFonts w:ascii="仿宋_GB2312" w:hAnsi="仿宋_GB2312" w:cs="仿宋_GB2312" w:eastAsia="仿宋_GB2312"/>
                      <w:sz w:val="19"/>
                      <w:color w:val="000000"/>
                      <w:shd w:fill="FFFFFF" w:val="clear"/>
                    </w:rPr>
                    <w:t>卫星数据管理平台主要用于采集、存储、查询、管理土地、矿产、森林、草原、水、湿地等相关的卫星数据，主要功能包括：数据采集、数据存储、数据查询、系统管理、后台服务。</w:t>
                  </w:r>
                </w:p>
                <w:p>
                  <w:pPr>
                    <w:pStyle w:val="null3"/>
                  </w:pPr>
                  <w:r>
                    <w:rPr>
                      <w:rFonts w:ascii="仿宋_GB2312" w:hAnsi="仿宋_GB2312" w:cs="仿宋_GB2312" w:eastAsia="仿宋_GB2312"/>
                      <w:sz w:val="20"/>
                      <w:b/>
                    </w:rPr>
                    <w:t>3.5</w:t>
                  </w:r>
                  <w:r>
                    <w:rPr>
                      <w:rFonts w:ascii="仿宋_GB2312" w:hAnsi="仿宋_GB2312" w:cs="仿宋_GB2312" w:eastAsia="仿宋_GB2312"/>
                      <w:sz w:val="20"/>
                      <w:b/>
                    </w:rPr>
                    <w:t>.3.</w:t>
                  </w:r>
                  <w:r>
                    <w:rPr>
                      <w:rFonts w:ascii="仿宋_GB2312" w:hAnsi="仿宋_GB2312" w:cs="仿宋_GB2312" w:eastAsia="仿宋_GB2312"/>
                      <w:sz w:val="20"/>
                      <w:b/>
                    </w:rPr>
                    <w:t>2</w:t>
                  </w:r>
                  <w:r>
                    <w:rPr>
                      <w:rFonts w:ascii="仿宋_GB2312" w:hAnsi="仿宋_GB2312" w:cs="仿宋_GB2312" w:eastAsia="仿宋_GB2312"/>
                      <w:sz w:val="20"/>
                      <w:b/>
                    </w:rPr>
                    <w:t>地图服务发布系统</w:t>
                  </w:r>
                </w:p>
                <w:p>
                  <w:pPr>
                    <w:pStyle w:val="null3"/>
                    <w:ind w:firstLine="420"/>
                  </w:pPr>
                  <w:r>
                    <w:rPr>
                      <w:rFonts w:ascii="仿宋_GB2312" w:hAnsi="仿宋_GB2312" w:cs="仿宋_GB2312" w:eastAsia="仿宋_GB2312"/>
                      <w:sz w:val="19"/>
                      <w:color w:val="000000"/>
                      <w:shd w:fill="FFFFFF" w:val="clear"/>
                    </w:rPr>
                    <w:t>地图服务发布系统</w:t>
                  </w:r>
                  <w:r>
                    <w:rPr>
                      <w:rFonts w:ascii="仿宋_GB2312" w:hAnsi="仿宋_GB2312" w:cs="仿宋_GB2312" w:eastAsia="仿宋_GB2312"/>
                      <w:sz w:val="19"/>
                      <w:color w:val="000000"/>
                      <w:shd w:fill="FFFFFF" w:val="clear"/>
                    </w:rPr>
                    <w:t>核心功能为</w:t>
                  </w:r>
                  <w:r>
                    <w:rPr>
                      <w:rFonts w:ascii="仿宋_GB2312" w:hAnsi="仿宋_GB2312" w:cs="仿宋_GB2312" w:eastAsia="仿宋_GB2312"/>
                      <w:sz w:val="19"/>
                      <w:color w:val="000000"/>
                      <w:shd w:fill="FFFFFF" w:val="clear"/>
                    </w:rPr>
                    <w:t>服务快速发布、资源高效共享，可对各类数据资源进行标准化处理，统一发布为符合</w:t>
                  </w:r>
                  <w:r>
                    <w:rPr>
                      <w:rFonts w:ascii="仿宋_GB2312" w:hAnsi="仿宋_GB2312" w:cs="仿宋_GB2312" w:eastAsia="仿宋_GB2312"/>
                      <w:sz w:val="19"/>
                      <w:color w:val="000000"/>
                      <w:shd w:fill="FFFFFF" w:val="clear"/>
                    </w:rPr>
                    <w:t xml:space="preserve"> OGC 规范的共享服务，搭建一体化数据服务资源体系，支持用户开展数据浏览与接口调用。系统同步集成数据统计、空间分析、二三维可视化等功能模块，具备综合辅助研判能力，为管理决策提供基础数据分析支撑。</w:t>
                  </w:r>
                </w:p>
                <w:p>
                  <w:pPr>
                    <w:pStyle w:val="null3"/>
                  </w:pPr>
                  <w:r>
                    <w:rPr>
                      <w:rFonts w:ascii="仿宋_GB2312" w:hAnsi="仿宋_GB2312" w:cs="仿宋_GB2312" w:eastAsia="仿宋_GB2312"/>
                      <w:sz w:val="20"/>
                      <w:b/>
                    </w:rPr>
                    <w:t>3.5</w:t>
                  </w:r>
                  <w:r>
                    <w:rPr>
                      <w:rFonts w:ascii="仿宋_GB2312" w:hAnsi="仿宋_GB2312" w:cs="仿宋_GB2312" w:eastAsia="仿宋_GB2312"/>
                      <w:sz w:val="20"/>
                      <w:b/>
                    </w:rPr>
                    <w:t>.3.</w:t>
                  </w:r>
                  <w:r>
                    <w:rPr>
                      <w:rFonts w:ascii="仿宋_GB2312" w:hAnsi="仿宋_GB2312" w:cs="仿宋_GB2312" w:eastAsia="仿宋_GB2312"/>
                      <w:sz w:val="20"/>
                      <w:b/>
                    </w:rPr>
                    <w:t>3</w:t>
                  </w:r>
                  <w:r>
                    <w:rPr>
                      <w:rFonts w:ascii="仿宋_GB2312" w:hAnsi="仿宋_GB2312" w:cs="仿宋_GB2312" w:eastAsia="仿宋_GB2312"/>
                      <w:sz w:val="20"/>
                      <w:b/>
                    </w:rPr>
                    <w:t>业务运行集成调度系统</w:t>
                  </w:r>
                </w:p>
                <w:p>
                  <w:pPr>
                    <w:pStyle w:val="null3"/>
                    <w:ind w:firstLine="400"/>
                  </w:pPr>
                  <w:r>
                    <w:rPr>
                      <w:rFonts w:ascii="仿宋_GB2312" w:hAnsi="仿宋_GB2312" w:cs="仿宋_GB2312" w:eastAsia="仿宋_GB2312"/>
                      <w:sz w:val="19"/>
                      <w:color w:val="000000"/>
                      <w:shd w:fill="FFFFFF" w:val="clear"/>
                    </w:rPr>
                    <w:t>业务运行集成调度系统主要完成遥感影像处理、遥感智能解译等专业软件的插件化集成调度管理。系统依托集成插件，实现遥感卫星影像、遥感监测两类数据全流程自动化生产，统筹完成数据提取、成果制作以及业务全流程调度管控工作。</w:t>
                  </w:r>
                </w:p>
                <w:p>
                  <w:pPr>
                    <w:pStyle w:val="null3"/>
                  </w:pPr>
                  <w:r>
                    <w:rPr>
                      <w:rFonts w:ascii="仿宋_GB2312" w:hAnsi="仿宋_GB2312" w:cs="仿宋_GB2312" w:eastAsia="仿宋_GB2312"/>
                      <w:sz w:val="20"/>
                      <w:b/>
                    </w:rPr>
                    <w:t>3.5</w:t>
                  </w:r>
                  <w:r>
                    <w:rPr>
                      <w:rFonts w:ascii="仿宋_GB2312" w:hAnsi="仿宋_GB2312" w:cs="仿宋_GB2312" w:eastAsia="仿宋_GB2312"/>
                      <w:sz w:val="20"/>
                      <w:b/>
                    </w:rPr>
                    <w:t>.3.</w:t>
                  </w:r>
                  <w:r>
                    <w:rPr>
                      <w:rFonts w:ascii="仿宋_GB2312" w:hAnsi="仿宋_GB2312" w:cs="仿宋_GB2312" w:eastAsia="仿宋_GB2312"/>
                      <w:sz w:val="20"/>
                      <w:b/>
                    </w:rPr>
                    <w:t>4</w:t>
                  </w:r>
                  <w:r>
                    <w:rPr>
                      <w:rFonts w:ascii="仿宋_GB2312" w:hAnsi="仿宋_GB2312" w:cs="仿宋_GB2312" w:eastAsia="仿宋_GB2312"/>
                      <w:sz w:val="20"/>
                      <w:b/>
                    </w:rPr>
                    <w:t>超融合私有云</w:t>
                  </w:r>
                  <w:r>
                    <w:rPr>
                      <w:rFonts w:ascii="仿宋_GB2312" w:hAnsi="仿宋_GB2312" w:cs="仿宋_GB2312" w:eastAsia="仿宋_GB2312"/>
                      <w:sz w:val="20"/>
                      <w:b/>
                    </w:rPr>
                    <w:t>软件</w:t>
                  </w:r>
                </w:p>
                <w:p>
                  <w:pPr>
                    <w:pStyle w:val="null3"/>
                    <w:ind w:firstLine="400"/>
                  </w:pPr>
                  <w:r>
                    <w:rPr>
                      <w:rFonts w:ascii="仿宋_GB2312" w:hAnsi="仿宋_GB2312" w:cs="仿宋_GB2312" w:eastAsia="仿宋_GB2312"/>
                      <w:sz w:val="19"/>
                      <w:color w:val="000000"/>
                      <w:shd w:fill="FFFFFF" w:val="clear"/>
                    </w:rPr>
                    <w:t>超融合私有云软件基于统一技术架构，整合计算、网络、存储虚拟化及软硬件资源管控能力，支持公有云、私有云、混合云一体化部署。平台具备高可用、高弹性扩展能力，单集群可扩容至千级节点，性能同步线性提升，开放标准化</w:t>
                  </w:r>
                  <w:r>
                    <w:rPr>
                      <w:rFonts w:ascii="仿宋_GB2312" w:hAnsi="仿宋_GB2312" w:cs="仿宋_GB2312" w:eastAsia="仿宋_GB2312"/>
                      <w:sz w:val="19"/>
                      <w:color w:val="000000"/>
                      <w:shd w:fill="FFFFFF" w:val="clear"/>
                    </w:rPr>
                    <w:t>API接口支持二次开发与PaaS功能集成。支持多架构虚拟机混合部署及主流操作系统适配，具备完善的用户隔离、子账户独立计量与配额管理能力。平台支持虚拟机批量部署，同时提供多类型云数据库集群全生命周期管理能力，具备备份扩容、监控告警等运维功能，可高效支撑各类规模化业务场景稳定运行。</w:t>
                  </w:r>
                </w:p>
                <w:p>
                  <w:pPr>
                    <w:pStyle w:val="null3"/>
                  </w:pPr>
                  <w:r>
                    <w:rPr>
                      <w:rFonts w:ascii="仿宋_GB2312" w:hAnsi="仿宋_GB2312" w:cs="仿宋_GB2312" w:eastAsia="仿宋_GB2312"/>
                      <w:sz w:val="20"/>
                      <w:b/>
                    </w:rPr>
                    <w:t>3.5</w:t>
                  </w:r>
                  <w:r>
                    <w:rPr>
                      <w:rFonts w:ascii="仿宋_GB2312" w:hAnsi="仿宋_GB2312" w:cs="仿宋_GB2312" w:eastAsia="仿宋_GB2312"/>
                      <w:sz w:val="20"/>
                      <w:b/>
                    </w:rPr>
                    <w:t>.3.</w:t>
                  </w:r>
                  <w:r>
                    <w:rPr>
                      <w:rFonts w:ascii="仿宋_GB2312" w:hAnsi="仿宋_GB2312" w:cs="仿宋_GB2312" w:eastAsia="仿宋_GB2312"/>
                      <w:sz w:val="20"/>
                      <w:b/>
                    </w:rPr>
                    <w:t>5</w:t>
                  </w:r>
                  <w:r>
                    <w:rPr>
                      <w:rFonts w:ascii="仿宋_GB2312" w:hAnsi="仿宋_GB2312" w:cs="仿宋_GB2312" w:eastAsia="仿宋_GB2312"/>
                      <w:sz w:val="20"/>
                      <w:b/>
                    </w:rPr>
                    <w:t>私有云</w:t>
                  </w:r>
                  <w:r>
                    <w:rPr>
                      <w:rFonts w:ascii="仿宋_GB2312" w:hAnsi="仿宋_GB2312" w:cs="仿宋_GB2312" w:eastAsia="仿宋_GB2312"/>
                      <w:sz w:val="20"/>
                      <w:b/>
                    </w:rPr>
                    <w:t>分布式</w:t>
                  </w:r>
                  <w:r>
                    <w:rPr>
                      <w:rFonts w:ascii="仿宋_GB2312" w:hAnsi="仿宋_GB2312" w:cs="仿宋_GB2312" w:eastAsia="仿宋_GB2312"/>
                      <w:sz w:val="20"/>
                      <w:b/>
                    </w:rPr>
                    <w:t>SAN</w:t>
                  </w:r>
                  <w:r>
                    <w:rPr>
                      <w:rFonts w:ascii="仿宋_GB2312" w:hAnsi="仿宋_GB2312" w:cs="仿宋_GB2312" w:eastAsia="仿宋_GB2312"/>
                      <w:sz w:val="20"/>
                      <w:b/>
                    </w:rPr>
                    <w:t>存储</w:t>
                  </w:r>
                  <w:r>
                    <w:rPr>
                      <w:rFonts w:ascii="仿宋_GB2312" w:hAnsi="仿宋_GB2312" w:cs="仿宋_GB2312" w:eastAsia="仿宋_GB2312"/>
                      <w:sz w:val="20"/>
                      <w:b/>
                    </w:rPr>
                    <w:t>模块</w:t>
                  </w:r>
                </w:p>
                <w:p>
                  <w:pPr>
                    <w:pStyle w:val="null3"/>
                    <w:ind w:firstLine="420"/>
                  </w:pPr>
                  <w:r>
                    <w:rPr>
                      <w:rFonts w:ascii="仿宋_GB2312" w:hAnsi="仿宋_GB2312" w:cs="仿宋_GB2312" w:eastAsia="仿宋_GB2312"/>
                      <w:sz w:val="19"/>
                      <w:color w:val="000000"/>
                      <w:shd w:fill="FFFFFF" w:val="clear"/>
                    </w:rPr>
                    <w:t>私有云分布式</w:t>
                  </w:r>
                  <w:r>
                    <w:rPr>
                      <w:rFonts w:ascii="仿宋_GB2312" w:hAnsi="仿宋_GB2312" w:cs="仿宋_GB2312" w:eastAsia="仿宋_GB2312"/>
                      <w:sz w:val="19"/>
                      <w:color w:val="000000"/>
                      <w:shd w:fill="FFFFFF" w:val="clear"/>
                    </w:rPr>
                    <w:t>SAN存储模块具备块、文件、共享等多样化存储能力，支持云硬盘全生命周期管理。平台支持多主机共享挂载、自定义磁盘容量、副本数量及存储策略，并通过分布式部署提升数据可靠性。兼容NFS、Samba、iSCSI等主流协议，可构建NAS共享服务，支持跨设备、跨系统数据互通及精细化访问权限管控。支持精简部署、系统盘自定义配置与在线扩容，具备动态副本调度机制，可实时监控存储容量与运行性能，异常状态可及时告警，保障存储资源高效、稳定运行。</w:t>
                  </w:r>
                </w:p>
                <w:p>
                  <w:pPr>
                    <w:pStyle w:val="null3"/>
                  </w:pPr>
                  <w:r>
                    <w:rPr>
                      <w:rFonts w:ascii="仿宋_GB2312" w:hAnsi="仿宋_GB2312" w:cs="仿宋_GB2312" w:eastAsia="仿宋_GB2312"/>
                      <w:sz w:val="20"/>
                      <w:b/>
                    </w:rPr>
                    <w:t>3.5</w:t>
                  </w:r>
                  <w:r>
                    <w:rPr>
                      <w:rFonts w:ascii="仿宋_GB2312" w:hAnsi="仿宋_GB2312" w:cs="仿宋_GB2312" w:eastAsia="仿宋_GB2312"/>
                      <w:sz w:val="20"/>
                      <w:b/>
                    </w:rPr>
                    <w:t>.3.</w:t>
                  </w:r>
                  <w:r>
                    <w:rPr>
                      <w:rFonts w:ascii="仿宋_GB2312" w:hAnsi="仿宋_GB2312" w:cs="仿宋_GB2312" w:eastAsia="仿宋_GB2312"/>
                      <w:sz w:val="20"/>
                      <w:b/>
                    </w:rPr>
                    <w:t>6</w:t>
                  </w:r>
                  <w:r>
                    <w:rPr>
                      <w:rFonts w:ascii="仿宋_GB2312" w:hAnsi="仿宋_GB2312" w:cs="仿宋_GB2312" w:eastAsia="仿宋_GB2312"/>
                      <w:sz w:val="20"/>
                      <w:b/>
                    </w:rPr>
                    <w:t>私有云对象存储模块</w:t>
                  </w:r>
                </w:p>
                <w:p>
                  <w:pPr>
                    <w:pStyle w:val="null3"/>
                    <w:ind w:firstLine="400"/>
                  </w:pPr>
                  <w:r>
                    <w:rPr>
                      <w:rFonts w:ascii="仿宋_GB2312" w:hAnsi="仿宋_GB2312" w:cs="仿宋_GB2312" w:eastAsia="仿宋_GB2312"/>
                      <w:sz w:val="19"/>
                      <w:color w:val="000000"/>
                      <w:shd w:fill="FFFFFF" w:val="clear"/>
                    </w:rPr>
                    <w:t>对象存储模块为面向海量非结构化数据的通用存储平台，可提供安全稳定、经济高效的云端存储服务。该模块作为企业级数据存储与流转枢纽，支持通过浏览器、</w:t>
                  </w:r>
                  <w:r>
                    <w:rPr>
                      <w:rFonts w:ascii="仿宋_GB2312" w:hAnsi="仿宋_GB2312" w:cs="仿宋_GB2312" w:eastAsia="仿宋_GB2312"/>
                      <w:sz w:val="19"/>
                      <w:color w:val="000000"/>
                      <w:shd w:fill="FFFFFF" w:val="clear"/>
                    </w:rPr>
                    <w:t>HTTP RESTful API、S3 API、软件开发工具包及 FTP 等多种方式，实现文件的高效存取与管控，能够有效承载各类上层业务及数据分析系统运行。</w:t>
                  </w:r>
                </w:p>
                <w:p>
                  <w:pPr>
                    <w:pStyle w:val="null3"/>
                    <w:jc w:val="both"/>
                  </w:pPr>
                  <w:r>
                    <w:rPr>
                      <w:rFonts w:ascii="仿宋_GB2312" w:hAnsi="仿宋_GB2312" w:cs="仿宋_GB2312" w:eastAsia="仿宋_GB2312"/>
                      <w:sz w:val="20"/>
                      <w:b/>
                    </w:rPr>
                    <w:t>3.5</w:t>
                  </w:r>
                  <w:r>
                    <w:rPr>
                      <w:rFonts w:ascii="仿宋_GB2312" w:hAnsi="仿宋_GB2312" w:cs="仿宋_GB2312" w:eastAsia="仿宋_GB2312"/>
                      <w:sz w:val="20"/>
                      <w:b/>
                    </w:rPr>
                    <w:t>.</w:t>
                  </w:r>
                  <w:r>
                    <w:rPr>
                      <w:rFonts w:ascii="仿宋_GB2312" w:hAnsi="仿宋_GB2312" w:cs="仿宋_GB2312" w:eastAsia="仿宋_GB2312"/>
                      <w:sz w:val="20"/>
                      <w:b/>
                    </w:rPr>
                    <w:t>4</w:t>
                  </w:r>
                  <w:r>
                    <w:rPr>
                      <w:rFonts w:ascii="仿宋_GB2312" w:hAnsi="仿宋_GB2312" w:cs="仿宋_GB2312" w:eastAsia="仿宋_GB2312"/>
                      <w:sz w:val="20"/>
                      <w:b/>
                    </w:rPr>
                    <w:t>网络安全</w:t>
                  </w:r>
                  <w:r>
                    <w:rPr>
                      <w:rFonts w:ascii="仿宋_GB2312" w:hAnsi="仿宋_GB2312" w:cs="仿宋_GB2312" w:eastAsia="仿宋_GB2312"/>
                      <w:sz w:val="20"/>
                      <w:b/>
                    </w:rPr>
                    <w:t>特征库升级服务（清单明细）</w:t>
                  </w:r>
                </w:p>
                <w:tbl>
                  <w:tblPr>
                    <w:tblBorders>
                      <w:top w:val="none" w:color="000000" w:sz="4"/>
                      <w:left w:val="none" w:color="000000" w:sz="4"/>
                      <w:bottom w:val="none" w:color="000000" w:sz="4"/>
                      <w:right w:val="none" w:color="000000" w:sz="4"/>
                      <w:insideH w:val="none"/>
                      <w:insideV w:val="none"/>
                    </w:tblBorders>
                  </w:tblPr>
                  <w:tblGrid>
                    <w:gridCol w:w="386"/>
                    <w:gridCol w:w="1517"/>
                    <w:gridCol w:w="412"/>
                  </w:tblGrid>
                  <w:tr>
                    <w:tc>
                      <w:tcPr>
                        <w:tcW w:type="dxa" w:w="38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运维服务</w:t>
                        </w:r>
                      </w:p>
                    </w:tc>
                    <w:tc>
                      <w:tcPr>
                        <w:tcW w:type="dxa" w:w="151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运维描述</w:t>
                        </w:r>
                      </w:p>
                    </w:tc>
                    <w:tc>
                      <w:tcPr>
                        <w:tcW w:type="dxa" w:w="41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数量</w:t>
                        </w:r>
                      </w:p>
                    </w:tc>
                  </w:tr>
                  <w:tr>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天融信原厂</w:t>
                        </w:r>
                      </w:p>
                      <w:p>
                        <w:pPr>
                          <w:pStyle w:val="null3"/>
                          <w:jc w:val="center"/>
                        </w:pPr>
                        <w:r>
                          <w:rPr>
                            <w:rFonts w:ascii="仿宋_GB2312" w:hAnsi="仿宋_GB2312" w:cs="仿宋_GB2312" w:eastAsia="仿宋_GB2312"/>
                            <w:sz w:val="19"/>
                            <w:color w:val="000000"/>
                            <w:shd w:fill="FFFFFF" w:val="clear"/>
                          </w:rPr>
                          <w:t>特征库升级授权</w:t>
                        </w:r>
                        <w:r>
                          <w:rPr>
                            <w:rFonts w:ascii="仿宋_GB2312" w:hAnsi="仿宋_GB2312" w:cs="仿宋_GB2312" w:eastAsia="仿宋_GB2312"/>
                            <w:sz w:val="19"/>
                            <w:color w:val="000000"/>
                            <w:shd w:fill="FFFFFF" w:val="clear"/>
                          </w:rPr>
                          <w:t>1年</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shd w:fill="FFFFFF" w:val="clear"/>
                          </w:rPr>
                          <w:t>入侵防御系统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2套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防火墙</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4套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僵尸网络木马和蠕虫监测与处置系统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2套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脆弱性扫描与管理系统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漏洞扫描</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shd w:fill="FFFFFF" w:val="clear"/>
                          </w:rPr>
                          <w:t>流量分析系统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shd w:fill="FFFFFF" w:val="clear"/>
                          </w:rPr>
                          <w:t>Windows PC病毒防御安全加固系统</w:t>
                        </w:r>
                      </w:p>
                      <w:p>
                        <w:pPr>
                          <w:pStyle w:val="null3"/>
                          <w:jc w:val="both"/>
                        </w:pPr>
                        <w:r>
                          <w:rPr>
                            <w:rFonts w:ascii="仿宋_GB2312" w:hAnsi="仿宋_GB2312" w:cs="仿宋_GB2312" w:eastAsia="仿宋_GB2312"/>
                            <w:sz w:val="19"/>
                            <w:color w:val="000000"/>
                            <w:shd w:fill="FFFFFF" w:val="clear"/>
                          </w:rPr>
                          <w:t>(支持Windows XP/VISTA/WIN7/WIN8/WIN10/WIN11)</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370套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shd w:fill="FFFFFF" w:val="clear"/>
                          </w:rPr>
                          <w:t>Windows Server病毒防御安全加固系统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150套</w:t>
                        </w:r>
                      </w:p>
                    </w:tc>
                  </w:tr>
                  <w:tr>
                    <w:tc>
                      <w:tcPr>
                        <w:tcW w:type="dxa" w:w="386"/>
                        <w:vMerge/>
                        <w:tcBorders>
                          <w:top w:val="none" w:color="000000" w:sz="4"/>
                          <w:left w:val="single" w:color="000000" w:sz="4"/>
                          <w:bottom w:val="single" w:color="000000" w:sz="4"/>
                          <w:right w:val="single" w:color="000000" w:sz="4"/>
                        </w:tcBorders>
                      </w:tcP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Linux病毒防御安全加固系统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150套</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奇安信</w:t>
                        </w:r>
                        <w:r>
                          <w:rPr>
                            <w:rFonts w:ascii="仿宋_GB2312" w:hAnsi="仿宋_GB2312" w:cs="仿宋_GB2312" w:eastAsia="仿宋_GB2312"/>
                            <w:sz w:val="19"/>
                            <w:color w:val="000000"/>
                            <w:shd w:fill="FFFFFF" w:val="clear"/>
                          </w:rPr>
                          <w:t>原厂</w:t>
                        </w:r>
                      </w:p>
                      <w:p>
                        <w:pPr>
                          <w:pStyle w:val="null3"/>
                          <w:jc w:val="center"/>
                        </w:pPr>
                        <w:r>
                          <w:rPr>
                            <w:rFonts w:ascii="仿宋_GB2312" w:hAnsi="仿宋_GB2312" w:cs="仿宋_GB2312" w:eastAsia="仿宋_GB2312"/>
                            <w:sz w:val="19"/>
                            <w:color w:val="000000"/>
                            <w:shd w:fill="FFFFFF" w:val="clear"/>
                          </w:rPr>
                          <w:t>特征库升级授权</w:t>
                        </w:r>
                        <w:r>
                          <w:rPr>
                            <w:rFonts w:ascii="仿宋_GB2312" w:hAnsi="仿宋_GB2312" w:cs="仿宋_GB2312" w:eastAsia="仿宋_GB2312"/>
                            <w:sz w:val="19"/>
                            <w:color w:val="000000"/>
                            <w:shd w:fill="FFFFFF" w:val="clear"/>
                          </w:rPr>
                          <w:t>1年</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shd w:fill="FFFFFF" w:val="clear"/>
                          </w:rPr>
                          <w:t>防火墙</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shd w:fill="FFFFFF" w:val="clear"/>
                          </w:rPr>
                          <w:t>1套</w:t>
                        </w:r>
                      </w:p>
                    </w:tc>
                  </w:tr>
                </w:tbl>
                <w:p>
                  <w:pPr>
                    <w:pStyle w:val="null3"/>
                  </w:pPr>
                  <w:r>
                    <w:rPr>
                      <w:rFonts w:ascii="仿宋_GB2312" w:hAnsi="仿宋_GB2312" w:cs="仿宋_GB2312" w:eastAsia="仿宋_GB2312"/>
                      <w:sz w:val="20"/>
                      <w:b/>
                    </w:rPr>
                    <w:t>3.6</w:t>
                  </w:r>
                  <w:r>
                    <w:rPr>
                      <w:rFonts w:ascii="仿宋_GB2312" w:hAnsi="仿宋_GB2312" w:cs="仿宋_GB2312" w:eastAsia="仿宋_GB2312"/>
                      <w:sz w:val="20"/>
                      <w:b/>
                    </w:rPr>
                    <w:t>运维服务考核标准</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 xml:space="preserve">.1 </w:t>
                  </w:r>
                  <w:r>
                    <w:rPr>
                      <w:rFonts w:ascii="仿宋_GB2312" w:hAnsi="仿宋_GB2312" w:cs="仿宋_GB2312" w:eastAsia="仿宋_GB2312"/>
                      <w:sz w:val="20"/>
                      <w:b/>
                    </w:rPr>
                    <w:t>技术支持服务时间要求</w:t>
                  </w:r>
                </w:p>
                <w:p>
                  <w:pPr>
                    <w:pStyle w:val="null3"/>
                    <w:ind w:firstLine="420"/>
                  </w:pPr>
                  <w:r>
                    <w:rPr>
                      <w:rFonts w:ascii="仿宋_GB2312" w:hAnsi="仿宋_GB2312" w:cs="仿宋_GB2312" w:eastAsia="仿宋_GB2312"/>
                      <w:sz w:val="19"/>
                      <w:color w:val="000000"/>
                      <w:shd w:fill="FFFFFF" w:val="clear"/>
                    </w:rPr>
                    <w:t>详见：</w:t>
                  </w:r>
                  <w:r>
                    <w:rPr>
                      <w:rFonts w:ascii="仿宋_GB2312" w:hAnsi="仿宋_GB2312" w:cs="仿宋_GB2312" w:eastAsia="仿宋_GB2312"/>
                      <w:sz w:val="19"/>
                      <w:color w:val="000000"/>
                      <w:shd w:fill="FFFFFF" w:val="clear"/>
                    </w:rPr>
                    <w:t>3.3.7 服务响应时间要求</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 xml:space="preserve">.2 </w:t>
                  </w:r>
                  <w:r>
                    <w:rPr>
                      <w:rFonts w:ascii="仿宋_GB2312" w:hAnsi="仿宋_GB2312" w:cs="仿宋_GB2312" w:eastAsia="仿宋_GB2312"/>
                      <w:sz w:val="20"/>
                      <w:b/>
                    </w:rPr>
                    <w:t>服务内容要求</w:t>
                  </w:r>
                </w:p>
                <w:p>
                  <w:pPr>
                    <w:pStyle w:val="null3"/>
                    <w:ind w:firstLine="400"/>
                  </w:pPr>
                  <w:r>
                    <w:rPr>
                      <w:rFonts w:ascii="仿宋_GB2312" w:hAnsi="仿宋_GB2312" w:cs="仿宋_GB2312" w:eastAsia="仿宋_GB2312"/>
                      <w:sz w:val="19"/>
                      <w:color w:val="000000"/>
                      <w:shd w:fill="FFFFFF" w:val="clear"/>
                    </w:rPr>
                    <w:t>详见：三、运维服务需求</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服务方式要求</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日常服务形式</w:t>
                  </w:r>
                </w:p>
                <w:p>
                  <w:pPr>
                    <w:pStyle w:val="null3"/>
                    <w:ind w:firstLine="420"/>
                  </w:pPr>
                  <w:r>
                    <w:rPr>
                      <w:rFonts w:ascii="仿宋_GB2312" w:hAnsi="仿宋_GB2312" w:cs="仿宋_GB2312" w:eastAsia="仿宋_GB2312"/>
                      <w:sz w:val="19"/>
                      <w:color w:val="000000"/>
                      <w:shd w:fill="FFFFFF" w:val="clear"/>
                    </w:rPr>
                    <w:t>提供</w:t>
                  </w:r>
                  <w:r>
                    <w:rPr>
                      <w:rFonts w:ascii="仿宋_GB2312" w:hAnsi="仿宋_GB2312" w:cs="仿宋_GB2312" w:eastAsia="仿宋_GB2312"/>
                      <w:sz w:val="19"/>
                      <w:color w:val="000000"/>
                      <w:shd w:fill="FFFFFF" w:val="clear"/>
                    </w:rPr>
                    <w:t>24小时服务电话、365天*24小时远程监控值班服务、根据采购人需求时段驻场服务、远程支持、定期或按需上门维护支持、应急上门服务。</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.2</w:t>
                  </w:r>
                  <w:r>
                    <w:rPr>
                      <w:rFonts w:ascii="仿宋_GB2312" w:hAnsi="仿宋_GB2312" w:cs="仿宋_GB2312" w:eastAsia="仿宋_GB2312"/>
                      <w:sz w:val="20"/>
                      <w:b/>
                    </w:rPr>
                    <w:t>特殊时段驻场服务</w:t>
                  </w:r>
                </w:p>
                <w:p>
                  <w:pPr>
                    <w:pStyle w:val="null3"/>
                    <w:ind w:firstLine="420"/>
                  </w:pPr>
                  <w:r>
                    <w:rPr>
                      <w:rFonts w:ascii="仿宋_GB2312" w:hAnsi="仿宋_GB2312" w:cs="仿宋_GB2312" w:eastAsia="仿宋_GB2312"/>
                      <w:sz w:val="19"/>
                      <w:color w:val="000000"/>
                      <w:shd w:fill="FFFFFF" w:val="clear"/>
                    </w:rPr>
                    <w:t>在重点保障期间，如果采购人需要驻场服务，中标单位应提供专人值守</w:t>
                  </w:r>
                  <w:r>
                    <w:rPr>
                      <w:rFonts w:ascii="仿宋_GB2312" w:hAnsi="仿宋_GB2312" w:cs="仿宋_GB2312" w:eastAsia="仿宋_GB2312"/>
                      <w:sz w:val="19"/>
                      <w:color w:val="000000"/>
                      <w:shd w:fill="FFFFFF" w:val="clear"/>
                    </w:rPr>
                    <w:t>(驻场服务)，且中标单位服务团队负责人及各应用系统的运维工程师保持通讯畅通，响应紧急事件。详见：</w:t>
                  </w:r>
                  <w:r>
                    <w:rPr>
                      <w:rFonts w:ascii="仿宋_GB2312" w:hAnsi="仿宋_GB2312" w:cs="仿宋_GB2312" w:eastAsia="仿宋_GB2312"/>
                      <w:sz w:val="19"/>
                      <w:color w:val="000000"/>
                      <w:shd w:fill="FFFFFF" w:val="clear"/>
                    </w:rPr>
                    <w:t>3.</w:t>
                  </w:r>
                  <w:r>
                    <w:rPr>
                      <w:rFonts w:ascii="仿宋_GB2312" w:hAnsi="仿宋_GB2312" w:cs="仿宋_GB2312" w:eastAsia="仿宋_GB2312"/>
                      <w:sz w:val="19"/>
                      <w:color w:val="000000"/>
                      <w:shd w:fill="FFFFFF" w:val="clear"/>
                    </w:rPr>
                    <w:t>3.5运维值守服务相关要求。</w:t>
                  </w:r>
                </w:p>
                <w:p>
                  <w:pPr>
                    <w:pStyle w:val="null3"/>
                  </w:pPr>
                  <w:r>
                    <w:rPr>
                      <w:rFonts w:ascii="仿宋_GB2312" w:hAnsi="仿宋_GB2312" w:cs="仿宋_GB2312" w:eastAsia="仿宋_GB2312"/>
                      <w:sz w:val="20"/>
                      <w:b/>
                    </w:rPr>
                    <w:t>3.6.4</w:t>
                  </w:r>
                  <w:r>
                    <w:rPr>
                      <w:rFonts w:ascii="仿宋_GB2312" w:hAnsi="仿宋_GB2312" w:cs="仿宋_GB2312" w:eastAsia="仿宋_GB2312"/>
                      <w:sz w:val="20"/>
                      <w:b/>
                    </w:rPr>
                    <w:t>服务</w:t>
                  </w:r>
                  <w:r>
                    <w:rPr>
                      <w:rFonts w:ascii="仿宋_GB2312" w:hAnsi="仿宋_GB2312" w:cs="仿宋_GB2312" w:eastAsia="仿宋_GB2312"/>
                      <w:sz w:val="20"/>
                      <w:b/>
                    </w:rPr>
                    <w:t>团队及人员</w:t>
                  </w:r>
                  <w:r>
                    <w:rPr>
                      <w:rFonts w:ascii="仿宋_GB2312" w:hAnsi="仿宋_GB2312" w:cs="仿宋_GB2312" w:eastAsia="仿宋_GB2312"/>
                      <w:sz w:val="20"/>
                      <w:b/>
                    </w:rPr>
                    <w:t>要求</w:t>
                  </w:r>
                </w:p>
                <w:p>
                  <w:pPr>
                    <w:pStyle w:val="null3"/>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1） 服务团队为本地服务团队，人员稳定常驻西安，驻地距离应能满足运维服务时效要求；</w:t>
                  </w:r>
                </w:p>
                <w:p>
                  <w:pPr>
                    <w:pStyle w:val="null3"/>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2）服务团队应具备较强的信息化安全服务、维保服务经验；</w:t>
                  </w:r>
                </w:p>
                <w:p>
                  <w:pPr>
                    <w:pStyle w:val="null3"/>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3）服务人员政治立场坚定，有良好的服务意识和思想道德品质，具备不同分系统运维工作相关的技能；</w:t>
                  </w:r>
                </w:p>
                <w:p>
                  <w:pPr>
                    <w:pStyle w:val="null3"/>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4）主要项目组人员在服务期内未满二个月不能替换，二个月以后，如需变更，替换人员资质能力不能低于被替换人员资质，应于一个月前向采购人书面报告，并征得采购人对拟变更人员的同意。拟变更人员与新到岗人员要良好交接，并在正式上岗前具备相关技术能力，且采购人对交接过程、交接资料等同意后，供应商方可允许人员变更。</w:t>
                  </w:r>
                </w:p>
                <w:p>
                  <w:pPr>
                    <w:pStyle w:val="null3"/>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5）服务团队应配备项目经理、一线服务工程师、二线服务工程师。项目经理须具备至少3年以上的项目管理工作经验；一线、二线服务工程师应包括且不限于具备以下方向能力： 2年以上的运维经验，一线服务工程师须至少配备AB岗，专职设备故障处置，巡检、验收方案和文档及资料制作、整理以及日常综合协调等工作。服务人员须严格落实岗位责任制，按照设备维保情况提供日常现场服务，应严格遵守采购人的各项规章和管理制度，按照采购人要求进行日常考勤，须在故障出现后在运维时效内响应并到达现场处理故障，服从采购人根据实际需求的工作时间安排；因运维工作特殊性，还应服从采购人的其他工作安排。</w:t>
                  </w:r>
                </w:p>
                <w:p>
                  <w:pPr>
                    <w:pStyle w:val="null3"/>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6）除一线服务团队外，投标人需针对本项目成立二线团队对一线运维服务人员不能处理的用户技术问题及时响应并解决。</w:t>
                  </w:r>
                </w:p>
                <w:p>
                  <w:pPr>
                    <w:pStyle w:val="null3"/>
                    <w:jc w:val="both"/>
                  </w:pP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7）中标单位实施时为采购人提供的服务团队人员，须提供人员名单及中国执行信息公开网（http://zxgk.court.gov.cn/shixin/）中“未被列入失信被执行人”的证明截图。</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5</w:t>
                  </w:r>
                  <w:r>
                    <w:rPr>
                      <w:rFonts w:ascii="仿宋_GB2312" w:hAnsi="仿宋_GB2312" w:cs="仿宋_GB2312" w:eastAsia="仿宋_GB2312"/>
                      <w:sz w:val="20"/>
                      <w:b/>
                    </w:rPr>
                    <w:t>知识转移及知识产权要求</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5</w:t>
                  </w:r>
                  <w:r>
                    <w:rPr>
                      <w:rFonts w:ascii="仿宋_GB2312" w:hAnsi="仿宋_GB2312" w:cs="仿宋_GB2312" w:eastAsia="仿宋_GB2312"/>
                      <w:sz w:val="20"/>
                      <w:b/>
                    </w:rPr>
                    <w:t xml:space="preserve">.1 </w:t>
                  </w:r>
                  <w:r>
                    <w:rPr>
                      <w:rFonts w:ascii="仿宋_GB2312" w:hAnsi="仿宋_GB2312" w:cs="仿宋_GB2312" w:eastAsia="仿宋_GB2312"/>
                      <w:sz w:val="20"/>
                      <w:b/>
                    </w:rPr>
                    <w:t>知识转移要求</w:t>
                  </w:r>
                </w:p>
                <w:p>
                  <w:pPr>
                    <w:pStyle w:val="null3"/>
                    <w:ind w:firstLine="420"/>
                  </w:pPr>
                  <w:r>
                    <w:rPr>
                      <w:rFonts w:ascii="仿宋_GB2312" w:hAnsi="仿宋_GB2312" w:cs="仿宋_GB2312" w:eastAsia="仿宋_GB2312"/>
                      <w:sz w:val="19"/>
                      <w:color w:val="000000"/>
                      <w:shd w:fill="FFFFFF" w:val="clear"/>
                    </w:rPr>
                    <w:t>中标单位不得将全部运维资料移交给采购人以外的第三方。</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5</w:t>
                  </w:r>
                  <w:r>
                    <w:rPr>
                      <w:rFonts w:ascii="仿宋_GB2312" w:hAnsi="仿宋_GB2312" w:cs="仿宋_GB2312" w:eastAsia="仿宋_GB2312"/>
                      <w:sz w:val="20"/>
                      <w:b/>
                    </w:rPr>
                    <w:t xml:space="preserve">.2 </w:t>
                  </w:r>
                  <w:r>
                    <w:rPr>
                      <w:rFonts w:ascii="仿宋_GB2312" w:hAnsi="仿宋_GB2312" w:cs="仿宋_GB2312" w:eastAsia="仿宋_GB2312"/>
                      <w:sz w:val="20"/>
                      <w:b/>
                    </w:rPr>
                    <w:t>知识产权要求</w:t>
                  </w:r>
                </w:p>
                <w:p>
                  <w:pPr>
                    <w:pStyle w:val="null3"/>
                    <w:ind w:firstLine="420"/>
                  </w:pPr>
                  <w:r>
                    <w:rPr>
                      <w:rFonts w:ascii="仿宋_GB2312" w:hAnsi="仿宋_GB2312" w:cs="仿宋_GB2312" w:eastAsia="仿宋_GB2312"/>
                      <w:sz w:val="19"/>
                      <w:color w:val="000000"/>
                      <w:shd w:fill="FFFFFF" w:val="clear"/>
                    </w:rPr>
                    <w:t>中标单位在运维工作中，为提高工作效率、降低工作量而开发的程序、脚本文档及资料等，知识产权归属采购人。</w:t>
                  </w:r>
                </w:p>
                <w:p>
                  <w:pPr>
                    <w:pStyle w:val="null3"/>
                    <w:ind w:firstLine="420"/>
                  </w:pPr>
                  <w:r>
                    <w:rPr>
                      <w:rFonts w:ascii="仿宋_GB2312" w:hAnsi="仿宋_GB2312" w:cs="仿宋_GB2312" w:eastAsia="仿宋_GB2312"/>
                      <w:sz w:val="19"/>
                      <w:color w:val="000000"/>
                      <w:shd w:fill="FFFFFF" w:val="clear"/>
                    </w:rPr>
                    <w:t>中标单位保证所提供的货物及服务免受第三方提出的侵犯知识产权</w:t>
                  </w:r>
                  <w:r>
                    <w:rPr>
                      <w:rFonts w:ascii="仿宋_GB2312" w:hAnsi="仿宋_GB2312" w:cs="仿宋_GB2312" w:eastAsia="仿宋_GB2312"/>
                      <w:sz w:val="19"/>
                      <w:color w:val="000000"/>
                      <w:shd w:fill="FFFFFF" w:val="clear"/>
                    </w:rPr>
                    <w:t>(专利权商标权、版权等)的起诉。如果采购人在使用供应商货物或服务的任何一部分过程中，第三方提出货物或服务侵犯其专利权、工业设计权、使用权等知识产权，供应商应当修正以避免侵权。</w:t>
                  </w:r>
                </w:p>
                <w:p>
                  <w:pPr>
                    <w:pStyle w:val="null3"/>
                    <w:ind w:firstLine="420"/>
                  </w:pPr>
                  <w:r>
                    <w:rPr>
                      <w:rFonts w:ascii="仿宋_GB2312" w:hAnsi="仿宋_GB2312" w:cs="仿宋_GB2312" w:eastAsia="仿宋_GB2312"/>
                      <w:sz w:val="19"/>
                      <w:color w:val="000000"/>
                      <w:shd w:fill="FFFFFF" w:val="clear"/>
                    </w:rPr>
                    <w:t>如果采购人在使用供应商货物或服务的任何一部分过程中，第三方指控侵犯其专利权、工业设计权、使用权等知识产权，中标商将自行承担为采购人答辩并支付法院最终判决的采购人应支付第三方的一切费用。</w:t>
                  </w:r>
                </w:p>
                <w:p>
                  <w:pPr>
                    <w:pStyle w:val="null3"/>
                    <w:ind w:firstLine="420"/>
                  </w:pPr>
                  <w:r>
                    <w:rPr>
                      <w:rFonts w:ascii="仿宋_GB2312" w:hAnsi="仿宋_GB2312" w:cs="仿宋_GB2312" w:eastAsia="仿宋_GB2312"/>
                      <w:sz w:val="19"/>
                      <w:color w:val="000000"/>
                      <w:shd w:fill="FFFFFF" w:val="clear"/>
                    </w:rPr>
                    <w:t>有关本项目的所有设计、施工文件著作权属于采购人。中标单位有保护采购人著作权的义务，并对在设计过程中所接触到的采购人的相关秘密有保密的义务未经采购人书面同意，中标单位不得将设计文件、成果另作其他商业用途或向任何第三方披露，不得将设计文件用于其他项目工程的建设，不得用于与本项目无关的工程。发生此类情况时，中标单位应当赔偿采购人损失，采购人保留向成交响应供应商追偿的权利，并单方解除成交资格及其合同。</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6</w:t>
                  </w:r>
                  <w:r>
                    <w:rPr>
                      <w:rFonts w:ascii="仿宋_GB2312" w:hAnsi="仿宋_GB2312" w:cs="仿宋_GB2312" w:eastAsia="仿宋_GB2312"/>
                      <w:sz w:val="20"/>
                      <w:b/>
                    </w:rPr>
                    <w:t xml:space="preserve"> </w:t>
                  </w:r>
                  <w:r>
                    <w:rPr>
                      <w:rFonts w:ascii="仿宋_GB2312" w:hAnsi="仿宋_GB2312" w:cs="仿宋_GB2312" w:eastAsia="仿宋_GB2312"/>
                      <w:sz w:val="20"/>
                      <w:b/>
                    </w:rPr>
                    <w:t>项目资料归档要求</w:t>
                  </w:r>
                </w:p>
                <w:p>
                  <w:pPr>
                    <w:pStyle w:val="null3"/>
                    <w:ind w:firstLine="420"/>
                  </w:pPr>
                  <w:r>
                    <w:rPr>
                      <w:rFonts w:ascii="仿宋_GB2312" w:hAnsi="仿宋_GB2312" w:cs="仿宋_GB2312" w:eastAsia="仿宋_GB2312"/>
                      <w:sz w:val="19"/>
                      <w:color w:val="000000"/>
                      <w:shd w:fill="FFFFFF" w:val="clear"/>
                    </w:rPr>
                    <w:t>中标单位须对运维工作产生的各种资料、程序源码、脚本、文档及资料等项目归档，资料都应为简体中文</w:t>
                  </w:r>
                  <w:r>
                    <w:rPr>
                      <w:rFonts w:ascii="仿宋_GB2312" w:hAnsi="仿宋_GB2312" w:cs="仿宋_GB2312" w:eastAsia="仿宋_GB2312"/>
                      <w:sz w:val="19"/>
                      <w:color w:val="000000"/>
                      <w:shd w:fill="FFFFFF" w:val="clear"/>
                    </w:rPr>
                    <w:t>(专用技术配置除外)，且清楚明了，且应按照采购人的编码规则，进行分类归档。</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7</w:t>
                  </w:r>
                  <w:r>
                    <w:rPr>
                      <w:rFonts w:ascii="仿宋_GB2312" w:hAnsi="仿宋_GB2312" w:cs="仿宋_GB2312" w:eastAsia="仿宋_GB2312"/>
                      <w:sz w:val="20"/>
                      <w:b/>
                    </w:rPr>
                    <w:t xml:space="preserve"> </w:t>
                  </w:r>
                  <w:r>
                    <w:rPr>
                      <w:rFonts w:ascii="仿宋_GB2312" w:hAnsi="仿宋_GB2312" w:cs="仿宋_GB2312" w:eastAsia="仿宋_GB2312"/>
                      <w:sz w:val="20"/>
                      <w:b/>
                    </w:rPr>
                    <w:t>服务承诺要求</w:t>
                  </w:r>
                </w:p>
                <w:p>
                  <w:pPr>
                    <w:pStyle w:val="null3"/>
                    <w:ind w:firstLine="420"/>
                  </w:pPr>
                  <w:r>
                    <w:rPr>
                      <w:rFonts w:ascii="仿宋_GB2312" w:hAnsi="仿宋_GB2312" w:cs="仿宋_GB2312" w:eastAsia="仿宋_GB2312"/>
                      <w:sz w:val="19"/>
                      <w:color w:val="000000"/>
                      <w:shd w:fill="FFFFFF" w:val="clear"/>
                    </w:rPr>
                    <w:t>投标人需对有关时间、数量等方面的服务需求，以及必须达到的服务需求做出服务承诺。</w:t>
                  </w:r>
                </w:p>
                <w:p>
                  <w:pPr>
                    <w:pStyle w:val="null3"/>
                    <w:ind w:firstLine="420"/>
                  </w:pPr>
                  <w:r>
                    <w:rPr>
                      <w:rFonts w:ascii="仿宋_GB2312" w:hAnsi="仿宋_GB2312" w:cs="仿宋_GB2312" w:eastAsia="仿宋_GB2312"/>
                      <w:sz w:val="19"/>
                      <w:color w:val="000000"/>
                      <w:shd w:fill="FFFFFF" w:val="clear"/>
                    </w:rPr>
                    <w:t>项目服务期内数据中心无论出现任何故障，中标单位都须首先按采购人要求排除故障，保证第一时间恢复正常运行，不得以任何理由影响采购人业务工作。</w:t>
                  </w:r>
                  <w:r>
                    <w:rPr>
                      <w:rFonts w:ascii="仿宋_GB2312" w:hAnsi="仿宋_GB2312" w:cs="仿宋_GB2312" w:eastAsia="仿宋_GB2312"/>
                      <w:sz w:val="19"/>
                      <w:color w:val="000000"/>
                      <w:shd w:fill="FFFFFF" w:val="clear"/>
                    </w:rPr>
                    <w:t>(中标单位在签订合同时须提供书面承诺并加盖中标单位公章)。</w:t>
                  </w:r>
                </w:p>
                <w:p>
                  <w:pPr>
                    <w:pStyle w:val="null3"/>
                    <w:ind w:firstLine="420"/>
                  </w:pPr>
                  <w:r>
                    <w:rPr>
                      <w:rFonts w:ascii="仿宋_GB2312" w:hAnsi="仿宋_GB2312" w:cs="仿宋_GB2312" w:eastAsia="仿宋_GB2312"/>
                      <w:sz w:val="19"/>
                      <w:color w:val="000000"/>
                      <w:shd w:fill="FFFFFF" w:val="clear"/>
                    </w:rPr>
                    <w:t>项目服务期内，中标单位应确保不出现因数据中心运维服务不善而导致的火灾、进漏水、电力故障、设备结构性损坏、设备灭失等物理安全事故。（中标单位在签订合同时须提供书面承诺并加盖中标单位公章）。</w:t>
                  </w:r>
                </w:p>
                <w:p>
                  <w:pPr>
                    <w:pStyle w:val="null3"/>
                    <w:ind w:firstLine="420"/>
                  </w:pPr>
                  <w:r>
                    <w:rPr>
                      <w:rFonts w:ascii="仿宋_GB2312" w:hAnsi="仿宋_GB2312" w:cs="仿宋_GB2312" w:eastAsia="仿宋_GB2312"/>
                      <w:sz w:val="19"/>
                      <w:color w:val="000000"/>
                      <w:shd w:fill="FFFFFF" w:val="clear"/>
                    </w:rPr>
                    <w:t>项目服务期内，中标单位应确保不出现因运维服务不善而导致的网络安全问题，包括但不限于病毒成功入侵、数据被恶意删除、泄露或锁定、系统被篡改等。（中标单位在签订合同时须提供书面承诺并加盖中标单位公章）。</w:t>
                  </w:r>
                </w:p>
                <w:p>
                  <w:pPr>
                    <w:pStyle w:val="null3"/>
                    <w:ind w:firstLine="420"/>
                  </w:pPr>
                  <w:r>
                    <w:rPr>
                      <w:rFonts w:ascii="仿宋_GB2312" w:hAnsi="仿宋_GB2312" w:cs="仿宋_GB2312" w:eastAsia="仿宋_GB2312"/>
                      <w:sz w:val="19"/>
                      <w:color w:val="000000"/>
                      <w:shd w:fill="FFFFFF" w:val="clear"/>
                    </w:rPr>
                    <w:t>投标人在投标时应一并提交原厂服务承诺函原件，该函应加盖原厂厂家公章，具体要求详见本招标文件中评审因素和指标，以及</w:t>
                  </w:r>
                  <w:r>
                    <w:rPr>
                      <w:rFonts w:ascii="仿宋_GB2312" w:hAnsi="仿宋_GB2312" w:cs="仿宋_GB2312" w:eastAsia="仿宋_GB2312"/>
                      <w:sz w:val="19"/>
                      <w:color w:val="000000"/>
                      <w:shd w:fill="FFFFFF" w:val="clear"/>
                    </w:rPr>
                    <w:t>“3.4原厂服务说明”相关内容。</w:t>
                  </w:r>
                </w:p>
                <w:p>
                  <w:pPr>
                    <w:pStyle w:val="null3"/>
                    <w:ind w:firstLine="420"/>
                  </w:pPr>
                  <w:r>
                    <w:rPr>
                      <w:rFonts w:ascii="仿宋_GB2312" w:hAnsi="仿宋_GB2312" w:cs="仿宋_GB2312" w:eastAsia="仿宋_GB2312"/>
                      <w:sz w:val="19"/>
                      <w:color w:val="000000"/>
                      <w:shd w:fill="FFFFFF" w:val="clear"/>
                    </w:rPr>
                    <w:t>其余未尽承诺要求，详见本招标文件其余相关部分。</w:t>
                  </w:r>
                </w:p>
                <w:p>
                  <w:pPr>
                    <w:pStyle w:val="null3"/>
                  </w:pPr>
                  <w:r>
                    <w:rPr>
                      <w:rFonts w:ascii="仿宋_GB2312" w:hAnsi="仿宋_GB2312" w:cs="仿宋_GB2312" w:eastAsia="仿宋_GB2312"/>
                      <w:sz w:val="20"/>
                      <w:b/>
                    </w:rPr>
                    <w:t>3.6</w:t>
                  </w:r>
                  <w:r>
                    <w:rPr>
                      <w:rFonts w:ascii="仿宋_GB2312" w:hAnsi="仿宋_GB2312" w:cs="仿宋_GB2312" w:eastAsia="仿宋_GB2312"/>
                      <w:sz w:val="20"/>
                      <w:b/>
                    </w:rPr>
                    <w:t>.</w:t>
                  </w:r>
                  <w:r>
                    <w:rPr>
                      <w:rFonts w:ascii="仿宋_GB2312" w:hAnsi="仿宋_GB2312" w:cs="仿宋_GB2312" w:eastAsia="仿宋_GB2312"/>
                      <w:sz w:val="20"/>
                      <w:b/>
                    </w:rPr>
                    <w:t>8</w:t>
                  </w:r>
                  <w:r>
                    <w:rPr>
                      <w:rFonts w:ascii="仿宋_GB2312" w:hAnsi="仿宋_GB2312" w:cs="仿宋_GB2312" w:eastAsia="仿宋_GB2312"/>
                      <w:sz w:val="20"/>
                      <w:b/>
                    </w:rPr>
                    <w:t>项目保密要求</w:t>
                  </w:r>
                </w:p>
                <w:p>
                  <w:pPr>
                    <w:pStyle w:val="null3"/>
                    <w:ind w:firstLine="420"/>
                  </w:pPr>
                  <w:r>
                    <w:rPr>
                      <w:rFonts w:ascii="仿宋_GB2312" w:hAnsi="仿宋_GB2312" w:cs="仿宋_GB2312" w:eastAsia="仿宋_GB2312"/>
                      <w:sz w:val="19"/>
                      <w:color w:val="000000"/>
                      <w:shd w:fill="FFFFFF" w:val="clear"/>
                    </w:rPr>
                    <w:t>中标单位及参与项目的所有人员应严格遵守采购人的保密要求，签订保密协议和保密承诺书</w:t>
                  </w:r>
                  <w:r>
                    <w:rPr>
                      <w:rFonts w:ascii="仿宋_GB2312" w:hAnsi="仿宋_GB2312" w:cs="仿宋_GB2312" w:eastAsia="仿宋_GB2312"/>
                      <w:sz w:val="19"/>
                      <w:color w:val="000000"/>
                      <w:shd w:fill="FFFFFF" w:val="clear"/>
                    </w:rPr>
                    <w:t>,并由中标单位担保。中标单位对于采购人提供的资料，以及本项目实施过程中所涉及的所有文档、数据、存储介质、硬件和相关信息保密，在未经采购人书面授权下，不得带出采购人单位。</w:t>
                  </w:r>
                </w:p>
                <w:p>
                  <w:pPr>
                    <w:pStyle w:val="null3"/>
                    <w:ind w:firstLine="420"/>
                  </w:pPr>
                  <w:r>
                    <w:rPr>
                      <w:rFonts w:ascii="仿宋_GB2312" w:hAnsi="仿宋_GB2312" w:cs="仿宋_GB2312" w:eastAsia="仿宋_GB2312"/>
                      <w:sz w:val="19"/>
                      <w:color w:val="000000"/>
                      <w:shd w:fill="FFFFFF" w:val="clear"/>
                    </w:rPr>
                    <w:t>未经许可，不得以任何形式向采购人以外的第三方传播。保密期限不受本项目期限的限制，在本项目履行完毕后，保密信息接收方仍应承担保密义务。中标单位应对参与项目的所有人员进行背景调查，并由中标单位担保。如因中标单位一方的原因造成泄密，采购人将保留追究其法律责任的权利。</w:t>
                  </w:r>
                </w:p>
                <w:p>
                  <w:pPr>
                    <w:pStyle w:val="null3"/>
                    <w:ind w:firstLine="420"/>
                  </w:pPr>
                  <w:r>
                    <w:rPr>
                      <w:rFonts w:ascii="仿宋_GB2312" w:hAnsi="仿宋_GB2312" w:cs="仿宋_GB2312" w:eastAsia="仿宋_GB2312"/>
                      <w:sz w:val="19"/>
                      <w:color w:val="000000"/>
                      <w:shd w:fill="FFFFFF" w:val="clear"/>
                    </w:rPr>
                    <w:t>中标单位公司及个人在经营过程中，不得在任何情况下透漏本项目的任何信息，不允许将项目的信息发送至任何一个公共平台。</w:t>
                  </w:r>
                </w:p>
                <w:p>
                  <w:pPr>
                    <w:pStyle w:val="null3"/>
                    <w:ind w:firstLine="420"/>
                  </w:pPr>
                  <w:r>
                    <w:rPr>
                      <w:rFonts w:ascii="仿宋_GB2312" w:hAnsi="仿宋_GB2312" w:cs="仿宋_GB2312" w:eastAsia="仿宋_GB2312"/>
                      <w:sz w:val="19"/>
                      <w:color w:val="000000"/>
                      <w:shd w:fill="FFFFFF" w:val="clear"/>
                    </w:rPr>
                    <w:t>中标单位在投标过程中或者技术方案内不允许将本项目作为案例展示。</w:t>
                  </w:r>
                </w:p>
                <w:p>
                  <w:pPr>
                    <w:pStyle w:val="null3"/>
                    <w:ind w:firstLine="420"/>
                  </w:pPr>
                  <w:r>
                    <w:rPr>
                      <w:rFonts w:ascii="仿宋_GB2312" w:hAnsi="仿宋_GB2312" w:cs="仿宋_GB2312" w:eastAsia="仿宋_GB2312"/>
                      <w:sz w:val="19"/>
                      <w:color w:val="000000"/>
                      <w:shd w:fill="FFFFFF" w:val="clear"/>
                    </w:rPr>
                    <w:t>中标单位承诺投入本项目的运维人员须按照采购人网络安全要求从事运维和数据处理工作，接受采购人的监督管理、安全管理。</w:t>
                  </w:r>
                </w:p>
                <w:p>
                  <w:pPr>
                    <w:pStyle w:val="null3"/>
                    <w:ind w:firstLine="420"/>
                  </w:pPr>
                  <w:r>
                    <w:rPr>
                      <w:rFonts w:ascii="仿宋_GB2312" w:hAnsi="仿宋_GB2312" w:cs="仿宋_GB2312" w:eastAsia="仿宋_GB2312"/>
                      <w:sz w:val="19"/>
                      <w:color w:val="000000"/>
                      <w:shd w:fill="FFFFFF" w:val="clear"/>
                    </w:rPr>
                    <w:t>中标单位应对运维人员进行安全培训。运维人员应严格遵守采购人的网络安全保密制度和日常办公规定。严禁擅自操作所负责系统以外的设备，内外网计算机严格隔离，严禁出现内网计算机违规外联情况，出现责任事故采购人有权追究中标单位的责任。</w:t>
                  </w:r>
                </w:p>
                <w:p>
                  <w:pPr>
                    <w:pStyle w:val="null3"/>
                    <w:ind w:firstLine="420"/>
                  </w:pPr>
                  <w:r>
                    <w:rPr>
                      <w:rFonts w:ascii="仿宋_GB2312" w:hAnsi="仿宋_GB2312" w:cs="仿宋_GB2312" w:eastAsia="仿宋_GB2312"/>
                      <w:sz w:val="19"/>
                      <w:color w:val="000000"/>
                      <w:shd w:fill="FFFFFF" w:val="clear"/>
                    </w:rPr>
                    <w:t>运维人员必须严格遵照采购人网络安全规定，不能私自导出采购人数据等；本项目涉及的各项运维工作须符合相关安全管理制度和网络安全有关标准的要求。</w:t>
                  </w:r>
                </w:p>
                <w:p>
                  <w:pPr>
                    <w:pStyle w:val="null3"/>
                    <w:ind w:firstLine="420"/>
                  </w:pPr>
                  <w:r>
                    <w:rPr>
                      <w:rFonts w:ascii="仿宋_GB2312" w:hAnsi="仿宋_GB2312" w:cs="仿宋_GB2312" w:eastAsia="仿宋_GB2312"/>
                      <w:sz w:val="19"/>
                      <w:color w:val="000000"/>
                      <w:shd w:fill="FFFFFF" w:val="clear"/>
                    </w:rPr>
                    <w:t>运维人员依照有关法律、行政法规的规定以及国家标准的强制性要求，在网络安全等级保护的基础上，采取技术保护措施和其他必要措施，应对在提供服务中涉及的网络安全事件，防范网络攻击和违法犯罪活动，保障关键信息基础设施安全稳定运行，维护数据的完整性、保密性和可用性。</w:t>
                  </w:r>
                </w:p>
                <w:p>
                  <w:pPr>
                    <w:pStyle w:val="null3"/>
                    <w:ind w:firstLine="420"/>
                  </w:pPr>
                  <w:r>
                    <w:rPr>
                      <w:rFonts w:ascii="仿宋_GB2312" w:hAnsi="仿宋_GB2312" w:cs="仿宋_GB2312" w:eastAsia="仿宋_GB2312"/>
                      <w:sz w:val="19"/>
                      <w:color w:val="000000"/>
                      <w:shd w:fill="FFFFFF" w:val="clear"/>
                    </w:rPr>
                    <w:t>针对上述保密要求内容，投标人在签订合同时应出具保密承诺函。</w:t>
                  </w:r>
                </w:p>
                <w:p>
                  <w:pPr>
                    <w:pStyle w:val="null3"/>
                  </w:pPr>
                  <w:r>
                    <w:rPr>
                      <w:rFonts w:ascii="仿宋_GB2312" w:hAnsi="仿宋_GB2312" w:cs="仿宋_GB2312" w:eastAsia="仿宋_GB2312"/>
                      <w:sz w:val="20"/>
                      <w:b/>
                    </w:rPr>
                    <w:t>3.7</w:t>
                  </w:r>
                  <w:r>
                    <w:rPr>
                      <w:rFonts w:ascii="仿宋_GB2312" w:hAnsi="仿宋_GB2312" w:cs="仿宋_GB2312" w:eastAsia="仿宋_GB2312"/>
                      <w:sz w:val="20"/>
                      <w:b/>
                    </w:rPr>
                    <w:t>运维服务</w:t>
                  </w:r>
                  <w:r>
                    <w:rPr>
                      <w:rFonts w:ascii="仿宋_GB2312" w:hAnsi="仿宋_GB2312" w:cs="仿宋_GB2312" w:eastAsia="仿宋_GB2312"/>
                      <w:sz w:val="20"/>
                      <w:b/>
                    </w:rPr>
                    <w:t>验收</w:t>
                  </w:r>
                </w:p>
                <w:p>
                  <w:pPr>
                    <w:pStyle w:val="null3"/>
                    <w:ind w:firstLine="495"/>
                  </w:pPr>
                  <w:r>
                    <w:rPr>
                      <w:rFonts w:ascii="仿宋_GB2312" w:hAnsi="仿宋_GB2312" w:cs="仿宋_GB2312" w:eastAsia="仿宋_GB2312"/>
                      <w:sz w:val="19"/>
                      <w:color w:val="000000"/>
                      <w:shd w:fill="FFFFFF" w:val="clear"/>
                    </w:rPr>
                    <w:t>1. 验收环节</w:t>
                  </w:r>
                </w:p>
                <w:p>
                  <w:pPr>
                    <w:pStyle w:val="null3"/>
                    <w:ind w:firstLine="495"/>
                  </w:pPr>
                  <w:r>
                    <w:rPr>
                      <w:rFonts w:ascii="仿宋_GB2312" w:hAnsi="仿宋_GB2312" w:cs="仿宋_GB2312" w:eastAsia="仿宋_GB2312"/>
                      <w:sz w:val="19"/>
                      <w:color w:val="000000"/>
                      <w:shd w:fill="FFFFFF" w:val="clear"/>
                    </w:rPr>
                    <w:t>验收分为两部分</w:t>
                  </w:r>
                  <w:r>
                    <w:rPr>
                      <w:rFonts w:ascii="仿宋_GB2312" w:hAnsi="仿宋_GB2312" w:cs="仿宋_GB2312" w:eastAsia="仿宋_GB2312"/>
                      <w:sz w:val="19"/>
                      <w:color w:val="000000"/>
                      <w:shd w:fill="FFFFFF" w:val="clear"/>
                    </w:rPr>
                    <w:t>,分别为采购人考评、监理中标人组织的整体验收环节。</w:t>
                  </w:r>
                </w:p>
                <w:p>
                  <w:pPr>
                    <w:pStyle w:val="null3"/>
                    <w:ind w:firstLine="495"/>
                  </w:pPr>
                  <w:r>
                    <w:rPr>
                      <w:rFonts w:ascii="仿宋_GB2312" w:hAnsi="仿宋_GB2312" w:cs="仿宋_GB2312" w:eastAsia="仿宋_GB2312"/>
                      <w:sz w:val="19"/>
                      <w:color w:val="000000"/>
                      <w:shd w:fill="FFFFFF" w:val="clear"/>
                    </w:rPr>
                    <w:t>验收标准如下</w:t>
                  </w:r>
                  <w:r>
                    <w:rPr>
                      <w:rFonts w:ascii="仿宋_GB2312" w:hAnsi="仿宋_GB2312" w:cs="仿宋_GB2312" w:eastAsia="仿宋_GB2312"/>
                      <w:sz w:val="19"/>
                      <w:color w:val="000000"/>
                      <w:shd w:fill="FFFFFF" w:val="clear"/>
                    </w:rPr>
                    <w:t>:</w:t>
                  </w:r>
                </w:p>
                <w:p>
                  <w:pPr>
                    <w:pStyle w:val="null3"/>
                    <w:ind w:firstLine="495"/>
                  </w:pPr>
                  <w:r>
                    <w:rPr>
                      <w:rFonts w:ascii="仿宋_GB2312" w:hAnsi="仿宋_GB2312" w:cs="仿宋_GB2312" w:eastAsia="仿宋_GB2312"/>
                      <w:sz w:val="19"/>
                      <w:color w:val="000000"/>
                      <w:shd w:fill="FFFFFF" w:val="clear"/>
                    </w:rPr>
                    <w:t>(1)监理中标人对本项目的相关验收标准和规定;</w:t>
                  </w:r>
                </w:p>
                <w:p>
                  <w:pPr>
                    <w:pStyle w:val="null3"/>
                    <w:ind w:firstLine="495"/>
                  </w:pPr>
                  <w:r>
                    <w:rPr>
                      <w:rFonts w:ascii="仿宋_GB2312" w:hAnsi="仿宋_GB2312" w:cs="仿宋_GB2312" w:eastAsia="仿宋_GB2312"/>
                      <w:sz w:val="19"/>
                      <w:color w:val="000000"/>
                      <w:shd w:fill="FFFFFF" w:val="clear"/>
                    </w:rPr>
                    <w:t>(2)自然资源陕西省卫星应用技术中心数据中心管理的相关规定;</w:t>
                  </w:r>
                </w:p>
                <w:p>
                  <w:pPr>
                    <w:pStyle w:val="null3"/>
                    <w:ind w:firstLine="495"/>
                  </w:pPr>
                  <w:r>
                    <w:rPr>
                      <w:rFonts w:ascii="仿宋_GB2312" w:hAnsi="仿宋_GB2312" w:cs="仿宋_GB2312" w:eastAsia="仿宋_GB2312"/>
                      <w:sz w:val="19"/>
                      <w:color w:val="000000"/>
                      <w:shd w:fill="FFFFFF" w:val="clear"/>
                    </w:rPr>
                    <w:t>(3)其他相关法律法规;</w:t>
                  </w:r>
                </w:p>
                <w:p>
                  <w:pPr>
                    <w:pStyle w:val="null3"/>
                    <w:ind w:firstLine="495"/>
                  </w:pPr>
                  <w:r>
                    <w:rPr>
                      <w:rFonts w:ascii="仿宋_GB2312" w:hAnsi="仿宋_GB2312" w:cs="仿宋_GB2312" w:eastAsia="仿宋_GB2312"/>
                      <w:sz w:val="19"/>
                      <w:color w:val="000000"/>
                      <w:shd w:fill="FFFFFF" w:val="clear"/>
                    </w:rPr>
                    <w:t>(4)合同文件;</w:t>
                  </w:r>
                </w:p>
                <w:p>
                  <w:pPr>
                    <w:pStyle w:val="null3"/>
                    <w:ind w:firstLine="495"/>
                  </w:pPr>
                  <w:r>
                    <w:rPr>
                      <w:rFonts w:ascii="仿宋_GB2312" w:hAnsi="仿宋_GB2312" w:cs="仿宋_GB2312" w:eastAsia="仿宋_GB2312"/>
                      <w:sz w:val="19"/>
                      <w:color w:val="000000"/>
                      <w:shd w:fill="FFFFFF" w:val="clear"/>
                    </w:rPr>
                    <w:t>(5)经采购人及中标单位双方确认的项目实施方案及计划。</w:t>
                  </w:r>
                </w:p>
                <w:p>
                  <w:pPr>
                    <w:pStyle w:val="null3"/>
                    <w:ind w:firstLine="495"/>
                  </w:pPr>
                  <w:r>
                    <w:rPr>
                      <w:rFonts w:ascii="仿宋_GB2312" w:hAnsi="仿宋_GB2312" w:cs="仿宋_GB2312" w:eastAsia="仿宋_GB2312"/>
                      <w:sz w:val="19"/>
                      <w:color w:val="000000"/>
                      <w:shd w:fill="FFFFFF" w:val="clear"/>
                    </w:rPr>
                    <w:t>2. 采购人考评环节</w:t>
                  </w:r>
                </w:p>
                <w:p>
                  <w:pPr>
                    <w:pStyle w:val="null3"/>
                    <w:ind w:firstLine="495"/>
                  </w:pPr>
                  <w:r>
                    <w:rPr>
                      <w:rFonts w:ascii="仿宋_GB2312" w:hAnsi="仿宋_GB2312" w:cs="仿宋_GB2312" w:eastAsia="仿宋_GB2312"/>
                      <w:sz w:val="19"/>
                      <w:color w:val="000000"/>
                      <w:shd w:fill="FFFFFF" w:val="clear"/>
                    </w:rPr>
                    <w:t>采购人考评环节前，中标单位应向采购人提交资料成果包括</w:t>
                  </w:r>
                  <w:r>
                    <w:rPr>
                      <w:rFonts w:ascii="仿宋_GB2312" w:hAnsi="仿宋_GB2312" w:cs="仿宋_GB2312" w:eastAsia="仿宋_GB2312"/>
                      <w:sz w:val="19"/>
                      <w:color w:val="000000"/>
                      <w:shd w:fill="FFFFFF" w:val="clear"/>
                    </w:rPr>
                    <w:t>:整体运行维护报告、实施方案、期间运行维护记录、日志、会议记录、变更记录、值班签到表等其他必要资料。</w:t>
                  </w:r>
                </w:p>
                <w:p>
                  <w:pPr>
                    <w:pStyle w:val="null3"/>
                    <w:ind w:firstLine="495"/>
                  </w:pPr>
                  <w:r>
                    <w:rPr>
                      <w:rFonts w:ascii="仿宋_GB2312" w:hAnsi="仿宋_GB2312" w:cs="仿宋_GB2312" w:eastAsia="仿宋_GB2312"/>
                      <w:sz w:val="19"/>
                      <w:color w:val="000000"/>
                      <w:shd w:fill="FFFFFF" w:val="clear"/>
                    </w:rPr>
                    <w:t>采购人将以月为时间单位对乙方提供的服务进行持续的各项指标考评。具体考评内容包括故障解决情况、日常维护情况、预防性维护情况、适应性维护情况、改善性维护情况、技术服务报告情况、服务满意度情况、服务态度等各方面。考评结果采用评定得分的方式表示，采购人根据乙方实际运维服务情况进行考评打分（满分为</w:t>
                  </w:r>
                  <w:r>
                    <w:rPr>
                      <w:rFonts w:ascii="仿宋_GB2312" w:hAnsi="仿宋_GB2312" w:cs="仿宋_GB2312" w:eastAsia="仿宋_GB2312"/>
                      <w:sz w:val="19"/>
                      <w:color w:val="000000"/>
                      <w:shd w:fill="FFFFFF" w:val="clear"/>
                    </w:rPr>
                    <w:t>100分），评定得分采用四舍五入取整后应用。考核累计80分及以上视为考核合格。以下考核标准为参考方案，以中标单位与采购人签订合同制定的最终考核标准或验收方案为准。</w:t>
                  </w:r>
                </w:p>
                <w:p>
                  <w:pPr>
                    <w:pStyle w:val="null3"/>
                    <w:ind w:firstLine="495"/>
                  </w:pPr>
                  <w:r>
                    <w:rPr>
                      <w:rFonts w:ascii="仿宋_GB2312" w:hAnsi="仿宋_GB2312" w:cs="仿宋_GB2312" w:eastAsia="仿宋_GB2312"/>
                      <w:sz w:val="19"/>
                      <w:color w:val="000000"/>
                      <w:shd w:fill="FFFFFF" w:val="clear"/>
                    </w:rPr>
                    <w:t>将月度打分的平均分作为年度最终考核标准，考核平均分</w:t>
                  </w:r>
                  <w:r>
                    <w:rPr>
                      <w:rFonts w:ascii="仿宋_GB2312" w:hAnsi="仿宋_GB2312" w:cs="仿宋_GB2312" w:eastAsia="仿宋_GB2312"/>
                      <w:sz w:val="19"/>
                      <w:color w:val="000000"/>
                      <w:shd w:fill="FFFFFF" w:val="clear"/>
                    </w:rPr>
                    <w:t>80分及以上视为考核合格。连续两个月考核分数低于80分直接视为年度考核不合格。考核合格后或经整改考核合格后方可进入下一验收环节。</w:t>
                  </w:r>
                </w:p>
                <w:p>
                  <w:pPr>
                    <w:pStyle w:val="null3"/>
                    <w:ind w:firstLine="495"/>
                  </w:pPr>
                  <w:r>
                    <w:rPr>
                      <w:rFonts w:ascii="仿宋_GB2312" w:hAnsi="仿宋_GB2312" w:cs="仿宋_GB2312" w:eastAsia="仿宋_GB2312"/>
                      <w:sz w:val="19"/>
                      <w:color w:val="000000"/>
                      <w:shd w:fill="FFFFFF" w:val="clear"/>
                    </w:rPr>
                    <w:t>项目维保服务考评表：</w:t>
                  </w:r>
                </w:p>
                <w:tbl>
                  <w:tblPr>
                    <w:tblBorders>
                      <w:top w:val="none" w:color="000000" w:sz="4"/>
                      <w:left w:val="none" w:color="000000" w:sz="4"/>
                      <w:bottom w:val="none" w:color="000000" w:sz="4"/>
                      <w:right w:val="none" w:color="000000" w:sz="4"/>
                      <w:insideH w:val="none"/>
                      <w:insideV w:val="none"/>
                    </w:tblBorders>
                  </w:tblPr>
                  <w:tblGrid>
                    <w:gridCol w:w="371"/>
                    <w:gridCol w:w="841"/>
                    <w:gridCol w:w="610"/>
                    <w:gridCol w:w="276"/>
                    <w:gridCol w:w="239"/>
                  </w:tblGrid>
                  <w:tr>
                    <w:tc>
                      <w:tcPr>
                        <w:tcW w:type="dxa" w:w="371"/>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评价项目</w:t>
                        </w:r>
                      </w:p>
                    </w:tc>
                    <w:tc>
                      <w:tcPr>
                        <w:tcW w:type="dxa" w:w="1451"/>
                        <w:gridSpan w:val="2"/>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评价细则</w:t>
                        </w:r>
                      </w:p>
                    </w:tc>
                    <w:tc>
                      <w:tcPr>
                        <w:tcW w:type="dxa" w:w="276"/>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分值</w:t>
                        </w:r>
                      </w:p>
                    </w:tc>
                    <w:tc>
                      <w:tcPr>
                        <w:tcW w:type="dxa" w:w="239"/>
                        <w:tcBorders>
                          <w:top w:val="single" w:color="000000" w:sz="4"/>
                          <w:left w:val="single" w:color="000000" w:sz="4"/>
                          <w:bottom w:val="single" w:color="000000" w:sz="4"/>
                          <w:right w:val="single" w:color="000000" w:sz="4"/>
                        </w:tcBorders>
                        <w:shd w:fill="D7D7D7"/>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评分</w:t>
                        </w:r>
                      </w:p>
                    </w:tc>
                  </w:tr>
                  <w:tr>
                    <w:tc>
                      <w:tcPr>
                        <w:tcW w:type="dxa" w:w="3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故障处理</w:t>
                        </w:r>
                      </w:p>
                      <w:p>
                        <w:pPr>
                          <w:pStyle w:val="null3"/>
                          <w:jc w:val="center"/>
                        </w:pPr>
                        <w:r>
                          <w:rPr>
                            <w:rFonts w:ascii="仿宋_GB2312" w:hAnsi="仿宋_GB2312" w:cs="仿宋_GB2312" w:eastAsia="仿宋_GB2312"/>
                            <w:sz w:val="19"/>
                            <w:color w:val="000000"/>
                            <w:shd w:fill="FFFFFF" w:val="clear"/>
                          </w:rPr>
                          <w:t>（本招标文件中章节</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3.4</w:t>
                        </w:r>
                        <w:r>
                          <w:rPr>
                            <w:rFonts w:ascii="仿宋_GB2312" w:hAnsi="仿宋_GB2312" w:cs="仿宋_GB2312" w:eastAsia="仿宋_GB2312"/>
                            <w:sz w:val="19"/>
                            <w:color w:val="000000"/>
                            <w:shd w:fill="FFFFFF" w:val="clear"/>
                          </w:rPr>
                          <w:t>原厂服务说明”</w:t>
                        </w:r>
                        <w:r>
                          <w:rPr>
                            <w:rFonts w:ascii="仿宋_GB2312" w:hAnsi="仿宋_GB2312" w:cs="仿宋_GB2312" w:eastAsia="仿宋_GB2312"/>
                            <w:sz w:val="19"/>
                            <w:color w:val="000000"/>
                            <w:shd w:fill="FFFFFF" w:val="clear"/>
                          </w:rPr>
                          <w:t>中另行规定的，遵守其相关规定，否则遵照此部分执行）</w:t>
                        </w:r>
                      </w:p>
                    </w:tc>
                    <w:tc>
                      <w:tcPr>
                        <w:tcW w:type="dxa" w:w="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一级事件：</w:t>
                        </w:r>
                      </w:p>
                      <w:p>
                        <w:pPr>
                          <w:pStyle w:val="null3"/>
                          <w:jc w:val="both"/>
                        </w:pPr>
                        <w:r>
                          <w:rPr>
                            <w:rFonts w:ascii="仿宋_GB2312" w:hAnsi="仿宋_GB2312" w:cs="仿宋_GB2312" w:eastAsia="仿宋_GB2312"/>
                            <w:sz w:val="19"/>
                            <w:color w:val="000000"/>
                            <w:shd w:fill="FFFFFF" w:val="clear"/>
                          </w:rPr>
                          <w:t>采购人确认的重大业务受影响、中断，威胁到数据中心运行的事件</w:t>
                        </w:r>
                      </w:p>
                    </w:tc>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10分钟内响应，60分钟到场，响应或到场后2小时内消除故障，恢复系统运行</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tcBorders>
                          <w:top w:val="none" w:color="000000" w:sz="4"/>
                          <w:left w:val="single" w:color="000000" w:sz="4"/>
                          <w:bottom w:val="single" w:color="000000" w:sz="4"/>
                          <w:right w:val="single" w:color="000000" w:sz="4"/>
                        </w:tcBorders>
                      </w:tcPr>
                      <w:p/>
                    </w:tc>
                    <w:tc>
                      <w:tcPr>
                        <w:tcW w:type="dxa" w:w="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二级事件：</w:t>
                        </w:r>
                      </w:p>
                      <w:p>
                        <w:pPr>
                          <w:pStyle w:val="null3"/>
                          <w:jc w:val="both"/>
                        </w:pPr>
                        <w:r>
                          <w:rPr>
                            <w:rFonts w:ascii="仿宋_GB2312" w:hAnsi="仿宋_GB2312" w:cs="仿宋_GB2312" w:eastAsia="仿宋_GB2312"/>
                            <w:sz w:val="19"/>
                            <w:color w:val="000000"/>
                            <w:shd w:fill="FFFFFF" w:val="clear"/>
                          </w:rPr>
                          <w:t>采购人确认的重要业务受影响、中断，威胁到数据中心部分运行的事件</w:t>
                        </w:r>
                      </w:p>
                    </w:tc>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10分钟内响应，90分钟到场，响应或到场后≤4小时尽快恢复系统运行</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tcBorders>
                          <w:top w:val="none" w:color="000000" w:sz="4"/>
                          <w:left w:val="single" w:color="000000" w:sz="4"/>
                          <w:bottom w:val="single" w:color="000000" w:sz="4"/>
                          <w:right w:val="single" w:color="000000" w:sz="4"/>
                        </w:tcBorders>
                      </w:tcPr>
                      <w:p/>
                    </w:tc>
                    <w:tc>
                      <w:tcPr>
                        <w:tcW w:type="dxa" w:w="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三级事件：</w:t>
                        </w:r>
                      </w:p>
                      <w:p>
                        <w:pPr>
                          <w:pStyle w:val="null3"/>
                          <w:jc w:val="both"/>
                        </w:pPr>
                        <w:r>
                          <w:rPr>
                            <w:rFonts w:ascii="仿宋_GB2312" w:hAnsi="仿宋_GB2312" w:cs="仿宋_GB2312" w:eastAsia="仿宋_GB2312"/>
                            <w:sz w:val="19"/>
                            <w:color w:val="000000"/>
                            <w:shd w:fill="FFFFFF" w:val="clear"/>
                          </w:rPr>
                          <w:t>采购人确认的一般业务受影响、中断、威胁到数据中心部分运行的事件</w:t>
                        </w:r>
                      </w:p>
                    </w:tc>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10分钟内响应，120分钟到场，响应或到场后≤12小时尽快恢复系统运行</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tcBorders>
                          <w:top w:val="none" w:color="000000" w:sz="4"/>
                          <w:left w:val="single" w:color="000000" w:sz="4"/>
                          <w:bottom w:val="single" w:color="000000" w:sz="4"/>
                          <w:right w:val="single" w:color="000000" w:sz="4"/>
                        </w:tcBorders>
                      </w:tcPr>
                      <w:p/>
                    </w:tc>
                    <w:tc>
                      <w:tcPr>
                        <w:tcW w:type="dxa" w:w="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四级事件：</w:t>
                        </w:r>
                      </w:p>
                      <w:p>
                        <w:pPr>
                          <w:pStyle w:val="null3"/>
                          <w:jc w:val="both"/>
                        </w:pPr>
                        <w:r>
                          <w:rPr>
                            <w:rFonts w:ascii="仿宋_GB2312" w:hAnsi="仿宋_GB2312" w:cs="仿宋_GB2312" w:eastAsia="仿宋_GB2312"/>
                            <w:sz w:val="19"/>
                            <w:color w:val="000000"/>
                            <w:shd w:fill="FFFFFF" w:val="clear"/>
                          </w:rPr>
                          <w:t>采购人确认的其他故障，紧急程度中或小、影响程度中或小的事件</w:t>
                        </w:r>
                      </w:p>
                    </w:tc>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shd w:fill="FFFFFF" w:val="clear"/>
                          </w:rPr>
                          <w:t>10分钟内响应，180分钟到场，响应或到场后≤48小时尽快恢复系统运行</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日常维护</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日常性维护、巡检服务及时性</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tcBorders>
                          <w:top w:val="none" w:color="000000" w:sz="4"/>
                          <w:left w:val="single" w:color="000000" w:sz="4"/>
                          <w:bottom w:val="single" w:color="000000" w:sz="4"/>
                          <w:right w:val="single" w:color="000000" w:sz="4"/>
                        </w:tcBorders>
                      </w:tcP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日常性维护、巡检服务质量</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主动预防维护</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主动预防维护服务及时性</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tcBorders>
                          <w:top w:val="none" w:color="000000" w:sz="4"/>
                          <w:left w:val="single" w:color="000000" w:sz="4"/>
                          <w:bottom w:val="single" w:color="000000" w:sz="4"/>
                          <w:right w:val="single" w:color="000000" w:sz="4"/>
                        </w:tcBorders>
                      </w:tcP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主动预防维护服务质量</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适应性、改</w:t>
                        </w:r>
                      </w:p>
                      <w:p>
                        <w:pPr>
                          <w:pStyle w:val="null3"/>
                          <w:jc w:val="center"/>
                        </w:pPr>
                        <w:r>
                          <w:rPr>
                            <w:rFonts w:ascii="仿宋_GB2312" w:hAnsi="仿宋_GB2312" w:cs="仿宋_GB2312" w:eastAsia="仿宋_GB2312"/>
                            <w:sz w:val="19"/>
                            <w:color w:val="000000"/>
                            <w:shd w:fill="FFFFFF" w:val="clear"/>
                          </w:rPr>
                          <w:t>善性维护</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需要进行版本升级及补丁的安装情况</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5</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vMerge/>
                        <w:tcBorders>
                          <w:top w:val="none" w:color="000000" w:sz="4"/>
                          <w:left w:val="single" w:color="000000" w:sz="4"/>
                          <w:bottom w:val="single" w:color="000000" w:sz="4"/>
                          <w:right w:val="single" w:color="000000" w:sz="4"/>
                        </w:tcBorders>
                      </w:tcP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因实际需要，对运行性能参数进行优化，对备份策略进行调整的情况</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5</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资料建档、</w:t>
                        </w:r>
                      </w:p>
                      <w:p>
                        <w:pPr>
                          <w:pStyle w:val="null3"/>
                          <w:jc w:val="center"/>
                        </w:pPr>
                        <w:r>
                          <w:rPr>
                            <w:rFonts w:ascii="仿宋_GB2312" w:hAnsi="仿宋_GB2312" w:cs="仿宋_GB2312" w:eastAsia="仿宋_GB2312"/>
                            <w:sz w:val="19"/>
                            <w:color w:val="000000"/>
                            <w:shd w:fill="FFFFFF" w:val="clear"/>
                          </w:rPr>
                          <w:t>完善、转移、</w:t>
                        </w:r>
                      </w:p>
                      <w:p>
                        <w:pPr>
                          <w:pStyle w:val="null3"/>
                          <w:jc w:val="center"/>
                        </w:pPr>
                        <w:r>
                          <w:rPr>
                            <w:rFonts w:ascii="仿宋_GB2312" w:hAnsi="仿宋_GB2312" w:cs="仿宋_GB2312" w:eastAsia="仿宋_GB2312"/>
                            <w:sz w:val="19"/>
                            <w:color w:val="000000"/>
                            <w:shd w:fill="FFFFFF" w:val="clear"/>
                          </w:rPr>
                          <w:t>存档。</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及时提交技术服务相关的资料</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5</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维护工作</w:t>
                        </w:r>
                      </w:p>
                      <w:p>
                        <w:pPr>
                          <w:pStyle w:val="null3"/>
                          <w:jc w:val="center"/>
                        </w:pPr>
                        <w:r>
                          <w:rPr>
                            <w:rFonts w:ascii="仿宋_GB2312" w:hAnsi="仿宋_GB2312" w:cs="仿宋_GB2312" w:eastAsia="仿宋_GB2312"/>
                            <w:sz w:val="19"/>
                            <w:color w:val="000000"/>
                            <w:shd w:fill="FFFFFF" w:val="clear"/>
                          </w:rPr>
                          <w:t>方式及要</w:t>
                        </w:r>
                      </w:p>
                      <w:p>
                        <w:pPr>
                          <w:pStyle w:val="null3"/>
                          <w:jc w:val="center"/>
                        </w:pPr>
                        <w:r>
                          <w:rPr>
                            <w:rFonts w:ascii="仿宋_GB2312" w:hAnsi="仿宋_GB2312" w:cs="仿宋_GB2312" w:eastAsia="仿宋_GB2312"/>
                            <w:sz w:val="19"/>
                            <w:color w:val="000000"/>
                            <w:shd w:fill="FFFFFF" w:val="clear"/>
                          </w:rPr>
                          <w:t>求响应</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结合提供维护服务的人员配备以及服务能力、对服务及相关产品的熟悉程度、考勤情况以及技术服务态度等维护工作情况给出相应的综合主观评分</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5</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运维误操作</w:t>
                        </w:r>
                      </w:p>
                      <w:p>
                        <w:pPr>
                          <w:pStyle w:val="null3"/>
                          <w:jc w:val="center"/>
                        </w:pPr>
                        <w:r>
                          <w:rPr>
                            <w:rFonts w:ascii="仿宋_GB2312" w:hAnsi="仿宋_GB2312" w:cs="仿宋_GB2312" w:eastAsia="仿宋_GB2312"/>
                            <w:sz w:val="19"/>
                            <w:color w:val="000000"/>
                            <w:shd w:fill="FFFFFF" w:val="clear"/>
                          </w:rPr>
                          <w:t>(扣分)</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发生误操作，视影响程度扣分，不封顶</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视影响程度扣分</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原厂服务质量</w:t>
                        </w:r>
                      </w:p>
                      <w:p>
                        <w:pPr>
                          <w:pStyle w:val="null3"/>
                          <w:jc w:val="center"/>
                        </w:pPr>
                        <w:r>
                          <w:rPr>
                            <w:rFonts w:ascii="仿宋_GB2312" w:hAnsi="仿宋_GB2312" w:cs="仿宋_GB2312" w:eastAsia="仿宋_GB2312"/>
                            <w:sz w:val="19"/>
                            <w:color w:val="000000"/>
                            <w:shd w:fill="FFFFFF" w:val="clear"/>
                          </w:rPr>
                          <w:t>(扣分)</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根据本招标文件中章节</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shd w:fill="FFFFFF" w:val="clear"/>
                          </w:rPr>
                          <w:t>3.4</w:t>
                        </w:r>
                        <w:r>
                          <w:rPr>
                            <w:rFonts w:ascii="仿宋_GB2312" w:hAnsi="仿宋_GB2312" w:cs="仿宋_GB2312" w:eastAsia="仿宋_GB2312"/>
                            <w:sz w:val="19"/>
                            <w:color w:val="000000"/>
                            <w:shd w:fill="FFFFFF" w:val="clear"/>
                          </w:rPr>
                          <w:t>原厂服务说明”</w:t>
                        </w:r>
                        <w:r>
                          <w:rPr>
                            <w:rFonts w:ascii="仿宋_GB2312" w:hAnsi="仿宋_GB2312" w:cs="仿宋_GB2312" w:eastAsia="仿宋_GB2312"/>
                            <w:sz w:val="19"/>
                            <w:color w:val="000000"/>
                            <w:shd w:fill="FFFFFF" w:val="clear"/>
                          </w:rPr>
                          <w:t>相</w:t>
                        </w:r>
                        <w:r>
                          <w:rPr>
                            <w:rFonts w:ascii="仿宋_GB2312" w:hAnsi="仿宋_GB2312" w:cs="仿宋_GB2312" w:eastAsia="仿宋_GB2312"/>
                            <w:sz w:val="19"/>
                            <w:color w:val="000000"/>
                            <w:shd w:fill="FFFFFF" w:val="clear"/>
                          </w:rPr>
                          <w:t>关规定，视原厂支持质量的好坏进行扣分，不封顶</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视影响程度扣分</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人员离职</w:t>
                        </w:r>
                      </w:p>
                      <w:p>
                        <w:pPr>
                          <w:pStyle w:val="null3"/>
                          <w:jc w:val="center"/>
                        </w:pPr>
                        <w:r>
                          <w:rPr>
                            <w:rFonts w:ascii="仿宋_GB2312" w:hAnsi="仿宋_GB2312" w:cs="仿宋_GB2312" w:eastAsia="仿宋_GB2312"/>
                            <w:sz w:val="19"/>
                            <w:color w:val="000000"/>
                            <w:shd w:fill="FFFFFF" w:val="clear"/>
                          </w:rPr>
                          <w:t>交接情况</w:t>
                        </w:r>
                      </w:p>
                      <w:p>
                        <w:pPr>
                          <w:pStyle w:val="null3"/>
                          <w:jc w:val="center"/>
                        </w:pPr>
                        <w:r>
                          <w:rPr>
                            <w:rFonts w:ascii="仿宋_GB2312" w:hAnsi="仿宋_GB2312" w:cs="仿宋_GB2312" w:eastAsia="仿宋_GB2312"/>
                            <w:sz w:val="19"/>
                            <w:color w:val="000000"/>
                            <w:shd w:fill="FFFFFF" w:val="clear"/>
                          </w:rPr>
                          <w:t>(扣分)</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现场服务运维人员未获采购人同意离职的，按每人次扣</w:t>
                        </w:r>
                        <w:r>
                          <w:rPr>
                            <w:rFonts w:ascii="仿宋_GB2312" w:hAnsi="仿宋_GB2312" w:cs="仿宋_GB2312" w:eastAsia="仿宋_GB2312"/>
                            <w:sz w:val="19"/>
                            <w:color w:val="000000"/>
                            <w:shd w:fill="FFFFFF" w:val="clear"/>
                          </w:rPr>
                          <w:t>5分，不封顶。[说明参照“3.6.4服务团队及人员要求(数量、资质、工作经验等”)</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扣分</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物理安全绩效情况</w:t>
                        </w:r>
                      </w:p>
                      <w:p>
                        <w:pPr>
                          <w:pStyle w:val="null3"/>
                          <w:jc w:val="center"/>
                        </w:pPr>
                        <w:r>
                          <w:rPr>
                            <w:rFonts w:ascii="仿宋_GB2312" w:hAnsi="仿宋_GB2312" w:cs="仿宋_GB2312" w:eastAsia="仿宋_GB2312"/>
                            <w:sz w:val="19"/>
                            <w:color w:val="000000"/>
                            <w:shd w:fill="FFFFFF" w:val="clear"/>
                          </w:rPr>
                          <w:t>（扣分）</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项目服务期内，出现因数据中心运维服务不善而导致的火灾、进漏水、电力故障、设备结构性损坏、设备灭失等物理安全事故。不封顶</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视影响程度扣分</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网络安全绩效情况</w:t>
                        </w:r>
                      </w:p>
                      <w:p>
                        <w:pPr>
                          <w:pStyle w:val="null3"/>
                          <w:jc w:val="center"/>
                        </w:pPr>
                        <w:r>
                          <w:rPr>
                            <w:rFonts w:ascii="仿宋_GB2312" w:hAnsi="仿宋_GB2312" w:cs="仿宋_GB2312" w:eastAsia="仿宋_GB2312"/>
                            <w:sz w:val="19"/>
                            <w:color w:val="000000"/>
                            <w:shd w:fill="FFFFFF" w:val="clear"/>
                          </w:rPr>
                          <w:t>（扣分）</w:t>
                        </w:r>
                      </w:p>
                    </w:tc>
                    <w:tc>
                      <w:tcPr>
                        <w:tcW w:type="dxa" w:w="145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项目服务期内，出现因数据中心运维服务不善而导致的网络安全问题，包括但不限于病毒成功入侵、数据被恶意删除或锁定、系统被篡改等事故。不封顶</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视影响程度扣分</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822"/>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总分</w:t>
                        </w:r>
                      </w:p>
                    </w:tc>
                    <w:tc>
                      <w:tcPr>
                        <w:tcW w:type="dxa" w:w="2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shd w:fill="FFFFFF" w:val="clear"/>
                          </w:rPr>
                          <w:t>100</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rFonts w:ascii="仿宋_GB2312" w:hAnsi="仿宋_GB2312" w:cs="仿宋_GB2312" w:eastAsia="仿宋_GB2312"/>
                      <w:sz w:val="19"/>
                      <w:color w:val="000000"/>
                      <w:shd w:fill="FFFFFF" w:val="clear"/>
                    </w:rPr>
                    <w:t>3．监理中标人组织的整体验收环节</w:t>
                  </w:r>
                </w:p>
                <w:p>
                  <w:pPr>
                    <w:pStyle w:val="null3"/>
                    <w:ind w:firstLine="495"/>
                  </w:pPr>
                  <w:r>
                    <w:rPr>
                      <w:rFonts w:ascii="仿宋_GB2312" w:hAnsi="仿宋_GB2312" w:cs="仿宋_GB2312" w:eastAsia="仿宋_GB2312"/>
                      <w:sz w:val="19"/>
                      <w:color w:val="000000"/>
                      <w:shd w:fill="FFFFFF" w:val="clear"/>
                    </w:rPr>
                    <w:t>整体验收环节由监理中标人组织，应组织符合采购人规定要求的验收会议，并邀请行业内相关资深专家参会评审，验收会议达成</w:t>
                  </w:r>
                  <w:r>
                    <w:rPr>
                      <w:rFonts w:ascii="仿宋_GB2312" w:hAnsi="仿宋_GB2312" w:cs="仿宋_GB2312" w:eastAsia="仿宋_GB2312"/>
                      <w:sz w:val="19"/>
                      <w:color w:val="000000"/>
                      <w:shd w:fill="FFFFFF" w:val="clear"/>
                    </w:rPr>
                    <w:t>“同意验收通过”或经修改达到验收会议要求，并将相关资料归档提交至甲方项目组后，方可视为本项目验收通过，办理后续手续。</w:t>
                  </w:r>
                </w:p>
                <w:p>
                  <w:pPr>
                    <w:pStyle w:val="null3"/>
                    <w:ind w:firstLine="495"/>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自合同签订之日起1自然年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详见“技术要求与标准”中的“运维服务验收”章节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进度款，项目验收并审定完成后，达到付款条件起15个工作日内，支付合同总金额的20.0%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供应商需在项目电子化交易系统中按要求上传相应证明文件并进行电子签章。并提供（1）或提供（2）：（1）提供2024或2025年经审计的财务报告，应满足以下要求：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业绩.docx 中小企业声明函 运维方案（根据打分办法中此项要求将材料放在此处）.docx 资格证明文件.docx 投标分项报价表及附件.docx 整体方案（根据打分办法中此项要求将材料放在此处）.docx 技术偏离表.docx 投标函 残疾人福利性单位声明函 标的清单 投标文件封面 质量保证方案（根据打分办法中此项要求将材料放在此处）.docx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投标人产品投标报价没有超出最高限价。</w:t>
            </w:r>
          </w:p>
        </w:tc>
        <w:tc>
          <w:tcPr>
            <w:tcW w:type="dxa" w:w="1661"/>
          </w:tcPr>
          <w:p>
            <w:pPr>
              <w:pStyle w:val="null3"/>
            </w:pPr>
            <w:r>
              <w:rPr>
                <w:rFonts w:ascii="仿宋_GB2312" w:hAnsi="仿宋_GB2312" w:cs="仿宋_GB2312" w:eastAsia="仿宋_GB2312"/>
              </w:rPr>
              <w:t>开标一览表 投标分项报价表及附件.docx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投标分项报价表及附件.docx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技术偏离表.docx 技术支撑资料.docx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中小企业声明函 运维方案（根据打分办法中此项要求将材料放在此处）.docx 资格证明文件.docx 投标分项报价表及附件.docx 整体方案（根据打分办法中此项要求将材料放在此处）.docx 技术偏离表.docx 投标函 残疾人福利性单位声明函 标的清单 投标文件封面 质量保证方案（根据打分办法中此项要求将材料放在此处）.docx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整体方案1</w:t>
            </w:r>
          </w:p>
        </w:tc>
        <w:tc>
          <w:tcPr>
            <w:tcW w:type="dxa" w:w="2492"/>
          </w:tcPr>
          <w:p>
            <w:pPr>
              <w:pStyle w:val="null3"/>
            </w:pPr>
            <w:r>
              <w:rPr>
                <w:rFonts w:ascii="仿宋_GB2312" w:hAnsi="仿宋_GB2312" w:cs="仿宋_GB2312" w:eastAsia="仿宋_GB2312"/>
              </w:rPr>
              <w:t>投标内容齐全，数量准确无缺漏项，运维服务内容完全响应，方案设计科学有效，合理先进、安全可靠、经济实用，完全满足用户服务需求，计3分； 投标内容齐全，数量准确无缺漏项，运维服务内容完全响应，但方案存在瑕疵（即存在瑕疵但不实质性影响项目实施），计2分； 投标内容存在重大缺陷，计1分。未提供不得分。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整体方案2</w:t>
            </w:r>
          </w:p>
        </w:tc>
        <w:tc>
          <w:tcPr>
            <w:tcW w:type="dxa" w:w="2492"/>
          </w:tcPr>
          <w:p>
            <w:pPr>
              <w:pStyle w:val="null3"/>
            </w:pPr>
            <w:r>
              <w:rPr>
                <w:rFonts w:ascii="仿宋_GB2312" w:hAnsi="仿宋_GB2312" w:cs="仿宋_GB2312" w:eastAsia="仿宋_GB2312"/>
              </w:rPr>
              <w:t>投标人对本次运维服务应有深入的理解，并针对本项目给出项目整体运维服务方案描述详尽、满足招标文件要求、贴合项目需求、层次清楚，结构合理，根据科学性、完整性、实用性的原则，整体方案完全满足采购人使用需求，计3分；基本满足得2分；不满足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整体方案3</w:t>
            </w:r>
          </w:p>
        </w:tc>
        <w:tc>
          <w:tcPr>
            <w:tcW w:type="dxa" w:w="2492"/>
          </w:tcPr>
          <w:p>
            <w:pPr>
              <w:pStyle w:val="null3"/>
            </w:pPr>
            <w:r>
              <w:rPr>
                <w:rFonts w:ascii="仿宋_GB2312" w:hAnsi="仿宋_GB2312" w:cs="仿宋_GB2312" w:eastAsia="仿宋_GB2312"/>
              </w:rPr>
              <w:t>投标人对项目背景、运维服务目标理解充分，具有完善的运维服务体系，包括服务方式、过程管理、运维报告、运维管理制度，符合本运维服务总体要求，满足招标人对数据中心运维服务的要求计3分，基本满足得2分；不满足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运维方案1</w:t>
            </w:r>
          </w:p>
        </w:tc>
        <w:tc>
          <w:tcPr>
            <w:tcW w:type="dxa" w:w="2492"/>
          </w:tcPr>
          <w:p>
            <w:pPr>
              <w:pStyle w:val="null3"/>
            </w:pPr>
            <w:r>
              <w:rPr>
                <w:rFonts w:ascii="仿宋_GB2312" w:hAnsi="仿宋_GB2312" w:cs="仿宋_GB2312" w:eastAsia="仿宋_GB2312"/>
              </w:rPr>
              <w:t>投标人对数据中心“基础环境”的运维投标方案： 投标内容的描述的合理性和科学性（其中包含：配电系统、精密空调系统、监控门禁系统、消防报警系统、冷通道系统、新风排烟系统、漏水监测系统、动环监测系统、机房数据通讯链路维护、基础装修)，方案是否满足服务要求、全面、详细得8分，基本满足得4分；不满足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运维方案2</w:t>
            </w:r>
          </w:p>
        </w:tc>
        <w:tc>
          <w:tcPr>
            <w:tcW w:type="dxa" w:w="2492"/>
          </w:tcPr>
          <w:p>
            <w:pPr>
              <w:pStyle w:val="null3"/>
            </w:pPr>
            <w:r>
              <w:rPr>
                <w:rFonts w:ascii="仿宋_GB2312" w:hAnsi="仿宋_GB2312" w:cs="仿宋_GB2312" w:eastAsia="仿宋_GB2312"/>
              </w:rPr>
              <w:t>维保期内所提供服务须保障正版授权有效延续，投标时需提供艾特网能、德森特、科华原厂出具的服务承诺函/授权函（包括但不限于授权文件或服务协议等），详见“3.4原厂服务说明”章节，每提供一个得2.5分，总计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运维方案3</w:t>
            </w:r>
          </w:p>
        </w:tc>
        <w:tc>
          <w:tcPr>
            <w:tcW w:type="dxa" w:w="2492"/>
          </w:tcPr>
          <w:p>
            <w:pPr>
              <w:pStyle w:val="null3"/>
            </w:pPr>
            <w:r>
              <w:rPr>
                <w:rFonts w:ascii="仿宋_GB2312" w:hAnsi="仿宋_GB2312" w:cs="仿宋_GB2312" w:eastAsia="仿宋_GB2312"/>
              </w:rPr>
              <w:t>投标人对数据中心“硬件资源”的运维投标方案中： ①服务器设备运维方案是否满足服务要求、全面、详细得4分，基本满足得2分；不满足得1分,未提供不得分。 ②网络及安全设备运维方案是否满足服务要求、全面、详细得4分，基本满足得2分；不满足得1分,未提供不得分。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运维方案4</w:t>
            </w:r>
          </w:p>
        </w:tc>
        <w:tc>
          <w:tcPr>
            <w:tcW w:type="dxa" w:w="2492"/>
          </w:tcPr>
          <w:p>
            <w:pPr>
              <w:pStyle w:val="null3"/>
            </w:pPr>
            <w:r>
              <w:rPr>
                <w:rFonts w:ascii="仿宋_GB2312" w:hAnsi="仿宋_GB2312" w:cs="仿宋_GB2312" w:eastAsia="仿宋_GB2312"/>
              </w:rPr>
              <w:t>维保期内所提供服务须保障正版授权有效延续，投标时需提供浪潮原厂出具的服务承诺函/授权函（包括但不限于授权文件或服务协议等），详见“3.4原厂服务说明”章节，每提供一个得2.5分，总计2.5分。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运维方案5</w:t>
            </w:r>
          </w:p>
        </w:tc>
        <w:tc>
          <w:tcPr>
            <w:tcW w:type="dxa" w:w="2492"/>
          </w:tcPr>
          <w:p>
            <w:pPr>
              <w:pStyle w:val="null3"/>
            </w:pPr>
            <w:r>
              <w:rPr>
                <w:rFonts w:ascii="仿宋_GB2312" w:hAnsi="仿宋_GB2312" w:cs="仿宋_GB2312" w:eastAsia="仿宋_GB2312"/>
              </w:rPr>
              <w:t>投标人对数据中心“软件资源”的运维投标方案中： ①卫星数据管理平台运维方案，方案是否满足服务要求、全面、详细得4分，基本满足得2分；不满足得1分,未提供不得分。 ②基础软件（私有云）运维方案，方案是否满足服务要求、全面、详细得4分，基本满足得2分；不满足得1分,未提供不得分。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运维方案6</w:t>
            </w:r>
          </w:p>
        </w:tc>
        <w:tc>
          <w:tcPr>
            <w:tcW w:type="dxa" w:w="2492"/>
          </w:tcPr>
          <w:p>
            <w:pPr>
              <w:pStyle w:val="null3"/>
            </w:pPr>
            <w:r>
              <w:rPr>
                <w:rFonts w:ascii="仿宋_GB2312" w:hAnsi="仿宋_GB2312" w:cs="仿宋_GB2312" w:eastAsia="仿宋_GB2312"/>
              </w:rPr>
              <w:t>维保期内所提供服务须保障正版授权有效延续，投标时需提供天融信、吉威原厂出具的服务承诺函/授权函（包括但不限于授权文件或服务协议等），详见“3.4原厂服务说明”章节，每提供一个得2.5分，总计5分。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运维方案7</w:t>
            </w:r>
          </w:p>
        </w:tc>
        <w:tc>
          <w:tcPr>
            <w:tcW w:type="dxa" w:w="2492"/>
          </w:tcPr>
          <w:p>
            <w:pPr>
              <w:pStyle w:val="null3"/>
            </w:pPr>
            <w:r>
              <w:rPr>
                <w:rFonts w:ascii="仿宋_GB2312" w:hAnsi="仿宋_GB2312" w:cs="仿宋_GB2312" w:eastAsia="仿宋_GB2312"/>
              </w:rPr>
              <w:t>投标人对数据中心网络安全的运维投标方案中，方案是否满足服务要求、全面、详细得7分，基本满足得3分；不满足得1分,未提供不得分。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运维方案8</w:t>
            </w:r>
          </w:p>
        </w:tc>
        <w:tc>
          <w:tcPr>
            <w:tcW w:type="dxa" w:w="2492"/>
          </w:tcPr>
          <w:p>
            <w:pPr>
              <w:pStyle w:val="null3"/>
            </w:pPr>
            <w:r>
              <w:rPr>
                <w:rFonts w:ascii="仿宋_GB2312" w:hAnsi="仿宋_GB2312" w:cs="仿宋_GB2312" w:eastAsia="仿宋_GB2312"/>
              </w:rPr>
              <w:t>投标人对招标文件“3.3.7服务响应时间要求”响应内容，是否满足服务要求的4级响应标准，满足得4分，不满足不得分。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运维方案9</w:t>
            </w:r>
          </w:p>
        </w:tc>
        <w:tc>
          <w:tcPr>
            <w:tcW w:type="dxa" w:w="2492"/>
          </w:tcPr>
          <w:p>
            <w:pPr>
              <w:pStyle w:val="null3"/>
            </w:pPr>
            <w:r>
              <w:rPr>
                <w:rFonts w:ascii="仿宋_GB2312" w:hAnsi="仿宋_GB2312" w:cs="仿宋_GB2312" w:eastAsia="仿宋_GB2312"/>
              </w:rPr>
              <w:t>投标人对数据中心的应急电力保障服务要求，提供的发电车功率必须大于等于400KW，满足要求计4分；不满足不得分。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运维方案（根据打分办法中此项要求将材料放在此处）.docx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提供24小时服务电话、7天*24小时远程监控值班、按需特殊时段驻场服务。满足要求计4分；不满足不得分。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①拟服务团队主要人员中，提供管理人员本单位社保缴纳证明，每提供1名管理人员社保证明得1分，共3分，不提供不得分。 ②提供拟服务团队主要人员花名册得2分，能设置人员AB岗位得2分，不提供不得分，小计4分。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质量保证3</w:t>
            </w:r>
          </w:p>
        </w:tc>
        <w:tc>
          <w:tcPr>
            <w:tcW w:type="dxa" w:w="2492"/>
          </w:tcPr>
          <w:p>
            <w:pPr>
              <w:pStyle w:val="null3"/>
            </w:pPr>
            <w:r>
              <w:rPr>
                <w:rFonts w:ascii="仿宋_GB2312" w:hAnsi="仿宋_GB2312" w:cs="仿宋_GB2312" w:eastAsia="仿宋_GB2312"/>
              </w:rPr>
              <w:t>提供数据中心断电/着火/进水/制冷系统故障4大突发事件的应急预案（必须包括应急响应、事态控制和灾后恢复三大板块，对应应急预案缺少任何板块不得分），每一项突发事件应急预案得1.5分，共6分。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质量保证方案（根据打分办法中此项要求将材料放在此处）.docx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投标人提供2021年至今类似项目业绩合同，提供1份得2分，满分10分（须提供合同复印件加盖公章）。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投标分项报价表及附件.docx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详见附件：整体方案（根据打分办法中此项要求将材料放在此处）.docx</w:t>
      </w:r>
    </w:p>
    <w:p>
      <w:pPr>
        <w:pStyle w:val="null3"/>
        <w:ind w:firstLine="960"/>
      </w:pPr>
      <w:r>
        <w:rPr>
          <w:rFonts w:ascii="仿宋_GB2312" w:hAnsi="仿宋_GB2312" w:cs="仿宋_GB2312" w:eastAsia="仿宋_GB2312"/>
        </w:rPr>
        <w:t>详见附件：运维方案（根据打分办法中此项要求将材料放在此处）.docx</w:t>
      </w:r>
    </w:p>
    <w:p>
      <w:pPr>
        <w:pStyle w:val="null3"/>
        <w:ind w:firstLine="960"/>
      </w:pPr>
      <w:r>
        <w:rPr>
          <w:rFonts w:ascii="仿宋_GB2312" w:hAnsi="仿宋_GB2312" w:cs="仿宋_GB2312" w:eastAsia="仿宋_GB2312"/>
        </w:rPr>
        <w:t>详见附件：质量保证方案（根据打分办法中此项要求将材料放在此处）.docx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