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Toc30208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投标方案</w:t>
      </w:r>
      <w:bookmarkEnd w:id="0"/>
    </w:p>
    <w:p w14:paraId="15EE283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</w:p>
    <w:p w14:paraId="6D436539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bookmarkStart w:id="1" w:name="_Toc22235"/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供应商依据招标文件第三章和第五章相关内容编写，格式自拟。</w:t>
      </w:r>
      <w:bookmarkEnd w:id="1"/>
    </w:p>
    <w:p w14:paraId="3CDECAB3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9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2026-07-29T13:06:38Z</dcterms:created>
  <dc:creator>27981</dc:creator>
  <cp:lastModifiedBy>doit</cp:lastModifiedBy>
  <dcterms:modified xsi:type="dcterms:W3CDTF">2026-07-29T13:06:51Z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eyJoZGlkIjoiNjliYTIzN2IxMmY2NTJlYTMwMmVjM2MyZTQ3ZjgxYTEiLCJ1c2VySWQiOiI1NDQyNTk1OTUifQ==</vt:lpwstr>
  </property>
  <property fmtid="{D5CDD505-2E9C-101B-9397-08002B2CF9AE}" pid="4" name="ICV">
    <vt:lpwstr>71D402C2D81F4D01AF0A3F99C5D8384D_12</vt:lpwstr>
  </property>
</Properties>
</file>