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851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2054"/>
        <w:gridCol w:w="906"/>
        <w:gridCol w:w="1239"/>
        <w:gridCol w:w="1809"/>
        <w:gridCol w:w="1680"/>
        <w:gridCol w:w="5280"/>
      </w:tblGrid>
      <w:tr w14:paraId="6DA6F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3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73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采购包3幸福渠工程运行维护项目费用组成明细表</w:t>
            </w:r>
          </w:p>
        </w:tc>
      </w:tr>
      <w:tr w14:paraId="06E12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97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4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3A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14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BE6E7">
            <w:pPr>
              <w:keepNext w:val="0"/>
              <w:keepLines w:val="0"/>
              <w:widowControl/>
              <w:suppressLineNumbers w:val="0"/>
              <w:tabs>
                <w:tab w:val="left" w:pos="210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4D3AC">
            <w:pPr>
              <w:keepNext w:val="0"/>
              <w:keepLines w:val="0"/>
              <w:widowControl/>
              <w:suppressLineNumbers w:val="0"/>
              <w:tabs>
                <w:tab w:val="left" w:pos="2100"/>
              </w:tabs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47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 注</w:t>
            </w:r>
          </w:p>
        </w:tc>
      </w:tr>
      <w:tr w14:paraId="43647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414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64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幸福渠工程运行维护</w:t>
            </w:r>
          </w:p>
        </w:tc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A2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秦汉大道暗涵末段至入渭口段（6.175KM）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598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B94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D95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D50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AB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A3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水利工程日常养护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07B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73B4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B90D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B6D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A0B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488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B5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74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日常保洁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38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45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196149.3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BD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2C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68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对幸福渠6.175km管护范围内的堤顶道路、绿化带、公园广场、桥梁路面等进行日常保洁，包括道路清扫、洒水、捡拾垃圾、河道护栏清洗、野广告清理等。</w:t>
            </w:r>
          </w:p>
        </w:tc>
      </w:tr>
      <w:tr w14:paraId="7F573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F3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54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水体保洁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E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FF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119989.52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12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96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E6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对幸福渠管护范围内119989.52㎡水体中的水草、漂浮物、杂物等进行清理、打捞及清运等。</w:t>
            </w:r>
          </w:p>
        </w:tc>
      </w:tr>
      <w:tr w14:paraId="08943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1D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2D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卫生间日常保洁养护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31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人·月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2D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2C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7B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06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对幸福渠范围内共计9个卫生间进行保洁，每个卫生间固定1名保洁人员，专职负责对卫生间墙面、天花板、门窗、隔挡、照明灯、洗手器具等设施设备的卫生保洁。</w:t>
            </w:r>
          </w:p>
        </w:tc>
      </w:tr>
      <w:tr w14:paraId="497CF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DA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87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垃圾消纳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1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FD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20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F2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8A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对幸福渠全段垃圾清理清运，含冬季芦苇清理清运，每年预计1500m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  <w:bookmarkStart w:id="0" w:name="_GoBack"/>
            <w:bookmarkEnd w:id="0"/>
          </w:p>
        </w:tc>
      </w:tr>
      <w:tr w14:paraId="2CE21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2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5F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渠底淤积物、垃圾、石块等清理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2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6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83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AE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A4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对幸福渠6.175km管护范围内渠底淤积物、垃圾、石块等进行清理（含垃圾清运）。</w:t>
            </w:r>
          </w:p>
        </w:tc>
      </w:tr>
      <w:tr w14:paraId="0641C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0E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8B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安保巡查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4B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人·月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6F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471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68F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48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聘用巡逻保安人员40名负责幸福渠全段日夜间安保巡查。</w:t>
            </w:r>
          </w:p>
        </w:tc>
      </w:tr>
      <w:tr w14:paraId="119F3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7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31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河道巡查人员及管理站看护人员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AA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人·月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E6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96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46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FC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负责幸福渠全段河道日常巡查及防汛日常巡查工作等。巡查人员2人、后勤保障人员2人。</w:t>
            </w:r>
          </w:p>
        </w:tc>
      </w:tr>
      <w:tr w14:paraId="4718B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58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B8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液压坝管护操作人员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39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人·月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82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08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96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3D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2处液压闸房共2人。</w:t>
            </w:r>
          </w:p>
        </w:tc>
      </w:tr>
      <w:tr w14:paraId="264A6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5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C6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设施设备维修人员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74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人·月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39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99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C5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9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幸福渠管理范围内设施设备维修共2人。</w:t>
            </w:r>
          </w:p>
        </w:tc>
      </w:tr>
      <w:tr w14:paraId="7A030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23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4A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劳保、工具费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DD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E4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D7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5E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12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养护工具及防暑降温品等。此项为暂估价，按10000元填报。</w:t>
            </w:r>
          </w:p>
        </w:tc>
      </w:tr>
      <w:tr w14:paraId="106DE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33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C1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卫生间保洁用品年消耗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9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8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39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54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A8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公共卫生间保洁用品。此项为暂估价，按4500元填报。</w:t>
            </w:r>
          </w:p>
        </w:tc>
      </w:tr>
      <w:tr w14:paraId="28AF0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80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50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游客服务中心服务用品年消耗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B3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0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E8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98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B9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游客服务中心服务用品等。此项为暂估价，按10000元填报。</w:t>
            </w:r>
          </w:p>
        </w:tc>
      </w:tr>
      <w:tr w14:paraId="3B52B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0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2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公众责任险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13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B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4C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F9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为幸福渠管理范围内购买公众责任险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（含第三者责任险）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，保障群众生命财产。此项为暂估价，按42000元填报。</w:t>
            </w:r>
          </w:p>
        </w:tc>
      </w:tr>
      <w:tr w14:paraId="344F9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D4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（二）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46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绿化工程养护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DCB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391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0672C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6643D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62BDE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6158A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0D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0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绿化日常养护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9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7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334410.78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C2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85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AA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对幸福渠管护范围内绿化工程进行日常养护，包括绿化修剪、除草、修枝、浇灌、施肥、防害、用药、冬季树木刷白、落叶清理等，其中绿化修剪每季度至少1次，其余项目按照实际情况及时实施。</w:t>
            </w:r>
          </w:p>
        </w:tc>
      </w:tr>
      <w:tr w14:paraId="61460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AC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68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乔木补栽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3C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AD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E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596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35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对幸福渠全段枯死乔木进行补栽,含整地、垃圾外运、土壤改良（规格胸径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10cm），包括养护（死亡率≦10%）。</w:t>
            </w:r>
          </w:p>
        </w:tc>
      </w:tr>
      <w:tr w14:paraId="0A653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0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3C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灌木补栽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EB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20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8C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76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4A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对幸福渠全段枯死的灌木补栽红叶石楠、女贞等（规格</w:t>
            </w:r>
            <w:r>
              <w:rPr>
                <w:rStyle w:val="15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H50×P40），包括养护（死亡率≦10%）。</w:t>
            </w:r>
          </w:p>
        </w:tc>
      </w:tr>
      <w:tr w14:paraId="3DEA2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1B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4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草皮补植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B6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6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BF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C6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根据绿化带、护坡情况补植麦冬草、狗牙根等品种，含整地、垃圾外运、土壤改良，种植，包括养护（死亡率≦10%）。</w:t>
            </w:r>
          </w:p>
        </w:tc>
      </w:tr>
      <w:tr w14:paraId="39641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2C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C8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花卉补植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5D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6C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 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8C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58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38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根据绿化情况，在园区混播藤本蔷薇、石竹、粉黛乱子草（多年生）等花卉，包括地形整理，包括养护（死亡率</w:t>
            </w:r>
            <w:r>
              <w:rPr>
                <w:rStyle w:val="14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10%）。</w:t>
            </w:r>
          </w:p>
        </w:tc>
      </w:tr>
      <w:tr w14:paraId="10096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0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B7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杨絮柳絮治理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52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90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2954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AD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A4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69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对幸福渠公园及河道范围内杨树絮、柳树絮进行治理，含药剂、人工、洒水等。</w:t>
            </w:r>
          </w:p>
        </w:tc>
      </w:tr>
      <w:tr w14:paraId="2DA63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0C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E5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冬季落叶清理、防火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F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 w:bidi="ar"/>
              </w:rPr>
              <w:t>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E1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46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5D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F0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对幸福渠公园及河道范围内冬季落叶进行清理清运、防火。</w:t>
            </w:r>
          </w:p>
        </w:tc>
      </w:tr>
      <w:tr w14:paraId="43813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8F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（三）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9D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附属设施维修维护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4FE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DF8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8B832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94AD9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6A18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D4E1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CD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桥梁维护及交通桥维护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EC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62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EF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DB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70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对桥梁路面破损、伸缩缝堵塞、排水口堵塞、护栏锈蚀破损等进行维护，包括西铜上游桥梁2座、西铜路下游至入渭口段桥梁4座。</w:t>
            </w:r>
          </w:p>
        </w:tc>
      </w:tr>
      <w:tr w14:paraId="6028A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FE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62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喷泉维修维护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C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E8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B7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30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A4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对幸福渠公园内喷泉进行维修及日常维护，养护期内保证喷泉正常使用。此项为暂估价，按250000元填报。</w:t>
            </w:r>
          </w:p>
        </w:tc>
      </w:tr>
      <w:tr w14:paraId="42F96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EE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21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广场、路面破损维修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F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1F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0C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E2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31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广场、路面破损维修（不限于公园内）。</w:t>
            </w:r>
          </w:p>
        </w:tc>
      </w:tr>
      <w:tr w14:paraId="00027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7A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3E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仿汉白玉护栏更换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63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8F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E5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6B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0FF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对幸福渠河道范围内损坏的仿汉白玉护栏进行拆除更换。</w:t>
            </w:r>
          </w:p>
        </w:tc>
      </w:tr>
      <w:tr w14:paraId="4365D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C9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6E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水中木栈道、木栈道广场维修翻新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B5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8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25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86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2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包括水中木栈道、木栈道广场等维修、涂刷防腐漆，以及麻绳更换等。</w:t>
            </w:r>
          </w:p>
        </w:tc>
      </w:tr>
      <w:tr w14:paraId="091FC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16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E8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座凳维护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9D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39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4E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D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5A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幸福渠沿线坐凳刷漆、维修维护。</w:t>
            </w:r>
          </w:p>
        </w:tc>
      </w:tr>
      <w:tr w14:paraId="2716B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9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EA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围墙修复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F6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5D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E4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A1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33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对破损围墙进行维修，包括铁艺喷漆、围墙外立面喷漆等。</w:t>
            </w:r>
          </w:p>
        </w:tc>
      </w:tr>
      <w:tr w14:paraId="6C636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55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1C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垃圾桶更换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9F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5B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0E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65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A6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对损坏的垃圾桶进行更换，对破损不严重的垃圾桶进行维修。</w:t>
            </w:r>
          </w:p>
        </w:tc>
      </w:tr>
      <w:tr w14:paraId="25828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17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2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液压坝维修维护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09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91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7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4E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AA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液压坝设施设备维修维护。此项为暂估价，按20000元填报。</w:t>
            </w:r>
          </w:p>
        </w:tc>
      </w:tr>
      <w:tr w14:paraId="33387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7C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C7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界桩维护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A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88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8A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66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CD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幸福渠67个界桩进行一次描字及清洁、维护等工作。</w:t>
            </w:r>
          </w:p>
        </w:tc>
      </w:tr>
      <w:tr w14:paraId="686C5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62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C8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限行桩、减速带维护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94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2F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8A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3C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D1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破损维修、更新等。此项为暂估价，按10000元填报。</w:t>
            </w:r>
          </w:p>
        </w:tc>
      </w:tr>
      <w:tr w14:paraId="67EB2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C2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01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标识标牌更新维护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B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1A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48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49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94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幸福渠沿线标识标牌维护更新等。</w:t>
            </w:r>
          </w:p>
        </w:tc>
      </w:tr>
      <w:tr w14:paraId="4790D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1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32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排水口封堵及维护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96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45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AB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43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幸福渠全线排水口封堵及破损修复。此项为暂估价，按20000元填报。</w:t>
            </w:r>
          </w:p>
        </w:tc>
      </w:tr>
      <w:tr w14:paraId="61737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C7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8F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打捞船（除草）维修维护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55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42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5E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28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99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除草打捞船日常维修维护。此项为暂估价，按10000元填报。</w:t>
            </w:r>
          </w:p>
        </w:tc>
      </w:tr>
      <w:tr w14:paraId="782A9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AB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7E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冬季除雪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0B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FA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B2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10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93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包括购买融雪剂、租赁除雪机械、人工除雪等。此项为暂估价，按30000元填报。</w:t>
            </w:r>
          </w:p>
        </w:tc>
      </w:tr>
      <w:tr w14:paraId="3BB33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8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4C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拦污栅维护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29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18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57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3F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6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拦污栅日常维修维护、清理及检修等。此项为暂估价，按10000元填报。</w:t>
            </w:r>
          </w:p>
        </w:tc>
      </w:tr>
      <w:tr w14:paraId="77727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A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F5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卫生间维修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65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35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87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D0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BB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对河道范围内9个卫生间内蹲位、坐便、小便器，灯具、烘干器、灭蚊器、应急灯、门锁、洗手面盆及管道等配套有设施设备进行各种损坏零配件的维修更换。此项为暂估价，按20000元填报。</w:t>
            </w:r>
          </w:p>
        </w:tc>
      </w:tr>
      <w:tr w14:paraId="02F35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3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（四）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2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安全生产建设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3F17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F4B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64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5FB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00B6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2A20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C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BE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灭火器加粉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D2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DE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C4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76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D8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每年更换1次，年检1次。</w:t>
            </w:r>
          </w:p>
        </w:tc>
      </w:tr>
      <w:tr w14:paraId="43DBD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C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9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小型消防箱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68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20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4F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3E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定期进行清洁、维修维护。</w:t>
            </w:r>
          </w:p>
        </w:tc>
      </w:tr>
      <w:tr w14:paraId="00181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43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94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安全标识标牌更换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3C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2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11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8D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DC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1.2m*0.8m底板边框</w:t>
            </w:r>
          </w:p>
        </w:tc>
      </w:tr>
      <w:tr w14:paraId="0DCFA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7F4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62B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5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A3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7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C7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F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0.6m*0.9m底板边框</w:t>
            </w:r>
          </w:p>
        </w:tc>
      </w:tr>
      <w:tr w14:paraId="6A4CC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4D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92C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98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07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DE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E0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0.7m*0.9m底板边框</w:t>
            </w:r>
          </w:p>
        </w:tc>
      </w:tr>
      <w:tr w14:paraId="2CAB8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D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DE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安全生产宣传、培训、应急演练、安全隐患整改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5E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B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00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57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4C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日常安全生产宣传、培训、应急演练，对安全检查中发现的安全隐患进行整改等。此项为暂估价，按5000元填报。</w:t>
            </w:r>
          </w:p>
        </w:tc>
      </w:tr>
      <w:tr w14:paraId="3F4D2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F6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A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防溺水安全救援设施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3F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3B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0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81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AF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在深水区域每隔300m设置一处“四个一”设施，包含救生圈、救生杆、救生绳、警示牌及相关设施设备等。此项为暂估价，按15000元填报。</w:t>
            </w:r>
          </w:p>
        </w:tc>
      </w:tr>
      <w:tr w14:paraId="2DD64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41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（五）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D7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防汛物资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4C6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8E8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BF50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D84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BB6E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25C70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F6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73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防汛物资购置储备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7B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B9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B0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2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5F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黑色大雨伞、多功能手提巡检灯、强光手电、编织袋、头灯、呼吸面罩、橡皮艇等。此项为暂估价，按40000元填报。</w:t>
            </w:r>
          </w:p>
        </w:tc>
      </w:tr>
      <w:tr w14:paraId="11B4E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8D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（六）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66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管理站维护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03C9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2A6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30CCA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DFB68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3A69D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46FA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1B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2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管理站日常维护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4A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9C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F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43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B7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对幸福渠沿线管理范围内管理站、卫生间、上下水管道、电线等基础设施进行日常维修；院内绿化管护；零星设施维修等。此项为暂估价，按150000元填报。</w:t>
            </w:r>
          </w:p>
        </w:tc>
      </w:tr>
      <w:tr w14:paraId="7114A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F1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D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电费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8F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02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22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37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A0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各管理站日常用电。此项为暂估价，按250000元填报。</w:t>
            </w:r>
          </w:p>
        </w:tc>
      </w:tr>
      <w:tr w14:paraId="51D37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59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8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水费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0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AC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B2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B9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B6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各管理站日常用水。此项为暂估价，按30000元填报。</w:t>
            </w:r>
          </w:p>
        </w:tc>
      </w:tr>
      <w:tr w14:paraId="60808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79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95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高低压箱变及电力线路维护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89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72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B9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86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D2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包括幸福渠沿线管理范围内高低压箱变维护及辅材费用。此项为暂估价，按20000元填报。</w:t>
            </w:r>
          </w:p>
        </w:tc>
      </w:tr>
      <w:tr w14:paraId="3AE93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A6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16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照明设施维护更新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ED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7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1B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65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D5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幸福渠沿线左右岸太阳能路灯、幸福渠一站、二站、园区内照明设施维护更新。此项为暂估价，按30000元填报。</w:t>
            </w:r>
          </w:p>
        </w:tc>
      </w:tr>
      <w:tr w14:paraId="7380B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41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（七）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03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水质检测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85C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956D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4890A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37DF1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074CF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CF31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7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7B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水质检测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44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5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A0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53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36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幸福渠公园水质检测，每月一次，共12次。此项为暂估价，按24000元填报。</w:t>
            </w:r>
          </w:p>
        </w:tc>
      </w:tr>
      <w:tr w14:paraId="4A4E5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D5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（八）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B1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病媒生物防治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A6B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ED4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1AB37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C5F10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FAD5F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B715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86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6F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毒饵盒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92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87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7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6A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0B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幸福渠沿线毒饵盒购买及投放、补充更换等。</w:t>
            </w:r>
          </w:p>
        </w:tc>
      </w:tr>
      <w:tr w14:paraId="3E002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6C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82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病媒生物消杀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36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BB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334410.78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A1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71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E6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含摇蚊消杀、购买病媒生物消杀药品等。每年从3月底开始，10月底结束，每月至少一次，根据气候情况及时加密病媒生物消杀频次。</w:t>
            </w:r>
          </w:p>
        </w:tc>
      </w:tr>
      <w:tr w14:paraId="0D51D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F6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13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害虫动物防治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5C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E8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D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AC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94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幸福渠管理范围内白蚁等害虫动物防治，购买药品等。此项为暂估价，按10000元填报。</w:t>
            </w:r>
          </w:p>
        </w:tc>
      </w:tr>
      <w:tr w14:paraId="255EE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6A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（九）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1D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预备费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F4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47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58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50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A1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此项为预备费，按759242.79元填报,主要用于管护工作中应急事项，项目评审费等。</w:t>
            </w:r>
          </w:p>
        </w:tc>
      </w:tr>
      <w:tr w14:paraId="737DC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93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091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16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78BE9292">
      <w:pPr>
        <w:topLinePunct/>
        <w:autoSpaceDE w:val="0"/>
        <w:autoSpaceDN w:val="0"/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说明：</w:t>
      </w:r>
    </w:p>
    <w:p w14:paraId="3E0AB4CF">
      <w:pPr>
        <w:topLinePunct/>
        <w:autoSpaceDE w:val="0"/>
        <w:autoSpaceDN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1.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必须按本</w:t>
      </w:r>
      <w:r>
        <w:rPr>
          <w:rFonts w:hint="eastAsia" w:ascii="宋体" w:hAnsi="宋体" w:eastAsia="宋体" w:cs="宋体"/>
          <w:bCs/>
          <w:sz w:val="20"/>
          <w:szCs w:val="20"/>
          <w:highlight w:val="none"/>
        </w:rPr>
        <w:t>表的格式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详细报出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总价的各个组成部分的报价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报价精确到小数点后两位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。</w:t>
      </w:r>
    </w:p>
    <w:p w14:paraId="798F877D">
      <w:pPr>
        <w:topLinePunct/>
        <w:autoSpaceDE w:val="0"/>
        <w:autoSpaceDN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2.如报价不一致，按照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采购文件的规定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进行修正。</w:t>
      </w:r>
    </w:p>
    <w:p w14:paraId="26601FDC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</w:rPr>
        <w:t>{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请填写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名称}</w:t>
      </w:r>
    </w:p>
    <w:p w14:paraId="0EE5863A">
      <w:pPr>
        <w:ind w:left="3780" w:firstLine="5840" w:firstLineChars="20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日期：</w:t>
      </w:r>
      <w:r>
        <w:rPr>
          <w:rFonts w:hint="eastAsia" w:ascii="仿宋_GB2312" w:hAnsi="仿宋_GB2312" w:eastAsia="仿宋_GB2312" w:cs="仿宋_GB2312"/>
          <w:sz w:val="28"/>
          <w:szCs w:val="28"/>
        </w:rPr>
        <w:t>XXXX年XX月XX日</w:t>
      </w:r>
    </w:p>
    <w:p w14:paraId="4DA2798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13A0"/>
    <w:rsid w:val="0D554200"/>
    <w:rsid w:val="0DC84FE1"/>
    <w:rsid w:val="2CE50E99"/>
    <w:rsid w:val="2F740365"/>
    <w:rsid w:val="3B425F88"/>
    <w:rsid w:val="5E9D666D"/>
    <w:rsid w:val="6B871F03"/>
    <w:rsid w:val="6D746AB9"/>
    <w:rsid w:val="7EBD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91"/>
    <w:basedOn w:val="3"/>
    <w:qFormat/>
    <w:uiPriority w:val="0"/>
    <w:rPr>
      <w:rFonts w:hint="default" w:ascii="仿宋_GB2312" w:eastAsia="仿宋_GB2312" w:cs="仿宋_GB2312"/>
      <w:color w:val="FF0000"/>
      <w:sz w:val="20"/>
      <w:szCs w:val="20"/>
      <w:u w:val="none"/>
    </w:rPr>
  </w:style>
  <w:style w:type="character" w:customStyle="1" w:styleId="5">
    <w:name w:val="font101"/>
    <w:basedOn w:val="3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default" w:ascii="仿宋_GB2312" w:eastAsia="仿宋_GB2312" w:cs="仿宋_GB2312"/>
      <w:color w:val="FF0000"/>
      <w:sz w:val="20"/>
      <w:szCs w:val="20"/>
      <w:u w:val="none"/>
    </w:rPr>
  </w:style>
  <w:style w:type="character" w:customStyle="1" w:styleId="7">
    <w:name w:val="font111"/>
    <w:basedOn w:val="3"/>
    <w:qFormat/>
    <w:uiPriority w:val="0"/>
    <w:rPr>
      <w:rFonts w:ascii="仿宋" w:hAnsi="仿宋" w:eastAsia="仿宋" w:cs="仿宋"/>
      <w:color w:val="000000"/>
      <w:sz w:val="20"/>
      <w:szCs w:val="20"/>
      <w:u w:val="none"/>
    </w:rPr>
  </w:style>
  <w:style w:type="character" w:customStyle="1" w:styleId="8">
    <w:name w:val="font31"/>
    <w:basedOn w:val="3"/>
    <w:uiPriority w:val="0"/>
    <w:rPr>
      <w:rFonts w:hint="default" w:ascii="仿宋_GB2312" w:eastAsia="仿宋_GB2312" w:cs="仿宋_GB2312"/>
      <w:color w:val="000000"/>
      <w:sz w:val="20"/>
      <w:szCs w:val="20"/>
      <w:u w:val="none"/>
    </w:rPr>
  </w:style>
  <w:style w:type="character" w:customStyle="1" w:styleId="9">
    <w:name w:val="font4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121"/>
    <w:basedOn w:val="3"/>
    <w:qFormat/>
    <w:uiPriority w:val="0"/>
    <w:rPr>
      <w:rFonts w:hint="default" w:ascii="仿宋_GB2312" w:eastAsia="仿宋_GB2312" w:cs="仿宋_GB2312"/>
      <w:color w:val="FF0000"/>
      <w:sz w:val="18"/>
      <w:szCs w:val="18"/>
      <w:u w:val="none"/>
    </w:rPr>
  </w:style>
  <w:style w:type="character" w:customStyle="1" w:styleId="11">
    <w:name w:val="font112"/>
    <w:basedOn w:val="3"/>
    <w:qFormat/>
    <w:uiPriority w:val="0"/>
    <w:rPr>
      <w:rFonts w:ascii="仿宋" w:hAnsi="仿宋" w:eastAsia="仿宋" w:cs="仿宋"/>
      <w:color w:val="000000"/>
      <w:sz w:val="20"/>
      <w:szCs w:val="20"/>
      <w:u w:val="none"/>
    </w:rPr>
  </w:style>
  <w:style w:type="character" w:customStyle="1" w:styleId="12">
    <w:name w:val="font71"/>
    <w:basedOn w:val="3"/>
    <w:qFormat/>
    <w:uiPriority w:val="0"/>
    <w:rPr>
      <w:rFonts w:hint="default" w:ascii="仿宋_GB2312" w:eastAsia="仿宋_GB2312" w:cs="仿宋_GB2312"/>
      <w:color w:val="000000"/>
      <w:sz w:val="20"/>
      <w:szCs w:val="20"/>
      <w:u w:val="none"/>
    </w:rPr>
  </w:style>
  <w:style w:type="character" w:customStyle="1" w:styleId="13">
    <w:name w:val="font131"/>
    <w:basedOn w:val="3"/>
    <w:qFormat/>
    <w:uiPriority w:val="0"/>
    <w:rPr>
      <w:rFonts w:hint="default" w:ascii="仿宋_GB2312" w:eastAsia="仿宋_GB2312" w:cs="仿宋_GB2312"/>
      <w:color w:val="000000"/>
      <w:sz w:val="20"/>
      <w:szCs w:val="20"/>
      <w:u w:val="none"/>
      <w:vertAlign w:val="superscript"/>
    </w:rPr>
  </w:style>
  <w:style w:type="character" w:customStyle="1" w:styleId="14">
    <w:name w:val="font141"/>
    <w:basedOn w:val="3"/>
    <w:qFormat/>
    <w:uiPriority w:val="0"/>
    <w:rPr>
      <w:rFonts w:ascii="仿宋" w:hAnsi="仿宋" w:eastAsia="仿宋" w:cs="仿宋"/>
      <w:color w:val="000000"/>
      <w:sz w:val="20"/>
      <w:szCs w:val="20"/>
      <w:u w:val="none"/>
    </w:rPr>
  </w:style>
  <w:style w:type="character" w:customStyle="1" w:styleId="15">
    <w:name w:val="font151"/>
    <w:basedOn w:val="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2690</Words>
  <Characters>2959</Characters>
  <Lines>0</Lines>
  <Paragraphs>0</Paragraphs>
  <TotalTime>0</TotalTime>
  <ScaleCrop>false</ScaleCrop>
  <LinksUpToDate>false</LinksUpToDate>
  <CharactersWithSpaces>2962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2026-06-14T15:12:00Z</dcterms:created>
  <dc:creator>gc180</dc:creator>
  <cp:lastModifiedBy>나무</cp:lastModifiedBy>
  <dcterms:modified xsi:type="dcterms:W3CDTF">2026-06-18T05:58:32Z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eyJoZGlkIjoiZDM2MjBhMjExNDFiMmIwZDk1YmZmZjg2MjNlNzJlNmYiLCJ1c2VySWQiOiIyMTEwOTY5ODUifQ==</vt:lpwstr>
  </property>
  <property fmtid="{D5CDD505-2E9C-101B-9397-08002B2CF9AE}" pid="4" name="ICV">
    <vt:lpwstr>BFF5B39EEF39446AAFF06DDEC47A3420_13</vt:lpwstr>
  </property>
</Properties>
</file>