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767" w:type="dxa"/>
        <w:tblInd w:w="-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2060"/>
        <w:gridCol w:w="1154"/>
        <w:gridCol w:w="969"/>
        <w:gridCol w:w="1893"/>
        <w:gridCol w:w="1720"/>
        <w:gridCol w:w="5040"/>
      </w:tblGrid>
      <w:tr w14:paraId="5AAA7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3767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454E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采购包4氵皂河城市段工程运行维护项目费用组成明细表</w:t>
            </w:r>
          </w:p>
        </w:tc>
      </w:tr>
      <w:tr w14:paraId="7C5F2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A1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EF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07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 位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D4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 量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98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DF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DE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 注</w:t>
            </w:r>
          </w:p>
        </w:tc>
      </w:tr>
      <w:tr w14:paraId="19BC8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D95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A7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氵皂河城市段维修养护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4630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C4FF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9F3C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835E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3A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氵皂河城市段长度26.96km管理范围内。</w:t>
            </w:r>
          </w:p>
        </w:tc>
      </w:tr>
      <w:tr w14:paraId="52E5E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A2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（一）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9C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氵皂河城市段水利工程日常养护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1E25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82C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6882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CBE7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495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6B2E8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19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65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河堤道路保洁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59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F4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228000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CD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6D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D9E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氵皂河城市段长度26.96km。清扫、洒水、捡拾垃圾、河道护栏清洗、野广告清理、河道护坡垃圾清理等。</w:t>
            </w:r>
          </w:p>
        </w:tc>
      </w:tr>
      <w:tr w14:paraId="5AEE1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9F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10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水体保洁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3E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1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366400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47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7F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DFD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水体漂浮物、杂物、藻类等清理及打捞等。</w:t>
            </w:r>
          </w:p>
        </w:tc>
      </w:tr>
      <w:tr w14:paraId="32DEB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F9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26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河道巡查人员及管理站看护人员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B5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人·月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24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4A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06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AC9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负责氵皂河河道日常巡查、汛期巡查及管理站看护等工作。</w:t>
            </w:r>
          </w:p>
        </w:tc>
      </w:tr>
      <w:tr w14:paraId="1F10F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3D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9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日常垃圾消纳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F8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B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71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BF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C2D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包括氵皂河管辖范围内日常垃圾清理、清运。</w:t>
            </w:r>
          </w:p>
        </w:tc>
      </w:tr>
      <w:tr w14:paraId="7AFA9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85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81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工具、劳保费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5E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CE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0A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0F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536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养护工人日常使用保洁工具及防暑降温品等。此项为暂估价，按35000元填报。</w:t>
            </w:r>
          </w:p>
        </w:tc>
      </w:tr>
      <w:tr w14:paraId="3711C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87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02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公众责任险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F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63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7F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4F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DA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为氵皂河管理范围内购买公众责任险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（含第三者责任险）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，保障群众生命财产。此项为暂估价，按62000元填报。</w:t>
            </w:r>
          </w:p>
        </w:tc>
      </w:tr>
      <w:tr w14:paraId="6F2E4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A4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（二）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0C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绿化养护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88E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766F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C39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CD14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DC1F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A012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D7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1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绿化养护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B5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71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554400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CB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39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2B9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氵皂河两岸绿化带及渠道护坡绿化养护，养护内容包括除草、修枝、施肥、防害、浇水、涂白、落叶清理等，其中绿化修剪每季度至少1次，其余项目按照实际情况及时实施。</w:t>
            </w:r>
          </w:p>
        </w:tc>
      </w:tr>
      <w:tr w14:paraId="250B5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C5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A8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红叶李补栽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2A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棵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A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0F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FD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D5D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氵皂河石化大道南段绿化带树木补栽（规格胸径≧10cm），含整地、垃圾外运、土壤改良、种植等。包括养护（死亡率≦10%）。</w:t>
            </w:r>
          </w:p>
        </w:tc>
      </w:tr>
      <w:tr w14:paraId="00B6B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88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18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红叶石楠补植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2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03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6B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18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8A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阿房一路至阿房二路段右岸、阿四路至宜家桥段.规格≧H50×P40，含整地、垃圾外运、土壤改良、种植等。包括养护（死亡率≦15%）。</w:t>
            </w:r>
          </w:p>
        </w:tc>
      </w:tr>
      <w:tr w14:paraId="10A37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FC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82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麦冬草补植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17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7C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A7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F3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0E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含整地、垃圾外运、土壤改良、种植等。包括养护（死亡率≦15%）。</w:t>
            </w:r>
          </w:p>
        </w:tc>
      </w:tr>
      <w:tr w14:paraId="2D4FB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3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3D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杨絮柳絮治理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EB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棵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9E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15900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2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C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D1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对氵皂河管理范围内杨树絮、柳树絮进行治理，含药剂、人工、洒水等。</w:t>
            </w:r>
          </w:p>
        </w:tc>
      </w:tr>
      <w:tr w14:paraId="5D612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EC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15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冬季落叶清理、防火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94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41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9A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B3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F7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冬季落叶清理清运、防火等。</w:t>
            </w:r>
          </w:p>
        </w:tc>
      </w:tr>
      <w:tr w14:paraId="7F1A9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5C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（三）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3C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水利基础设施维修维护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4D3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12D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684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B051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9443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D639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60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54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安装防护网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A3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B0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E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E2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00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对氵皂河管理范围内加装防护网。</w:t>
            </w:r>
          </w:p>
        </w:tc>
      </w:tr>
      <w:tr w14:paraId="01E8E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E9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7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安装防撞波形钢护栏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F1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2B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B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D5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FD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昆明路至红光路段左岸增设防撞波形钢护栏，规格型号Gr-A-4E热镀锌。</w:t>
            </w:r>
          </w:p>
        </w:tc>
      </w:tr>
      <w:tr w14:paraId="78F23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8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C3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维护更新不锈钢垃圾桶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84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52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41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6B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2DF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对破损的垃圾桶进行维修、更换、增加新垃圾桶。材质为不锈钢。</w:t>
            </w:r>
          </w:p>
        </w:tc>
      </w:tr>
      <w:tr w14:paraId="0C1A7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36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2F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堤顶道路路面塌陷修复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4A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DF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565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79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4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7C8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阿房一路至阿房四路段左岸2处约120㎡、右岸3处约445㎡，C30混凝土浇筑,含基础处理，垃圾外运等。</w:t>
            </w:r>
          </w:p>
        </w:tc>
      </w:tr>
      <w:tr w14:paraId="20080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97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42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氵皂河公园透水混凝土路面修复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26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1B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D3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79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FB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西部大道至子午路段皂河公园。C25混凝土，彩色，厚度10cm。旧路面凿除、清运，基层找平处理，透水混凝土材料，人工及机械摊铺、振捣、切缝、养护。</w:t>
            </w:r>
          </w:p>
        </w:tc>
      </w:tr>
      <w:tr w14:paraId="63D7C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CB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32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护坡浆砌石维护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E0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DE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1D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6C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2A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含清缝、洗缝、凿缝、勾缝、养护等。</w:t>
            </w:r>
          </w:p>
        </w:tc>
      </w:tr>
      <w:tr w14:paraId="6E108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29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6D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箱涵维护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6A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45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9C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D5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8A7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对箱涵进行巡查、维修维护、清淤（含垃圾清运）等。此项为暂估价，按2000元填报。</w:t>
            </w:r>
          </w:p>
        </w:tc>
      </w:tr>
      <w:tr w14:paraId="25C94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23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9D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界桩维护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7C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75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51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57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35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一次描字及清洁、维护、损坏后更新等。</w:t>
            </w:r>
          </w:p>
        </w:tc>
      </w:tr>
      <w:tr w14:paraId="7483A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5D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4F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限高门、挡车球、限行桩，减速带维修更新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07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93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01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BB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56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对现有的设施进行除锈、刷漆、修理破损等，每年至少一次。对存在安全隐患的部位，更新维护限高门、挡车球、限行桩，减速带等。此项为暂估价，按20000元填报。</w:t>
            </w:r>
          </w:p>
        </w:tc>
      </w:tr>
      <w:tr w14:paraId="22C03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98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B7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仿石护栏维护更换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9F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51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76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5F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3C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对损坏护栏进行破除，重新安装等维护。</w:t>
            </w:r>
          </w:p>
        </w:tc>
      </w:tr>
      <w:tr w14:paraId="26677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3F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50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仿石护栏维护翻新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98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C1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79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2E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B3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对河道范围内褪色、污损的仿石护栏进行打磨、喷漆维护等。</w:t>
            </w:r>
          </w:p>
        </w:tc>
      </w:tr>
      <w:tr w14:paraId="62A13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2A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50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道牙更新维修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9F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4C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2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8D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FB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对堤顶道路破损道牙进行更新维修维护。</w:t>
            </w:r>
          </w:p>
        </w:tc>
      </w:tr>
      <w:tr w14:paraId="5DD21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A2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3F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排水口封堵及维护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4C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02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A7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66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A6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对排水口垃圾、淤泥等进行清理、封堵等。此项为暂估价，按20000元填报。</w:t>
            </w:r>
          </w:p>
        </w:tc>
      </w:tr>
      <w:tr w14:paraId="15B48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C4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F7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冬季除雪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D0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F2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14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4D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1E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购买融雪剂，铲除堤顶道路积雪等。此项为暂估价，按20000元填报。</w:t>
            </w:r>
          </w:p>
        </w:tc>
      </w:tr>
      <w:tr w14:paraId="272BE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B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（四）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F3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附属设施维护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CC4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610F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E977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0270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3854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09BAD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8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C0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管理站维护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1E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D0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7A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00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E2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对氵皂河沿线管理范围内管理站、卫生间、上下水管道、电线等基础设施进行日常维修；院内绿化管护；零星设施维修等。此项为暂估价，按90000元填报。</w:t>
            </w:r>
          </w:p>
        </w:tc>
      </w:tr>
      <w:tr w14:paraId="31B3D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6A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40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日常水费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04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90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05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08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753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含管理站日常用水。此项为暂估价，按20000元填报。</w:t>
            </w:r>
          </w:p>
        </w:tc>
      </w:tr>
      <w:tr w14:paraId="4BEAA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4C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2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日常电费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90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9D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1D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30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5A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含管理站日常用电。此项为暂估价，按50000元填报。</w:t>
            </w:r>
          </w:p>
        </w:tc>
      </w:tr>
      <w:tr w14:paraId="716AF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0A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（五）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88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防汛工作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30C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B44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292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1FF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3AD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E9CB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94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DF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防汛演练、培训、宣传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C5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E4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8E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3A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51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防汛演练、培训、宣传等工作。此项为暂估价，按8000元填报。</w:t>
            </w:r>
          </w:p>
        </w:tc>
      </w:tr>
      <w:tr w14:paraId="1C552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3F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（六）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F8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安全生产建设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D42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348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9AF1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C502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D8C7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2C245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4C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43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灭火器维护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EF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7B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FE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F2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6C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每年更换1次，年检1次。</w:t>
            </w:r>
          </w:p>
        </w:tc>
      </w:tr>
      <w:tr w14:paraId="19B3B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B4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20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消防箱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76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03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F9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06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64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定期进行清洁、维修维护等。</w:t>
            </w:r>
          </w:p>
        </w:tc>
      </w:tr>
      <w:tr w14:paraId="3B810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9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7E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4F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安全标识标牌更换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D7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42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71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9A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D5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1.2m*0.8m底板边框。</w:t>
            </w:r>
          </w:p>
        </w:tc>
      </w:tr>
      <w:tr w14:paraId="5F008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E2F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E5D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34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B5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7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C3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B2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0.6m*0.9m底板边框。</w:t>
            </w:r>
          </w:p>
        </w:tc>
      </w:tr>
      <w:tr w14:paraId="6917E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4C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869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4C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B9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42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E2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10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0.7m*0.9m底板边框。</w:t>
            </w:r>
          </w:p>
        </w:tc>
      </w:tr>
      <w:tr w14:paraId="7B67A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6C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C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安全生产宣传、培训、应急演练、安全隐患整改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AE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CD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59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DB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A9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日常安全生产宣传、培训、应急演练，对安全检查中发现的安全隐患进行整改等。此项为暂估价，按5000元填报。</w:t>
            </w:r>
          </w:p>
        </w:tc>
      </w:tr>
      <w:tr w14:paraId="67946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76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1B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防溺水安全救援设施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14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3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18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AE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在深水区域每隔300m设置一处“四个一”设施，包含救生圈、救生杆、救生绳、警示牌及相关设施设备等。此项为暂估价，按10000元填报。</w:t>
            </w:r>
          </w:p>
        </w:tc>
      </w:tr>
      <w:tr w14:paraId="65BA7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D4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（七）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04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病媒生物防治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5FD1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DB58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F6B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F38C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060B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E669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6A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A0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毒饵盒购买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89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4E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AF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E3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BFB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毒饵盒购买及投放、补充更换等。</w:t>
            </w:r>
          </w:p>
        </w:tc>
      </w:tr>
      <w:tr w14:paraId="5BA56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04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A8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病媒生物消杀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9A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D4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280000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6D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95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7E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含摇蚊消杀、购买病媒生物消杀药品等。每年从3月底开始，10月底结束，每月至少一次，根据气候情况及时加密病媒生物消杀频次。</w:t>
            </w:r>
          </w:p>
        </w:tc>
      </w:tr>
      <w:tr w14:paraId="4771A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00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（八）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F8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预备费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62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DB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93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51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7B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预备费，按573020元填报,主要用于管护工作中应急事项，项目评审费等。</w:t>
            </w:r>
          </w:p>
        </w:tc>
      </w:tr>
      <w:tr w14:paraId="7E1C6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2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CD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077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B0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 w14:paraId="78BE9292">
      <w:pPr>
        <w:topLinePunct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说明：</w:t>
      </w:r>
    </w:p>
    <w:p w14:paraId="3E0AB4CF">
      <w:pPr>
        <w:topLinePunct/>
        <w:autoSpaceDE w:val="0"/>
        <w:autoSpaceDN w:val="0"/>
        <w:spacing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1.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必须按本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</w:rPr>
        <w:t>表的格式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详细报出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总价的各个组成部分的报价</w:t>
      </w: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报价精确到小数点后两位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。</w:t>
      </w:r>
    </w:p>
    <w:p w14:paraId="798F877D">
      <w:pPr>
        <w:topLinePunct/>
        <w:autoSpaceDE w:val="0"/>
        <w:autoSpaceDN w:val="0"/>
        <w:spacing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2.如报价不一致，按照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采购文件的规定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进行修正。</w:t>
      </w:r>
    </w:p>
    <w:p w14:paraId="26601FDC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7C5974DF">
      <w:pPr>
        <w:spacing w:line="360" w:lineRule="auto"/>
        <w:jc w:val="right"/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</w:rPr>
        <w:t>{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请填写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名称}</w:t>
      </w:r>
    </w:p>
    <w:p w14:paraId="0EE5863A">
      <w:pPr>
        <w:ind w:left="3780" w:firstLine="5840" w:firstLineChars="20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日期：</w:t>
      </w:r>
      <w:r>
        <w:rPr>
          <w:rFonts w:hint="eastAsia" w:ascii="仿宋_GB2312" w:hAnsi="仿宋_GB2312" w:eastAsia="仿宋_GB2312" w:cs="仿宋_GB2312"/>
          <w:sz w:val="28"/>
          <w:szCs w:val="28"/>
        </w:rPr>
        <w:t>XXXX年XX月XX日</w:t>
      </w:r>
    </w:p>
    <w:p w14:paraId="4DA2798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013A0"/>
    <w:rsid w:val="09C44AB1"/>
    <w:rsid w:val="0DC84FE1"/>
    <w:rsid w:val="24341C5C"/>
    <w:rsid w:val="4153101A"/>
    <w:rsid w:val="45E21DA0"/>
    <w:rsid w:val="529B4B85"/>
    <w:rsid w:val="54DC067B"/>
    <w:rsid w:val="5E9D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91"/>
    <w:basedOn w:val="3"/>
    <w:qFormat/>
    <w:uiPriority w:val="0"/>
    <w:rPr>
      <w:rFonts w:hint="default" w:ascii="仿宋_GB2312" w:eastAsia="仿宋_GB2312" w:cs="仿宋_GB2312"/>
      <w:color w:val="FF0000"/>
      <w:sz w:val="20"/>
      <w:szCs w:val="20"/>
      <w:u w:val="none"/>
    </w:rPr>
  </w:style>
  <w:style w:type="character" w:customStyle="1" w:styleId="5">
    <w:name w:val="font101"/>
    <w:basedOn w:val="3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default" w:ascii="仿宋_GB2312" w:eastAsia="仿宋_GB2312" w:cs="仿宋_GB2312"/>
      <w:color w:val="FF0000"/>
      <w:sz w:val="20"/>
      <w:szCs w:val="20"/>
      <w:u w:val="none"/>
    </w:rPr>
  </w:style>
  <w:style w:type="character" w:customStyle="1" w:styleId="7">
    <w:name w:val="font111"/>
    <w:basedOn w:val="3"/>
    <w:qFormat/>
    <w:uiPriority w:val="0"/>
    <w:rPr>
      <w:rFonts w:ascii="仿宋" w:hAnsi="仿宋" w:eastAsia="仿宋" w:cs="仿宋"/>
      <w:color w:val="000000"/>
      <w:sz w:val="20"/>
      <w:szCs w:val="20"/>
      <w:u w:val="none"/>
    </w:rPr>
  </w:style>
  <w:style w:type="character" w:customStyle="1" w:styleId="8">
    <w:name w:val="font31"/>
    <w:basedOn w:val="3"/>
    <w:qFormat/>
    <w:uiPriority w:val="0"/>
    <w:rPr>
      <w:rFonts w:hint="default" w:ascii="仿宋_GB2312" w:eastAsia="仿宋_GB2312" w:cs="仿宋_GB2312"/>
      <w:color w:val="000000"/>
      <w:sz w:val="20"/>
      <w:szCs w:val="20"/>
      <w:u w:val="none"/>
    </w:rPr>
  </w:style>
  <w:style w:type="character" w:customStyle="1" w:styleId="9">
    <w:name w:val="font4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121"/>
    <w:basedOn w:val="3"/>
    <w:qFormat/>
    <w:uiPriority w:val="0"/>
    <w:rPr>
      <w:rFonts w:hint="default" w:ascii="仿宋_GB2312" w:eastAsia="仿宋_GB2312" w:cs="仿宋_GB2312"/>
      <w:color w:val="FF0000"/>
      <w:sz w:val="18"/>
      <w:szCs w:val="18"/>
      <w:u w:val="none"/>
    </w:rPr>
  </w:style>
  <w:style w:type="character" w:customStyle="1" w:styleId="11">
    <w:name w:val="font112"/>
    <w:basedOn w:val="3"/>
    <w:qFormat/>
    <w:uiPriority w:val="0"/>
    <w:rPr>
      <w:rFonts w:ascii="仿宋" w:hAnsi="仿宋" w:eastAsia="仿宋" w:cs="仿宋"/>
      <w:color w:val="000000"/>
      <w:sz w:val="20"/>
      <w:szCs w:val="20"/>
      <w:u w:val="none"/>
    </w:rPr>
  </w:style>
  <w:style w:type="character" w:customStyle="1" w:styleId="12">
    <w:name w:val="font71"/>
    <w:basedOn w:val="3"/>
    <w:qFormat/>
    <w:uiPriority w:val="0"/>
    <w:rPr>
      <w:rFonts w:hint="default" w:ascii="仿宋_GB2312" w:eastAsia="仿宋_GB2312" w:cs="仿宋_GB2312"/>
      <w:color w:val="000000"/>
      <w:sz w:val="20"/>
      <w:szCs w:val="20"/>
      <w:u w:val="none"/>
    </w:rPr>
  </w:style>
  <w:style w:type="character" w:customStyle="1" w:styleId="13">
    <w:name w:val="font131"/>
    <w:basedOn w:val="3"/>
    <w:qFormat/>
    <w:uiPriority w:val="0"/>
    <w:rPr>
      <w:rFonts w:hint="default" w:ascii="仿宋_GB2312" w:eastAsia="仿宋_GB2312" w:cs="仿宋_GB2312"/>
      <w:color w:val="000000"/>
      <w:sz w:val="20"/>
      <w:szCs w:val="20"/>
      <w:u w:val="none"/>
      <w:vertAlign w:val="superscript"/>
    </w:rPr>
  </w:style>
  <w:style w:type="character" w:customStyle="1" w:styleId="14">
    <w:name w:val="font141"/>
    <w:basedOn w:val="3"/>
    <w:qFormat/>
    <w:uiPriority w:val="0"/>
    <w:rPr>
      <w:rFonts w:ascii="仿宋" w:hAnsi="仿宋" w:eastAsia="仿宋" w:cs="仿宋"/>
      <w:color w:val="000000"/>
      <w:sz w:val="20"/>
      <w:szCs w:val="20"/>
      <w:u w:val="none"/>
    </w:rPr>
  </w:style>
  <w:style w:type="character" w:customStyle="1" w:styleId="15">
    <w:name w:val="font151"/>
    <w:basedOn w:val="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2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1933</Words>
  <Characters>2132</Characters>
  <Lines>0</Lines>
  <Paragraphs>0</Paragraphs>
  <TotalTime>0</TotalTime>
  <ScaleCrop>false</ScaleCrop>
  <LinksUpToDate>false</LinksUpToDate>
  <CharactersWithSpaces>2136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2026-06-14T15:12:00Z</dcterms:created>
  <dc:creator>gc180</dc:creator>
  <cp:lastModifiedBy>奈若何</cp:lastModifiedBy>
  <dcterms:modified xsi:type="dcterms:W3CDTF">2026-06-18T01:45:56Z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eyJoZGlkIjoiMWNhODAyYmE2MTljNzVmNWU3ZGMyZDk0OWE4Nzg0NjUiLCJ1c2VySWQiOiIzNDgyMzU1NzEifQ==</vt:lpwstr>
  </property>
  <property fmtid="{D5CDD505-2E9C-101B-9397-08002B2CF9AE}" pid="4" name="ICV">
    <vt:lpwstr>3E7A2AB02E9349B3A7677499DD27797C_13</vt:lpwstr>
  </property>
</Properties>
</file>