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E06A9B">
      <w:pPr>
        <w:pStyle w:val="10"/>
        <w:keepNext w:val="0"/>
        <w:keepLines w:val="0"/>
        <w:pageBreakBefore w:val="0"/>
        <w:widowControl/>
        <w:kinsoku/>
        <w:wordWrap/>
        <w:overflowPunct/>
        <w:topLinePunct w:val="0"/>
        <w:autoSpaceDE/>
        <w:autoSpaceDN/>
        <w:bidi w:val="0"/>
        <w:adjustRightInd w:val="0"/>
        <w:snapToGrid w:val="0"/>
        <w:spacing w:line="360" w:lineRule="auto"/>
        <w:jc w:val="center"/>
        <w:textAlignment w:val="auto"/>
        <w:outlineLvl w:val="0"/>
        <w:rPr>
          <w:b/>
          <w:sz w:val="36"/>
          <w:highlight w:val="none"/>
        </w:rPr>
      </w:pPr>
      <w:bookmarkStart w:id="0" w:name="_Toc5723"/>
      <w:bookmarkStart w:id="1" w:name="_Toc30962"/>
      <w:r>
        <w:rPr>
          <w:b/>
          <w:sz w:val="36"/>
          <w:highlight w:val="none"/>
        </w:rPr>
        <w:t>第</w:t>
      </w:r>
      <w:r>
        <w:rPr>
          <w:rFonts w:hint="eastAsia"/>
          <w:b/>
          <w:sz w:val="36"/>
          <w:highlight w:val="none"/>
          <w:lang w:val="en-US" w:eastAsia="zh-CN"/>
        </w:rPr>
        <w:t>八</w:t>
      </w:r>
      <w:r>
        <w:rPr>
          <w:b/>
          <w:sz w:val="36"/>
          <w:highlight w:val="none"/>
        </w:rPr>
        <w:t>章</w:t>
      </w:r>
      <w:r>
        <w:rPr>
          <w:rFonts w:hint="eastAsia"/>
          <w:b/>
          <w:sz w:val="36"/>
          <w:highlight w:val="none"/>
          <w:lang w:val="en-US" w:eastAsia="zh-CN"/>
        </w:rPr>
        <w:t xml:space="preserve"> </w:t>
      </w:r>
      <w:bookmarkStart w:id="2" w:name="_GoBack"/>
      <w:r>
        <w:rPr>
          <w:b/>
          <w:sz w:val="36"/>
          <w:highlight w:val="none"/>
        </w:rPr>
        <w:t>拟签订采购合同文本</w:t>
      </w:r>
      <w:bookmarkEnd w:id="2"/>
      <w:bookmarkEnd w:id="0"/>
      <w:bookmarkEnd w:id="1"/>
    </w:p>
    <w:p w14:paraId="54BBF916">
      <w:pPr>
        <w:keepNext w:val="0"/>
        <w:keepLines w:val="0"/>
        <w:pageBreakBefore w:val="0"/>
        <w:tabs>
          <w:tab w:val="left" w:pos="735"/>
        </w:tabs>
        <w:wordWrap/>
        <w:overflowPunct/>
        <w:topLinePunct w:val="0"/>
        <w:autoSpaceDE w:val="0"/>
        <w:autoSpaceDN w:val="0"/>
        <w:bidi w:val="0"/>
        <w:adjustRightInd w:val="0"/>
        <w:snapToGrid w:val="0"/>
        <w:spacing w:line="360" w:lineRule="auto"/>
        <w:jc w:val="center"/>
        <w:rPr>
          <w:rFonts w:asciiTheme="minorEastAsia" w:hAnsiTheme="minorEastAsia" w:eastAsiaTheme="minorEastAsia" w:cstheme="minorEastAsia"/>
          <w:b/>
          <w:bCs/>
          <w:sz w:val="20"/>
          <w:highlight w:val="none"/>
          <w:lang w:val="zh-CN"/>
        </w:rPr>
      </w:pPr>
      <w:r>
        <w:rPr>
          <w:rFonts w:hint="eastAsia" w:asciiTheme="minorEastAsia" w:hAnsiTheme="minorEastAsia" w:eastAsiaTheme="minorEastAsia" w:cstheme="minorEastAsia"/>
          <w:b/>
          <w:sz w:val="20"/>
          <w:highlight w:val="none"/>
          <w:lang w:val="zh-CN"/>
        </w:rPr>
        <w:t>（此合同草案条款，最终签订的合同以采购人确定的合同内容为准）</w:t>
      </w:r>
    </w:p>
    <w:p w14:paraId="5F44377F">
      <w:pPr>
        <w:keepNext w:val="0"/>
        <w:keepLines w:val="0"/>
        <w:pageBreakBefore w:val="0"/>
        <w:wordWrap/>
        <w:overflowPunct/>
        <w:topLinePunct w:val="0"/>
        <w:bidi w:val="0"/>
        <w:adjustRightInd w:val="0"/>
        <w:snapToGrid w:val="0"/>
        <w:spacing w:line="360" w:lineRule="auto"/>
        <w:rPr>
          <w:rFonts w:hint="eastAsia" w:ascii="宋体" w:hAnsi="宋体" w:eastAsia="宋体" w:cs="宋体"/>
          <w:sz w:val="32"/>
          <w:szCs w:val="32"/>
          <w:highlight w:val="none"/>
          <w:lang w:eastAsia="zh-CN"/>
        </w:rPr>
      </w:pPr>
      <w:r>
        <w:rPr>
          <w:rFonts w:hint="eastAsia" w:ascii="宋体" w:hAnsi="宋体" w:eastAsia="宋体" w:cs="宋体"/>
          <w:b/>
          <w:bCs/>
          <w:sz w:val="32"/>
          <w:szCs w:val="32"/>
          <w:highlight w:val="none"/>
        </w:rPr>
        <w:t>合同编号：</w:t>
      </w:r>
    </w:p>
    <w:p w14:paraId="0651A6C9">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1106B630">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042326C2">
      <w:pPr>
        <w:pStyle w:val="5"/>
        <w:keepNext w:val="0"/>
        <w:keepLines w:val="0"/>
        <w:pageBreakBefore w:val="0"/>
        <w:wordWrap/>
        <w:overflowPunct/>
        <w:topLinePunct w:val="0"/>
        <w:bidi w:val="0"/>
        <w:adjustRightInd w:val="0"/>
        <w:snapToGrid w:val="0"/>
        <w:spacing w:before="0" w:beforeAutospacing="0" w:after="0" w:afterAutospacing="0" w:line="360" w:lineRule="auto"/>
        <w:jc w:val="center"/>
        <w:textAlignment w:val="baseline"/>
        <w:rPr>
          <w:rFonts w:hint="eastAsia" w:eastAsia="宋体"/>
          <w:b/>
          <w:bCs/>
          <w:sz w:val="48"/>
          <w:szCs w:val="48"/>
          <w:highlight w:val="none"/>
          <w:lang w:eastAsia="zh-CN"/>
        </w:rPr>
      </w:pPr>
      <w:r>
        <w:rPr>
          <w:rFonts w:hint="eastAsia"/>
          <w:b/>
          <w:bCs/>
          <w:sz w:val="48"/>
          <w:szCs w:val="48"/>
          <w:highlight w:val="none"/>
          <w:lang w:eastAsia="zh-CN"/>
        </w:rPr>
        <w:t>西安红会医院</w:t>
      </w:r>
    </w:p>
    <w:p w14:paraId="4ABDA75A">
      <w:pPr>
        <w:pStyle w:val="5"/>
        <w:keepNext w:val="0"/>
        <w:keepLines w:val="0"/>
        <w:pageBreakBefore w:val="0"/>
        <w:wordWrap/>
        <w:overflowPunct/>
        <w:topLinePunct w:val="0"/>
        <w:bidi w:val="0"/>
        <w:adjustRightInd w:val="0"/>
        <w:snapToGrid w:val="0"/>
        <w:spacing w:before="0" w:beforeAutospacing="0" w:after="0" w:afterAutospacing="0" w:line="360" w:lineRule="auto"/>
        <w:jc w:val="center"/>
        <w:textAlignment w:val="baseline"/>
        <w:rPr>
          <w:rFonts w:hint="eastAsia"/>
          <w:b/>
          <w:bCs/>
          <w:sz w:val="48"/>
          <w:szCs w:val="48"/>
          <w:highlight w:val="none"/>
        </w:rPr>
      </w:pPr>
      <w:r>
        <w:rPr>
          <w:rFonts w:hint="eastAsia"/>
          <w:b/>
          <w:bCs/>
          <w:sz w:val="48"/>
          <w:szCs w:val="48"/>
          <w:highlight w:val="none"/>
        </w:rPr>
        <w:t>（</w:t>
      </w:r>
      <w:r>
        <w:rPr>
          <w:rFonts w:hint="eastAsia"/>
          <w:b/>
          <w:bCs/>
          <w:sz w:val="40"/>
          <w:szCs w:val="40"/>
          <w:highlight w:val="none"/>
        </w:rPr>
        <w:t>项目名称：</w:t>
      </w:r>
      <w:r>
        <w:rPr>
          <w:rFonts w:hint="eastAsia"/>
          <w:b/>
          <w:bCs/>
          <w:sz w:val="40"/>
          <w:szCs w:val="40"/>
          <w:highlight w:val="none"/>
          <w:lang w:eastAsia="zh-CN"/>
        </w:rPr>
        <w:t>维修制冷机组</w:t>
      </w:r>
      <w:r>
        <w:rPr>
          <w:rFonts w:hint="eastAsia"/>
          <w:b/>
          <w:bCs/>
          <w:sz w:val="48"/>
          <w:szCs w:val="48"/>
          <w:highlight w:val="none"/>
        </w:rPr>
        <w:t>）</w:t>
      </w:r>
    </w:p>
    <w:p w14:paraId="0DA8076E">
      <w:pPr>
        <w:keepNext w:val="0"/>
        <w:keepLines w:val="0"/>
        <w:pageBreakBefore w:val="0"/>
        <w:wordWrap/>
        <w:overflowPunct/>
        <w:topLinePunct w:val="0"/>
        <w:bidi w:val="0"/>
        <w:adjustRightInd w:val="0"/>
        <w:snapToGrid w:val="0"/>
        <w:spacing w:line="360" w:lineRule="auto"/>
        <w:ind w:left="2160"/>
        <w:rPr>
          <w:rFonts w:hint="eastAsia" w:ascii="宋体" w:hAnsi="宋体" w:eastAsia="宋体" w:cs="宋体"/>
          <w:b/>
          <w:bCs/>
          <w:sz w:val="72"/>
          <w:szCs w:val="72"/>
          <w:highlight w:val="none"/>
        </w:rPr>
      </w:pPr>
    </w:p>
    <w:p w14:paraId="536D37CF">
      <w:pPr>
        <w:keepNext w:val="0"/>
        <w:keepLines w:val="0"/>
        <w:pageBreakBefore w:val="0"/>
        <w:wordWrap/>
        <w:overflowPunct/>
        <w:topLinePunct w:val="0"/>
        <w:bidi w:val="0"/>
        <w:adjustRightInd w:val="0"/>
        <w:snapToGrid w:val="0"/>
        <w:spacing w:line="360" w:lineRule="auto"/>
        <w:ind w:firstLine="2891" w:firstLineChars="400"/>
        <w:rPr>
          <w:rFonts w:hint="eastAsia" w:ascii="宋体" w:hAnsi="宋体" w:eastAsia="宋体" w:cs="宋体"/>
          <w:b/>
          <w:bCs/>
          <w:sz w:val="72"/>
          <w:szCs w:val="72"/>
          <w:highlight w:val="none"/>
        </w:rPr>
      </w:pPr>
      <w:r>
        <w:rPr>
          <w:rFonts w:hint="eastAsia" w:ascii="宋体" w:hAnsi="宋体" w:eastAsia="宋体" w:cs="宋体"/>
          <w:b/>
          <w:bCs/>
          <w:sz w:val="72"/>
          <w:szCs w:val="72"/>
          <w:highlight w:val="none"/>
        </w:rPr>
        <w:t>服 务 合 同</w:t>
      </w:r>
    </w:p>
    <w:p w14:paraId="4FF4F3BD">
      <w:pPr>
        <w:pStyle w:val="5"/>
        <w:keepNext w:val="0"/>
        <w:keepLines w:val="0"/>
        <w:pageBreakBefore w:val="0"/>
        <w:wordWrap/>
        <w:overflowPunct/>
        <w:topLinePunct w:val="0"/>
        <w:bidi w:val="0"/>
        <w:adjustRightInd w:val="0"/>
        <w:snapToGrid w:val="0"/>
        <w:spacing w:before="0" w:beforeAutospacing="0" w:after="0" w:afterAutospacing="0" w:line="360" w:lineRule="auto"/>
        <w:jc w:val="center"/>
        <w:textAlignment w:val="baseline"/>
        <w:rPr>
          <w:rFonts w:hint="eastAsia"/>
          <w:b/>
          <w:bCs/>
          <w:sz w:val="48"/>
          <w:szCs w:val="48"/>
          <w:highlight w:val="none"/>
        </w:rPr>
      </w:pPr>
      <w:r>
        <w:rPr>
          <w:rFonts w:hint="eastAsia"/>
          <w:b/>
          <w:bCs/>
          <w:sz w:val="48"/>
          <w:szCs w:val="48"/>
          <w:highlight w:val="none"/>
        </w:rPr>
        <w:t>（</w:t>
      </w:r>
      <w:r>
        <w:rPr>
          <w:rFonts w:hint="eastAsia"/>
          <w:b/>
          <w:bCs/>
          <w:sz w:val="40"/>
          <w:szCs w:val="40"/>
          <w:highlight w:val="none"/>
        </w:rPr>
        <w:t>项目编号：</w:t>
      </w:r>
      <w:r>
        <w:rPr>
          <w:rFonts w:hint="eastAsia"/>
          <w:b/>
          <w:bCs/>
          <w:sz w:val="40"/>
          <w:szCs w:val="40"/>
          <w:highlight w:val="none"/>
          <w:lang w:val="en-US" w:eastAsia="zh-CN"/>
        </w:rPr>
        <w:t xml:space="preserve">         </w:t>
      </w:r>
      <w:r>
        <w:rPr>
          <w:rFonts w:hint="eastAsia"/>
          <w:b/>
          <w:bCs/>
          <w:sz w:val="48"/>
          <w:szCs w:val="48"/>
          <w:highlight w:val="none"/>
        </w:rPr>
        <w:t>）</w:t>
      </w:r>
    </w:p>
    <w:p w14:paraId="53A75D49">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6994960A">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6F6EF4D5">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741D86FD">
      <w:pPr>
        <w:keepNext w:val="0"/>
        <w:keepLines w:val="0"/>
        <w:pageBreakBefore w:val="0"/>
        <w:wordWrap/>
        <w:overflowPunct/>
        <w:topLinePunct w:val="0"/>
        <w:bidi w:val="0"/>
        <w:adjustRightInd w:val="0"/>
        <w:snapToGrid w:val="0"/>
        <w:spacing w:line="360" w:lineRule="auto"/>
        <w:ind w:firstLine="2560" w:firstLineChars="8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甲  方：</w:t>
      </w:r>
      <w:r>
        <w:rPr>
          <w:rFonts w:hint="eastAsia" w:ascii="宋体" w:hAnsi="宋体" w:cs="宋体"/>
          <w:sz w:val="32"/>
          <w:szCs w:val="32"/>
          <w:highlight w:val="none"/>
          <w:lang w:eastAsia="zh-CN"/>
        </w:rPr>
        <w:t>西安红会医院</w:t>
      </w:r>
    </w:p>
    <w:p w14:paraId="14DBF1EB">
      <w:pPr>
        <w:keepNext w:val="0"/>
        <w:keepLines w:val="0"/>
        <w:pageBreakBefore w:val="0"/>
        <w:wordWrap/>
        <w:overflowPunct/>
        <w:topLinePunct w:val="0"/>
        <w:bidi w:val="0"/>
        <w:adjustRightInd w:val="0"/>
        <w:snapToGrid w:val="0"/>
        <w:spacing w:line="360" w:lineRule="auto"/>
        <w:ind w:firstLine="2560" w:firstLineChars="80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rPr>
        <w:t>乙  方：</w:t>
      </w:r>
    </w:p>
    <w:p w14:paraId="374E6BD3">
      <w:pPr>
        <w:pStyle w:val="6"/>
        <w:keepNext w:val="0"/>
        <w:keepLines w:val="0"/>
        <w:pageBreakBefore w:val="0"/>
        <w:wordWrap/>
        <w:overflowPunct/>
        <w:topLinePunct w:val="0"/>
        <w:bidi w:val="0"/>
        <w:adjustRightInd w:val="0"/>
        <w:snapToGrid w:val="0"/>
        <w:spacing w:line="360" w:lineRule="auto"/>
        <w:rPr>
          <w:rFonts w:hint="eastAsia" w:ascii="宋体" w:hAnsi="宋体" w:eastAsia="宋体" w:cs="宋体"/>
          <w:highlight w:val="none"/>
        </w:rPr>
      </w:pPr>
    </w:p>
    <w:p w14:paraId="4C8A7E11">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6A6990D6">
      <w:pPr>
        <w:keepNext w:val="0"/>
        <w:keepLines w:val="0"/>
        <w:pageBreakBefore w:val="0"/>
        <w:wordWrap/>
        <w:overflowPunct/>
        <w:topLinePunct w:val="0"/>
        <w:bidi w:val="0"/>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202</w:t>
      </w:r>
      <w:r>
        <w:rPr>
          <w:rFonts w:hint="eastAsia" w:ascii="宋体" w:hAnsi="宋体" w:cs="宋体"/>
          <w:b/>
          <w:bCs/>
          <w:sz w:val="32"/>
          <w:szCs w:val="32"/>
          <w:highlight w:val="none"/>
          <w:lang w:val="en-US" w:eastAsia="zh-CN"/>
        </w:rPr>
        <w:t>6</w:t>
      </w:r>
      <w:r>
        <w:rPr>
          <w:rFonts w:hint="eastAsia" w:ascii="宋体" w:hAnsi="宋体" w:eastAsia="宋体" w:cs="宋体"/>
          <w:b/>
          <w:bCs/>
          <w:sz w:val="32"/>
          <w:szCs w:val="32"/>
          <w:highlight w:val="none"/>
        </w:rPr>
        <w:t>年</w:t>
      </w:r>
      <w:r>
        <w:rPr>
          <w:rFonts w:hint="eastAsia" w:ascii="宋体" w:hAnsi="宋体" w:cs="宋体"/>
          <w:b/>
          <w:bCs/>
          <w:sz w:val="32"/>
          <w:szCs w:val="32"/>
          <w:highlight w:val="none"/>
          <w:lang w:val="en-US" w:eastAsia="zh-CN"/>
        </w:rPr>
        <w:t xml:space="preserve">  </w:t>
      </w:r>
      <w:r>
        <w:rPr>
          <w:rFonts w:hint="eastAsia" w:ascii="宋体" w:hAnsi="宋体" w:eastAsia="宋体" w:cs="宋体"/>
          <w:b/>
          <w:bCs/>
          <w:sz w:val="32"/>
          <w:szCs w:val="32"/>
          <w:highlight w:val="none"/>
        </w:rPr>
        <w:t>月</w:t>
      </w:r>
    </w:p>
    <w:p w14:paraId="36CFD763">
      <w:pPr>
        <w:keepNext w:val="0"/>
        <w:keepLines w:val="0"/>
        <w:pageBreakBefore w:val="0"/>
        <w:tabs>
          <w:tab w:val="left" w:pos="4300"/>
        </w:tabs>
        <w:wordWrap/>
        <w:overflowPunct/>
        <w:topLinePunct w:val="0"/>
        <w:bidi w:val="0"/>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中国</w:t>
      </w:r>
      <w:r>
        <w:rPr>
          <w:rFonts w:hint="eastAsia" w:ascii="宋体" w:hAnsi="宋体" w:cs="宋体"/>
          <w:b/>
          <w:bCs/>
          <w:sz w:val="32"/>
          <w:szCs w:val="32"/>
          <w:highlight w:val="none"/>
          <w:lang w:val="en-US" w:eastAsia="zh-CN"/>
        </w:rPr>
        <w:t xml:space="preserve">   </w:t>
      </w:r>
      <w:r>
        <w:rPr>
          <w:rFonts w:hint="eastAsia" w:ascii="宋体" w:hAnsi="宋体" w:eastAsia="宋体" w:cs="宋体"/>
          <w:b/>
          <w:bCs/>
          <w:sz w:val="32"/>
          <w:szCs w:val="32"/>
          <w:highlight w:val="none"/>
        </w:rPr>
        <w:t>西安</w:t>
      </w:r>
    </w:p>
    <w:p w14:paraId="7EA6C7E9">
      <w:pPr>
        <w:keepNext w:val="0"/>
        <w:keepLines w:val="0"/>
        <w:pageBreakBefore w:val="0"/>
        <w:tabs>
          <w:tab w:val="left" w:pos="4300"/>
        </w:tabs>
        <w:wordWrap/>
        <w:overflowPunct/>
        <w:topLinePunct w:val="0"/>
        <w:bidi w:val="0"/>
        <w:adjustRightInd w:val="0"/>
        <w:snapToGrid w:val="0"/>
        <w:spacing w:line="360" w:lineRule="auto"/>
        <w:ind w:left="3360"/>
        <w:rPr>
          <w:rFonts w:hint="eastAsia" w:ascii="宋体" w:hAnsi="宋体" w:eastAsia="宋体" w:cs="宋体"/>
          <w:sz w:val="20"/>
          <w:highlight w:val="none"/>
        </w:rPr>
        <w:sectPr>
          <w:headerReference r:id="rId3" w:type="default"/>
          <w:pgSz w:w="11900" w:h="16840"/>
          <w:pgMar w:top="1440" w:right="1440" w:bottom="1440" w:left="1418" w:header="1020" w:footer="1020" w:gutter="0"/>
          <w:pgBorders>
            <w:top w:val="none" w:sz="0" w:space="0"/>
            <w:left w:val="none" w:sz="0" w:space="0"/>
            <w:bottom w:val="none" w:sz="0" w:space="0"/>
            <w:right w:val="none" w:sz="0" w:space="0"/>
          </w:pgBorders>
          <w:pgNumType w:fmt="decimal"/>
          <w:cols w:space="720" w:num="1"/>
          <w:titlePg/>
          <w:docGrid w:linePitch="286" w:charSpace="0"/>
        </w:sectPr>
      </w:pPr>
    </w:p>
    <w:p w14:paraId="13F1A059">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strike w:val="0"/>
          <w:dstrike w:val="0"/>
          <w:color w:val="auto"/>
          <w:sz w:val="24"/>
          <w:szCs w:val="24"/>
          <w:highlight w:val="none"/>
        </w:rPr>
        <w:t xml:space="preserve">甲方：      </w:t>
      </w:r>
    </w:p>
    <w:p w14:paraId="3863815A">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strike w:val="0"/>
          <w:dstrike w:val="0"/>
          <w:color w:val="auto"/>
          <w:sz w:val="24"/>
          <w:szCs w:val="24"/>
          <w:highlight w:val="none"/>
        </w:rPr>
        <w:t xml:space="preserve">住所地：    </w:t>
      </w:r>
    </w:p>
    <w:p w14:paraId="14C7CDD7">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strike w:val="0"/>
          <w:dstrike w:val="0"/>
          <w:color w:val="auto"/>
          <w:sz w:val="24"/>
          <w:szCs w:val="24"/>
          <w:highlight w:val="none"/>
        </w:rPr>
        <w:t>法定代表人：</w:t>
      </w:r>
    </w:p>
    <w:p w14:paraId="252A8304">
      <w:pPr>
        <w:keepNext w:val="0"/>
        <w:keepLines w:val="0"/>
        <w:pageBreakBefore w:val="0"/>
        <w:widowControl/>
        <w:tabs>
          <w:tab w:val="left" w:pos="1134"/>
          <w:tab w:val="left" w:pos="1985"/>
        </w:tabs>
        <w:kinsoku/>
        <w:wordWrap/>
        <w:overflowPunct/>
        <w:topLinePunct w:val="0"/>
        <w:autoSpaceDE/>
        <w:autoSpaceDN/>
        <w:bidi w:val="0"/>
        <w:adjustRightInd w:val="0"/>
        <w:snapToGrid w:val="0"/>
        <w:spacing w:line="360" w:lineRule="auto"/>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strike w:val="0"/>
          <w:dstrike w:val="0"/>
          <w:color w:val="auto"/>
          <w:sz w:val="24"/>
          <w:szCs w:val="24"/>
          <w:highlight w:val="none"/>
        </w:rPr>
        <w:t xml:space="preserve">联系方式：  </w:t>
      </w:r>
    </w:p>
    <w:p w14:paraId="24828DDB">
      <w:pPr>
        <w:keepNext w:val="0"/>
        <w:keepLines w:val="0"/>
        <w:pageBreakBefore w:val="0"/>
        <w:widowControl/>
        <w:tabs>
          <w:tab w:val="left" w:pos="1134"/>
          <w:tab w:val="left" w:pos="1985"/>
        </w:tabs>
        <w:kinsoku/>
        <w:wordWrap/>
        <w:overflowPunct/>
        <w:topLinePunct w:val="0"/>
        <w:autoSpaceDE/>
        <w:autoSpaceDN/>
        <w:bidi w:val="0"/>
        <w:snapToGrid w:val="0"/>
        <w:spacing w:line="360" w:lineRule="auto"/>
        <w:textAlignment w:val="auto"/>
        <w:rPr>
          <w:rFonts w:hint="eastAsia" w:ascii="宋体" w:hAnsi="宋体" w:eastAsia="宋体" w:cs="宋体"/>
          <w:b/>
          <w:strike w:val="0"/>
          <w:dstrike w:val="0"/>
          <w:color w:val="auto"/>
          <w:sz w:val="24"/>
          <w:szCs w:val="24"/>
          <w:highlight w:val="none"/>
          <w:lang w:val="en-GB"/>
        </w:rPr>
      </w:pPr>
    </w:p>
    <w:p w14:paraId="0F85CE75">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strike w:val="0"/>
          <w:dstrike w:val="0"/>
          <w:color w:val="auto"/>
          <w:sz w:val="24"/>
          <w:szCs w:val="24"/>
          <w:highlight w:val="none"/>
        </w:rPr>
        <w:t xml:space="preserve">乙方：      </w:t>
      </w:r>
    </w:p>
    <w:p w14:paraId="3D563959">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strike w:val="0"/>
          <w:dstrike w:val="0"/>
          <w:color w:val="auto"/>
          <w:sz w:val="24"/>
          <w:szCs w:val="24"/>
          <w:highlight w:val="none"/>
        </w:rPr>
        <w:t xml:space="preserve">住所地：   </w:t>
      </w:r>
    </w:p>
    <w:p w14:paraId="3F0F7124">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trike w:val="0"/>
          <w:dstrike w:val="0"/>
          <w:color w:val="auto"/>
          <w:sz w:val="24"/>
          <w:szCs w:val="24"/>
          <w:highlight w:val="none"/>
          <w:lang w:val="de-DE"/>
        </w:rPr>
      </w:pPr>
      <w:r>
        <w:rPr>
          <w:rFonts w:hint="eastAsia" w:ascii="宋体" w:hAnsi="宋体" w:eastAsia="宋体" w:cs="宋体"/>
          <w:strike w:val="0"/>
          <w:dstrike w:val="0"/>
          <w:color w:val="auto"/>
          <w:sz w:val="24"/>
          <w:szCs w:val="24"/>
          <w:highlight w:val="none"/>
        </w:rPr>
        <w:t>法定代表人</w:t>
      </w:r>
      <w:r>
        <w:rPr>
          <w:rFonts w:hint="eastAsia" w:ascii="宋体" w:hAnsi="宋体" w:eastAsia="宋体" w:cs="宋体"/>
          <w:strike w:val="0"/>
          <w:dstrike w:val="0"/>
          <w:color w:val="auto"/>
          <w:sz w:val="24"/>
          <w:szCs w:val="24"/>
          <w:highlight w:val="none"/>
          <w:lang w:val="de-DE"/>
        </w:rPr>
        <w:t>：</w:t>
      </w:r>
    </w:p>
    <w:p w14:paraId="1FEFFDDC">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strike w:val="0"/>
          <w:dstrike w:val="0"/>
          <w:color w:val="auto"/>
          <w:sz w:val="24"/>
          <w:szCs w:val="24"/>
          <w:highlight w:val="none"/>
        </w:rPr>
        <w:t xml:space="preserve">联系方式： </w:t>
      </w:r>
    </w:p>
    <w:p w14:paraId="5AA29FB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甲、乙双方基于公平、公正、平等的原则，依据《中华人民共和国民法典》之相关规定，现经甲、乙双方友好</w:t>
      </w:r>
      <w:r>
        <w:rPr>
          <w:rFonts w:hint="eastAsia" w:ascii="宋体" w:hAnsi="宋体" w:eastAsia="宋体" w:cs="宋体"/>
          <w:sz w:val="24"/>
          <w:szCs w:val="24"/>
          <w:highlight w:val="none"/>
        </w:rPr>
        <w:t>协商，达成以下合同条款：</w:t>
      </w:r>
    </w:p>
    <w:tbl>
      <w:tblPr>
        <w:tblStyle w:val="7"/>
        <w:tblpPr w:leftFromText="180" w:rightFromText="180" w:vertAnchor="text" w:horzAnchor="page" w:tblpX="1654" w:tblpY="602"/>
        <w:tblOverlap w:val="never"/>
        <w:tblW w:w="8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3"/>
        <w:gridCol w:w="1701"/>
        <w:gridCol w:w="1701"/>
        <w:gridCol w:w="1710"/>
      </w:tblGrid>
      <w:tr w14:paraId="7855C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3683" w:type="dxa"/>
            <w:tcBorders>
              <w:top w:val="single" w:color="auto" w:sz="4" w:space="0"/>
              <w:left w:val="single" w:color="auto" w:sz="4" w:space="0"/>
              <w:bottom w:val="single" w:color="auto" w:sz="4" w:space="0"/>
              <w:right w:val="single" w:color="auto" w:sz="4" w:space="0"/>
            </w:tcBorders>
            <w:vAlign w:val="center"/>
          </w:tcPr>
          <w:p w14:paraId="2448709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Cs/>
                <w:spacing w:val="-4"/>
                <w:sz w:val="24"/>
                <w:szCs w:val="24"/>
                <w:highlight w:val="none"/>
              </w:rPr>
            </w:pPr>
            <w:r>
              <w:rPr>
                <w:rFonts w:hint="eastAsia" w:ascii="宋体" w:hAnsi="宋体" w:eastAsia="宋体" w:cs="宋体"/>
                <w:bCs/>
                <w:spacing w:val="-4"/>
                <w:sz w:val="24"/>
                <w:szCs w:val="24"/>
                <w:highlight w:val="none"/>
              </w:rPr>
              <w:t>服务名称</w:t>
            </w:r>
          </w:p>
        </w:tc>
        <w:tc>
          <w:tcPr>
            <w:tcW w:w="1701" w:type="dxa"/>
            <w:tcBorders>
              <w:top w:val="single" w:color="auto" w:sz="4" w:space="0"/>
              <w:left w:val="single" w:color="auto" w:sz="4" w:space="0"/>
              <w:bottom w:val="single" w:color="auto" w:sz="4" w:space="0"/>
              <w:right w:val="single" w:color="auto" w:sz="4" w:space="0"/>
            </w:tcBorders>
            <w:vAlign w:val="center"/>
          </w:tcPr>
          <w:p w14:paraId="65826FA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Cs/>
                <w:spacing w:val="-4"/>
                <w:sz w:val="24"/>
                <w:szCs w:val="24"/>
                <w:highlight w:val="none"/>
              </w:rPr>
            </w:pPr>
            <w:r>
              <w:rPr>
                <w:rFonts w:hint="eastAsia" w:ascii="宋体" w:hAnsi="宋体" w:eastAsia="宋体" w:cs="宋体"/>
                <w:bCs/>
                <w:spacing w:val="-4"/>
                <w:sz w:val="24"/>
                <w:szCs w:val="24"/>
                <w:highlight w:val="none"/>
              </w:rPr>
              <w:t>服务期</w:t>
            </w:r>
          </w:p>
        </w:tc>
        <w:tc>
          <w:tcPr>
            <w:tcW w:w="1701" w:type="dxa"/>
            <w:tcBorders>
              <w:top w:val="single" w:color="auto" w:sz="4" w:space="0"/>
              <w:left w:val="single" w:color="auto" w:sz="4" w:space="0"/>
              <w:bottom w:val="single" w:color="auto" w:sz="4" w:space="0"/>
              <w:right w:val="single" w:color="auto" w:sz="4" w:space="0"/>
            </w:tcBorders>
            <w:vAlign w:val="center"/>
          </w:tcPr>
          <w:p w14:paraId="28863AF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Cs/>
                <w:spacing w:val="-4"/>
                <w:sz w:val="24"/>
                <w:szCs w:val="24"/>
                <w:highlight w:val="none"/>
              </w:rPr>
            </w:pPr>
            <w:r>
              <w:rPr>
                <w:rFonts w:hint="eastAsia" w:ascii="宋体" w:hAnsi="宋体" w:eastAsia="宋体" w:cs="宋体"/>
                <w:bCs/>
                <w:spacing w:val="-4"/>
                <w:sz w:val="24"/>
                <w:szCs w:val="24"/>
                <w:highlight w:val="none"/>
              </w:rPr>
              <w:t>服务地点</w:t>
            </w:r>
          </w:p>
        </w:tc>
        <w:tc>
          <w:tcPr>
            <w:tcW w:w="1710" w:type="dxa"/>
            <w:tcBorders>
              <w:top w:val="single" w:color="auto" w:sz="4" w:space="0"/>
              <w:left w:val="single" w:color="auto" w:sz="4" w:space="0"/>
              <w:bottom w:val="single" w:color="auto" w:sz="4" w:space="0"/>
              <w:right w:val="single" w:color="auto" w:sz="4" w:space="0"/>
            </w:tcBorders>
            <w:vAlign w:val="center"/>
          </w:tcPr>
          <w:p w14:paraId="7C8B7AD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Cs/>
                <w:spacing w:val="-4"/>
                <w:sz w:val="24"/>
                <w:szCs w:val="24"/>
                <w:highlight w:val="none"/>
              </w:rPr>
            </w:pPr>
            <w:r>
              <w:rPr>
                <w:rFonts w:hint="eastAsia" w:ascii="宋体" w:hAnsi="宋体" w:eastAsia="宋体" w:cs="宋体"/>
                <w:bCs/>
                <w:spacing w:val="-4"/>
                <w:sz w:val="24"/>
                <w:szCs w:val="24"/>
                <w:highlight w:val="none"/>
              </w:rPr>
              <w:t>备注</w:t>
            </w:r>
          </w:p>
        </w:tc>
      </w:tr>
      <w:tr w14:paraId="58F9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3683" w:type="dxa"/>
            <w:tcBorders>
              <w:top w:val="single" w:color="auto" w:sz="4" w:space="0"/>
              <w:left w:val="single" w:color="auto" w:sz="4" w:space="0"/>
              <w:bottom w:val="single" w:color="auto" w:sz="4" w:space="0"/>
              <w:right w:val="single" w:color="auto" w:sz="4" w:space="0"/>
            </w:tcBorders>
            <w:vAlign w:val="center"/>
          </w:tcPr>
          <w:p w14:paraId="2B44DCD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Cs/>
                <w:spacing w:val="-4"/>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10777F4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Cs/>
                <w:spacing w:val="-4"/>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CBF0235">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vAlign w:val="center"/>
          </w:tcPr>
          <w:p w14:paraId="55AC90D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r>
    </w:tbl>
    <w:p w14:paraId="49DFF45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一、服务内容：</w:t>
      </w:r>
    </w:p>
    <w:p w14:paraId="250893A9">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产品应当符合国家规范规定的标准及乙方</w:t>
      </w:r>
      <w:r>
        <w:rPr>
          <w:rFonts w:hint="eastAsia" w:ascii="宋体" w:hAnsi="宋体" w:cs="宋体"/>
          <w:b/>
          <w:sz w:val="24"/>
          <w:szCs w:val="24"/>
          <w:highlight w:val="none"/>
          <w:lang w:val="en-US" w:eastAsia="zh-CN"/>
        </w:rPr>
        <w:t>响应</w:t>
      </w:r>
      <w:r>
        <w:rPr>
          <w:rFonts w:hint="eastAsia" w:ascii="宋体" w:hAnsi="宋体" w:eastAsia="宋体" w:cs="宋体"/>
          <w:b/>
          <w:sz w:val="24"/>
          <w:szCs w:val="24"/>
          <w:highlight w:val="none"/>
        </w:rPr>
        <w:t>文件</w:t>
      </w:r>
      <w:r>
        <w:rPr>
          <w:rFonts w:hint="eastAsia" w:ascii="宋体" w:hAnsi="宋体" w:eastAsia="宋体" w:cs="宋体"/>
          <w:b/>
          <w:sz w:val="24"/>
          <w:szCs w:val="24"/>
          <w:highlight w:val="none"/>
        </w:rPr>
        <w:t>所述的标准</w:t>
      </w:r>
      <w:r>
        <w:rPr>
          <w:rFonts w:hint="eastAsia" w:ascii="宋体" w:hAnsi="宋体" w:eastAsia="宋体" w:cs="宋体"/>
          <w:b/>
          <w:sz w:val="24"/>
          <w:szCs w:val="24"/>
          <w:highlight w:val="none"/>
        </w:rPr>
        <w:t>，设备配置详单附后。</w:t>
      </w:r>
    </w:p>
    <w:p w14:paraId="5924815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二、合同价款：</w:t>
      </w:r>
    </w:p>
    <w:p w14:paraId="404E1B7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1.合同总金额：</w:t>
      </w:r>
      <w:r>
        <w:rPr>
          <w:rFonts w:hint="eastAsia" w:ascii="宋体" w:hAnsi="宋体" w:eastAsia="宋体" w:cs="宋体"/>
          <w:b/>
          <w:sz w:val="24"/>
          <w:szCs w:val="24"/>
          <w:highlight w:val="none"/>
          <w:u w:val="single"/>
        </w:rPr>
        <w:t>人民币          元整。</w:t>
      </w:r>
    </w:p>
    <w:p w14:paraId="162B8C5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2.本合同服务期内合同总价不受市场价格变化因素的影响，其他标准不变。</w:t>
      </w:r>
    </w:p>
    <w:p w14:paraId="43293E9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三、</w:t>
      </w:r>
      <w:r>
        <w:rPr>
          <w:rFonts w:hint="eastAsia" w:ascii="宋体" w:hAnsi="宋体" w:cs="宋体"/>
          <w:b/>
          <w:sz w:val="24"/>
          <w:szCs w:val="24"/>
          <w:highlight w:val="none"/>
          <w:lang w:val="en-US" w:eastAsia="zh-CN"/>
        </w:rPr>
        <w:t>服务</w:t>
      </w:r>
      <w:r>
        <w:rPr>
          <w:rFonts w:hint="eastAsia" w:ascii="宋体" w:hAnsi="宋体" w:eastAsia="宋体" w:cs="宋体"/>
          <w:b/>
          <w:sz w:val="24"/>
          <w:szCs w:val="24"/>
          <w:highlight w:val="none"/>
        </w:rPr>
        <w:t>地点：</w:t>
      </w:r>
      <w:r>
        <w:rPr>
          <w:rFonts w:hint="eastAsia" w:ascii="宋体" w:hAnsi="宋体" w:eastAsia="宋体" w:cs="宋体"/>
          <w:sz w:val="24"/>
          <w:szCs w:val="24"/>
          <w:highlight w:val="none"/>
          <w:lang w:val="en-US" w:eastAsia="zh-CN"/>
        </w:rPr>
        <w:t>西安市红会医院北院区</w:t>
      </w:r>
      <w:r>
        <w:rPr>
          <w:rFonts w:hint="eastAsia" w:ascii="宋体" w:hAnsi="宋体" w:eastAsia="宋体" w:cs="宋体"/>
          <w:sz w:val="24"/>
          <w:szCs w:val="24"/>
          <w:highlight w:val="none"/>
        </w:rPr>
        <w:t>。</w:t>
      </w:r>
    </w:p>
    <w:p w14:paraId="139474D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sz w:val="24"/>
          <w:szCs w:val="24"/>
          <w:highlight w:val="none"/>
        </w:rPr>
        <w:t>四、服务期：</w:t>
      </w:r>
      <w:r>
        <w:rPr>
          <w:rFonts w:hint="eastAsia" w:ascii="宋体" w:hAnsi="宋体" w:eastAsia="宋体" w:cs="宋体"/>
          <w:sz w:val="24"/>
          <w:szCs w:val="24"/>
          <w:highlight w:val="none"/>
          <w:lang w:val="en-US" w:eastAsia="zh-CN"/>
        </w:rPr>
        <w:t>自合同签订之日起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个工作日内维修完成全部项目内容，并调试验收合格。</w:t>
      </w:r>
    </w:p>
    <w:p w14:paraId="5D45215E">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b/>
          <w:sz w:val="24"/>
          <w:szCs w:val="24"/>
          <w:highlight w:val="none"/>
          <w:lang w:val="en-US" w:eastAsia="zh-CN"/>
        </w:rPr>
        <w:t>维修质保期：</w:t>
      </w:r>
      <w:r>
        <w:rPr>
          <w:rFonts w:hint="eastAsia" w:ascii="宋体" w:hAnsi="宋体" w:eastAsia="宋体" w:cs="宋体"/>
          <w:sz w:val="24"/>
          <w:szCs w:val="24"/>
          <w:highlight w:val="none"/>
          <w:lang w:val="en-US" w:eastAsia="zh-CN"/>
        </w:rPr>
        <w:t>验收合格之日起</w:t>
      </w:r>
      <w:r>
        <w:rPr>
          <w:rFonts w:hint="default" w:ascii="宋体" w:hAnsi="宋体" w:eastAsia="宋体" w:cs="宋体"/>
          <w:sz w:val="24"/>
          <w:szCs w:val="24"/>
          <w:highlight w:val="none"/>
          <w:lang w:val="en-US" w:eastAsia="zh-CN"/>
        </w:rPr>
        <w:t>二年。</w:t>
      </w:r>
    </w:p>
    <w:p w14:paraId="3E879B0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五、甲方指定经办人为：</w:t>
      </w:r>
      <w:r>
        <w:rPr>
          <w:rFonts w:hint="eastAsia" w:ascii="宋体" w:hAnsi="宋体" w:eastAsia="宋体" w:cs="宋体"/>
          <w:b/>
          <w:sz w:val="24"/>
          <w:szCs w:val="24"/>
          <w:highlight w:val="none"/>
          <w:u w:val="single"/>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3826281C">
      <w:pPr>
        <w:pStyle w:val="5"/>
        <w:spacing w:beforeAutospacing="0" w:afterAutospacing="0" w:line="400" w:lineRule="exact"/>
        <w:rPr>
          <w:rFonts w:hint="eastAsia" w:asciiTheme="minorEastAsia" w:hAnsiTheme="minorEastAsia" w:eastAsiaTheme="minorEastAsia" w:cstheme="minorEastAsia"/>
          <w:strike w:val="0"/>
          <w:dstrike w:val="0"/>
          <w:color w:val="auto"/>
          <w:sz w:val="24"/>
          <w:szCs w:val="24"/>
          <w:highlight w:val="none"/>
        </w:rPr>
      </w:pPr>
      <w:r>
        <w:rPr>
          <w:rFonts w:hint="eastAsia" w:ascii="宋体" w:hAnsi="宋体" w:eastAsia="宋体" w:cs="宋体"/>
          <w:b/>
          <w:sz w:val="24"/>
          <w:szCs w:val="24"/>
          <w:highlight w:val="none"/>
        </w:rPr>
        <w:t>六、</w:t>
      </w:r>
      <w:r>
        <w:rPr>
          <w:rFonts w:hint="eastAsia" w:asciiTheme="minorEastAsia" w:hAnsiTheme="minorEastAsia" w:eastAsiaTheme="minorEastAsia" w:cstheme="minorEastAsia"/>
          <w:strike w:val="0"/>
          <w:dstrike w:val="0"/>
          <w:color w:val="auto"/>
          <w:sz w:val="24"/>
          <w:szCs w:val="24"/>
          <w:highlight w:val="none"/>
        </w:rPr>
        <w:t>履约保证金收取与退还</w:t>
      </w:r>
    </w:p>
    <w:p w14:paraId="6397781A">
      <w:pPr>
        <w:pStyle w:val="10"/>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本采购包履约保证金为合同金额的5.0%</w:t>
      </w:r>
    </w:p>
    <w:p w14:paraId="11E1588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说明：履约保证金收取与退还:乙方应当在中标通知书领取后五个工作日内将项目履约保证金（合同总金额</w:t>
      </w:r>
      <w:r>
        <w:rPr>
          <w:rFonts w:hint="eastAsia" w:ascii="宋体" w:hAnsi="宋体" w:eastAsia="宋体" w:cs="宋体"/>
          <w:kern w:val="2"/>
          <w:sz w:val="24"/>
          <w:szCs w:val="24"/>
          <w:highlight w:val="none"/>
          <w:lang w:val="en-US" w:eastAsia="zh-CN" w:bidi="ar-SA"/>
        </w:rPr>
        <w:t>的5％）转账至</w:t>
      </w:r>
      <w:r>
        <w:rPr>
          <w:rFonts w:hint="eastAsia" w:ascii="宋体" w:hAnsi="宋体" w:eastAsia="宋体" w:cs="宋体"/>
          <w:kern w:val="2"/>
          <w:sz w:val="24"/>
          <w:szCs w:val="24"/>
          <w:highlight w:val="none"/>
          <w:lang w:val="en-US" w:eastAsia="zh-CN" w:bidi="ar-SA"/>
        </w:rPr>
        <w:t>采购人基本户，待合同履行完毕后一次性支付，不计利息。</w:t>
      </w:r>
    </w:p>
    <w:p w14:paraId="38FC78F9">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招标方基本户：</w:t>
      </w:r>
    </w:p>
    <w:p w14:paraId="26A9E92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户名：西安市红会医院</w:t>
      </w:r>
    </w:p>
    <w:p w14:paraId="1C46D42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账号：102407334632</w:t>
      </w:r>
    </w:p>
    <w:p w14:paraId="75C7CC87">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开户行：中行西安长安路支行</w:t>
      </w:r>
    </w:p>
    <w:p w14:paraId="4A0C932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转账请注明用途</w:t>
      </w:r>
    </w:p>
    <w:p w14:paraId="29BF2E2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highlight w:val="none"/>
        </w:rPr>
      </w:pPr>
      <w:r>
        <w:rPr>
          <w:rFonts w:hint="eastAsia" w:ascii="宋体" w:hAnsi="宋体" w:cs="宋体"/>
          <w:b/>
          <w:sz w:val="24"/>
          <w:szCs w:val="24"/>
          <w:highlight w:val="none"/>
          <w:lang w:eastAsia="zh-CN"/>
        </w:rPr>
        <w:t>七、款项结算</w:t>
      </w:r>
      <w:r>
        <w:rPr>
          <w:rFonts w:hint="eastAsia" w:ascii="宋体" w:hAnsi="宋体" w:eastAsia="宋体" w:cs="宋体"/>
          <w:b/>
          <w:sz w:val="24"/>
          <w:szCs w:val="24"/>
          <w:highlight w:val="none"/>
        </w:rPr>
        <w:t>：</w:t>
      </w:r>
    </w:p>
    <w:p w14:paraId="04E9E21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（一）制冷机组维修、调试完毕并验收合格后60日内，一次性向成交供应商付清合同总价款。</w:t>
      </w:r>
    </w:p>
    <w:p w14:paraId="603E882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（二）支付方式：银行转账。</w:t>
      </w:r>
    </w:p>
    <w:p w14:paraId="5976AAA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（三）结算方式：乙方开具运营服务合规发票，服务合同与甲方结算。</w:t>
      </w:r>
    </w:p>
    <w:p w14:paraId="6041580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（五）支付方式：甲方直接将货款通过银行转账的方式转入乙方指定的专用账号。</w:t>
      </w:r>
    </w:p>
    <w:p w14:paraId="7644383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乙方账户名：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BEA64A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开户行</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222BD4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924580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八</w:t>
      </w:r>
      <w:r>
        <w:rPr>
          <w:rFonts w:hint="eastAsia" w:ascii="宋体" w:hAnsi="宋体" w:eastAsia="宋体" w:cs="宋体"/>
          <w:b/>
          <w:sz w:val="24"/>
          <w:szCs w:val="24"/>
          <w:highlight w:val="none"/>
        </w:rPr>
        <w:t>、</w:t>
      </w:r>
      <w:r>
        <w:rPr>
          <w:rFonts w:hint="eastAsia" w:ascii="宋体" w:hAnsi="宋体" w:eastAsia="宋体" w:cs="宋体"/>
          <w:b/>
          <w:sz w:val="24"/>
          <w:szCs w:val="24"/>
          <w:highlight w:val="none"/>
        </w:rPr>
        <w:t>服务保证：</w:t>
      </w:r>
    </w:p>
    <w:p w14:paraId="5A951A6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cs="宋体"/>
          <w:bCs/>
          <w:color w:val="000000"/>
          <w:sz w:val="24"/>
          <w:szCs w:val="24"/>
          <w:highlight w:val="none"/>
          <w:lang w:eastAsia="zh-CN"/>
        </w:rPr>
        <w:t>乙方</w:t>
      </w:r>
      <w:r>
        <w:rPr>
          <w:rFonts w:hint="eastAsia" w:ascii="宋体" w:hAnsi="宋体" w:eastAsia="宋体" w:cs="宋体"/>
          <w:sz w:val="24"/>
          <w:szCs w:val="24"/>
          <w:highlight w:val="none"/>
        </w:rPr>
        <w:t>制定出服务工作计划。</w:t>
      </w:r>
    </w:p>
    <w:p w14:paraId="0EC7836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cs="宋体"/>
          <w:bCs/>
          <w:color w:val="000000"/>
          <w:sz w:val="24"/>
          <w:szCs w:val="24"/>
          <w:highlight w:val="none"/>
          <w:lang w:eastAsia="zh-CN"/>
        </w:rPr>
        <w:t>乙方</w:t>
      </w:r>
      <w:r>
        <w:rPr>
          <w:rFonts w:hint="eastAsia" w:ascii="宋体" w:hAnsi="宋体" w:eastAsia="宋体" w:cs="宋体"/>
          <w:sz w:val="24"/>
          <w:szCs w:val="24"/>
          <w:highlight w:val="none"/>
        </w:rPr>
        <w:t>提供的服务人员不少于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人，有专门的</w:t>
      </w:r>
      <w:r>
        <w:rPr>
          <w:rFonts w:hint="eastAsia" w:ascii="宋体" w:hAnsi="宋体" w:cs="宋体"/>
          <w:sz w:val="24"/>
          <w:szCs w:val="24"/>
          <w:highlight w:val="none"/>
          <w:lang w:eastAsia="zh-CN"/>
        </w:rPr>
        <w:t>项目负责人</w:t>
      </w:r>
      <w:r>
        <w:rPr>
          <w:rFonts w:hint="eastAsia" w:ascii="宋体" w:hAnsi="宋体" w:eastAsia="宋体" w:cs="宋体"/>
          <w:sz w:val="24"/>
          <w:szCs w:val="24"/>
          <w:highlight w:val="none"/>
        </w:rPr>
        <w:t>（不得同时兼任其他项目）和主管人员，分工明确（应有具体成员名单，包括姓名、职务、职称、工作职责、联系方式等）。</w:t>
      </w:r>
    </w:p>
    <w:p w14:paraId="79580DE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3.有客户回访安排。</w:t>
      </w:r>
    </w:p>
    <w:p w14:paraId="4203A6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4.设有专人投诉举报电话，有专人接听记录、受理。</w:t>
      </w:r>
    </w:p>
    <w:p w14:paraId="63FECC9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5.有服务保障措施，服务人员因病因事请假应当及时替补，不得影响服务工作正常进行，对服务态度、服务质量较差的保洁人员有具体处罚办法。</w:t>
      </w:r>
    </w:p>
    <w:p w14:paraId="043B771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九</w:t>
      </w:r>
      <w:r>
        <w:rPr>
          <w:rFonts w:hint="eastAsia" w:ascii="宋体" w:hAnsi="宋体" w:eastAsia="宋体" w:cs="宋体"/>
          <w:b/>
          <w:sz w:val="24"/>
          <w:szCs w:val="24"/>
          <w:highlight w:val="none"/>
        </w:rPr>
        <w:t>、验收：</w:t>
      </w:r>
    </w:p>
    <w:p w14:paraId="5536DB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（一）货物到达采购人指定地点后，采购人根据合同要求，进行外观验收，确认产地、规格、型号和数量。采购人及成交供应商双方须在约定的时间和地点共同开箱检验。</w:t>
      </w:r>
    </w:p>
    <w:p w14:paraId="01F4CE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（二）设备安装、调试、自检正常，且可正常使用后，由成交供应</w:t>
      </w:r>
      <w:r>
        <w:rPr>
          <w:rFonts w:hint="eastAsia" w:ascii="宋体" w:hAnsi="宋体" w:eastAsia="宋体" w:cs="宋体"/>
          <w:b w:val="0"/>
          <w:bCs/>
          <w:sz w:val="24"/>
          <w:szCs w:val="24"/>
          <w:highlight w:val="none"/>
        </w:rPr>
        <w:t>商书</w:t>
      </w:r>
      <w:r>
        <w:rPr>
          <w:rFonts w:hint="eastAsia" w:ascii="宋体" w:hAnsi="宋体" w:eastAsia="宋体" w:cs="宋体"/>
          <w:b w:val="0"/>
          <w:bCs/>
          <w:sz w:val="24"/>
          <w:szCs w:val="24"/>
          <w:highlight w:val="none"/>
        </w:rPr>
        <w:t>面通知甲方。</w:t>
      </w:r>
    </w:p>
    <w:p w14:paraId="16F051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（三）采购人核查成交供应商</w:t>
      </w:r>
      <w:r>
        <w:rPr>
          <w:rFonts w:hint="eastAsia" w:ascii="宋体" w:hAnsi="宋体" w:cs="宋体"/>
          <w:b w:val="0"/>
          <w:bCs/>
          <w:sz w:val="24"/>
          <w:szCs w:val="24"/>
          <w:highlight w:val="none"/>
          <w:lang w:val="en-US" w:eastAsia="zh-CN"/>
        </w:rPr>
        <w:t>提供</w:t>
      </w:r>
      <w:r>
        <w:rPr>
          <w:rFonts w:hint="eastAsia" w:ascii="宋体" w:hAnsi="宋体" w:eastAsia="宋体" w:cs="宋体"/>
          <w:b w:val="0"/>
          <w:bCs/>
          <w:sz w:val="24"/>
          <w:szCs w:val="24"/>
          <w:highlight w:val="none"/>
        </w:rPr>
        <w:t>的设备自检正常报告后，开始进行设备验收。设备验收合格后，填写设备验收单作为对的最终认可。</w:t>
      </w:r>
    </w:p>
    <w:p w14:paraId="2DAE74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（四）成交供应</w:t>
      </w:r>
      <w:r>
        <w:rPr>
          <w:rFonts w:hint="eastAsia" w:ascii="宋体" w:hAnsi="宋体" w:eastAsia="宋体" w:cs="宋体"/>
          <w:b w:val="0"/>
          <w:bCs/>
          <w:sz w:val="24"/>
          <w:szCs w:val="24"/>
          <w:highlight w:val="none"/>
        </w:rPr>
        <w:t>商须</w:t>
      </w:r>
      <w:r>
        <w:rPr>
          <w:rFonts w:hint="eastAsia" w:ascii="宋体" w:hAnsi="宋体" w:eastAsia="宋体" w:cs="宋体"/>
          <w:b w:val="0"/>
          <w:bCs/>
          <w:sz w:val="24"/>
          <w:szCs w:val="24"/>
          <w:highlight w:val="none"/>
        </w:rPr>
        <w:t>向采购方提交货物实施过程中的所有资料</w:t>
      </w:r>
      <w:r>
        <w:rPr>
          <w:rFonts w:hint="eastAsia" w:ascii="宋体" w:hAnsi="宋体" w:eastAsia="宋体" w:cs="宋体"/>
          <w:b w:val="0"/>
          <w:bCs/>
          <w:sz w:val="24"/>
          <w:szCs w:val="24"/>
          <w:highlight w:val="none"/>
        </w:rPr>
        <w:t>（含维修报告和现场维修照片）</w:t>
      </w:r>
      <w:r>
        <w:rPr>
          <w:rFonts w:hint="eastAsia" w:ascii="宋体" w:hAnsi="宋体" w:eastAsia="宋体" w:cs="宋体"/>
          <w:b w:val="0"/>
          <w:bCs/>
          <w:sz w:val="24"/>
          <w:szCs w:val="24"/>
          <w:highlight w:val="none"/>
        </w:rPr>
        <w:t>，以便采购人日后管理和维护。</w:t>
      </w:r>
    </w:p>
    <w:p w14:paraId="56BDED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（五）验收依据：</w:t>
      </w:r>
    </w:p>
    <w:p w14:paraId="503B66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1.本合同及附件文本；</w:t>
      </w:r>
    </w:p>
    <w:p w14:paraId="268F74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2.国家相应的标准、规范；</w:t>
      </w:r>
    </w:p>
    <w:p w14:paraId="5305FC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3.招标文件、投标文件、澄清表（函）。</w:t>
      </w:r>
    </w:p>
    <w:p w14:paraId="630504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4.提供质保期服务承诺文件。</w:t>
      </w:r>
    </w:p>
    <w:p w14:paraId="49FC57E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十</w:t>
      </w:r>
      <w:r>
        <w:rPr>
          <w:rFonts w:hint="eastAsia" w:ascii="宋体" w:hAnsi="宋体" w:eastAsia="宋体" w:cs="宋体"/>
          <w:b/>
          <w:sz w:val="24"/>
          <w:szCs w:val="24"/>
          <w:highlight w:val="none"/>
        </w:rPr>
        <w:t>、</w:t>
      </w:r>
      <w:r>
        <w:rPr>
          <w:rFonts w:hint="eastAsia" w:ascii="宋体" w:hAnsi="宋体" w:eastAsia="宋体" w:cs="宋体"/>
          <w:b/>
          <w:sz w:val="24"/>
          <w:szCs w:val="24"/>
          <w:highlight w:val="none"/>
        </w:rPr>
        <w:t>权利和义务：</w:t>
      </w:r>
    </w:p>
    <w:p w14:paraId="7F02D63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（一）甲方的权利和义务</w:t>
      </w:r>
    </w:p>
    <w:p w14:paraId="1E33197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在乙方进行现场维护时，甲方应在维护设备附近为乙方人员提供贮物空间，为乙方维保工作提供便利。</w:t>
      </w:r>
    </w:p>
    <w:p w14:paraId="062F27B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在甲方安全规定允许的前提下，为乙方的人员进入维护现场提供方便。</w:t>
      </w:r>
    </w:p>
    <w:p w14:paraId="344EAB6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甲方有权对乙方</w:t>
      </w:r>
      <w:r>
        <w:rPr>
          <w:rFonts w:hint="eastAsia" w:ascii="宋体" w:hAnsi="宋体" w:cs="宋体"/>
          <w:sz w:val="24"/>
          <w:szCs w:val="24"/>
          <w:highlight w:val="none"/>
          <w:lang w:val="en-US" w:eastAsia="zh-CN"/>
        </w:rPr>
        <w:t>服务人员</w:t>
      </w:r>
      <w:r>
        <w:rPr>
          <w:rFonts w:hint="eastAsia" w:ascii="宋体" w:hAnsi="宋体" w:eastAsia="宋体" w:cs="宋体"/>
          <w:sz w:val="24"/>
          <w:szCs w:val="24"/>
          <w:highlight w:val="none"/>
        </w:rPr>
        <w:t>的工作态度、技术水平进行监督和评判并提出相应的要求，乙方也会由独立的服务质量监督人员对甲方予以不定期的回访。</w:t>
      </w:r>
    </w:p>
    <w:p w14:paraId="76D57B4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未经甲方书面同意，乙方不得将本合同部分或全部技术服务工作转让给第三人承担，但不包括转让给维护产品的原厂商进行服务。甲方不对乙方将本合同部分或者全部服务工作转让给第三人所产生的费用负责,如发生此类情况，视为乙方违约，乙方自行承担费用，同时甲方有权要求乙方承担合同总价款30%的违约金。</w:t>
      </w:r>
    </w:p>
    <w:p w14:paraId="0B60E29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（二）乙方的权利和义务</w:t>
      </w:r>
    </w:p>
    <w:p w14:paraId="569B480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1.质保期内：</w:t>
      </w:r>
    </w:p>
    <w:p w14:paraId="6725A9B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机组发生质量问题，在接到采购人通知后，服务方服务响应时间不超过1小时，2小时内派出专业的维修人员进行现场检测维修，解决问题不超过24小时。对问题较大、短期内不能解决的，为不影响采购人正常工作，服务方在7日内免费提供替代产品，所发生的全部费用由服务方承担。若需返厂维修，相关一切费用由供应商承担。30个工作日内仍无法修复的，需免费更换同规格、同型号原厂全新产品，更换产品所产生的相关费用均由服务方承担。</w:t>
      </w:r>
    </w:p>
    <w:p w14:paraId="6FE1EE4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（2）服务方工程师在制冷季须每月1次寻访机组，及时发现机组运行状态，并提出改进措施。</w:t>
      </w:r>
    </w:p>
    <w:p w14:paraId="59A55B7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2.服务方在质保期结束前，对制冷机组运行效果进行回访，确保设备正常运行。</w:t>
      </w:r>
    </w:p>
    <w:p w14:paraId="3B98531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3.质保期满后：如采购人要求，服务方须提供长期的优惠有偿服务，并负责长期合同价供应耗材，和提供及时、有效的技术支持和售后服务。</w:t>
      </w:r>
    </w:p>
    <w:p w14:paraId="628DF61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十</w:t>
      </w:r>
      <w:r>
        <w:rPr>
          <w:rFonts w:hint="eastAsia" w:ascii="宋体" w:hAnsi="宋体" w:cs="宋体"/>
          <w:b/>
          <w:sz w:val="24"/>
          <w:szCs w:val="24"/>
          <w:highlight w:val="none"/>
          <w:lang w:val="en-US" w:eastAsia="zh-CN"/>
        </w:rPr>
        <w:t>一</w:t>
      </w:r>
      <w:r>
        <w:rPr>
          <w:rFonts w:hint="eastAsia" w:ascii="宋体" w:hAnsi="宋体" w:eastAsia="宋体" w:cs="宋体"/>
          <w:b/>
          <w:sz w:val="24"/>
          <w:szCs w:val="24"/>
          <w:highlight w:val="none"/>
        </w:rPr>
        <w:t>、</w:t>
      </w:r>
      <w:r>
        <w:rPr>
          <w:rFonts w:hint="eastAsia" w:ascii="宋体" w:hAnsi="宋体" w:cs="宋体"/>
          <w:b/>
          <w:sz w:val="24"/>
          <w:szCs w:val="24"/>
          <w:highlight w:val="none"/>
          <w:lang w:eastAsia="zh-CN"/>
        </w:rPr>
        <w:t>乙方</w:t>
      </w:r>
      <w:r>
        <w:rPr>
          <w:rFonts w:hint="eastAsia" w:ascii="宋体" w:hAnsi="宋体" w:eastAsia="宋体" w:cs="宋体"/>
          <w:b/>
          <w:sz w:val="24"/>
          <w:szCs w:val="24"/>
          <w:highlight w:val="none"/>
        </w:rPr>
        <w:t>管理要求：</w:t>
      </w:r>
    </w:p>
    <w:p w14:paraId="39E85F8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1.依据有关规范和磋商要求，负责拟定各项服务规范、操作流程、管理制度；</w:t>
      </w:r>
    </w:p>
    <w:p w14:paraId="67607BA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2.加强各项服务工作的管理，负责检查、指导、监督各项服务工作按时按要求完成；</w:t>
      </w:r>
    </w:p>
    <w:p w14:paraId="22CB28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3.设计相关工作信息表单，负责检查各项检查工作记录是否及时、准确、完整；</w:t>
      </w:r>
    </w:p>
    <w:p w14:paraId="454DC07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4.负责做好服务人员的考勤、考核；人员补充等管理工作；</w:t>
      </w:r>
    </w:p>
    <w:p w14:paraId="7154BD7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5.制定培训计划，每月定期对员工进行教育培训，加强服务人员教育，不断提高服务人员的服务技能和素质；</w:t>
      </w:r>
    </w:p>
    <w:p w14:paraId="00BBFBD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w:t>
      </w:r>
      <w:r>
        <w:rPr>
          <w:rFonts w:hint="eastAsia" w:ascii="宋体" w:hAnsi="宋体" w:cs="宋体"/>
          <w:b/>
          <w:bCs/>
          <w:sz w:val="24"/>
          <w:szCs w:val="24"/>
          <w:highlight w:val="none"/>
          <w:lang w:val="en-US" w:eastAsia="zh-CN"/>
        </w:rPr>
        <w:t>二</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rPr>
        <w:t>违约责任：</w:t>
      </w:r>
    </w:p>
    <w:p w14:paraId="2EAA26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1.按《政府采购法》、《民法典》中的相关条款执行。</w:t>
      </w:r>
    </w:p>
    <w:p w14:paraId="64C013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2.未按合同要求提供货物或质量不能满足谈判技术要求，</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必须无条件更</w:t>
      </w:r>
      <w:r>
        <w:rPr>
          <w:rFonts w:hint="eastAsia" w:ascii="宋体" w:hAnsi="宋体" w:eastAsia="宋体" w:cs="宋体"/>
          <w:sz w:val="24"/>
          <w:szCs w:val="24"/>
          <w:highlight w:val="none"/>
        </w:rPr>
        <w:t>换，否则</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会同鉴证方有权终止合同，并对</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的违约行为报监管机构进行相应的处罚。</w:t>
      </w:r>
    </w:p>
    <w:p w14:paraId="61CCCB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3.未按合同要求交货期送达采购方指定地点的，按每逾期1日，扣除合同总金额的1%。逾期超过10个工作日，</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有权解除合同，合同自</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书面解除通知到达</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时</w:t>
      </w:r>
      <w:r>
        <w:rPr>
          <w:rFonts w:hint="eastAsia" w:ascii="宋体" w:hAnsi="宋体" w:eastAsia="宋体" w:cs="宋体"/>
          <w:sz w:val="24"/>
          <w:szCs w:val="24"/>
          <w:highlight w:val="none"/>
        </w:rPr>
        <w:t>解除，且</w:t>
      </w:r>
      <w:r>
        <w:rPr>
          <w:rFonts w:hint="eastAsia" w:ascii="宋体" w:hAnsi="宋体" w:eastAsia="宋体" w:cs="宋体"/>
          <w:sz w:val="24"/>
          <w:szCs w:val="24"/>
          <w:highlight w:val="none"/>
          <w:lang w:val="en-US" w:eastAsia="zh-CN"/>
        </w:rPr>
        <w:t>乙方</w:t>
      </w:r>
      <w:r>
        <w:rPr>
          <w:rFonts w:hint="eastAsia" w:ascii="宋体" w:hAnsi="宋体" w:eastAsia="宋体" w:cs="宋体"/>
          <w:sz w:val="24"/>
          <w:szCs w:val="24"/>
          <w:highlight w:val="none"/>
        </w:rPr>
        <w:t>应按照合同总价的30%向</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支付违约金。如给</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rPr>
        <w:t>造成损失的，还应根据损失情况赔偿损失，包括但不限于律师费、诉讼费、差旅费等</w:t>
      </w:r>
      <w:r>
        <w:rPr>
          <w:rFonts w:hint="eastAsia" w:ascii="宋体" w:hAnsi="宋体" w:cs="宋体"/>
          <w:sz w:val="24"/>
          <w:szCs w:val="24"/>
          <w:highlight w:val="none"/>
          <w:lang w:val="en-US" w:eastAsia="zh-CN"/>
        </w:rPr>
        <w:t>全部</w:t>
      </w:r>
      <w:r>
        <w:rPr>
          <w:rFonts w:hint="eastAsia" w:ascii="宋体" w:hAnsi="宋体" w:eastAsia="宋体" w:cs="宋体"/>
          <w:sz w:val="24"/>
          <w:szCs w:val="24"/>
          <w:highlight w:val="none"/>
        </w:rPr>
        <w:t>费用</w:t>
      </w:r>
      <w:r>
        <w:rPr>
          <w:rFonts w:hint="eastAsia" w:ascii="宋体" w:hAnsi="宋体" w:eastAsia="宋体" w:cs="宋体"/>
          <w:sz w:val="24"/>
          <w:szCs w:val="24"/>
          <w:highlight w:val="none"/>
        </w:rPr>
        <w:t>。</w:t>
      </w:r>
    </w:p>
    <w:p w14:paraId="37302F6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w:t>
      </w:r>
      <w:r>
        <w:rPr>
          <w:rFonts w:hint="eastAsia" w:ascii="宋体" w:hAnsi="宋体" w:cs="宋体"/>
          <w:b/>
          <w:bCs/>
          <w:sz w:val="24"/>
          <w:szCs w:val="24"/>
          <w:highlight w:val="none"/>
          <w:lang w:val="en-US" w:eastAsia="zh-CN"/>
        </w:rPr>
        <w:t>三</w:t>
      </w:r>
      <w:r>
        <w:rPr>
          <w:rFonts w:hint="eastAsia" w:ascii="宋体" w:hAnsi="宋体" w:eastAsia="宋体" w:cs="宋体"/>
          <w:b/>
          <w:bCs/>
          <w:sz w:val="24"/>
          <w:szCs w:val="24"/>
          <w:highlight w:val="none"/>
        </w:rPr>
        <w:t>、合同</w:t>
      </w:r>
      <w:r>
        <w:rPr>
          <w:rFonts w:hint="eastAsia" w:ascii="宋体" w:hAnsi="宋体" w:cs="宋体"/>
          <w:b/>
          <w:bCs/>
          <w:sz w:val="24"/>
          <w:szCs w:val="24"/>
          <w:highlight w:val="none"/>
          <w:lang w:val="en-US" w:eastAsia="zh-CN"/>
        </w:rPr>
        <w:t>变更和终止</w:t>
      </w:r>
      <w:r>
        <w:rPr>
          <w:rFonts w:hint="eastAsia" w:ascii="宋体" w:hAnsi="宋体" w:eastAsia="宋体" w:cs="宋体"/>
          <w:b/>
          <w:bCs/>
          <w:sz w:val="24"/>
          <w:szCs w:val="24"/>
          <w:highlight w:val="none"/>
        </w:rPr>
        <w:t>：</w:t>
      </w:r>
    </w:p>
    <w:p w14:paraId="32E0B46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出现以下情况时，采购人有权提前终止合同。</w:t>
      </w:r>
    </w:p>
    <w:p w14:paraId="79BBD49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cs="宋体"/>
          <w:bCs/>
          <w:color w:val="000000"/>
          <w:sz w:val="24"/>
          <w:szCs w:val="24"/>
          <w:highlight w:val="none"/>
          <w:lang w:eastAsia="zh-CN"/>
        </w:rPr>
        <w:t>乙方</w:t>
      </w:r>
      <w:r>
        <w:rPr>
          <w:rFonts w:hint="eastAsia" w:ascii="宋体" w:hAnsi="宋体" w:eastAsia="宋体" w:cs="宋体"/>
          <w:sz w:val="24"/>
          <w:szCs w:val="24"/>
          <w:highlight w:val="none"/>
        </w:rPr>
        <w:t>不能满足院采购方实际工作需要，不服从甲方日常工作管理。</w:t>
      </w:r>
    </w:p>
    <w:p w14:paraId="059C364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2.因</w:t>
      </w:r>
      <w:r>
        <w:rPr>
          <w:rFonts w:hint="eastAsia" w:ascii="宋体" w:hAnsi="宋体" w:cs="宋体"/>
          <w:bCs/>
          <w:color w:val="000000"/>
          <w:sz w:val="24"/>
          <w:szCs w:val="24"/>
          <w:highlight w:val="none"/>
          <w:lang w:eastAsia="zh-CN"/>
        </w:rPr>
        <w:t>乙方</w:t>
      </w:r>
      <w:r>
        <w:rPr>
          <w:rFonts w:hint="eastAsia" w:ascii="宋体" w:hAnsi="宋体" w:eastAsia="宋体" w:cs="宋体"/>
          <w:sz w:val="24"/>
          <w:szCs w:val="24"/>
          <w:highlight w:val="none"/>
        </w:rPr>
        <w:t>管理不到位，造成恶性事件，给甲方声誉带来严重影响的。</w:t>
      </w:r>
    </w:p>
    <w:p w14:paraId="3A11780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3.对于甲方造成损失的，依据鉴定给予赔偿，涉及法律或司法处理的，除赔偿外终止本合同。</w:t>
      </w:r>
    </w:p>
    <w:p w14:paraId="6B011C8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4.发生各类突发性应急事件或甲方举行重大活动，</w:t>
      </w:r>
      <w:r>
        <w:rPr>
          <w:rFonts w:hint="eastAsia" w:ascii="宋体" w:hAnsi="宋体" w:cs="宋体"/>
          <w:bCs/>
          <w:color w:val="000000"/>
          <w:sz w:val="24"/>
          <w:szCs w:val="24"/>
          <w:highlight w:val="none"/>
          <w:lang w:eastAsia="zh-CN"/>
        </w:rPr>
        <w:t>乙方</w:t>
      </w:r>
      <w:r>
        <w:rPr>
          <w:rFonts w:hint="eastAsia" w:ascii="宋体" w:hAnsi="宋体" w:eastAsia="宋体" w:cs="宋体"/>
          <w:sz w:val="24"/>
          <w:szCs w:val="24"/>
          <w:highlight w:val="none"/>
        </w:rPr>
        <w:t>不服从甲方统一调配的。</w:t>
      </w:r>
    </w:p>
    <w:p w14:paraId="211BCD2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cs="宋体"/>
          <w:bCs/>
          <w:color w:val="000000"/>
          <w:sz w:val="24"/>
          <w:szCs w:val="24"/>
          <w:highlight w:val="none"/>
          <w:lang w:eastAsia="zh-CN"/>
        </w:rPr>
        <w:t>乙方</w:t>
      </w:r>
      <w:r>
        <w:rPr>
          <w:rFonts w:hint="eastAsia" w:ascii="宋体" w:hAnsi="宋体" w:eastAsia="宋体" w:cs="宋体"/>
          <w:sz w:val="24"/>
          <w:szCs w:val="24"/>
          <w:highlight w:val="none"/>
        </w:rPr>
        <w:t>在合同期间及服务过程中，给</w:t>
      </w:r>
      <w:r>
        <w:rPr>
          <w:rFonts w:hint="eastAsia" w:ascii="宋体" w:hAnsi="宋体" w:cs="宋体"/>
          <w:sz w:val="24"/>
          <w:szCs w:val="24"/>
          <w:highlight w:val="none"/>
          <w:lang w:eastAsia="zh-CN"/>
        </w:rPr>
        <w:t>甲</w:t>
      </w:r>
      <w:r>
        <w:rPr>
          <w:rFonts w:hint="eastAsia" w:ascii="宋体" w:hAnsi="宋体" w:eastAsia="宋体" w:cs="宋体"/>
          <w:sz w:val="24"/>
          <w:szCs w:val="24"/>
          <w:highlight w:val="none"/>
        </w:rPr>
        <w:t>造成重大责任事故或恶劣社会影响的。</w:t>
      </w:r>
    </w:p>
    <w:p w14:paraId="59F17FF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w:t>
      </w:r>
      <w:r>
        <w:rPr>
          <w:rFonts w:hint="eastAsia" w:ascii="宋体" w:hAnsi="宋体" w:eastAsia="宋体" w:cs="宋体"/>
          <w:sz w:val="24"/>
          <w:szCs w:val="24"/>
          <w:highlight w:val="none"/>
        </w:rPr>
        <w:t>因合同变更、解除造成损失的，过错方应当承担赔偿责任，双方都有过错的，甲乙双方应当各自承担相应的责任。</w:t>
      </w:r>
    </w:p>
    <w:p w14:paraId="32C1B4B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rPr>
        <w:t>合同履行中，经甲乙双方协商一致，并由甲方按照有关规定办理审批后，可以变更合同。</w:t>
      </w:r>
    </w:p>
    <w:p w14:paraId="0D0095A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w:t>
      </w:r>
      <w:r>
        <w:rPr>
          <w:rFonts w:hint="eastAsia" w:ascii="宋体" w:hAnsi="宋体" w:eastAsia="宋体" w:cs="宋体"/>
          <w:sz w:val="24"/>
          <w:szCs w:val="24"/>
          <w:highlight w:val="none"/>
        </w:rPr>
        <w:t>合同履行中，存在以下情形之一的，甲方有权解除合同：①因不可抗力无法履行合同，不能实现合同目的；②继续履行合同将损害国家或者医院利益，且无法通过合同变更或者中止方式解决；③采购任务调整或者取消，不能通过合同变更方式达成新协议；④乙方明确表示或者以自己的行为表明不履行合同主要义务；⑤乙方迟延履行合同主要义务，经催告后在限定合理整改期限内仍不履行；⑥乙方存在违规违约行为致使不能实现合同目的；⑦乙方</w:t>
      </w:r>
      <w:r>
        <w:rPr>
          <w:rFonts w:hint="eastAsia" w:ascii="宋体" w:hAnsi="宋体" w:eastAsia="宋体" w:cs="宋体"/>
          <w:sz w:val="24"/>
          <w:szCs w:val="24"/>
          <w:highlight w:val="none"/>
          <w:lang w:val="zh-CN"/>
        </w:rPr>
        <w:t>发生控股关系、经营范围等重大实质性变化，不符合合同约定的；⑧</w:t>
      </w:r>
      <w:r>
        <w:rPr>
          <w:rFonts w:hint="eastAsia" w:ascii="宋体" w:hAnsi="宋体" w:eastAsia="宋体" w:cs="宋体"/>
          <w:sz w:val="24"/>
          <w:szCs w:val="24"/>
          <w:highlight w:val="none"/>
        </w:rPr>
        <w:t>国家法律法规规定或者合同约定的其他情形。</w:t>
      </w:r>
    </w:p>
    <w:p w14:paraId="559E16C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十四、履约监督</w:t>
      </w:r>
    </w:p>
    <w:p w14:paraId="11D3FA1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1.乙方承诺接受甲方对其资质和履约能力进行监管，并保证在其资质和履约能力发生变化时向甲方通报，乙方存在法律规定的丧失或者可能丧失合同履行能力有关情形是，甲方有权中止合同。</w:t>
      </w:r>
    </w:p>
    <w:p w14:paraId="2DC8A3C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2.乙方对于采购人、纪检监察部门、审计部门等职能部门开展的调查，承诺予以配合，如实反映情况，提供相关资料。</w:t>
      </w:r>
    </w:p>
    <w:p w14:paraId="08BF4A9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3.乙方在合同订立、履行过程中，存在违法、违规、违约行为经查实的，承诺愿意无条件接受采购人根据有关规定给予的书面警告、限制参加我院采购活动等处罚。</w:t>
      </w:r>
    </w:p>
    <w:p w14:paraId="396FD41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十五、</w:t>
      </w:r>
      <w:r>
        <w:rPr>
          <w:rFonts w:hint="eastAsia" w:ascii="宋体" w:hAnsi="宋体" w:eastAsia="宋体" w:cs="宋体"/>
          <w:b/>
          <w:sz w:val="24"/>
          <w:szCs w:val="24"/>
          <w:highlight w:val="none"/>
          <w:lang w:val="en-US" w:eastAsia="zh-CN"/>
        </w:rPr>
        <w:t>合同争议解决</w:t>
      </w:r>
      <w:r>
        <w:rPr>
          <w:rFonts w:hint="eastAsia" w:ascii="宋体" w:hAnsi="宋体" w:eastAsia="宋体" w:cs="宋体"/>
          <w:b/>
          <w:sz w:val="24"/>
          <w:szCs w:val="24"/>
          <w:highlight w:val="none"/>
        </w:rPr>
        <w:t>：</w:t>
      </w:r>
    </w:p>
    <w:p w14:paraId="266F70D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合同履行过程中，发生争议时，按照下列方式解决：</w:t>
      </w:r>
    </w:p>
    <w:p w14:paraId="16576BD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1.甲方和乙方协商解决。</w:t>
      </w:r>
    </w:p>
    <w:p w14:paraId="406826A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2.协商不成的，依法</w:t>
      </w:r>
      <w:r>
        <w:rPr>
          <w:rFonts w:hint="eastAsia" w:ascii="宋体" w:hAnsi="宋体" w:eastAsia="宋体" w:cs="宋体"/>
          <w:bCs/>
          <w:sz w:val="24"/>
          <w:szCs w:val="24"/>
          <w:highlight w:val="none"/>
        </w:rPr>
        <w:t>向</w:t>
      </w:r>
      <w:r>
        <w:rPr>
          <w:rFonts w:hint="eastAsia" w:ascii="宋体" w:hAnsi="宋体" w:cs="宋体"/>
          <w:bCs/>
          <w:sz w:val="24"/>
          <w:szCs w:val="24"/>
          <w:highlight w:val="none"/>
          <w:lang w:val="en-US" w:eastAsia="zh-CN"/>
        </w:rPr>
        <w:t>甲方</w:t>
      </w:r>
      <w:r>
        <w:rPr>
          <w:rFonts w:hint="eastAsia" w:ascii="宋体" w:hAnsi="宋体" w:eastAsia="宋体" w:cs="宋体"/>
          <w:bCs/>
          <w:sz w:val="24"/>
          <w:szCs w:val="24"/>
          <w:highlight w:val="none"/>
        </w:rPr>
        <w:t>所在地人民法院起诉。</w:t>
      </w:r>
    </w:p>
    <w:p w14:paraId="0C0DB29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十五、合同生效：</w:t>
      </w:r>
    </w:p>
    <w:p w14:paraId="17802646">
      <w:pPr>
        <w:keepNext w:val="0"/>
        <w:keepLines w:val="0"/>
        <w:pageBreakBefore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（一）本合同一式肆份，甲</w:t>
      </w:r>
      <w:r>
        <w:rPr>
          <w:rFonts w:hint="eastAsia" w:ascii="宋体" w:hAnsi="宋体" w:cs="宋体"/>
          <w:bCs/>
          <w:sz w:val="24"/>
          <w:szCs w:val="24"/>
          <w:highlight w:val="none"/>
          <w:lang w:eastAsia="zh-CN"/>
        </w:rPr>
        <w:t>、</w:t>
      </w:r>
      <w:r>
        <w:rPr>
          <w:rFonts w:hint="eastAsia" w:ascii="宋体" w:hAnsi="宋体" w:cs="宋体"/>
          <w:bCs/>
          <w:sz w:val="24"/>
          <w:szCs w:val="24"/>
          <w:highlight w:val="none"/>
          <w:lang w:val="en-US" w:eastAsia="zh-CN"/>
        </w:rPr>
        <w:t>乙双</w:t>
      </w:r>
      <w:r>
        <w:rPr>
          <w:rFonts w:hint="eastAsia" w:ascii="宋体" w:hAnsi="宋体" w:eastAsia="宋体" w:cs="宋体"/>
          <w:bCs/>
          <w:sz w:val="24"/>
          <w:szCs w:val="24"/>
          <w:highlight w:val="none"/>
        </w:rPr>
        <w:t>方</w:t>
      </w:r>
      <w:r>
        <w:rPr>
          <w:rFonts w:hint="eastAsia" w:ascii="宋体" w:hAnsi="宋体" w:cs="宋体"/>
          <w:bCs/>
          <w:sz w:val="24"/>
          <w:szCs w:val="24"/>
          <w:highlight w:val="none"/>
          <w:lang w:val="en-US" w:eastAsia="zh-CN"/>
        </w:rPr>
        <w:t>各执贰</w:t>
      </w:r>
      <w:r>
        <w:rPr>
          <w:rFonts w:hint="eastAsia" w:ascii="宋体" w:hAnsi="宋体" w:eastAsia="宋体" w:cs="宋体"/>
          <w:bCs/>
          <w:sz w:val="24"/>
          <w:szCs w:val="24"/>
          <w:highlight w:val="none"/>
        </w:rPr>
        <w:t>份。</w:t>
      </w:r>
      <w:r>
        <w:rPr>
          <w:rFonts w:hint="eastAsia" w:ascii="宋体" w:hAnsi="宋体" w:eastAsia="宋体" w:cs="宋体"/>
          <w:sz w:val="24"/>
          <w:szCs w:val="24"/>
          <w:highlight w:val="none"/>
        </w:rPr>
        <w:t>本合同经</w:t>
      </w:r>
      <w:r>
        <w:rPr>
          <w:rFonts w:hint="eastAsia" w:ascii="宋体" w:hAnsi="宋体" w:cs="宋体"/>
          <w:sz w:val="24"/>
          <w:szCs w:val="24"/>
          <w:highlight w:val="none"/>
          <w:lang w:val="en-US" w:eastAsia="zh-CN"/>
        </w:rPr>
        <w:t>甲乙双方</w:t>
      </w:r>
      <w:r>
        <w:rPr>
          <w:rFonts w:hint="eastAsia" w:ascii="宋体" w:hAnsi="宋体" w:eastAsia="宋体" w:cs="宋体"/>
          <w:sz w:val="24"/>
          <w:szCs w:val="24"/>
          <w:highlight w:val="none"/>
        </w:rPr>
        <w:t>签字盖章后生效。</w:t>
      </w:r>
    </w:p>
    <w:p w14:paraId="7E2F3CB4">
      <w:pPr>
        <w:keepNext w:val="0"/>
        <w:keepLines w:val="0"/>
        <w:pageBreakBefore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（二）如本合同有未尽事宜，以磋商文件为准，磋商文件未做要求的，由甲、乙双方协商，签订补充协议，与原合同具有同等法律效力。</w:t>
      </w:r>
    </w:p>
    <w:p w14:paraId="1A54334B">
      <w:pPr>
        <w:keepNext w:val="0"/>
        <w:keepLines w:val="0"/>
        <w:pageBreakBefore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（三）未经甲方允许，乙方不得部分或全部转让其应履行的合同义务，不得在合同未生效前履行合同相关义务。</w:t>
      </w:r>
    </w:p>
    <w:p w14:paraId="310A9D6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000000"/>
          <w:sz w:val="24"/>
          <w:szCs w:val="24"/>
          <w:highlight w:val="none"/>
        </w:rPr>
      </w:pPr>
      <w:r>
        <w:rPr>
          <w:rFonts w:hint="eastAsia" w:ascii="宋体" w:hAnsi="宋体" w:eastAsia="宋体" w:cs="宋体"/>
          <w:bCs/>
          <w:sz w:val="24"/>
          <w:szCs w:val="24"/>
          <w:highlight w:val="none"/>
        </w:rPr>
        <w:t>注释：本合同样本中的条款仅作为双方签订合同的参考，为阐明各方的权利和义务，经协商可增加新的条款。但不得与磋商文件、</w:t>
      </w:r>
      <w:r>
        <w:rPr>
          <w:rFonts w:hint="eastAsia" w:ascii="宋体" w:hAnsi="宋体" w:cs="宋体"/>
          <w:bCs/>
          <w:sz w:val="24"/>
          <w:szCs w:val="24"/>
          <w:highlight w:val="none"/>
          <w:lang w:eastAsia="zh-CN"/>
        </w:rPr>
        <w:t>乙方</w:t>
      </w:r>
      <w:r>
        <w:rPr>
          <w:rFonts w:hint="eastAsia" w:ascii="宋体" w:hAnsi="宋体" w:eastAsia="宋体" w:cs="宋体"/>
          <w:bCs/>
          <w:sz w:val="24"/>
          <w:szCs w:val="24"/>
          <w:highlight w:val="none"/>
        </w:rPr>
        <w:t>磋商响应文件的实质性内容相背离。</w:t>
      </w:r>
    </w:p>
    <w:p w14:paraId="415C51E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（本页以下无正文）</w:t>
      </w:r>
    </w:p>
    <w:p w14:paraId="260CDAA1">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  方（法人公章）                          乙  方（法人公章）</w:t>
      </w:r>
    </w:p>
    <w:p w14:paraId="1A24E306">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单位名称：西安市红会医院                    单位名称:</w:t>
      </w:r>
    </w:p>
    <w:p w14:paraId="5AB66050">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  址：西安市碑林区南稍门南郭路76号          地  址：</w:t>
      </w:r>
    </w:p>
    <w:p w14:paraId="08837128">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法定代表人：（签字）                         法定代表人：（签字） </w:t>
      </w:r>
    </w:p>
    <w:p w14:paraId="26F0B992">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代理人：（签字）                             代理人：（签字）</w:t>
      </w:r>
    </w:p>
    <w:p w14:paraId="2BC9723B">
      <w:pPr>
        <w:keepNext w:val="0"/>
        <w:keepLines w:val="0"/>
        <w:pageBreakBefore w:val="0"/>
        <w:tabs>
          <w:tab w:val="left" w:pos="480"/>
        </w:tabs>
        <w:kinsoku/>
        <w:wordWrap/>
        <w:overflowPunct/>
        <w:topLinePunct w:val="0"/>
        <w:autoSpaceDE/>
        <w:autoSpaceDN/>
        <w:bidi w:val="0"/>
        <w:adjustRightInd/>
        <w:snapToGrid/>
        <w:spacing w:line="360" w:lineRule="auto"/>
        <w:ind w:firstLine="3360" w:firstLineChars="14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开户银行:</w:t>
      </w:r>
    </w:p>
    <w:p w14:paraId="42268A4B">
      <w:pPr>
        <w:keepNext w:val="0"/>
        <w:keepLines w:val="0"/>
        <w:pageBreakBefore w:val="0"/>
        <w:tabs>
          <w:tab w:val="left" w:pos="480"/>
        </w:tabs>
        <w:kinsoku/>
        <w:wordWrap/>
        <w:overflowPunct/>
        <w:topLinePunct w:val="0"/>
        <w:autoSpaceDE/>
        <w:autoSpaceDN/>
        <w:bidi w:val="0"/>
        <w:adjustRightInd/>
        <w:snapToGrid/>
        <w:spacing w:line="360" w:lineRule="auto"/>
        <w:ind w:firstLine="5280" w:firstLineChars="2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帐    号：</w:t>
      </w:r>
    </w:p>
    <w:p w14:paraId="6C409860">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签订日期：202</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年  月  日                   签订日期：202</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br w:type="textWrapping"/>
      </w:r>
    </w:p>
    <w:p w14:paraId="548E32E2">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34A2AF62">
      <w:pPr>
        <w:keepNext w:val="0"/>
        <w:keepLines w:val="0"/>
        <w:pageBreakBefore w:val="0"/>
        <w:tabs>
          <w:tab w:val="left" w:pos="48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附件：维修清单</w:t>
      </w:r>
    </w:p>
    <w:tbl>
      <w:tblPr>
        <w:tblStyle w:val="8"/>
        <w:tblW w:w="8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1809"/>
        <w:gridCol w:w="1284"/>
        <w:gridCol w:w="1284"/>
        <w:gridCol w:w="1286"/>
        <w:gridCol w:w="1286"/>
        <w:gridCol w:w="1286"/>
      </w:tblGrid>
      <w:tr w14:paraId="768C4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62" w:type="dxa"/>
            <w:vAlign w:val="center"/>
          </w:tcPr>
          <w:p w14:paraId="47D90480">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序号</w:t>
            </w:r>
          </w:p>
        </w:tc>
        <w:tc>
          <w:tcPr>
            <w:tcW w:w="1809" w:type="dxa"/>
            <w:vAlign w:val="center"/>
          </w:tcPr>
          <w:p w14:paraId="53729C61">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名称</w:t>
            </w:r>
          </w:p>
        </w:tc>
        <w:tc>
          <w:tcPr>
            <w:tcW w:w="1284" w:type="dxa"/>
            <w:vAlign w:val="center"/>
          </w:tcPr>
          <w:p w14:paraId="4D30FC5F">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单位</w:t>
            </w:r>
          </w:p>
        </w:tc>
        <w:tc>
          <w:tcPr>
            <w:tcW w:w="1284" w:type="dxa"/>
            <w:vAlign w:val="center"/>
          </w:tcPr>
          <w:p w14:paraId="55D2448A">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数量</w:t>
            </w:r>
          </w:p>
        </w:tc>
        <w:tc>
          <w:tcPr>
            <w:tcW w:w="1286" w:type="dxa"/>
            <w:vAlign w:val="center"/>
          </w:tcPr>
          <w:p w14:paraId="78F4959F">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单价（元）</w:t>
            </w:r>
          </w:p>
        </w:tc>
        <w:tc>
          <w:tcPr>
            <w:tcW w:w="1286" w:type="dxa"/>
            <w:vAlign w:val="center"/>
          </w:tcPr>
          <w:p w14:paraId="069EBA48">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合价（元）</w:t>
            </w:r>
          </w:p>
        </w:tc>
        <w:tc>
          <w:tcPr>
            <w:tcW w:w="1286" w:type="dxa"/>
            <w:vAlign w:val="center"/>
          </w:tcPr>
          <w:p w14:paraId="08E446CE">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备注</w:t>
            </w:r>
          </w:p>
        </w:tc>
      </w:tr>
      <w:tr w14:paraId="07512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762" w:type="dxa"/>
            <w:vAlign w:val="center"/>
          </w:tcPr>
          <w:p w14:paraId="34E39C73">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w:t>
            </w:r>
          </w:p>
        </w:tc>
        <w:tc>
          <w:tcPr>
            <w:tcW w:w="1809" w:type="dxa"/>
            <w:vAlign w:val="center"/>
          </w:tcPr>
          <w:p w14:paraId="49FE6A1E">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压缩机维修</w:t>
            </w:r>
          </w:p>
        </w:tc>
        <w:tc>
          <w:tcPr>
            <w:tcW w:w="1284" w:type="dxa"/>
            <w:vAlign w:val="center"/>
          </w:tcPr>
          <w:p w14:paraId="7B63BB91">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台</w:t>
            </w:r>
          </w:p>
        </w:tc>
        <w:tc>
          <w:tcPr>
            <w:tcW w:w="1284" w:type="dxa"/>
            <w:vAlign w:val="center"/>
          </w:tcPr>
          <w:p w14:paraId="235D69AB">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w:t>
            </w:r>
          </w:p>
        </w:tc>
        <w:tc>
          <w:tcPr>
            <w:tcW w:w="1286" w:type="dxa"/>
            <w:vAlign w:val="center"/>
          </w:tcPr>
          <w:p w14:paraId="0F71BF30">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06179875">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799083C3">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含运费，返厂维修，</w:t>
            </w:r>
          </w:p>
        </w:tc>
      </w:tr>
      <w:tr w14:paraId="2EA51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62" w:type="dxa"/>
            <w:vAlign w:val="center"/>
          </w:tcPr>
          <w:p w14:paraId="6C785D8C">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w:t>
            </w:r>
          </w:p>
        </w:tc>
        <w:tc>
          <w:tcPr>
            <w:tcW w:w="1809" w:type="dxa"/>
            <w:vAlign w:val="center"/>
          </w:tcPr>
          <w:p w14:paraId="4B651597">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高压绝缘材料</w:t>
            </w:r>
          </w:p>
        </w:tc>
        <w:tc>
          <w:tcPr>
            <w:tcW w:w="1284" w:type="dxa"/>
            <w:vAlign w:val="center"/>
          </w:tcPr>
          <w:p w14:paraId="61D24CA3">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套</w:t>
            </w:r>
          </w:p>
        </w:tc>
        <w:tc>
          <w:tcPr>
            <w:tcW w:w="1284" w:type="dxa"/>
            <w:vAlign w:val="center"/>
          </w:tcPr>
          <w:p w14:paraId="40A17E2D">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w:t>
            </w:r>
          </w:p>
        </w:tc>
        <w:tc>
          <w:tcPr>
            <w:tcW w:w="1286" w:type="dxa"/>
            <w:vAlign w:val="center"/>
          </w:tcPr>
          <w:p w14:paraId="4CCDCF57">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78E1CEB4">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0F896F35">
            <w:pPr>
              <w:pStyle w:val="2"/>
              <w:jc w:val="center"/>
              <w:rPr>
                <w:rFonts w:hint="eastAsia" w:ascii="宋体" w:hAnsi="宋体" w:eastAsia="宋体" w:cs="宋体"/>
                <w:color w:val="auto"/>
                <w:sz w:val="20"/>
                <w:szCs w:val="20"/>
                <w:highlight w:val="none"/>
                <w:lang w:val="en-US" w:eastAsia="zh-CN"/>
              </w:rPr>
            </w:pPr>
          </w:p>
        </w:tc>
      </w:tr>
      <w:tr w14:paraId="1003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62" w:type="dxa"/>
            <w:vAlign w:val="center"/>
          </w:tcPr>
          <w:p w14:paraId="6282F86E">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w:t>
            </w:r>
          </w:p>
        </w:tc>
        <w:tc>
          <w:tcPr>
            <w:tcW w:w="1809" w:type="dxa"/>
            <w:vAlign w:val="center"/>
          </w:tcPr>
          <w:p w14:paraId="19F90B34">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机组O型环</w:t>
            </w:r>
          </w:p>
        </w:tc>
        <w:tc>
          <w:tcPr>
            <w:tcW w:w="1284" w:type="dxa"/>
            <w:vAlign w:val="center"/>
          </w:tcPr>
          <w:p w14:paraId="2913EABC">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套</w:t>
            </w:r>
          </w:p>
        </w:tc>
        <w:tc>
          <w:tcPr>
            <w:tcW w:w="1284" w:type="dxa"/>
            <w:vAlign w:val="center"/>
          </w:tcPr>
          <w:p w14:paraId="1DFEE47F">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w:t>
            </w:r>
          </w:p>
        </w:tc>
        <w:tc>
          <w:tcPr>
            <w:tcW w:w="1286" w:type="dxa"/>
            <w:vAlign w:val="center"/>
          </w:tcPr>
          <w:p w14:paraId="510697DB">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077921B7">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6BF1D859">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套件</w:t>
            </w:r>
          </w:p>
        </w:tc>
      </w:tr>
      <w:tr w14:paraId="34208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62" w:type="dxa"/>
            <w:vAlign w:val="center"/>
          </w:tcPr>
          <w:p w14:paraId="245A20BA">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4</w:t>
            </w:r>
          </w:p>
        </w:tc>
        <w:tc>
          <w:tcPr>
            <w:tcW w:w="1809" w:type="dxa"/>
            <w:vAlign w:val="center"/>
          </w:tcPr>
          <w:p w14:paraId="5FB17619">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油过滤管</w:t>
            </w:r>
          </w:p>
        </w:tc>
        <w:tc>
          <w:tcPr>
            <w:tcW w:w="1284" w:type="dxa"/>
            <w:vAlign w:val="center"/>
          </w:tcPr>
          <w:p w14:paraId="2166A0EF">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支</w:t>
            </w:r>
          </w:p>
        </w:tc>
        <w:tc>
          <w:tcPr>
            <w:tcW w:w="1284" w:type="dxa"/>
            <w:vAlign w:val="center"/>
          </w:tcPr>
          <w:p w14:paraId="0420489E">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4</w:t>
            </w:r>
          </w:p>
        </w:tc>
        <w:tc>
          <w:tcPr>
            <w:tcW w:w="1286" w:type="dxa"/>
            <w:vAlign w:val="center"/>
          </w:tcPr>
          <w:p w14:paraId="419B0194">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5263F195">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25D179E0">
            <w:pPr>
              <w:pStyle w:val="2"/>
              <w:jc w:val="center"/>
              <w:rPr>
                <w:rFonts w:hint="eastAsia" w:ascii="宋体" w:hAnsi="宋体" w:eastAsia="宋体" w:cs="宋体"/>
                <w:color w:val="auto"/>
                <w:sz w:val="20"/>
                <w:szCs w:val="20"/>
                <w:highlight w:val="none"/>
                <w:lang w:val="en-US" w:eastAsia="zh-CN"/>
              </w:rPr>
            </w:pPr>
          </w:p>
        </w:tc>
      </w:tr>
      <w:tr w14:paraId="1775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62" w:type="dxa"/>
            <w:vAlign w:val="center"/>
          </w:tcPr>
          <w:p w14:paraId="1732AF16">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5</w:t>
            </w:r>
          </w:p>
        </w:tc>
        <w:tc>
          <w:tcPr>
            <w:tcW w:w="1809" w:type="dxa"/>
            <w:vAlign w:val="center"/>
          </w:tcPr>
          <w:p w14:paraId="6E7421A0">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冷冻机油</w:t>
            </w:r>
          </w:p>
        </w:tc>
        <w:tc>
          <w:tcPr>
            <w:tcW w:w="1284" w:type="dxa"/>
            <w:vAlign w:val="center"/>
          </w:tcPr>
          <w:p w14:paraId="47590C9F">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升</w:t>
            </w:r>
          </w:p>
        </w:tc>
        <w:tc>
          <w:tcPr>
            <w:tcW w:w="1284" w:type="dxa"/>
            <w:vAlign w:val="center"/>
          </w:tcPr>
          <w:p w14:paraId="0D2E6996">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37</w:t>
            </w:r>
          </w:p>
        </w:tc>
        <w:tc>
          <w:tcPr>
            <w:tcW w:w="1286" w:type="dxa"/>
            <w:vAlign w:val="center"/>
          </w:tcPr>
          <w:p w14:paraId="31BD6856">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61D77F6F">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03A9760E">
            <w:pPr>
              <w:pStyle w:val="2"/>
              <w:jc w:val="center"/>
              <w:rPr>
                <w:rFonts w:hint="eastAsia" w:ascii="宋体" w:hAnsi="宋体" w:eastAsia="宋体" w:cs="宋体"/>
                <w:color w:val="auto"/>
                <w:sz w:val="20"/>
                <w:szCs w:val="20"/>
                <w:highlight w:val="none"/>
                <w:lang w:val="en-US" w:eastAsia="zh-CN"/>
              </w:rPr>
            </w:pPr>
          </w:p>
        </w:tc>
      </w:tr>
      <w:tr w14:paraId="32611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62" w:type="dxa"/>
            <w:vAlign w:val="center"/>
          </w:tcPr>
          <w:p w14:paraId="53ADB97F">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6</w:t>
            </w:r>
          </w:p>
        </w:tc>
        <w:tc>
          <w:tcPr>
            <w:tcW w:w="1809" w:type="dxa"/>
            <w:vAlign w:val="center"/>
          </w:tcPr>
          <w:p w14:paraId="078DB634">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电机回液干燥过滤器</w:t>
            </w:r>
          </w:p>
        </w:tc>
        <w:tc>
          <w:tcPr>
            <w:tcW w:w="1284" w:type="dxa"/>
            <w:vAlign w:val="center"/>
          </w:tcPr>
          <w:p w14:paraId="30502A23">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支</w:t>
            </w:r>
          </w:p>
        </w:tc>
        <w:tc>
          <w:tcPr>
            <w:tcW w:w="1284" w:type="dxa"/>
            <w:vAlign w:val="center"/>
          </w:tcPr>
          <w:p w14:paraId="6917D46D">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w:t>
            </w:r>
          </w:p>
        </w:tc>
        <w:tc>
          <w:tcPr>
            <w:tcW w:w="1286" w:type="dxa"/>
            <w:vAlign w:val="center"/>
          </w:tcPr>
          <w:p w14:paraId="2178B96E">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58A7545D">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1168A0FC">
            <w:pPr>
              <w:pStyle w:val="2"/>
              <w:jc w:val="center"/>
              <w:rPr>
                <w:rFonts w:hint="eastAsia" w:ascii="宋体" w:hAnsi="宋体" w:eastAsia="宋体" w:cs="宋体"/>
                <w:color w:val="auto"/>
                <w:sz w:val="20"/>
                <w:szCs w:val="20"/>
                <w:highlight w:val="none"/>
                <w:lang w:val="en-US" w:eastAsia="zh-CN"/>
              </w:rPr>
            </w:pPr>
          </w:p>
        </w:tc>
      </w:tr>
      <w:tr w14:paraId="08793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62" w:type="dxa"/>
            <w:vAlign w:val="center"/>
          </w:tcPr>
          <w:p w14:paraId="1A5153C2">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7</w:t>
            </w:r>
          </w:p>
        </w:tc>
        <w:tc>
          <w:tcPr>
            <w:tcW w:w="1809" w:type="dxa"/>
            <w:vAlign w:val="center"/>
          </w:tcPr>
          <w:p w14:paraId="38E85A6F">
            <w:pPr>
              <w:pStyle w:val="2"/>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电机喷液干燥过滤器</w:t>
            </w:r>
          </w:p>
        </w:tc>
        <w:tc>
          <w:tcPr>
            <w:tcW w:w="1284" w:type="dxa"/>
            <w:vAlign w:val="center"/>
          </w:tcPr>
          <w:p w14:paraId="18C4034F">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支</w:t>
            </w:r>
          </w:p>
        </w:tc>
        <w:tc>
          <w:tcPr>
            <w:tcW w:w="1284" w:type="dxa"/>
            <w:vAlign w:val="center"/>
          </w:tcPr>
          <w:p w14:paraId="051FD09A">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w:t>
            </w:r>
          </w:p>
        </w:tc>
        <w:tc>
          <w:tcPr>
            <w:tcW w:w="1286" w:type="dxa"/>
            <w:vAlign w:val="center"/>
          </w:tcPr>
          <w:p w14:paraId="46087247">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0C251DED">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17CB47F3">
            <w:pPr>
              <w:pStyle w:val="2"/>
              <w:jc w:val="center"/>
              <w:rPr>
                <w:rFonts w:hint="eastAsia" w:ascii="宋体" w:hAnsi="宋体" w:eastAsia="宋体" w:cs="宋体"/>
                <w:color w:val="auto"/>
                <w:sz w:val="20"/>
                <w:szCs w:val="20"/>
                <w:highlight w:val="none"/>
                <w:lang w:val="en-US" w:eastAsia="zh-CN"/>
              </w:rPr>
            </w:pPr>
          </w:p>
        </w:tc>
      </w:tr>
      <w:tr w14:paraId="11FA0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62" w:type="dxa"/>
            <w:vAlign w:val="center"/>
          </w:tcPr>
          <w:p w14:paraId="35717800">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8</w:t>
            </w:r>
          </w:p>
        </w:tc>
        <w:tc>
          <w:tcPr>
            <w:tcW w:w="1809" w:type="dxa"/>
            <w:vAlign w:val="center"/>
          </w:tcPr>
          <w:p w14:paraId="6F062544">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冷凝器换热管</w:t>
            </w:r>
          </w:p>
        </w:tc>
        <w:tc>
          <w:tcPr>
            <w:tcW w:w="1284" w:type="dxa"/>
            <w:vAlign w:val="center"/>
          </w:tcPr>
          <w:p w14:paraId="4BCDFD11">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支</w:t>
            </w:r>
          </w:p>
        </w:tc>
        <w:tc>
          <w:tcPr>
            <w:tcW w:w="1284" w:type="dxa"/>
            <w:vAlign w:val="center"/>
          </w:tcPr>
          <w:p w14:paraId="4EA9ACA6">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5</w:t>
            </w:r>
          </w:p>
        </w:tc>
        <w:tc>
          <w:tcPr>
            <w:tcW w:w="1286" w:type="dxa"/>
            <w:vAlign w:val="center"/>
          </w:tcPr>
          <w:p w14:paraId="7D5C8800">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75176890">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4BDBD8AD">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数量待定</w:t>
            </w:r>
          </w:p>
        </w:tc>
      </w:tr>
      <w:tr w14:paraId="1C4AE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62" w:type="dxa"/>
            <w:vAlign w:val="center"/>
          </w:tcPr>
          <w:p w14:paraId="6B7CE5DC">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9</w:t>
            </w:r>
          </w:p>
        </w:tc>
        <w:tc>
          <w:tcPr>
            <w:tcW w:w="1809" w:type="dxa"/>
            <w:vAlign w:val="center"/>
          </w:tcPr>
          <w:p w14:paraId="03A21513">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制冷剂</w:t>
            </w:r>
          </w:p>
        </w:tc>
        <w:tc>
          <w:tcPr>
            <w:tcW w:w="1284" w:type="dxa"/>
            <w:vAlign w:val="center"/>
          </w:tcPr>
          <w:p w14:paraId="01D5714F">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KG</w:t>
            </w:r>
          </w:p>
        </w:tc>
        <w:tc>
          <w:tcPr>
            <w:tcW w:w="1284" w:type="dxa"/>
            <w:vAlign w:val="center"/>
          </w:tcPr>
          <w:p w14:paraId="20E7C868">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687</w:t>
            </w:r>
          </w:p>
        </w:tc>
        <w:tc>
          <w:tcPr>
            <w:tcW w:w="1286" w:type="dxa"/>
            <w:vAlign w:val="center"/>
          </w:tcPr>
          <w:p w14:paraId="25E6AB93">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7884349A">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67E262F4">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包含充装和调试</w:t>
            </w:r>
          </w:p>
        </w:tc>
      </w:tr>
      <w:tr w14:paraId="3086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62" w:type="dxa"/>
            <w:vAlign w:val="center"/>
          </w:tcPr>
          <w:p w14:paraId="282EDDFB">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10</w:t>
            </w:r>
          </w:p>
        </w:tc>
        <w:tc>
          <w:tcPr>
            <w:tcW w:w="1809" w:type="dxa"/>
            <w:vAlign w:val="center"/>
          </w:tcPr>
          <w:p w14:paraId="79515CFF">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系统及循环管路清洗剂</w:t>
            </w:r>
          </w:p>
        </w:tc>
        <w:tc>
          <w:tcPr>
            <w:tcW w:w="1284" w:type="dxa"/>
            <w:vAlign w:val="center"/>
          </w:tcPr>
          <w:p w14:paraId="6B26220D">
            <w:pPr>
              <w:pStyle w:val="2"/>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KG</w:t>
            </w:r>
          </w:p>
        </w:tc>
        <w:tc>
          <w:tcPr>
            <w:tcW w:w="1284" w:type="dxa"/>
            <w:vAlign w:val="center"/>
          </w:tcPr>
          <w:p w14:paraId="7F650A49">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500</w:t>
            </w:r>
          </w:p>
        </w:tc>
        <w:tc>
          <w:tcPr>
            <w:tcW w:w="1286" w:type="dxa"/>
            <w:vAlign w:val="center"/>
          </w:tcPr>
          <w:p w14:paraId="57D96BB9">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6C457F9C">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5B61395E">
            <w:pPr>
              <w:pStyle w:val="2"/>
              <w:jc w:val="center"/>
              <w:rPr>
                <w:rFonts w:hint="eastAsia" w:ascii="宋体" w:hAnsi="宋体" w:eastAsia="宋体" w:cs="宋体"/>
                <w:color w:val="auto"/>
                <w:sz w:val="20"/>
                <w:szCs w:val="20"/>
                <w:highlight w:val="none"/>
                <w:lang w:val="en-US" w:eastAsia="zh-CN"/>
              </w:rPr>
            </w:pPr>
          </w:p>
        </w:tc>
      </w:tr>
      <w:tr w14:paraId="35C8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62" w:type="dxa"/>
            <w:vAlign w:val="center"/>
          </w:tcPr>
          <w:p w14:paraId="4B250899">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11</w:t>
            </w:r>
          </w:p>
        </w:tc>
        <w:tc>
          <w:tcPr>
            <w:tcW w:w="1809" w:type="dxa"/>
            <w:vAlign w:val="center"/>
          </w:tcPr>
          <w:p w14:paraId="7A7D604B">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吊装搬运费</w:t>
            </w:r>
          </w:p>
        </w:tc>
        <w:tc>
          <w:tcPr>
            <w:tcW w:w="1284" w:type="dxa"/>
            <w:vAlign w:val="center"/>
          </w:tcPr>
          <w:p w14:paraId="456428A8">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次</w:t>
            </w:r>
          </w:p>
        </w:tc>
        <w:tc>
          <w:tcPr>
            <w:tcW w:w="1284" w:type="dxa"/>
            <w:vAlign w:val="center"/>
          </w:tcPr>
          <w:p w14:paraId="3A46FBF4">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w:t>
            </w:r>
          </w:p>
        </w:tc>
        <w:tc>
          <w:tcPr>
            <w:tcW w:w="1286" w:type="dxa"/>
            <w:vAlign w:val="center"/>
          </w:tcPr>
          <w:p w14:paraId="7EC83954">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7067844E">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5B30233F">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压缩机拆卸，复装</w:t>
            </w:r>
          </w:p>
        </w:tc>
      </w:tr>
      <w:tr w14:paraId="395B8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62" w:type="dxa"/>
            <w:vAlign w:val="center"/>
          </w:tcPr>
          <w:p w14:paraId="13D49CAB">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12</w:t>
            </w:r>
          </w:p>
        </w:tc>
        <w:tc>
          <w:tcPr>
            <w:tcW w:w="1809" w:type="dxa"/>
            <w:vAlign w:val="center"/>
          </w:tcPr>
          <w:p w14:paraId="33D00D08">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蒸发器、冷凝器清洗</w:t>
            </w:r>
          </w:p>
        </w:tc>
        <w:tc>
          <w:tcPr>
            <w:tcW w:w="1284" w:type="dxa"/>
            <w:vAlign w:val="center"/>
          </w:tcPr>
          <w:p w14:paraId="5A4A99E9">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项</w:t>
            </w:r>
          </w:p>
        </w:tc>
        <w:tc>
          <w:tcPr>
            <w:tcW w:w="1284" w:type="dxa"/>
            <w:vAlign w:val="center"/>
          </w:tcPr>
          <w:p w14:paraId="7F3488D9">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w:t>
            </w:r>
          </w:p>
        </w:tc>
        <w:tc>
          <w:tcPr>
            <w:tcW w:w="1286" w:type="dxa"/>
            <w:vAlign w:val="center"/>
          </w:tcPr>
          <w:p w14:paraId="0366368F">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06714CC3">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78CBA5A0">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物理和化学清洗</w:t>
            </w:r>
          </w:p>
        </w:tc>
      </w:tr>
      <w:tr w14:paraId="65419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62" w:type="dxa"/>
            <w:vAlign w:val="center"/>
          </w:tcPr>
          <w:p w14:paraId="184EC38C">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13</w:t>
            </w:r>
          </w:p>
        </w:tc>
        <w:tc>
          <w:tcPr>
            <w:tcW w:w="1809" w:type="dxa"/>
            <w:vAlign w:val="center"/>
          </w:tcPr>
          <w:p w14:paraId="4AA1AE46">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冷凝器换热管无损探伤</w:t>
            </w:r>
          </w:p>
        </w:tc>
        <w:tc>
          <w:tcPr>
            <w:tcW w:w="1284" w:type="dxa"/>
            <w:vAlign w:val="center"/>
          </w:tcPr>
          <w:p w14:paraId="2B51DF60">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支</w:t>
            </w:r>
          </w:p>
        </w:tc>
        <w:tc>
          <w:tcPr>
            <w:tcW w:w="1284" w:type="dxa"/>
            <w:vAlign w:val="center"/>
          </w:tcPr>
          <w:p w14:paraId="61708CCA">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554</w:t>
            </w:r>
          </w:p>
        </w:tc>
        <w:tc>
          <w:tcPr>
            <w:tcW w:w="1286" w:type="dxa"/>
            <w:vAlign w:val="center"/>
          </w:tcPr>
          <w:p w14:paraId="3472042C">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34F2D5D4">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6FD0A202">
            <w:pPr>
              <w:pStyle w:val="2"/>
              <w:jc w:val="center"/>
              <w:rPr>
                <w:rFonts w:hint="eastAsia" w:ascii="宋体" w:hAnsi="宋体" w:eastAsia="宋体" w:cs="宋体"/>
                <w:color w:val="auto"/>
                <w:sz w:val="20"/>
                <w:szCs w:val="20"/>
                <w:highlight w:val="none"/>
                <w:lang w:val="en-US" w:eastAsia="zh-CN"/>
              </w:rPr>
            </w:pPr>
          </w:p>
        </w:tc>
      </w:tr>
      <w:tr w14:paraId="0BAE2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762" w:type="dxa"/>
            <w:vAlign w:val="center"/>
          </w:tcPr>
          <w:p w14:paraId="7EDA4A1A">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14</w:t>
            </w:r>
          </w:p>
        </w:tc>
        <w:tc>
          <w:tcPr>
            <w:tcW w:w="1809" w:type="dxa"/>
            <w:vAlign w:val="center"/>
          </w:tcPr>
          <w:p w14:paraId="32D7E55E">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机组打压</w:t>
            </w:r>
          </w:p>
        </w:tc>
        <w:tc>
          <w:tcPr>
            <w:tcW w:w="1284" w:type="dxa"/>
            <w:vAlign w:val="center"/>
          </w:tcPr>
          <w:p w14:paraId="5310BDEA">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项</w:t>
            </w:r>
          </w:p>
        </w:tc>
        <w:tc>
          <w:tcPr>
            <w:tcW w:w="1284" w:type="dxa"/>
            <w:vAlign w:val="center"/>
          </w:tcPr>
          <w:p w14:paraId="24CC0983">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w:t>
            </w:r>
          </w:p>
        </w:tc>
        <w:tc>
          <w:tcPr>
            <w:tcW w:w="1286" w:type="dxa"/>
            <w:vAlign w:val="center"/>
          </w:tcPr>
          <w:p w14:paraId="293E8D87">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794243FA">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3B7112CA">
            <w:pPr>
              <w:pStyle w:val="2"/>
              <w:tabs>
                <w:tab w:val="left" w:pos="237"/>
              </w:tabs>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必须是氮气</w:t>
            </w:r>
          </w:p>
        </w:tc>
      </w:tr>
      <w:tr w14:paraId="04A2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62" w:type="dxa"/>
            <w:vAlign w:val="center"/>
          </w:tcPr>
          <w:p w14:paraId="0F5718E3">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15</w:t>
            </w:r>
          </w:p>
        </w:tc>
        <w:tc>
          <w:tcPr>
            <w:tcW w:w="1809" w:type="dxa"/>
            <w:vAlign w:val="center"/>
          </w:tcPr>
          <w:p w14:paraId="13788B16">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机组抽真空</w:t>
            </w:r>
          </w:p>
        </w:tc>
        <w:tc>
          <w:tcPr>
            <w:tcW w:w="1284" w:type="dxa"/>
            <w:vAlign w:val="center"/>
          </w:tcPr>
          <w:p w14:paraId="31638D34">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项</w:t>
            </w:r>
          </w:p>
        </w:tc>
        <w:tc>
          <w:tcPr>
            <w:tcW w:w="1284" w:type="dxa"/>
            <w:vAlign w:val="center"/>
          </w:tcPr>
          <w:p w14:paraId="65B236FD">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w:t>
            </w:r>
          </w:p>
        </w:tc>
        <w:tc>
          <w:tcPr>
            <w:tcW w:w="1286" w:type="dxa"/>
            <w:vAlign w:val="center"/>
          </w:tcPr>
          <w:p w14:paraId="478C4490">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0CB563CC">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18FF7C02">
            <w:pPr>
              <w:pStyle w:val="2"/>
              <w:jc w:val="center"/>
              <w:rPr>
                <w:rFonts w:hint="eastAsia" w:ascii="宋体" w:hAnsi="宋体" w:eastAsia="宋体" w:cs="宋体"/>
                <w:color w:val="auto"/>
                <w:sz w:val="20"/>
                <w:szCs w:val="20"/>
                <w:highlight w:val="none"/>
                <w:lang w:val="en-US" w:eastAsia="zh-CN"/>
              </w:rPr>
            </w:pPr>
          </w:p>
        </w:tc>
      </w:tr>
      <w:tr w14:paraId="241D0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62" w:type="dxa"/>
            <w:vAlign w:val="center"/>
          </w:tcPr>
          <w:p w14:paraId="5804D2EE">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16</w:t>
            </w:r>
          </w:p>
        </w:tc>
        <w:tc>
          <w:tcPr>
            <w:tcW w:w="1809" w:type="dxa"/>
            <w:vAlign w:val="center"/>
          </w:tcPr>
          <w:p w14:paraId="7B90EA39">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机组调试</w:t>
            </w:r>
          </w:p>
        </w:tc>
        <w:tc>
          <w:tcPr>
            <w:tcW w:w="1284" w:type="dxa"/>
            <w:vAlign w:val="center"/>
          </w:tcPr>
          <w:p w14:paraId="7E808EF9">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项</w:t>
            </w:r>
          </w:p>
        </w:tc>
        <w:tc>
          <w:tcPr>
            <w:tcW w:w="1284" w:type="dxa"/>
            <w:vAlign w:val="center"/>
          </w:tcPr>
          <w:p w14:paraId="10F47D59">
            <w:pPr>
              <w:pStyle w:val="2"/>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w:t>
            </w:r>
          </w:p>
        </w:tc>
        <w:tc>
          <w:tcPr>
            <w:tcW w:w="1286" w:type="dxa"/>
            <w:vAlign w:val="center"/>
          </w:tcPr>
          <w:p w14:paraId="35839274">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0D769F05">
            <w:pPr>
              <w:pStyle w:val="2"/>
              <w:jc w:val="center"/>
              <w:rPr>
                <w:rFonts w:hint="default" w:ascii="宋体" w:hAnsi="宋体" w:eastAsia="宋体" w:cs="宋体"/>
                <w:color w:val="auto"/>
                <w:sz w:val="20"/>
                <w:szCs w:val="20"/>
                <w:highlight w:val="none"/>
                <w:lang w:val="en-US" w:eastAsia="zh-CN"/>
              </w:rPr>
            </w:pPr>
          </w:p>
        </w:tc>
        <w:tc>
          <w:tcPr>
            <w:tcW w:w="1286" w:type="dxa"/>
            <w:vAlign w:val="center"/>
          </w:tcPr>
          <w:p w14:paraId="79ACF151">
            <w:pPr>
              <w:pStyle w:val="2"/>
              <w:jc w:val="center"/>
              <w:rPr>
                <w:rFonts w:hint="eastAsia" w:ascii="宋体" w:hAnsi="宋体" w:eastAsia="宋体" w:cs="宋体"/>
                <w:color w:val="auto"/>
                <w:sz w:val="20"/>
                <w:szCs w:val="20"/>
                <w:highlight w:val="none"/>
                <w:lang w:val="en-US" w:eastAsia="zh-CN"/>
              </w:rPr>
            </w:pPr>
          </w:p>
        </w:tc>
      </w:tr>
    </w:tbl>
    <w:p w14:paraId="055675EC">
      <w:pPr>
        <w:rPr>
          <w:highlight w:val="none"/>
        </w:rPr>
      </w:pPr>
    </w:p>
    <w:sectPr>
      <w:head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13E4B">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07579">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7509B2"/>
    <w:rsid w:val="4D750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spacing w:after="120" w:line="400" w:lineRule="exact"/>
    </w:pPr>
    <w:rPr>
      <w:rFonts w:ascii="Calibri Light" w:hAnsi="Calibri Light" w:eastAsia="华文仿宋"/>
      <w:sz w:val="28"/>
      <w:szCs w:val="28"/>
    </w:rPr>
  </w:style>
  <w:style w:type="paragraph" w:styleId="3">
    <w:name w:val="Body Text Indent"/>
    <w:basedOn w:val="1"/>
    <w:next w:val="1"/>
    <w:qFormat/>
    <w:uiPriority w:val="0"/>
    <w:pPr>
      <w:ind w:firstLine="552"/>
    </w:pPr>
    <w:rPr>
      <w:rFonts w:ascii="宋体"/>
      <w:sz w:val="2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5">
    <w:name w:val="Normal (Web)"/>
    <w:basedOn w:val="1"/>
    <w:qFormat/>
    <w:uiPriority w:val="0"/>
    <w:pPr>
      <w:spacing w:beforeAutospacing="1" w:afterAutospacing="1"/>
    </w:pPr>
    <w:rPr>
      <w:rFonts w:cs="Times New Roman"/>
      <w:sz w:val="24"/>
    </w:rPr>
  </w:style>
  <w:style w:type="paragraph" w:styleId="6">
    <w:name w:val="Body Text First Indent 2"/>
    <w:basedOn w:val="3"/>
    <w:next w:val="1"/>
    <w:qFormat/>
    <w:uiPriority w:val="0"/>
    <w:pPr>
      <w:ind w:firstLine="420" w:firstLineChars="200"/>
    </w:pPr>
  </w:style>
  <w:style w:type="table" w:styleId="8">
    <w:name w:val="Table Grid"/>
    <w:basedOn w:val="7"/>
    <w:qFormat/>
    <w:uiPriority w:val="59"/>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2026-05-18T07:57:00Z</dcterms:created>
  <dc:creator>开瑞</dc:creator>
  <cp:lastModifiedBy>开瑞</cp:lastModifiedBy>
  <dcterms:modified xsi:type="dcterms:W3CDTF">2026-05-18T07:58:03Z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3974D31A2BB34FE4BE44AE3CDFE5BEEC_11</vt:lpwstr>
  </property>
  <property fmtid="{D5CDD505-2E9C-101B-9397-08002B2CF9AE}" pid="4" name="KSOTemplateDocerSaveRecord">
    <vt:lpwstr>eyJoZGlkIjoiZmNkYTQxN2FhMzNjOTUyZjc2ODI5ZDk4ZWQwMzRlODgiLCJ1c2VySWQiOiI2Nzc1OTA0NzIifQ==</vt:lpwstr>
  </property>
</Properties>
</file>