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4"/>
        <w:gridCol w:w="1170"/>
        <w:gridCol w:w="6273"/>
      </w:tblGrid>
      <w:tr w14:paraId="083495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4" w:type="dxa"/>
          </w:tcPr>
          <w:p w14:paraId="7F85AA75">
            <w:pPr>
              <w:pStyle w:val="5"/>
            </w:pPr>
            <w:r>
              <w:rPr>
                <w:rFonts w:ascii="仿宋_GB2312" w:hAnsi="仿宋_GB2312" w:eastAsia="仿宋_GB2312" w:cs="仿宋_GB2312"/>
              </w:rPr>
              <w:t xml:space="preserve"> 序号</w:t>
            </w:r>
          </w:p>
        </w:tc>
        <w:tc>
          <w:tcPr>
            <w:tcW w:w="1170" w:type="dxa"/>
          </w:tcPr>
          <w:p w14:paraId="791C629F">
            <w:pPr>
              <w:pStyle w:val="5"/>
            </w:pPr>
            <w:r>
              <w:rPr>
                <w:rFonts w:ascii="仿宋_GB2312" w:hAnsi="仿宋_GB2312" w:eastAsia="仿宋_GB2312" w:cs="仿宋_GB2312"/>
              </w:rPr>
              <w:t xml:space="preserve"> 参数性质</w:t>
            </w:r>
          </w:p>
        </w:tc>
        <w:tc>
          <w:tcPr>
            <w:tcW w:w="6273" w:type="dxa"/>
          </w:tcPr>
          <w:p w14:paraId="0229B127">
            <w:pPr>
              <w:pStyle w:val="5"/>
            </w:pPr>
            <w:r>
              <w:rPr>
                <w:rFonts w:ascii="仿宋_GB2312" w:hAnsi="仿宋_GB2312" w:eastAsia="仿宋_GB2312" w:cs="仿宋_GB2312"/>
              </w:rPr>
              <w:t xml:space="preserve"> 技术参数与性能指标</w:t>
            </w:r>
          </w:p>
        </w:tc>
      </w:tr>
      <w:tr w14:paraId="5CE5D1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4" w:type="dxa"/>
          </w:tcPr>
          <w:p w14:paraId="4192B49F">
            <w:pPr>
              <w:pStyle w:val="5"/>
            </w:pPr>
            <w:r>
              <w:rPr>
                <w:rFonts w:ascii="仿宋_GB2312" w:hAnsi="仿宋_GB2312" w:eastAsia="仿宋_GB2312" w:cs="仿宋_GB2312"/>
              </w:rPr>
              <w:t>1</w:t>
            </w:r>
          </w:p>
        </w:tc>
        <w:tc>
          <w:tcPr>
            <w:tcW w:w="1170" w:type="dxa"/>
          </w:tcPr>
          <w:p w14:paraId="79583338"/>
        </w:tc>
        <w:tc>
          <w:tcPr>
            <w:tcW w:w="6273" w:type="dxa"/>
          </w:tcPr>
          <w:p w14:paraId="5EEC1D1F">
            <w:pPr>
              <w:pStyle w:val="5"/>
            </w:pPr>
            <w:r>
              <w:rPr>
                <w:rFonts w:ascii="仿宋_GB2312" w:hAnsi="仿宋_GB2312" w:eastAsia="仿宋_GB2312" w:cs="仿宋_GB2312"/>
                <w:sz w:val="21"/>
              </w:rPr>
              <w:t>智能教学媒体资源管理与视频AI高效处理中心</w:t>
            </w:r>
          </w:p>
          <w:tbl>
            <w:tblPr>
              <w:tblStyle w:val="3"/>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91"/>
              <w:gridCol w:w="4114"/>
              <w:gridCol w:w="950"/>
            </w:tblGrid>
            <w:tr w14:paraId="374E77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E0DDC7">
                  <w:pPr>
                    <w:pStyle w:val="5"/>
                    <w:jc w:val="center"/>
                  </w:pPr>
                  <w:r>
                    <w:rPr>
                      <w:rFonts w:ascii="仿宋_GB2312" w:hAnsi="仿宋_GB2312" w:eastAsia="仿宋_GB2312" w:cs="仿宋_GB2312"/>
                      <w:b/>
                      <w:sz w:val="20"/>
                    </w:rPr>
                    <w:t>序号</w:t>
                  </w:r>
                </w:p>
              </w:tc>
              <w:tc>
                <w:tcPr>
                  <w:tcW w:w="339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4AEADC1">
                  <w:pPr>
                    <w:pStyle w:val="5"/>
                    <w:jc w:val="center"/>
                  </w:pPr>
                  <w:r>
                    <w:rPr>
                      <w:rFonts w:ascii="仿宋_GB2312" w:hAnsi="仿宋_GB2312" w:eastAsia="仿宋_GB2312" w:cs="仿宋_GB2312"/>
                      <w:b/>
                      <w:sz w:val="20"/>
                    </w:rPr>
                    <w:t>货物名称</w:t>
                  </w:r>
                </w:p>
              </w:tc>
              <w:tc>
                <w:tcPr>
                  <w:tcW w:w="78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567E74">
                  <w:pPr>
                    <w:pStyle w:val="5"/>
                    <w:jc w:val="center"/>
                  </w:pPr>
                  <w:r>
                    <w:rPr>
                      <w:rFonts w:ascii="仿宋_GB2312" w:hAnsi="仿宋_GB2312" w:eastAsia="仿宋_GB2312" w:cs="仿宋_GB2312"/>
                      <w:b/>
                      <w:sz w:val="20"/>
                    </w:rPr>
                    <w:t>数量</w:t>
                  </w:r>
                </w:p>
              </w:tc>
            </w:tr>
            <w:tr w14:paraId="7555AA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3149F4">
                  <w:pPr>
                    <w:pStyle w:val="5"/>
                    <w:jc w:val="center"/>
                  </w:pPr>
                  <w:r>
                    <w:rPr>
                      <w:rFonts w:ascii="仿宋_GB2312" w:hAnsi="仿宋_GB2312" w:eastAsia="仿宋_GB2312" w:cs="仿宋_GB2312"/>
                      <w:sz w:val="20"/>
                    </w:rPr>
                    <w:t>1</w:t>
                  </w:r>
                </w:p>
              </w:tc>
              <w:tc>
                <w:tcPr>
                  <w:tcW w:w="339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9EABD">
                  <w:pPr>
                    <w:pStyle w:val="5"/>
                    <w:jc w:val="center"/>
                  </w:pPr>
                  <w:r>
                    <w:rPr>
                      <w:rFonts w:ascii="仿宋_GB2312" w:hAnsi="仿宋_GB2312" w:eastAsia="仿宋_GB2312" w:cs="仿宋_GB2312"/>
                      <w:sz w:val="20"/>
                    </w:rPr>
                    <w:t>核心节点业务管理引擎</w:t>
                  </w:r>
                </w:p>
              </w:tc>
              <w:tc>
                <w:tcPr>
                  <w:tcW w:w="78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8752A">
                  <w:pPr>
                    <w:pStyle w:val="5"/>
                    <w:jc w:val="center"/>
                  </w:pPr>
                  <w:r>
                    <w:rPr>
                      <w:rFonts w:ascii="仿宋_GB2312" w:hAnsi="仿宋_GB2312" w:eastAsia="仿宋_GB2312" w:cs="仿宋_GB2312"/>
                      <w:sz w:val="20"/>
                    </w:rPr>
                    <w:t>1</w:t>
                  </w:r>
                </w:p>
              </w:tc>
            </w:tr>
            <w:tr w14:paraId="5D0788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1CF126">
                  <w:pPr>
                    <w:pStyle w:val="5"/>
                    <w:jc w:val="center"/>
                  </w:pPr>
                  <w:r>
                    <w:rPr>
                      <w:rFonts w:ascii="仿宋_GB2312" w:hAnsi="仿宋_GB2312" w:eastAsia="仿宋_GB2312" w:cs="仿宋_GB2312"/>
                      <w:sz w:val="20"/>
                    </w:rPr>
                    <w:t>2</w:t>
                  </w:r>
                </w:p>
              </w:tc>
              <w:tc>
                <w:tcPr>
                  <w:tcW w:w="339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F61C1B">
                  <w:pPr>
                    <w:pStyle w:val="5"/>
                    <w:jc w:val="center"/>
                  </w:pPr>
                  <w:r>
                    <w:rPr>
                      <w:rFonts w:ascii="仿宋_GB2312" w:hAnsi="仿宋_GB2312" w:eastAsia="仿宋_GB2312" w:cs="仿宋_GB2312"/>
                      <w:sz w:val="20"/>
                    </w:rPr>
                    <w:t>多媒体资源处理引擎</w:t>
                  </w:r>
                </w:p>
              </w:tc>
              <w:tc>
                <w:tcPr>
                  <w:tcW w:w="78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DA0D75">
                  <w:pPr>
                    <w:pStyle w:val="5"/>
                    <w:jc w:val="center"/>
                  </w:pPr>
                  <w:r>
                    <w:rPr>
                      <w:rFonts w:ascii="仿宋_GB2312" w:hAnsi="仿宋_GB2312" w:eastAsia="仿宋_GB2312" w:cs="仿宋_GB2312"/>
                      <w:sz w:val="20"/>
                    </w:rPr>
                    <w:t>1</w:t>
                  </w:r>
                </w:p>
              </w:tc>
            </w:tr>
            <w:tr w14:paraId="7669FD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2A61D">
                  <w:pPr>
                    <w:pStyle w:val="5"/>
                    <w:jc w:val="center"/>
                  </w:pPr>
                  <w:r>
                    <w:rPr>
                      <w:rFonts w:ascii="仿宋_GB2312" w:hAnsi="仿宋_GB2312" w:eastAsia="仿宋_GB2312" w:cs="仿宋_GB2312"/>
                      <w:sz w:val="20"/>
                    </w:rPr>
                    <w:t>3</w:t>
                  </w:r>
                </w:p>
              </w:tc>
              <w:tc>
                <w:tcPr>
                  <w:tcW w:w="339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AEEE8">
                  <w:pPr>
                    <w:pStyle w:val="5"/>
                    <w:jc w:val="center"/>
                  </w:pPr>
                  <w:r>
                    <w:rPr>
                      <w:rFonts w:ascii="仿宋_GB2312" w:hAnsi="仿宋_GB2312" w:eastAsia="仿宋_GB2312" w:cs="仿宋_GB2312"/>
                      <w:sz w:val="20"/>
                    </w:rPr>
                    <w:t>直播流媒体引擎</w:t>
                  </w:r>
                </w:p>
              </w:tc>
              <w:tc>
                <w:tcPr>
                  <w:tcW w:w="78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8F4D20">
                  <w:pPr>
                    <w:pStyle w:val="5"/>
                    <w:jc w:val="center"/>
                  </w:pPr>
                  <w:r>
                    <w:rPr>
                      <w:rFonts w:ascii="仿宋_GB2312" w:hAnsi="仿宋_GB2312" w:eastAsia="仿宋_GB2312" w:cs="仿宋_GB2312"/>
                      <w:sz w:val="20"/>
                    </w:rPr>
                    <w:t>1</w:t>
                  </w:r>
                </w:p>
              </w:tc>
            </w:tr>
            <w:tr w14:paraId="08B403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9DC91D">
                  <w:pPr>
                    <w:pStyle w:val="5"/>
                    <w:jc w:val="center"/>
                  </w:pPr>
                  <w:r>
                    <w:rPr>
                      <w:rFonts w:ascii="仿宋_GB2312" w:hAnsi="仿宋_GB2312" w:eastAsia="仿宋_GB2312" w:cs="仿宋_GB2312"/>
                      <w:sz w:val="20"/>
                    </w:rPr>
                    <w:t>4</w:t>
                  </w:r>
                </w:p>
              </w:tc>
              <w:tc>
                <w:tcPr>
                  <w:tcW w:w="339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76C5E">
                  <w:pPr>
                    <w:pStyle w:val="5"/>
                    <w:jc w:val="center"/>
                  </w:pPr>
                  <w:r>
                    <w:rPr>
                      <w:rFonts w:ascii="仿宋_GB2312" w:hAnsi="仿宋_GB2312" w:eastAsia="仿宋_GB2312" w:cs="仿宋_GB2312"/>
                      <w:sz w:val="20"/>
                    </w:rPr>
                    <w:t>资源存储管理引擎</w:t>
                  </w:r>
                </w:p>
              </w:tc>
              <w:tc>
                <w:tcPr>
                  <w:tcW w:w="78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738D6F">
                  <w:pPr>
                    <w:pStyle w:val="5"/>
                    <w:jc w:val="center"/>
                  </w:pPr>
                  <w:r>
                    <w:rPr>
                      <w:rFonts w:ascii="仿宋_GB2312" w:hAnsi="仿宋_GB2312" w:eastAsia="仿宋_GB2312" w:cs="仿宋_GB2312"/>
                      <w:sz w:val="20"/>
                    </w:rPr>
                    <w:t>1</w:t>
                  </w:r>
                </w:p>
              </w:tc>
            </w:tr>
            <w:tr w14:paraId="76F560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D11AB3">
                  <w:pPr>
                    <w:pStyle w:val="5"/>
                    <w:jc w:val="center"/>
                  </w:pPr>
                  <w:r>
                    <w:rPr>
                      <w:rFonts w:ascii="仿宋_GB2312" w:hAnsi="仿宋_GB2312" w:eastAsia="仿宋_GB2312" w:cs="仿宋_GB2312"/>
                      <w:sz w:val="20"/>
                    </w:rPr>
                    <w:t>5</w:t>
                  </w:r>
                </w:p>
              </w:tc>
              <w:tc>
                <w:tcPr>
                  <w:tcW w:w="339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7EBD2">
                  <w:pPr>
                    <w:pStyle w:val="5"/>
                    <w:jc w:val="center"/>
                  </w:pPr>
                  <w:r>
                    <w:rPr>
                      <w:rFonts w:ascii="仿宋_GB2312" w:hAnsi="仿宋_GB2312" w:eastAsia="仿宋_GB2312" w:cs="仿宋_GB2312"/>
                      <w:sz w:val="20"/>
                    </w:rPr>
                    <w:t>视频AI 高效处理一体机</w:t>
                  </w:r>
                  <w:r>
                    <w:rPr>
                      <w:rFonts w:ascii="仿宋_GB2312" w:hAnsi="仿宋_GB2312" w:eastAsia="仿宋_GB2312" w:cs="仿宋_GB2312"/>
                      <w:b/>
                      <w:sz w:val="20"/>
                    </w:rPr>
                    <w:t>（核心产品）</w:t>
                  </w:r>
                </w:p>
              </w:tc>
              <w:tc>
                <w:tcPr>
                  <w:tcW w:w="78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E3CFE7">
                  <w:pPr>
                    <w:pStyle w:val="5"/>
                    <w:jc w:val="center"/>
                  </w:pPr>
                  <w:r>
                    <w:rPr>
                      <w:rFonts w:ascii="仿宋_GB2312" w:hAnsi="仿宋_GB2312" w:eastAsia="仿宋_GB2312" w:cs="仿宋_GB2312"/>
                      <w:sz w:val="20"/>
                    </w:rPr>
                    <w:t>1</w:t>
                  </w:r>
                </w:p>
              </w:tc>
            </w:tr>
          </w:tbl>
          <w:p w14:paraId="1A1E0F04">
            <w:pPr>
              <w:pStyle w:val="5"/>
            </w:pPr>
            <w:r>
              <w:rPr>
                <w:rFonts w:ascii="仿宋_GB2312" w:hAnsi="仿宋_GB2312" w:eastAsia="仿宋_GB2312" w:cs="仿宋_GB2312"/>
              </w:rPr>
              <w:t>一、核心节点业务管理引擎</w:t>
            </w:r>
          </w:p>
          <w:p w14:paraId="0336F678">
            <w:pPr>
              <w:pStyle w:val="5"/>
            </w:pPr>
            <w:r>
              <w:rPr>
                <w:rFonts w:ascii="仿宋_GB2312" w:hAnsi="仿宋_GB2312" w:eastAsia="仿宋_GB2312" w:cs="仿宋_GB2312"/>
                <w:sz w:val="20"/>
              </w:rPr>
              <w:t>（1）功能要求：</w:t>
            </w:r>
          </w:p>
          <w:p w14:paraId="1D6BBB84">
            <w:pPr>
              <w:pStyle w:val="5"/>
            </w:pPr>
            <w:r>
              <w:rPr>
                <w:rFonts w:ascii="仿宋_GB2312" w:hAnsi="仿宋_GB2312" w:eastAsia="仿宋_GB2312" w:cs="仿宋_GB2312"/>
                <w:sz w:val="20"/>
              </w:rPr>
              <w:t>1. 建设教学资源统一管理功能，面向国际传播课程、案例教学、实验教学、课堂录播、专题讲座、师生共建资源和项目建设成果，提供统一的资源接入、资源编目、资源调用、资源共享和资源归档入口。</w:t>
            </w:r>
          </w:p>
          <w:p w14:paraId="0F22E5C4">
            <w:pPr>
              <w:pStyle w:val="5"/>
            </w:pPr>
            <w:r>
              <w:rPr>
                <w:rFonts w:ascii="仿宋_GB2312" w:hAnsi="仿宋_GB2312" w:eastAsia="仿宋_GB2312" w:cs="仿宋_GB2312"/>
                <w:sz w:val="20"/>
              </w:rPr>
              <w:t>2. 支持视频、音频、图片、文档、课件、字幕、直播回看、AI处理结果、课程案例、实验任务材料等多类型资源管理；视频格</w:t>
            </w:r>
            <w:bookmarkStart w:id="0" w:name="_GoBack"/>
            <w:bookmarkEnd w:id="0"/>
            <w:r>
              <w:rPr>
                <w:rFonts w:ascii="仿宋_GB2312" w:hAnsi="仿宋_GB2312" w:eastAsia="仿宋_GB2312" w:cs="仿宋_GB2312"/>
                <w:sz w:val="20"/>
              </w:rPr>
              <w:t>式宜覆盖MP4、MOV、AVI、MKV、FLV、TS/M3U8等，音频格式宜覆盖MP3、WAV、AAC等，图片格式宜覆盖JPG、PNG、BMP、GIF等，文档及课件格式宜覆盖PDF、DOC/DOCX、XLS/XLSX、PPT/PPTX、TXT等。</w:t>
            </w:r>
          </w:p>
          <w:p w14:paraId="3403DB34">
            <w:pPr>
              <w:pStyle w:val="5"/>
            </w:pPr>
            <w:r>
              <w:rPr>
                <w:rFonts w:ascii="仿宋_GB2312" w:hAnsi="仿宋_GB2312" w:eastAsia="仿宋_GB2312" w:cs="仿宋_GB2312"/>
                <w:sz w:val="20"/>
              </w:rPr>
              <w:t>3. 支持资源上传、批量导入、下载、转码、在线预览、点播播放、编目、审核、发布、归档、下架、删除留痕、版本管理和重复资源识别提示，形成从资源接入到教学应用的完整管理闭环。</w:t>
            </w:r>
          </w:p>
          <w:p w14:paraId="101603DA">
            <w:pPr>
              <w:pStyle w:val="5"/>
            </w:pPr>
            <w:r>
              <w:rPr>
                <w:rFonts w:ascii="仿宋_GB2312" w:hAnsi="仿宋_GB2312" w:eastAsia="仿宋_GB2312" w:cs="仿宋_GB2312"/>
                <w:sz w:val="20"/>
              </w:rPr>
              <w:t>4. 支持资源元数据管理，字段应包括资源名称、资源类型、课程名称、课程代码、章节、知识点、教师、院系、来源、语种、时长、分辨率、上传时间、版权/授权说明、标签、关键词、摘要、访问权限、审核状态和使用状态等，并支持按学校实际管理需要扩展字段。</w:t>
            </w:r>
          </w:p>
          <w:p w14:paraId="382544E0">
            <w:pPr>
              <w:pStyle w:val="5"/>
            </w:pPr>
            <w:r>
              <w:rPr>
                <w:rFonts w:ascii="仿宋_GB2312" w:hAnsi="仿宋_GB2312" w:eastAsia="仿宋_GB2312" w:cs="仿宋_GB2312"/>
                <w:sz w:val="20"/>
              </w:rPr>
              <w:t>5. 支持按课程、专题、案例、实验任务、训练素材、录播资源、教师个人空间、课程团队空间、院系共享空间和项目资源空间等维度建立资源目录，支持目录树、标签、关键词、课程关联、章节关联、知识点关联等多维度检索。</w:t>
            </w:r>
          </w:p>
          <w:p w14:paraId="412A600E">
            <w:pPr>
              <w:pStyle w:val="5"/>
            </w:pPr>
            <w:r>
              <w:rPr>
                <w:rFonts w:ascii="仿宋_GB2312" w:hAnsi="仿宋_GB2312" w:eastAsia="仿宋_GB2312" w:cs="仿宋_GB2312"/>
                <w:sz w:val="20"/>
              </w:rPr>
              <w:t>6. 支持资源库建设与持续更新，能够逐步沉淀课程案例库、训练素材库、专题资源库、录播资源库、直播回看库、国际传播实验素材库和AI处理结果库，便于后续课程建设、课堂教学、实验任务、案例研讨和教学评价调用。</w:t>
            </w:r>
          </w:p>
          <w:p w14:paraId="15D7E0F2">
            <w:pPr>
              <w:pStyle w:val="5"/>
            </w:pPr>
            <w:r>
              <w:rPr>
                <w:rFonts w:ascii="仿宋_GB2312" w:hAnsi="仿宋_GB2312" w:eastAsia="仿宋_GB2312" w:cs="仿宋_GB2312"/>
                <w:sz w:val="20"/>
              </w:rPr>
              <w:t>7. 支持资源共享交换，包含账号授权访问、课程空间共享、链接分享、批量导入导出、目录同步、接口调用等方式；支持对共享范围、有效期、下载权限、二次编辑权限、转发权限和访问终端类型进行控制。</w:t>
            </w:r>
          </w:p>
          <w:p w14:paraId="3C152AD5">
            <w:pPr>
              <w:pStyle w:val="5"/>
            </w:pPr>
            <w:r>
              <w:rPr>
                <w:rFonts w:ascii="仿宋_GB2312" w:hAnsi="仿宋_GB2312" w:eastAsia="仿宋_GB2312" w:cs="仿宋_GB2312"/>
                <w:sz w:val="20"/>
              </w:rPr>
              <w:t>8. 支持不同角色的功能和数据权限管理，至少覆盖管理员、教师、学生、课程团队成员、审核人员和院系管理人员等角色，可按院系、课程、资源目录、资源状态、资源来源配置查看、上传、编辑、审核、发布、下载、共享和删除权限。</w:t>
            </w:r>
          </w:p>
          <w:p w14:paraId="4D00791C">
            <w:pPr>
              <w:pStyle w:val="5"/>
            </w:pPr>
            <w:r>
              <w:rPr>
                <w:rFonts w:ascii="仿宋_GB2312" w:hAnsi="仿宋_GB2312" w:eastAsia="仿宋_GB2312" w:cs="仿宋_GB2312"/>
                <w:sz w:val="20"/>
              </w:rPr>
              <w:t>9. 支持资源审核与发布流程，教师上传资源后可按学校管理要求进行审核、退回修改、发布、下架和归档；审核过程应记录审核人、审核意见、审核时间和处理结果，保障教学资源建设过程可追溯。</w:t>
            </w:r>
          </w:p>
          <w:p w14:paraId="4D80FAEE">
            <w:pPr>
              <w:pStyle w:val="5"/>
            </w:pPr>
            <w:r>
              <w:rPr>
                <w:rFonts w:ascii="仿宋_GB2312" w:hAnsi="仿宋_GB2312" w:eastAsia="仿宋_GB2312" w:cs="仿宋_GB2312"/>
                <w:sz w:val="20"/>
              </w:rPr>
              <w:t>10. 支持资源在线预览与点播，能够对常见视频、音频、图片、文档和课件进行网页端浏览，减少本地下载依赖；视频资源应支持播放进度定位、倍速播放、清晰度适配、字幕显示和章节跳转等基础应用能力。</w:t>
            </w:r>
          </w:p>
          <w:p w14:paraId="6592549E">
            <w:pPr>
              <w:pStyle w:val="5"/>
            </w:pPr>
            <w:r>
              <w:rPr>
                <w:rFonts w:ascii="仿宋_GB2312" w:hAnsi="仿宋_GB2312" w:eastAsia="仿宋_GB2312" w:cs="仿宋_GB2312"/>
                <w:sz w:val="20"/>
              </w:rPr>
              <w:t>11. 支持资源全文和组合检索，能够按资源名称、教师、课程、章节、知识点、标签、关键词、摘要、字幕文本、上传时间、资源类型等条件查询，并支持组合筛选、排序、批量操作和结果导出。</w:t>
            </w:r>
          </w:p>
          <w:p w14:paraId="52F5030E">
            <w:pPr>
              <w:pStyle w:val="5"/>
            </w:pPr>
            <w:r>
              <w:rPr>
                <w:rFonts w:ascii="仿宋_GB2312" w:hAnsi="仿宋_GB2312" w:eastAsia="仿宋_GB2312" w:cs="仿宋_GB2312"/>
                <w:sz w:val="20"/>
              </w:rPr>
              <w:t>12. 支持资源版本管理，同一资源经过剪辑、转码、字幕修订、标签修订或内容更新后，能够保留不同版本的形成时间、操作人、变更说明和版本状态，便于教学引用和历史追溯。</w:t>
            </w:r>
          </w:p>
          <w:p w14:paraId="1E42964C">
            <w:pPr>
              <w:pStyle w:val="5"/>
            </w:pPr>
            <w:r>
              <w:rPr>
                <w:rFonts w:ascii="仿宋_GB2312" w:hAnsi="仿宋_GB2312" w:eastAsia="仿宋_GB2312" w:cs="仿宋_GB2312"/>
                <w:sz w:val="20"/>
              </w:rPr>
              <w:t>13. 支持资源使用统计和运行日志，能够记录资源访问、播放、下载、编辑、审核、共享、删除、转码、标引等操作，为资源建设成效评估、教学资源利用分析和安全审计提供依据。</w:t>
            </w:r>
          </w:p>
          <w:p w14:paraId="20B2C4FA">
            <w:pPr>
              <w:pStyle w:val="5"/>
            </w:pPr>
            <w:r>
              <w:rPr>
                <w:rFonts w:ascii="仿宋_GB2312" w:hAnsi="仿宋_GB2312" w:eastAsia="仿宋_GB2312" w:cs="仿宋_GB2312"/>
                <w:sz w:val="20"/>
              </w:rPr>
              <w:t>14. 支持与多媒体资源处理、直播回看、视频AI标引、知识图谱、案例导学、个性化推荐和学习分析等模块联动，处理后的片段、字幕、封面、标签、摘要、关键词和知识点关联结果可自动回写至资源库。</w:t>
            </w:r>
          </w:p>
          <w:p w14:paraId="65E46F85">
            <w:pPr>
              <w:pStyle w:val="5"/>
            </w:pPr>
            <w:r>
              <w:rPr>
                <w:rFonts w:ascii="仿宋_GB2312" w:hAnsi="仿宋_GB2312" w:eastAsia="仿宋_GB2312" w:cs="仿宋_GB2312"/>
                <w:sz w:val="20"/>
              </w:rPr>
              <w:t>15. 支持课程资源包管理，教师可按课程章节或实验任务组织若干资源形成资源包，供学生按学习任务统一访问，供管理者按课程建设成果进行归档和验收。</w:t>
            </w:r>
          </w:p>
          <w:p w14:paraId="3E63687B">
            <w:pPr>
              <w:pStyle w:val="5"/>
            </w:pPr>
            <w:r>
              <w:rPr>
                <w:rFonts w:ascii="仿宋_GB2312" w:hAnsi="仿宋_GB2312" w:eastAsia="仿宋_GB2312" w:cs="仿宋_GB2312"/>
                <w:sz w:val="20"/>
              </w:rPr>
              <w:t>16. 支持资源分类字典和标签体系维护，管理员可维护资源类型、课程分类、案例分类、语种、国家/地区、传播主题、媒介形态等基础字典，保障后续知识图谱和案例导学模块的数据一致性。</w:t>
            </w:r>
          </w:p>
          <w:p w14:paraId="2A30738B">
            <w:pPr>
              <w:pStyle w:val="5"/>
            </w:pPr>
            <w:r>
              <w:rPr>
                <w:rFonts w:ascii="仿宋_GB2312" w:hAnsi="仿宋_GB2312" w:eastAsia="仿宋_GB2312" w:cs="仿宋_GB2312"/>
                <w:sz w:val="20"/>
              </w:rPr>
              <w:t>17. 支持基础运维管理，包括用户管理、角色管理、字典维护、资源分类维护、存储空间查看、任务状态查看、异常提示、后台配置管理和基础数据同步状态查看。</w:t>
            </w:r>
          </w:p>
          <w:p w14:paraId="0AC375E4">
            <w:pPr>
              <w:pStyle w:val="5"/>
            </w:pPr>
            <w:r>
              <w:rPr>
                <w:rFonts w:ascii="仿宋_GB2312" w:hAnsi="仿宋_GB2312" w:eastAsia="仿宋_GB2312" w:cs="仿宋_GB2312"/>
                <w:sz w:val="20"/>
              </w:rPr>
              <w:t>18. 支持数据安全管理，对重要资源、未公开资源、教师个人资源和受版权限制资源进行权限隔离，防止未经授权的浏览、下载、删除和外部传播。</w:t>
            </w:r>
          </w:p>
          <w:p w14:paraId="0CBEF15E">
            <w:pPr>
              <w:pStyle w:val="5"/>
            </w:pPr>
            <w:r>
              <w:rPr>
                <w:rFonts w:ascii="仿宋_GB2312" w:hAnsi="仿宋_GB2312" w:eastAsia="仿宋_GB2312" w:cs="仿宋_GB2312"/>
                <w:sz w:val="20"/>
              </w:rPr>
              <w:t>19. 支持建设成果验收展示，可按资源库、课程、教师、资源类型、AI标引覆盖情况和资源使用情况形成展示清单，便于项目验收和后续管理。</w:t>
            </w:r>
          </w:p>
          <w:p w14:paraId="0EFBBB85">
            <w:pPr>
              <w:pStyle w:val="5"/>
            </w:pPr>
            <w:r>
              <w:rPr>
                <w:rFonts w:ascii="仿宋_GB2312" w:hAnsi="仿宋_GB2312" w:eastAsia="仿宋_GB2312" w:cs="仿宋_GB2312"/>
                <w:sz w:val="20"/>
              </w:rPr>
              <w:t>20. 支持资源管理规则配置，管理员可根据学校实际情况设置上传大小限制、允许格式、默认权限、审核流程、目录命名规范和归档规则。</w:t>
            </w:r>
          </w:p>
          <w:p w14:paraId="6C1E31E9">
            <w:pPr>
              <w:pStyle w:val="5"/>
            </w:pPr>
            <w:r>
              <w:rPr>
                <w:rFonts w:ascii="仿宋_GB2312" w:hAnsi="仿宋_GB2312" w:eastAsia="仿宋_GB2312" w:cs="仿宋_GB2312"/>
                <w:sz w:val="20"/>
              </w:rPr>
              <w:t>21. 支持资源问题反馈，教师或学生在使用资源过程中可提交播放异常、字幕错误、权限异常、内容更新等反馈，管理员可跟踪处理状态。</w:t>
            </w:r>
          </w:p>
          <w:p w14:paraId="024008D9">
            <w:pPr>
              <w:pStyle w:val="5"/>
            </w:pPr>
            <w:r>
              <w:rPr>
                <w:rFonts w:ascii="仿宋_GB2312" w:hAnsi="仿宋_GB2312" w:eastAsia="仿宋_GB2312" w:cs="仿宋_GB2312"/>
                <w:sz w:val="20"/>
              </w:rPr>
              <w:t>（2）技术参数：</w:t>
            </w:r>
          </w:p>
          <w:p w14:paraId="57876B79">
            <w:pPr>
              <w:pStyle w:val="5"/>
            </w:pPr>
            <w:r>
              <w:rPr>
                <w:rFonts w:ascii="仿宋_GB2312" w:hAnsi="仿宋_GB2312" w:eastAsia="仿宋_GB2312" w:cs="仿宋_GB2312"/>
                <w:sz w:val="20"/>
              </w:rPr>
              <w:t>1. 形态要求：机架式处理单元。</w:t>
            </w:r>
          </w:p>
          <w:p w14:paraId="55BC1B5B">
            <w:pPr>
              <w:pStyle w:val="5"/>
            </w:pPr>
            <w:r>
              <w:rPr>
                <w:rFonts w:ascii="仿宋_GB2312" w:hAnsi="仿宋_GB2312" w:eastAsia="仿宋_GB2312" w:cs="仿宋_GB2312"/>
                <w:sz w:val="20"/>
              </w:rPr>
              <w:t>2. 处理器：单颗多核处理器，物理核心数≥24核，基础主频≥2.1GHz。</w:t>
            </w:r>
          </w:p>
          <w:p w14:paraId="59173BBA">
            <w:pPr>
              <w:pStyle w:val="5"/>
            </w:pPr>
            <w:r>
              <w:rPr>
                <w:rFonts w:ascii="仿宋_GB2312" w:hAnsi="仿宋_GB2312" w:eastAsia="仿宋_GB2312" w:cs="仿宋_GB2312"/>
                <w:sz w:val="20"/>
              </w:rPr>
              <w:t>▲3. 内存：≥256GB DDR4/DDR5 ECC纠错内存。</w:t>
            </w:r>
          </w:p>
          <w:p w14:paraId="09BCB94F">
            <w:pPr>
              <w:pStyle w:val="5"/>
            </w:pPr>
            <w:r>
              <w:rPr>
                <w:rFonts w:ascii="仿宋_GB2312" w:hAnsi="仿宋_GB2312" w:eastAsia="仿宋_GB2312" w:cs="仿宋_GB2312"/>
                <w:sz w:val="20"/>
              </w:rPr>
              <w:t>▲4. 存储：系统盘≥2块960GB企业级固态硬盘，采用RAID1镜像保护；数据盘≥4块3.84TB企业级固态硬盘，支持数据冗余配置。</w:t>
            </w:r>
          </w:p>
          <w:p w14:paraId="12B198BA">
            <w:pPr>
              <w:pStyle w:val="5"/>
            </w:pPr>
            <w:r>
              <w:rPr>
                <w:rFonts w:ascii="仿宋_GB2312" w:hAnsi="仿宋_GB2312" w:eastAsia="仿宋_GB2312" w:cs="仿宋_GB2312"/>
                <w:sz w:val="20"/>
              </w:rPr>
              <w:t>5. 网络：≥2个万兆以太网口。</w:t>
            </w:r>
          </w:p>
          <w:p w14:paraId="4A7BEED7">
            <w:pPr>
              <w:pStyle w:val="5"/>
            </w:pPr>
            <w:r>
              <w:rPr>
                <w:rFonts w:ascii="仿宋_GB2312" w:hAnsi="仿宋_GB2312" w:eastAsia="仿宋_GB2312" w:cs="仿宋_GB2312"/>
                <w:sz w:val="20"/>
              </w:rPr>
              <w:t>6. 电源：1+1冗余热插拔电源。</w:t>
            </w:r>
          </w:p>
          <w:p w14:paraId="4AD2A97D">
            <w:pPr>
              <w:pStyle w:val="5"/>
            </w:pPr>
            <w:r>
              <w:rPr>
                <w:rFonts w:ascii="仿宋_GB2312" w:hAnsi="仿宋_GB2312" w:eastAsia="仿宋_GB2312" w:cs="仿宋_GB2312"/>
              </w:rPr>
              <w:t>7. 管理：支持硬件状态监控、远程管理、异常告警和运行日志记录。</w:t>
            </w:r>
          </w:p>
          <w:p w14:paraId="3F1DDB9F">
            <w:pPr>
              <w:pStyle w:val="5"/>
            </w:pPr>
            <w:r>
              <w:rPr>
                <w:rFonts w:ascii="仿宋_GB2312" w:hAnsi="仿宋_GB2312" w:eastAsia="仿宋_GB2312" w:cs="仿宋_GB2312"/>
              </w:rPr>
              <w:t>二、多媒体资源处理引擎</w:t>
            </w:r>
          </w:p>
          <w:p w14:paraId="1B78623C">
            <w:pPr>
              <w:pStyle w:val="5"/>
            </w:pPr>
            <w:r>
              <w:rPr>
                <w:rFonts w:ascii="仿宋_GB2312" w:hAnsi="仿宋_GB2312" w:eastAsia="仿宋_GB2312" w:cs="仿宋_GB2312"/>
                <w:sz w:val="20"/>
              </w:rPr>
              <w:t>（1）功能要求：</w:t>
            </w:r>
          </w:p>
          <w:p w14:paraId="307DF118">
            <w:pPr>
              <w:pStyle w:val="5"/>
            </w:pPr>
            <w:r>
              <w:rPr>
                <w:rFonts w:ascii="仿宋_GB2312" w:hAnsi="仿宋_GB2312" w:eastAsia="仿宋_GB2312" w:cs="仿宋_GB2312"/>
                <w:sz w:val="20"/>
              </w:rPr>
              <w:t>1. 建设多媒体资源处理功能，为教师和学生提供网页端视频加工、音频处理、字幕处理、封面制作和教学素材生成能力，服务课程案例建设、知识点视频建设、实验任务素材制作和课堂录播再利用。</w:t>
            </w:r>
          </w:p>
          <w:p w14:paraId="7AD5DA83">
            <w:pPr>
              <w:pStyle w:val="5"/>
            </w:pPr>
            <w:r>
              <w:rPr>
                <w:rFonts w:ascii="仿宋_GB2312" w:hAnsi="仿宋_GB2312" w:eastAsia="仿宋_GB2312" w:cs="仿宋_GB2312"/>
                <w:sz w:val="20"/>
              </w:rPr>
              <w:t>2. 支持网页端非线性剪辑，包含时间线编辑、片段裁剪、拆分、合并、转场、标题文字、贴图、水印、字幕轨道、音量调节、封面设置、预览播放、撤销/恢复等常用处理功能。</w:t>
            </w:r>
          </w:p>
          <w:p w14:paraId="3023D254">
            <w:pPr>
              <w:pStyle w:val="5"/>
            </w:pPr>
            <w:r>
              <w:rPr>
                <w:rFonts w:ascii="仿宋_GB2312" w:hAnsi="仿宋_GB2312" w:eastAsia="仿宋_GB2312" w:cs="仿宋_GB2312"/>
                <w:sz w:val="20"/>
              </w:rPr>
              <w:t>3. 支持语音文本联动剪辑，能够基于语音转写文本定位视频内容，教师可通过选择文本段落快速截取对应视频片段，生成知识点视频、课程案例片段、课堂讨论材料或实验任务素材。</w:t>
            </w:r>
          </w:p>
          <w:p w14:paraId="3C9D084A">
            <w:pPr>
              <w:pStyle w:val="5"/>
            </w:pPr>
            <w:r>
              <w:rPr>
                <w:rFonts w:ascii="仿宋_GB2312" w:hAnsi="仿宋_GB2312" w:eastAsia="仿宋_GB2312" w:cs="仿宋_GB2312"/>
                <w:sz w:val="20"/>
              </w:rPr>
              <w:t>4. 支持字幕处理，包含字幕导入、自动字幕结果编辑、时间轴校正、字幕样式设置、字幕导出、字幕回存和多版本保存，满足课堂录播、讲座视频、外语教学资源和国际传播案例视频加工需要。</w:t>
            </w:r>
          </w:p>
          <w:p w14:paraId="1ED4DC0C">
            <w:pPr>
              <w:pStyle w:val="5"/>
            </w:pPr>
            <w:r>
              <w:rPr>
                <w:rFonts w:ascii="仿宋_GB2312" w:hAnsi="仿宋_GB2312" w:eastAsia="仿宋_GB2312" w:cs="仿宋_GB2312"/>
                <w:sz w:val="20"/>
              </w:rPr>
              <w:t>5. 支持音频基础处理，能够对音频资源进行裁剪、格式转换、音量调整、音轨分离、音频提取和音频文件回存，便于建设听力材料、案例访谈素材和视频配音素材。</w:t>
            </w:r>
          </w:p>
          <w:p w14:paraId="31947B5C">
            <w:pPr>
              <w:pStyle w:val="5"/>
            </w:pPr>
            <w:r>
              <w:rPr>
                <w:rFonts w:ascii="仿宋_GB2312" w:hAnsi="仿宋_GB2312" w:eastAsia="仿宋_GB2312" w:cs="仿宋_GB2312"/>
                <w:sz w:val="20"/>
              </w:rPr>
              <w:t>6. 支持转码与适配，能够将原始视频转换为适合网页点播、资源归档、课堂展示和低带宽访问的格式，支持清晰度、码率、分辨率、封装格式等基础处理策略。</w:t>
            </w:r>
          </w:p>
          <w:p w14:paraId="1D9CD9D5">
            <w:pPr>
              <w:pStyle w:val="5"/>
            </w:pPr>
            <w:r>
              <w:rPr>
                <w:rFonts w:ascii="仿宋_GB2312" w:hAnsi="仿宋_GB2312" w:eastAsia="仿宋_GB2312" w:cs="仿宋_GB2312"/>
                <w:sz w:val="20"/>
              </w:rPr>
              <w:t>7. 支持批量处理和任务队列管理，能够查看任务状态、处理进度、排队情况、失败原因、处理结果和任务耗时，支持失败重试、结果通知、任务取消和任务日志记录。</w:t>
            </w:r>
          </w:p>
          <w:p w14:paraId="345C5FA6">
            <w:pPr>
              <w:pStyle w:val="5"/>
            </w:pPr>
            <w:r>
              <w:rPr>
                <w:rFonts w:ascii="仿宋_GB2312" w:hAnsi="仿宋_GB2312" w:eastAsia="仿宋_GB2312" w:cs="仿宋_GB2312"/>
                <w:sz w:val="20"/>
              </w:rPr>
              <w:t>8. 支持处理模板管理，管理员可配置常用输出规格、片头片尾、水印、字幕样式、封面样式、码率规格和清晰度规格等模板，减少教师重复设置成本。</w:t>
            </w:r>
          </w:p>
          <w:p w14:paraId="4B3E80F0">
            <w:pPr>
              <w:pStyle w:val="5"/>
            </w:pPr>
            <w:r>
              <w:rPr>
                <w:rFonts w:ascii="仿宋_GB2312" w:hAnsi="仿宋_GB2312" w:eastAsia="仿宋_GB2312" w:cs="仿宋_GB2312"/>
                <w:sz w:val="20"/>
              </w:rPr>
              <w:t>9. 支持课程化加工流程，教师可将长视频拆分为导入片段、知识点片段、案例片段、讨论片段和实验任务片段，并为片段设置标题、说明、课程、章节、知识点和使用场景。</w:t>
            </w:r>
          </w:p>
          <w:p w14:paraId="5D144DAF">
            <w:pPr>
              <w:pStyle w:val="5"/>
            </w:pPr>
            <w:r>
              <w:rPr>
                <w:rFonts w:ascii="仿宋_GB2312" w:hAnsi="仿宋_GB2312" w:eastAsia="仿宋_GB2312" w:cs="仿宋_GB2312"/>
                <w:sz w:val="20"/>
              </w:rPr>
              <w:t>10. 支持对课堂录播、直播回看、讲座视频进行二次加工，能够从完整录制内容中提取适合课堂教学、案例分析、课前导学和课后复习的短视频素材。</w:t>
            </w:r>
          </w:p>
          <w:p w14:paraId="42FCEB8B">
            <w:pPr>
              <w:pStyle w:val="5"/>
            </w:pPr>
            <w:r>
              <w:rPr>
                <w:rFonts w:ascii="仿宋_GB2312" w:hAnsi="仿宋_GB2312" w:eastAsia="仿宋_GB2312" w:cs="仿宋_GB2312"/>
                <w:sz w:val="20"/>
              </w:rPr>
              <w:t>11. 支持处理结果自动进入资源库，生成的片段、转码文件、字幕文件、音频文件、封面、摘要等可继承原资源的课程、教师、标签、知识点和访问权限等信息，并支持二次编辑、审核发布和版本管理。</w:t>
            </w:r>
          </w:p>
          <w:p w14:paraId="5319D623">
            <w:pPr>
              <w:pStyle w:val="5"/>
            </w:pPr>
            <w:r>
              <w:rPr>
                <w:rFonts w:ascii="仿宋_GB2312" w:hAnsi="仿宋_GB2312" w:eastAsia="仿宋_GB2312" w:cs="仿宋_GB2312"/>
                <w:sz w:val="20"/>
              </w:rPr>
              <w:t>12. 支持原始资源与处理结果的关联管理，能够记录某一片段来源于哪一原始视频、剪辑起止时间、操作人员、生成时间和关联课程，便于后续追溯和重新编辑。</w:t>
            </w:r>
          </w:p>
          <w:p w14:paraId="37AB9A89">
            <w:pPr>
              <w:pStyle w:val="5"/>
            </w:pPr>
            <w:r>
              <w:rPr>
                <w:rFonts w:ascii="仿宋_GB2312" w:hAnsi="仿宋_GB2312" w:eastAsia="仿宋_GB2312" w:cs="仿宋_GB2312"/>
                <w:sz w:val="20"/>
              </w:rPr>
              <w:t>13. 支持权限与流程控制，教师可处理本人资源；管理员可查看处理任务和资源流转情况。</w:t>
            </w:r>
          </w:p>
          <w:p w14:paraId="223E0AC1">
            <w:pPr>
              <w:pStyle w:val="5"/>
            </w:pPr>
            <w:r>
              <w:rPr>
                <w:rFonts w:ascii="仿宋_GB2312" w:hAnsi="仿宋_GB2312" w:eastAsia="仿宋_GB2312" w:cs="仿宋_GB2312"/>
                <w:sz w:val="20"/>
              </w:rPr>
              <w:t>14. 支持素材预览和质量检查，教师在生成结果前可预览片段内容、字幕效果、封面效果和输出规格，降低错误生成和重复处理概率。</w:t>
            </w:r>
          </w:p>
          <w:p w14:paraId="7227BE84">
            <w:pPr>
              <w:pStyle w:val="5"/>
            </w:pPr>
            <w:r>
              <w:rPr>
                <w:rFonts w:ascii="仿宋_GB2312" w:hAnsi="仿宋_GB2312" w:eastAsia="仿宋_GB2312" w:cs="仿宋_GB2312"/>
                <w:sz w:val="20"/>
              </w:rPr>
              <w:t>15. 支持与AI标引功能协同，剪辑后的片段可继续进行语音转写、字幕生成、关键词提取、标签生成、内容摘要和知识点关联，形成资源加工与智能标引闭环。</w:t>
            </w:r>
          </w:p>
          <w:p w14:paraId="35B55EF9">
            <w:pPr>
              <w:pStyle w:val="5"/>
            </w:pPr>
            <w:r>
              <w:rPr>
                <w:rFonts w:ascii="仿宋_GB2312" w:hAnsi="仿宋_GB2312" w:eastAsia="仿宋_GB2312" w:cs="仿宋_GB2312"/>
                <w:sz w:val="20"/>
              </w:rPr>
              <w:t>16. 支持与知识图谱和案例导学模块联动，教师可将加工后的片段直接关联到课程知识节点、案例任务、课堂讨论任务或学生学习路径中。</w:t>
            </w:r>
          </w:p>
          <w:p w14:paraId="53936FAB">
            <w:pPr>
              <w:pStyle w:val="5"/>
            </w:pPr>
            <w:r>
              <w:rPr>
                <w:rFonts w:ascii="仿宋_GB2312" w:hAnsi="仿宋_GB2312" w:eastAsia="仿宋_GB2312" w:cs="仿宋_GB2312"/>
                <w:sz w:val="20"/>
              </w:rPr>
              <w:t>17. 支持处理服务运行监测，包括处理队列、处理成功率、失败任务、资源占用、任务日志和异常提示，便于管理员进行日常运维。</w:t>
            </w:r>
          </w:p>
          <w:p w14:paraId="14B7BA6D">
            <w:pPr>
              <w:pStyle w:val="5"/>
            </w:pPr>
            <w:r>
              <w:rPr>
                <w:rFonts w:ascii="仿宋_GB2312" w:hAnsi="仿宋_GB2312" w:eastAsia="仿宋_GB2312" w:cs="仿宋_GB2312"/>
                <w:sz w:val="20"/>
              </w:rPr>
              <w:t>18. 支持容器化部署和服务化运行，处理服务、任务调度服务、资源服务、转码服务、数据库服务和日志服务可按学校实际环境进行部署、扩展和维护。</w:t>
            </w:r>
          </w:p>
          <w:p w14:paraId="708BF8E4">
            <w:pPr>
              <w:pStyle w:val="5"/>
            </w:pPr>
            <w:r>
              <w:rPr>
                <w:rFonts w:ascii="仿宋_GB2312" w:hAnsi="仿宋_GB2312" w:eastAsia="仿宋_GB2312" w:cs="仿宋_GB2312"/>
                <w:sz w:val="20"/>
              </w:rPr>
              <w:t>19. 支持按照学校资源管理规范对处理结果进行命名、分类、归档和授权，保障多媒体资源加工成果能够纳入统一教学资源管理体系。</w:t>
            </w:r>
          </w:p>
          <w:p w14:paraId="1A3860BB">
            <w:pPr>
              <w:pStyle w:val="5"/>
            </w:pPr>
            <w:r>
              <w:rPr>
                <w:rFonts w:ascii="仿宋_GB2312" w:hAnsi="仿宋_GB2312" w:eastAsia="仿宋_GB2312" w:cs="仿宋_GB2312"/>
                <w:sz w:val="20"/>
              </w:rPr>
              <w:t>20. 支持加工成果验收展示，可按课程、教师、原始资源、生成片段、字幕文件、封面文件和处理状态形成明细清单，便于确认资源加工工作量。</w:t>
            </w:r>
          </w:p>
          <w:p w14:paraId="18E33B3F">
            <w:pPr>
              <w:pStyle w:val="5"/>
            </w:pPr>
            <w:r>
              <w:rPr>
                <w:rFonts w:ascii="仿宋_GB2312" w:hAnsi="仿宋_GB2312" w:eastAsia="仿宋_GB2312" w:cs="仿宋_GB2312"/>
                <w:sz w:val="20"/>
              </w:rPr>
              <w:t>21. 支持常见异常处理提示，对格式不支持、文件损坏、字幕生成失败、转码失败、空间不足等情况给出可理解的提示和处理建议。</w:t>
            </w:r>
          </w:p>
          <w:p w14:paraId="2C588CA7">
            <w:pPr>
              <w:pStyle w:val="5"/>
            </w:pPr>
            <w:r>
              <w:rPr>
                <w:rFonts w:ascii="仿宋_GB2312" w:hAnsi="仿宋_GB2312" w:eastAsia="仿宋_GB2312" w:cs="仿宋_GB2312"/>
                <w:sz w:val="20"/>
              </w:rPr>
              <w:t>技术参数：</w:t>
            </w:r>
          </w:p>
          <w:p w14:paraId="55E7B420">
            <w:pPr>
              <w:pStyle w:val="5"/>
            </w:pPr>
            <w:r>
              <w:rPr>
                <w:rFonts w:ascii="仿宋_GB2312" w:hAnsi="仿宋_GB2312" w:eastAsia="仿宋_GB2312" w:cs="仿宋_GB2312"/>
                <w:sz w:val="20"/>
              </w:rPr>
              <w:t>1. 形态要求：机架式计算处理单元。</w:t>
            </w:r>
          </w:p>
          <w:p w14:paraId="714388E0">
            <w:pPr>
              <w:pStyle w:val="5"/>
            </w:pPr>
            <w:r>
              <w:rPr>
                <w:rFonts w:ascii="仿宋_GB2312" w:hAnsi="仿宋_GB2312" w:eastAsia="仿宋_GB2312" w:cs="仿宋_GB2312"/>
                <w:sz w:val="20"/>
              </w:rPr>
              <w:t>2. 处理器：单颗多核处理器，物理核心数≥16核，基础主频≥2.5GHz。</w:t>
            </w:r>
          </w:p>
          <w:p w14:paraId="4214FA0A">
            <w:pPr>
              <w:pStyle w:val="5"/>
            </w:pPr>
            <w:r>
              <w:rPr>
                <w:rFonts w:ascii="仿宋_GB2312" w:hAnsi="仿宋_GB2312" w:eastAsia="仿宋_GB2312" w:cs="仿宋_GB2312"/>
                <w:sz w:val="20"/>
              </w:rPr>
              <w:t>▲3. 内存：≥256GB ECC纠错内存。</w:t>
            </w:r>
          </w:p>
          <w:p w14:paraId="49007E34">
            <w:pPr>
              <w:pStyle w:val="5"/>
            </w:pPr>
            <w:r>
              <w:rPr>
                <w:rFonts w:ascii="仿宋_GB2312" w:hAnsi="仿宋_GB2312" w:eastAsia="仿宋_GB2312" w:cs="仿宋_GB2312"/>
                <w:sz w:val="20"/>
              </w:rPr>
              <w:t>▲4. 存储：系统盘≥1块960GB企业级固态硬盘；数据盘≥1块1.92TB企业级固态硬盘。</w:t>
            </w:r>
          </w:p>
          <w:p w14:paraId="1205D535">
            <w:pPr>
              <w:pStyle w:val="5"/>
            </w:pPr>
            <w:r>
              <w:rPr>
                <w:rFonts w:ascii="仿宋_GB2312" w:hAnsi="仿宋_GB2312" w:eastAsia="仿宋_GB2312" w:cs="仿宋_GB2312"/>
                <w:sz w:val="20"/>
              </w:rPr>
              <w:t>5. 网络：≥2个千兆以太网口。</w:t>
            </w:r>
          </w:p>
          <w:p w14:paraId="5F7BB068">
            <w:pPr>
              <w:pStyle w:val="5"/>
            </w:pPr>
            <w:r>
              <w:rPr>
                <w:rFonts w:ascii="仿宋_GB2312" w:hAnsi="仿宋_GB2312" w:eastAsia="仿宋_GB2312" w:cs="仿宋_GB2312"/>
                <w:sz w:val="20"/>
              </w:rPr>
              <w:t>★6. 专业加速计算模块：不少于3块加速计算卡，总显存≥80GB，单卡显存≥24GB；支持国产化加速卡；GPU显存支持高带宽显存HBM；支持多品牌、多型号GPU混合异构；整机半精度浮点算力≥350TFLOPS；支持高速卡间互连，互连带宽≥150GB/s；支持AI推理、视频编解码加速和主流深度学习框架运行。</w:t>
            </w:r>
          </w:p>
          <w:p w14:paraId="22DFB6B7">
            <w:pPr>
              <w:pStyle w:val="5"/>
            </w:pPr>
            <w:r>
              <w:rPr>
                <w:rFonts w:ascii="仿宋_GB2312" w:hAnsi="仿宋_GB2312" w:eastAsia="仿宋_GB2312" w:cs="仿宋_GB2312"/>
              </w:rPr>
              <w:t>7.电源：1+1冗余热插拔电源。</w:t>
            </w:r>
          </w:p>
          <w:p w14:paraId="624E4891">
            <w:pPr>
              <w:pStyle w:val="5"/>
            </w:pPr>
            <w:r>
              <w:rPr>
                <w:rFonts w:ascii="仿宋_GB2312" w:hAnsi="仿宋_GB2312" w:eastAsia="仿宋_GB2312" w:cs="仿宋_GB2312"/>
              </w:rPr>
              <w:t>三、直播流媒体引擎</w:t>
            </w:r>
          </w:p>
          <w:p w14:paraId="39C8B04D">
            <w:pPr>
              <w:pStyle w:val="5"/>
            </w:pPr>
            <w:r>
              <w:rPr>
                <w:rFonts w:ascii="仿宋_GB2312" w:hAnsi="仿宋_GB2312" w:eastAsia="仿宋_GB2312" w:cs="仿宋_GB2312"/>
                <w:sz w:val="20"/>
              </w:rPr>
              <w:t>（1）功能要求：</w:t>
            </w:r>
          </w:p>
          <w:p w14:paraId="3C883B55">
            <w:pPr>
              <w:pStyle w:val="5"/>
            </w:pPr>
            <w:r>
              <w:rPr>
                <w:rFonts w:ascii="仿宋_GB2312" w:hAnsi="仿宋_GB2312" w:eastAsia="仿宋_GB2312" w:cs="仿宋_GB2312"/>
                <w:sz w:val="20"/>
              </w:rPr>
              <w:t>1. 建设课堂直播与流媒体服务功能，支持网络课程、专业课堂、专题讲座、实验演示、国际传播案例研讨、公开课展示和校内教学活动等场景的实时直播、直播录制和回看生成。</w:t>
            </w:r>
          </w:p>
          <w:p w14:paraId="7A9C07A6">
            <w:pPr>
              <w:pStyle w:val="5"/>
            </w:pPr>
            <w:r>
              <w:rPr>
                <w:rFonts w:ascii="仿宋_GB2312" w:hAnsi="仿宋_GB2312" w:eastAsia="仿宋_GB2312" w:cs="仿宋_GB2312"/>
                <w:sz w:val="20"/>
              </w:rPr>
              <w:t>2. 支持直播任务管理，能够创建直播任务并配置课程名称、主讲教师、直播时间、信号源、观看权限、直播地址、回看归档策略、是否自动录制、是否生成回看和是否进入资源库等信息。</w:t>
            </w:r>
          </w:p>
          <w:p w14:paraId="6AD7BDF6">
            <w:pPr>
              <w:pStyle w:val="5"/>
            </w:pPr>
            <w:r>
              <w:rPr>
                <w:rFonts w:ascii="仿宋_GB2312" w:hAnsi="仿宋_GB2312" w:eastAsia="仿宋_GB2312" w:cs="仿宋_GB2312"/>
                <w:sz w:val="20"/>
              </w:rPr>
              <w:t>3. 支持多类信号接入，能够接入摄像机、录播主机、电脑屏幕、教学平台推流、会议系统推流等信号源，支持RTMP、RTSP、SRT、HLS等主流直播或传输协议。</w:t>
            </w:r>
          </w:p>
          <w:p w14:paraId="18BAEB60">
            <w:pPr>
              <w:pStyle w:val="5"/>
            </w:pPr>
            <w:r>
              <w:rPr>
                <w:rFonts w:ascii="仿宋_GB2312" w:hAnsi="仿宋_GB2312" w:eastAsia="仿宋_GB2312" w:cs="仿宋_GB2312"/>
                <w:sz w:val="20"/>
              </w:rPr>
              <w:t>4. 支持高清和4K视频流处理，支持多路直播任务并行运行，满足多课程、多课堂、多活动同时直播的教学应用需要。</w:t>
            </w:r>
          </w:p>
          <w:p w14:paraId="34A47E9C">
            <w:pPr>
              <w:pStyle w:val="5"/>
            </w:pPr>
            <w:r>
              <w:rPr>
                <w:rFonts w:ascii="仿宋_GB2312" w:hAnsi="仿宋_GB2312" w:eastAsia="仿宋_GB2312" w:cs="仿宋_GB2312"/>
                <w:sz w:val="20"/>
              </w:rPr>
              <w:t>5. 支持直播状态监看，能够查看推流状态、在线状态、码率、帧率、分辨率、连接状态、音频状态、异常中断、录制状态等信息，并对异常情况进行提示。</w:t>
            </w:r>
          </w:p>
          <w:p w14:paraId="095F586C">
            <w:pPr>
              <w:pStyle w:val="5"/>
            </w:pPr>
            <w:r>
              <w:rPr>
                <w:rFonts w:ascii="仿宋_GB2312" w:hAnsi="仿宋_GB2312" w:eastAsia="仿宋_GB2312" w:cs="仿宋_GB2312"/>
                <w:sz w:val="20"/>
              </w:rPr>
              <w:t>6. 支持直播访问控制，可按类目方式控制观看范围，必要时可设置观看有效期、回看权限和下载权限。</w:t>
            </w:r>
          </w:p>
          <w:p w14:paraId="2E9A1EFF">
            <w:pPr>
              <w:pStyle w:val="5"/>
            </w:pPr>
            <w:r>
              <w:rPr>
                <w:rFonts w:ascii="仿宋_GB2312" w:hAnsi="仿宋_GB2312" w:eastAsia="仿宋_GB2312" w:cs="仿宋_GB2312"/>
                <w:sz w:val="20"/>
              </w:rPr>
              <w:t>7. 支持直播页面基础配置，能够设置直播标题、课程说明、教师信息、课程封面、观看提示、直播简介和关联资源入口，便于学生理解直播内容和课前准备要求。</w:t>
            </w:r>
          </w:p>
          <w:p w14:paraId="1D6F1145">
            <w:pPr>
              <w:pStyle w:val="5"/>
            </w:pPr>
            <w:r>
              <w:rPr>
                <w:rFonts w:ascii="仿宋_GB2312" w:hAnsi="仿宋_GB2312" w:eastAsia="仿宋_GB2312" w:cs="仿宋_GB2312"/>
                <w:sz w:val="20"/>
              </w:rPr>
              <w:t>8. 支持直播同步录制和自动归档，直播结束后可生成回看文件，并按课程、教师、时间、专题、活动、课堂等维度进入资源库管理。</w:t>
            </w:r>
          </w:p>
          <w:p w14:paraId="0E704C16">
            <w:pPr>
              <w:pStyle w:val="5"/>
            </w:pPr>
            <w:r>
              <w:rPr>
                <w:rFonts w:ascii="仿宋_GB2312" w:hAnsi="仿宋_GB2312" w:eastAsia="仿宋_GB2312" w:cs="仿宋_GB2312"/>
                <w:sz w:val="20"/>
              </w:rPr>
              <w:t>9. 支持回看资源基础处理，包含回看标题编辑、封面设置、章节标记、片段拆分、字幕/标引任务触发、资源审核发布等，便于后续形成课程资源、知识点资源和案例资源。</w:t>
            </w:r>
          </w:p>
          <w:p w14:paraId="7ED43BEB">
            <w:pPr>
              <w:pStyle w:val="5"/>
            </w:pPr>
            <w:r>
              <w:rPr>
                <w:rFonts w:ascii="仿宋_GB2312" w:hAnsi="仿宋_GB2312" w:eastAsia="仿宋_GB2312" w:cs="仿宋_GB2312"/>
                <w:sz w:val="20"/>
              </w:rPr>
              <w:t>10. 支持直播回看与课程资源联动，直播回看生成后可自动关联课程、章节、知识点、授课教师和班级信息，便于第二包知识图谱和第三包学习记录调用。</w:t>
            </w:r>
          </w:p>
          <w:p w14:paraId="72009EC0">
            <w:pPr>
              <w:pStyle w:val="5"/>
            </w:pPr>
            <w:r>
              <w:rPr>
                <w:rFonts w:ascii="仿宋_GB2312" w:hAnsi="仿宋_GB2312" w:eastAsia="仿宋_GB2312" w:cs="仿宋_GB2312"/>
                <w:sz w:val="20"/>
              </w:rPr>
              <w:t>11. 支持直播过程数据记录，能够记录直播任务、观看人数、观看用户、观看时长、进入/退出时间、回看访问、推流日志、异常日志和录制日志，为教学过程分析和资源复用评估提供依据。</w:t>
            </w:r>
          </w:p>
          <w:p w14:paraId="7AC9BD49">
            <w:pPr>
              <w:pStyle w:val="5"/>
            </w:pPr>
            <w:r>
              <w:rPr>
                <w:rFonts w:ascii="仿宋_GB2312" w:hAnsi="仿宋_GB2312" w:eastAsia="仿宋_GB2312" w:cs="仿宋_GB2312"/>
                <w:sz w:val="20"/>
              </w:rPr>
              <w:t>12. 支持直播预约和提醒，教师或管理员可提前创建直播任务，学生可在课程空间或学习入口查看直播安排，并通过校内消息或平台通知获得提醒。</w:t>
            </w:r>
          </w:p>
          <w:p w14:paraId="13F73484">
            <w:pPr>
              <w:pStyle w:val="5"/>
            </w:pPr>
            <w:r>
              <w:rPr>
                <w:rFonts w:ascii="仿宋_GB2312" w:hAnsi="仿宋_GB2312" w:eastAsia="仿宋_GB2312" w:cs="仿宋_GB2312"/>
                <w:sz w:val="20"/>
              </w:rPr>
              <w:t>13. 支持多终端观看，学生可通过PC浏览器观看直播和回看，适配校内教学和学生自主复习场景。</w:t>
            </w:r>
          </w:p>
          <w:p w14:paraId="3FFFBBD4">
            <w:pPr>
              <w:pStyle w:val="5"/>
            </w:pPr>
            <w:r>
              <w:rPr>
                <w:rFonts w:ascii="仿宋_GB2312" w:hAnsi="仿宋_GB2312" w:eastAsia="仿宋_GB2312" w:cs="仿宋_GB2312"/>
                <w:sz w:val="20"/>
              </w:rPr>
              <w:t>14. 支持直播安全控制，能够对观看权限、推流地址、直播链接、回看资源和管理后台进行权限控制，防止未授权访问或直播地址外泄。</w:t>
            </w:r>
          </w:p>
          <w:p w14:paraId="10A8AC2E">
            <w:pPr>
              <w:pStyle w:val="5"/>
            </w:pPr>
            <w:r>
              <w:rPr>
                <w:rFonts w:ascii="仿宋_GB2312" w:hAnsi="仿宋_GB2312" w:eastAsia="仿宋_GB2312" w:cs="仿宋_GB2312"/>
                <w:sz w:val="20"/>
              </w:rPr>
              <w:t>15. 支持直播任务归档和检索，管理员可按课程、教师、时间、直播状态、资源状态和观看数据查询直播任务，并可导出直播统计数据。</w:t>
            </w:r>
          </w:p>
          <w:p w14:paraId="04C92F45">
            <w:pPr>
              <w:pStyle w:val="5"/>
            </w:pPr>
            <w:r>
              <w:rPr>
                <w:rFonts w:ascii="仿宋_GB2312" w:hAnsi="仿宋_GB2312" w:eastAsia="仿宋_GB2312" w:cs="仿宋_GB2312"/>
                <w:sz w:val="20"/>
              </w:rPr>
              <w:t>16. 支持与资源存储管理功能协同，直播录制文件和回看文件应进入统一存储空间，并与原始直播任务保持关联，保障后续剪辑、标引和归档。</w:t>
            </w:r>
          </w:p>
          <w:p w14:paraId="4515A55C">
            <w:pPr>
              <w:pStyle w:val="5"/>
            </w:pPr>
            <w:r>
              <w:rPr>
                <w:rFonts w:ascii="仿宋_GB2312" w:hAnsi="仿宋_GB2312" w:eastAsia="仿宋_GB2312" w:cs="仿宋_GB2312"/>
                <w:sz w:val="20"/>
              </w:rPr>
              <w:t>17. 支持与多媒体资源处理功能协同，直播回看可继续进行剪辑、片段拆分、字幕修订和课程化加工。</w:t>
            </w:r>
          </w:p>
          <w:p w14:paraId="352ECDE2">
            <w:pPr>
              <w:pStyle w:val="5"/>
            </w:pPr>
            <w:r>
              <w:rPr>
                <w:rFonts w:ascii="仿宋_GB2312" w:hAnsi="仿宋_GB2312" w:eastAsia="仿宋_GB2312" w:cs="仿宋_GB2312"/>
                <w:sz w:val="20"/>
              </w:rPr>
              <w:t>18. 支持与AI标引功能协同，直播回看可发起语音转写、字幕生成、摘要生成、关键词提取和标签生成任务。</w:t>
            </w:r>
          </w:p>
          <w:p w14:paraId="32D3C518">
            <w:pPr>
              <w:pStyle w:val="5"/>
            </w:pPr>
            <w:r>
              <w:rPr>
                <w:rFonts w:ascii="仿宋_GB2312" w:hAnsi="仿宋_GB2312" w:eastAsia="仿宋_GB2312" w:cs="仿宋_GB2312"/>
                <w:sz w:val="20"/>
              </w:rPr>
              <w:t>19. 支持平台运维监测，管理员可查看直播服务运行状态、并发访问情况、直播任务数量、存储占用、异常记录和服务日志。</w:t>
            </w:r>
          </w:p>
          <w:p w14:paraId="14D9C12A">
            <w:pPr>
              <w:pStyle w:val="5"/>
            </w:pPr>
            <w:r>
              <w:rPr>
                <w:rFonts w:ascii="仿宋_GB2312" w:hAnsi="仿宋_GB2312" w:eastAsia="仿宋_GB2312" w:cs="仿宋_GB2312"/>
                <w:sz w:val="20"/>
              </w:rPr>
              <w:t>20. 支持直播成果验收统计，可按直播场次、课程、教师、观看人数、回看生成数量、回看访问情况和归档状态形成统计清单。</w:t>
            </w:r>
          </w:p>
          <w:p w14:paraId="4E287DC5">
            <w:pPr>
              <w:pStyle w:val="5"/>
            </w:pPr>
            <w:r>
              <w:rPr>
                <w:rFonts w:ascii="仿宋_GB2312" w:hAnsi="仿宋_GB2312" w:eastAsia="仿宋_GB2312" w:cs="仿宋_GB2312"/>
                <w:sz w:val="20"/>
              </w:rPr>
              <w:t>21. 支持直播与教学安排关联，直播任务可与课程、班级、教学周、教学活动或专题讲座建立对应关系，便于后续按教学场景检索和复用。</w:t>
            </w:r>
          </w:p>
          <w:p w14:paraId="15220D18">
            <w:pPr>
              <w:pStyle w:val="5"/>
            </w:pPr>
            <w:r>
              <w:rPr>
                <w:rFonts w:ascii="仿宋_GB2312" w:hAnsi="仿宋_GB2312" w:eastAsia="仿宋_GB2312" w:cs="仿宋_GB2312"/>
                <w:sz w:val="20"/>
              </w:rPr>
              <w:t>22. 支持直播应急处理，出现推流中断、网络异常或录制异常时，系统应记录异常信息，并便于管理员进行任务恢复、重新推流或后续补录归档。</w:t>
            </w:r>
          </w:p>
          <w:p w14:paraId="38C44B41">
            <w:pPr>
              <w:pStyle w:val="5"/>
            </w:pPr>
            <w:r>
              <w:rPr>
                <w:rFonts w:ascii="仿宋_GB2312" w:hAnsi="仿宋_GB2312" w:eastAsia="仿宋_GB2312" w:cs="仿宋_GB2312"/>
                <w:sz w:val="20"/>
              </w:rPr>
              <w:t>（2）技术参数：</w:t>
            </w:r>
          </w:p>
          <w:p w14:paraId="30A222D2">
            <w:pPr>
              <w:pStyle w:val="5"/>
            </w:pPr>
            <w:r>
              <w:rPr>
                <w:rFonts w:ascii="仿宋_GB2312" w:hAnsi="仿宋_GB2312" w:eastAsia="仿宋_GB2312" w:cs="仿宋_GB2312"/>
                <w:sz w:val="20"/>
              </w:rPr>
              <w:t>1. 形态要求：机架式流媒体处理单元。</w:t>
            </w:r>
          </w:p>
          <w:p w14:paraId="6E040DA6">
            <w:pPr>
              <w:pStyle w:val="5"/>
            </w:pPr>
            <w:r>
              <w:rPr>
                <w:rFonts w:ascii="仿宋_GB2312" w:hAnsi="仿宋_GB2312" w:eastAsia="仿宋_GB2312" w:cs="仿宋_GB2312"/>
                <w:sz w:val="20"/>
              </w:rPr>
              <w:t>2. 处理器：单颗多核处理器，物理核心数≥24核，基础主频≥2.1GHz。</w:t>
            </w:r>
          </w:p>
          <w:p w14:paraId="2254D0CD">
            <w:pPr>
              <w:pStyle w:val="5"/>
            </w:pPr>
            <w:r>
              <w:rPr>
                <w:rFonts w:ascii="仿宋_GB2312" w:hAnsi="仿宋_GB2312" w:eastAsia="仿宋_GB2312" w:cs="仿宋_GB2312"/>
                <w:sz w:val="20"/>
              </w:rPr>
              <w:t>▲3. 内存：≥256GB ECC纠错内存。</w:t>
            </w:r>
          </w:p>
          <w:p w14:paraId="7D228DA5">
            <w:pPr>
              <w:pStyle w:val="5"/>
            </w:pPr>
            <w:r>
              <w:rPr>
                <w:rFonts w:ascii="仿宋_GB2312" w:hAnsi="仿宋_GB2312" w:eastAsia="仿宋_GB2312" w:cs="仿宋_GB2312"/>
                <w:sz w:val="20"/>
              </w:rPr>
              <w:t>▲4. 存储：系统盘≥2块960GB企业级固态硬盘，采用RAID1镜像保护；数据盘≥4块3.84TB企业级固态硬盘，支持数据冗余配置。</w:t>
            </w:r>
          </w:p>
          <w:p w14:paraId="3D853B2A">
            <w:pPr>
              <w:pStyle w:val="5"/>
            </w:pPr>
            <w:r>
              <w:rPr>
                <w:rFonts w:ascii="仿宋_GB2312" w:hAnsi="仿宋_GB2312" w:eastAsia="仿宋_GB2312" w:cs="仿宋_GB2312"/>
                <w:sz w:val="20"/>
              </w:rPr>
              <w:t>5. 网络：≥2个万兆以太网口。</w:t>
            </w:r>
          </w:p>
          <w:p w14:paraId="16DD54BB">
            <w:pPr>
              <w:pStyle w:val="5"/>
            </w:pPr>
            <w:r>
              <w:rPr>
                <w:rFonts w:ascii="仿宋_GB2312" w:hAnsi="仿宋_GB2312" w:eastAsia="仿宋_GB2312" w:cs="仿宋_GB2312"/>
                <w:sz w:val="20"/>
              </w:rPr>
              <w:t>6. 电源：1+1冗余热插拔电源。</w:t>
            </w:r>
          </w:p>
          <w:p w14:paraId="2ADAAFE8">
            <w:pPr>
              <w:pStyle w:val="5"/>
            </w:pPr>
            <w:r>
              <w:rPr>
                <w:rFonts w:ascii="仿宋_GB2312" w:hAnsi="仿宋_GB2312" w:eastAsia="仿宋_GB2312" w:cs="仿宋_GB2312"/>
              </w:rPr>
              <w:t>7. 支持直播状态监控、任务日志记录和异常告警。</w:t>
            </w:r>
          </w:p>
          <w:p w14:paraId="2E4B7D09">
            <w:pPr>
              <w:pStyle w:val="5"/>
            </w:pPr>
            <w:r>
              <w:rPr>
                <w:rFonts w:ascii="仿宋_GB2312" w:hAnsi="仿宋_GB2312" w:eastAsia="仿宋_GB2312" w:cs="仿宋_GB2312"/>
              </w:rPr>
              <w:t>四、资源存储管理引擎</w:t>
            </w:r>
          </w:p>
          <w:p w14:paraId="346AF5AF">
            <w:pPr>
              <w:pStyle w:val="5"/>
            </w:pPr>
            <w:r>
              <w:rPr>
                <w:rFonts w:ascii="仿宋_GB2312" w:hAnsi="仿宋_GB2312" w:eastAsia="仿宋_GB2312" w:cs="仿宋_GB2312"/>
                <w:sz w:val="20"/>
              </w:rPr>
              <w:t>（1）功能要求：</w:t>
            </w:r>
          </w:p>
          <w:p w14:paraId="66BAC0E9">
            <w:pPr>
              <w:pStyle w:val="5"/>
            </w:pPr>
            <w:r>
              <w:rPr>
                <w:rFonts w:ascii="仿宋_GB2312" w:hAnsi="仿宋_GB2312" w:eastAsia="仿宋_GB2312" w:cs="仿宋_GB2312"/>
                <w:sz w:val="20"/>
              </w:rPr>
              <w:t>1. 建设教学媒介资源存储管理功能，为教学视频、课堂录播、直播回看、图片素材、文档资料、课件资源、字幕文件、AI处理结果、案例素材和数据分析结果提供集中存储和统一管理支撑。</w:t>
            </w:r>
          </w:p>
          <w:p w14:paraId="099B5E29">
            <w:pPr>
              <w:pStyle w:val="5"/>
            </w:pPr>
            <w:r>
              <w:rPr>
                <w:rFonts w:ascii="仿宋_GB2312" w:hAnsi="仿宋_GB2312" w:eastAsia="仿宋_GB2312" w:cs="仿宋_GB2312"/>
                <w:sz w:val="20"/>
              </w:rPr>
              <w:t>2. 支持统一存储空间管理，能够按资源类型、课程、院系、项目、专题、教师个人空间、课程团队空间和共享空间进行容量分配、目录管理、权限管理和使用监测。</w:t>
            </w:r>
          </w:p>
          <w:p w14:paraId="69B6059A">
            <w:pPr>
              <w:pStyle w:val="5"/>
            </w:pPr>
            <w:r>
              <w:rPr>
                <w:rFonts w:ascii="仿宋_GB2312" w:hAnsi="仿宋_GB2312" w:eastAsia="仿宋_GB2312" w:cs="仿宋_GB2312"/>
                <w:sz w:val="20"/>
              </w:rPr>
              <w:t>3. 支持资源集中归档，能够承载原始资源、转码资源、剪辑片段、字幕文件、封面图、标签文件、摘要结果、知识点关联结果、直播回看文件和案例附件等多类数据，保障资源处理链条完整留存。</w:t>
            </w:r>
          </w:p>
          <w:p w14:paraId="2A4A477A">
            <w:pPr>
              <w:pStyle w:val="5"/>
            </w:pPr>
            <w:r>
              <w:rPr>
                <w:rFonts w:ascii="仿宋_GB2312" w:hAnsi="仿宋_GB2312" w:eastAsia="仿宋_GB2312" w:cs="仿宋_GB2312"/>
                <w:sz w:val="20"/>
              </w:rPr>
              <w:t>4. 支持与资源管理平台联动，资源上传、处理、发布、下架、归档、共享和删除等操作能够同步反映存储状态，避免资源分散保存、重复建设和无序堆积。</w:t>
            </w:r>
          </w:p>
          <w:p w14:paraId="0056DCBC">
            <w:pPr>
              <w:pStyle w:val="5"/>
            </w:pPr>
            <w:r>
              <w:rPr>
                <w:rFonts w:ascii="仿宋_GB2312" w:hAnsi="仿宋_GB2312" w:eastAsia="仿宋_GB2312" w:cs="仿宋_GB2312"/>
                <w:sz w:val="20"/>
              </w:rPr>
              <w:t>5. 支持主流数据访问协议和安全访问方式，便于校内资源平台、视频处理服务、直播回看服务、AI标引服务、知识图谱服务、学习分析服务和备份系统调用。</w:t>
            </w:r>
          </w:p>
          <w:p w14:paraId="718C5B52">
            <w:pPr>
              <w:pStyle w:val="5"/>
            </w:pPr>
            <w:r>
              <w:rPr>
                <w:rFonts w:ascii="仿宋_GB2312" w:hAnsi="仿宋_GB2312" w:eastAsia="仿宋_GB2312" w:cs="仿宋_GB2312"/>
                <w:sz w:val="20"/>
              </w:rPr>
              <w:t>6. 支持备份与保护策略，包含数据冗余、快照、容量告警、故障告警、重要数据保护和恢复能力，保障教学资源长期沉淀和安全可用。</w:t>
            </w:r>
          </w:p>
          <w:p w14:paraId="5C0E3BD6">
            <w:pPr>
              <w:pStyle w:val="5"/>
            </w:pPr>
            <w:r>
              <w:rPr>
                <w:rFonts w:ascii="仿宋_GB2312" w:hAnsi="仿宋_GB2312" w:eastAsia="仿宋_GB2312" w:cs="仿宋_GB2312"/>
                <w:sz w:val="20"/>
              </w:rPr>
              <w:t>7. 支持资源生命周期存储管理，可按资源状态、使用频率、建设时间、课程归属、归档策略、审核状态和版权限制等进行存储整理，为后续扩容、归档和清理提供依据。</w:t>
            </w:r>
          </w:p>
          <w:p w14:paraId="26732892">
            <w:pPr>
              <w:pStyle w:val="5"/>
            </w:pPr>
            <w:r>
              <w:rPr>
                <w:rFonts w:ascii="仿宋_GB2312" w:hAnsi="仿宋_GB2312" w:eastAsia="仿宋_GB2312" w:cs="仿宋_GB2312"/>
                <w:sz w:val="20"/>
              </w:rPr>
              <w:t>8. 支持存储目录与业务目录映射，资源在存储层面的目录结构能够与课程、专题、案例、知识点和资源库目录保持对应关系，便于管理员进行维护和故障排查。</w:t>
            </w:r>
          </w:p>
          <w:p w14:paraId="6F9D222C">
            <w:pPr>
              <w:pStyle w:val="5"/>
            </w:pPr>
            <w:r>
              <w:rPr>
                <w:rFonts w:ascii="仿宋_GB2312" w:hAnsi="仿宋_GB2312" w:eastAsia="仿宋_GB2312" w:cs="仿宋_GB2312"/>
                <w:sz w:val="20"/>
              </w:rPr>
              <w:t>9. 支持数据完整性和访问日志记录，能够记录资源写入、读取、移动、删除、共享、备份、恢复和权限变更等操作，便于安全审计和故障追溯。</w:t>
            </w:r>
          </w:p>
          <w:p w14:paraId="0CB580B2">
            <w:pPr>
              <w:pStyle w:val="5"/>
            </w:pPr>
            <w:r>
              <w:rPr>
                <w:rFonts w:ascii="仿宋_GB2312" w:hAnsi="仿宋_GB2312" w:eastAsia="仿宋_GB2312" w:cs="仿宋_GB2312"/>
                <w:sz w:val="20"/>
              </w:rPr>
              <w:t>10. 支持容量统计与预警，能够查看不同资源库、课程、院系、资源类型、教师空间和项目空间的容量使用情况，对容量不足、增长异常或长期未使用资源进行提示。</w:t>
            </w:r>
          </w:p>
          <w:p w14:paraId="07EC33A1">
            <w:pPr>
              <w:pStyle w:val="5"/>
            </w:pPr>
            <w:r>
              <w:rPr>
                <w:rFonts w:ascii="仿宋_GB2312" w:hAnsi="仿宋_GB2312" w:eastAsia="仿宋_GB2312" w:cs="仿宋_GB2312"/>
                <w:sz w:val="20"/>
              </w:rPr>
              <w:t>11. 支持重要资源保护，对课程核心资源、已发布资源、知识图谱已关联资源、案例导学已引用资源和推荐服务正在使用的资源进行删除或移动风险提示。</w:t>
            </w:r>
          </w:p>
          <w:p w14:paraId="73898CEB">
            <w:pPr>
              <w:pStyle w:val="5"/>
            </w:pPr>
            <w:r>
              <w:rPr>
                <w:rFonts w:ascii="仿宋_GB2312" w:hAnsi="仿宋_GB2312" w:eastAsia="仿宋_GB2312" w:cs="仿宋_GB2312"/>
                <w:sz w:val="20"/>
              </w:rPr>
              <w:t>12. 支持存储空间扩展，后续可根据学校教学资源增长情况进行容量扩展和存储策略调整，保障项目建设成果持续沉淀。</w:t>
            </w:r>
          </w:p>
          <w:p w14:paraId="2D355DC2">
            <w:pPr>
              <w:pStyle w:val="5"/>
            </w:pPr>
            <w:r>
              <w:rPr>
                <w:rFonts w:ascii="仿宋_GB2312" w:hAnsi="仿宋_GB2312" w:eastAsia="仿宋_GB2312" w:cs="仿宋_GB2312"/>
                <w:sz w:val="20"/>
              </w:rPr>
              <w:t>13. 支持资源备份恢复管理，管理员可按资源目录、课程、项目或时间范围查看备份状态，并在授权范围内进行恢复操作或恢复申请。</w:t>
            </w:r>
          </w:p>
          <w:p w14:paraId="235C6CEB">
            <w:pPr>
              <w:pStyle w:val="5"/>
            </w:pPr>
            <w:r>
              <w:rPr>
                <w:rFonts w:ascii="仿宋_GB2312" w:hAnsi="仿宋_GB2312" w:eastAsia="仿宋_GB2312" w:cs="仿宋_GB2312"/>
                <w:sz w:val="20"/>
              </w:rPr>
              <w:t>14. 支持资源安全隔离，不同院系、课程团队、教师个人资源和未发布资源应依据权限进行隔离，防止跨权限访问和误操作。</w:t>
            </w:r>
          </w:p>
          <w:p w14:paraId="66C9DF40">
            <w:pPr>
              <w:pStyle w:val="5"/>
            </w:pPr>
            <w:r>
              <w:rPr>
                <w:rFonts w:ascii="仿宋_GB2312" w:hAnsi="仿宋_GB2312" w:eastAsia="仿宋_GB2312" w:cs="仿宋_GB2312"/>
                <w:sz w:val="20"/>
              </w:rPr>
              <w:t>15. 支持异常监测，能够对磁盘空间不足、存储服务异常、备份失败、访问异常、读写失败等情况进行记录和提示。</w:t>
            </w:r>
          </w:p>
          <w:p w14:paraId="70B8F86A">
            <w:pPr>
              <w:pStyle w:val="5"/>
            </w:pPr>
            <w:r>
              <w:rPr>
                <w:rFonts w:ascii="仿宋_GB2312" w:hAnsi="仿宋_GB2312" w:eastAsia="仿宋_GB2312" w:cs="仿宋_GB2312"/>
                <w:sz w:val="20"/>
              </w:rPr>
              <w:t>16. 支持与视频AI处理任务联动，AI处理产生的结果能够按资源归属进行规范保存，避免临时文件长期占用空间。</w:t>
            </w:r>
          </w:p>
          <w:p w14:paraId="577B8523">
            <w:pPr>
              <w:pStyle w:val="5"/>
            </w:pPr>
            <w:r>
              <w:rPr>
                <w:rFonts w:ascii="仿宋_GB2312" w:hAnsi="仿宋_GB2312" w:eastAsia="仿宋_GB2312" w:cs="仿宋_GB2312"/>
                <w:sz w:val="20"/>
              </w:rPr>
              <w:t>17. 支持归档数据查询，管理员可按资源类型、归档时间、归档课程、归档人员和归档状态进行查询，便于项目验收和后续运维。</w:t>
            </w:r>
          </w:p>
          <w:p w14:paraId="0FF5B01E">
            <w:pPr>
              <w:pStyle w:val="5"/>
            </w:pPr>
            <w:r>
              <w:rPr>
                <w:rFonts w:ascii="仿宋_GB2312" w:hAnsi="仿宋_GB2312" w:eastAsia="仿宋_GB2312" w:cs="仿宋_GB2312"/>
                <w:sz w:val="20"/>
              </w:rPr>
              <w:t>18. 支持存储权限继承机制，资源从上传、加工、发布到归档的过程中，能够继承或更新课程、教师、班级、项目空间等权限规则。</w:t>
            </w:r>
          </w:p>
          <w:p w14:paraId="514AA721">
            <w:pPr>
              <w:pStyle w:val="5"/>
            </w:pPr>
            <w:r>
              <w:rPr>
                <w:rFonts w:ascii="仿宋_GB2312" w:hAnsi="仿宋_GB2312" w:eastAsia="仿宋_GB2312" w:cs="仿宋_GB2312"/>
                <w:sz w:val="20"/>
              </w:rPr>
              <w:t>19. 支持为三包系统提供统一的资源数据基础，保障资源管理、知识图谱、案例导学、个性化推荐和学习分析所依赖的数据来源稳定可靠。</w:t>
            </w:r>
          </w:p>
          <w:p w14:paraId="1BA3F270">
            <w:pPr>
              <w:pStyle w:val="5"/>
            </w:pPr>
            <w:r>
              <w:rPr>
                <w:rFonts w:ascii="仿宋_GB2312" w:hAnsi="仿宋_GB2312" w:eastAsia="仿宋_GB2312" w:cs="仿宋_GB2312"/>
                <w:sz w:val="20"/>
              </w:rPr>
              <w:t>20. 支持存储成果验收统计，可按资源类型、课程、资源库、空间占用、归档数量、备份状态和数据保护状态形成统计结果。</w:t>
            </w:r>
          </w:p>
          <w:p w14:paraId="0B371048">
            <w:pPr>
              <w:pStyle w:val="5"/>
            </w:pPr>
            <w:r>
              <w:rPr>
                <w:rFonts w:ascii="仿宋_GB2312" w:hAnsi="仿宋_GB2312" w:eastAsia="仿宋_GB2312" w:cs="仿宋_GB2312"/>
                <w:sz w:val="20"/>
              </w:rPr>
              <w:t>21. 支持数据迁移和整理，在项目建设、后续扩容或资源库调整时，可对指定目录或资源集合进行迁移、整理和状态校验。</w:t>
            </w:r>
          </w:p>
          <w:p w14:paraId="5DF92ACE">
            <w:pPr>
              <w:pStyle w:val="5"/>
            </w:pPr>
            <w:r>
              <w:rPr>
                <w:rFonts w:ascii="仿宋_GB2312" w:hAnsi="仿宋_GB2312" w:eastAsia="仿宋_GB2312" w:cs="仿宋_GB2312"/>
                <w:sz w:val="20"/>
              </w:rPr>
              <w:t>22. 支持存储管理可视化，管理员可通过后台查看存储空间分布、容量增长趋势、访问热点和异常告警，提升日常运维效率。</w:t>
            </w:r>
          </w:p>
          <w:p w14:paraId="2727ADA0">
            <w:pPr>
              <w:pStyle w:val="5"/>
            </w:pPr>
            <w:r>
              <w:rPr>
                <w:rFonts w:ascii="仿宋_GB2312" w:hAnsi="仿宋_GB2312" w:eastAsia="仿宋_GB2312" w:cs="仿宋_GB2312"/>
                <w:sz w:val="20"/>
              </w:rPr>
              <w:t>（2）技术参数：</w:t>
            </w:r>
          </w:p>
          <w:p w14:paraId="201E2354">
            <w:pPr>
              <w:pStyle w:val="5"/>
            </w:pPr>
            <w:r>
              <w:rPr>
                <w:rFonts w:ascii="仿宋_GB2312" w:hAnsi="仿宋_GB2312" w:eastAsia="仿宋_GB2312" w:cs="仿宋_GB2312"/>
                <w:sz w:val="20"/>
              </w:rPr>
              <w:t>1. 形态要求：机架式存储处理单元。</w:t>
            </w:r>
          </w:p>
          <w:p w14:paraId="34E775F8">
            <w:pPr>
              <w:pStyle w:val="5"/>
            </w:pPr>
            <w:r>
              <w:rPr>
                <w:rFonts w:ascii="仿宋_GB2312" w:hAnsi="仿宋_GB2312" w:eastAsia="仿宋_GB2312" w:cs="仿宋_GB2312"/>
                <w:sz w:val="20"/>
              </w:rPr>
              <w:t>2. 处理器：单颗多核处理器，物理核心数≥12核，基础主频≥2.0GHz。</w:t>
            </w:r>
          </w:p>
          <w:p w14:paraId="13F044B3">
            <w:pPr>
              <w:pStyle w:val="5"/>
            </w:pPr>
            <w:r>
              <w:rPr>
                <w:rFonts w:ascii="仿宋_GB2312" w:hAnsi="仿宋_GB2312" w:eastAsia="仿宋_GB2312" w:cs="仿宋_GB2312"/>
                <w:sz w:val="20"/>
              </w:rPr>
              <w:t>▲3. 内存：≥128GB ECC纠错内存。</w:t>
            </w:r>
          </w:p>
          <w:p w14:paraId="1029C929">
            <w:pPr>
              <w:pStyle w:val="5"/>
            </w:pPr>
            <w:r>
              <w:rPr>
                <w:rFonts w:ascii="仿宋_GB2312" w:hAnsi="仿宋_GB2312" w:eastAsia="仿宋_GB2312" w:cs="仿宋_GB2312"/>
                <w:sz w:val="20"/>
              </w:rPr>
              <w:t>4. 网络：≥2个万兆以太网口。</w:t>
            </w:r>
          </w:p>
          <w:p w14:paraId="73253EDB">
            <w:pPr>
              <w:pStyle w:val="5"/>
            </w:pPr>
            <w:r>
              <w:rPr>
                <w:rFonts w:ascii="仿宋_GB2312" w:hAnsi="仿宋_GB2312" w:eastAsia="仿宋_GB2312" w:cs="仿宋_GB2312"/>
                <w:sz w:val="20"/>
              </w:rPr>
              <w:t>5. 容量：裸容量≥192TB；采用RAID6后可用容量≥140TB。</w:t>
            </w:r>
          </w:p>
          <w:p w14:paraId="4EB2ECA1">
            <w:pPr>
              <w:pStyle w:val="5"/>
            </w:pPr>
            <w:r>
              <w:rPr>
                <w:rFonts w:ascii="仿宋_GB2312" w:hAnsi="仿宋_GB2312" w:eastAsia="仿宋_GB2312" w:cs="仿宋_GB2312"/>
                <w:sz w:val="20"/>
              </w:rPr>
              <w:t>6. 系统盘：≥2块960GB企业级固态硬盘，采用RAID1。</w:t>
            </w:r>
          </w:p>
          <w:p w14:paraId="185AEF48">
            <w:pPr>
              <w:pStyle w:val="5"/>
            </w:pPr>
            <w:r>
              <w:rPr>
                <w:rFonts w:ascii="仿宋_GB2312" w:hAnsi="仿宋_GB2312" w:eastAsia="仿宋_GB2312" w:cs="仿宋_GB2312"/>
                <w:sz w:val="20"/>
              </w:rPr>
              <w:t>7. 缓存盘：≥2块3.84TB企业级固态硬盘。</w:t>
            </w:r>
          </w:p>
          <w:p w14:paraId="0FB97E71">
            <w:pPr>
              <w:pStyle w:val="5"/>
            </w:pPr>
            <w:r>
              <w:rPr>
                <w:rFonts w:ascii="仿宋_GB2312" w:hAnsi="仿宋_GB2312" w:eastAsia="仿宋_GB2312" w:cs="仿宋_GB2312"/>
                <w:sz w:val="20"/>
              </w:rPr>
              <w:t>8. 数据盘：≥12块16TB企业级机械硬盘。</w:t>
            </w:r>
          </w:p>
          <w:p w14:paraId="52BA51A3">
            <w:pPr>
              <w:pStyle w:val="5"/>
            </w:pPr>
            <w:r>
              <w:rPr>
                <w:rFonts w:ascii="仿宋_GB2312" w:hAnsi="仿宋_GB2312" w:eastAsia="仿宋_GB2312" w:cs="仿宋_GB2312"/>
                <w:sz w:val="20"/>
              </w:rPr>
              <w:t>9. 阵列方式：数据盘采用RAID6冗余保护。</w:t>
            </w:r>
          </w:p>
          <w:p w14:paraId="3189A0A0">
            <w:pPr>
              <w:pStyle w:val="5"/>
            </w:pPr>
            <w:r>
              <w:rPr>
                <w:rFonts w:ascii="仿宋_GB2312" w:hAnsi="仿宋_GB2312" w:eastAsia="仿宋_GB2312" w:cs="仿宋_GB2312"/>
                <w:sz w:val="20"/>
              </w:rPr>
              <w:t>10. 协议支持：支持NFS、SMB/CIFS、FTP、SFTP等主流数据传输协议。</w:t>
            </w:r>
          </w:p>
          <w:p w14:paraId="7C312321">
            <w:pPr>
              <w:pStyle w:val="5"/>
            </w:pPr>
            <w:r>
              <w:rPr>
                <w:rFonts w:ascii="仿宋_GB2312" w:hAnsi="仿宋_GB2312" w:eastAsia="仿宋_GB2312" w:cs="仿宋_GB2312"/>
                <w:sz w:val="20"/>
              </w:rPr>
              <w:t>★11. 数据保护：支持多副本和N+M校验保护，支持快照、容量告警和故障告警。</w:t>
            </w:r>
          </w:p>
          <w:p w14:paraId="4F7DE20A">
            <w:pPr>
              <w:pStyle w:val="5"/>
            </w:pPr>
            <w:r>
              <w:rPr>
                <w:rFonts w:ascii="仿宋_GB2312" w:hAnsi="仿宋_GB2312" w:eastAsia="仿宋_GB2312" w:cs="仿宋_GB2312"/>
              </w:rPr>
              <w:t>12.电源：1+1冗余热插拔电源。</w:t>
            </w:r>
          </w:p>
          <w:p w14:paraId="2955BAF4">
            <w:pPr>
              <w:pStyle w:val="5"/>
            </w:pPr>
            <w:r>
              <w:rPr>
                <w:rFonts w:ascii="仿宋_GB2312" w:hAnsi="仿宋_GB2312" w:eastAsia="仿宋_GB2312" w:cs="仿宋_GB2312"/>
              </w:rPr>
              <w:t>五、视频高效处理一体机（核心产品）</w:t>
            </w:r>
          </w:p>
          <w:p w14:paraId="1B320C2E">
            <w:pPr>
              <w:pStyle w:val="5"/>
            </w:pPr>
            <w:r>
              <w:rPr>
                <w:rFonts w:ascii="仿宋_GB2312" w:hAnsi="仿宋_GB2312" w:eastAsia="仿宋_GB2312" w:cs="仿宋_GB2312"/>
                <w:sz w:val="20"/>
              </w:rPr>
              <w:t>（1）功能要求：</w:t>
            </w:r>
          </w:p>
          <w:p w14:paraId="13D1D581">
            <w:pPr>
              <w:pStyle w:val="5"/>
            </w:pPr>
            <w:r>
              <w:rPr>
                <w:rFonts w:ascii="仿宋_GB2312" w:hAnsi="仿宋_GB2312" w:eastAsia="仿宋_GB2312" w:cs="仿宋_GB2312"/>
                <w:sz w:val="20"/>
              </w:rPr>
              <w:t>1. 建设视频AI高效处理与智能标引功能，对课堂录播、讲座视频、课程案例、实验素材、直播回看和国际传播相关视音频资源进行语音转写、字幕生成、关键词提取、标签生成、内容摘要、知识点识别和资源结构化处理。</w:t>
            </w:r>
          </w:p>
          <w:p w14:paraId="617EA732">
            <w:pPr>
              <w:pStyle w:val="5"/>
            </w:pPr>
            <w:r>
              <w:rPr>
                <w:rFonts w:ascii="仿宋_GB2312" w:hAnsi="仿宋_GB2312" w:eastAsia="仿宋_GB2312" w:cs="仿宋_GB2312"/>
                <w:sz w:val="20"/>
              </w:rPr>
              <w:t>2. 支持普通话及常见外语教学内容的语音识别和转写，生成带时间轴的可编辑字幕文本，支持字幕校正、字幕导出、字幕回存、字幕版本管理和与视频片段联动定位。</w:t>
            </w:r>
          </w:p>
          <w:p w14:paraId="0D4E52D8">
            <w:pPr>
              <w:pStyle w:val="5"/>
            </w:pPr>
            <w:r>
              <w:rPr>
                <w:rFonts w:ascii="仿宋_GB2312" w:hAnsi="仿宋_GB2312" w:eastAsia="仿宋_GB2312" w:cs="仿宋_GB2312"/>
                <w:sz w:val="20"/>
              </w:rPr>
              <w:t>3. 支持对长视频进行内容结构化处理，能够生成章节段落、时间片段、主题摘要、重点内容提示和可供检索的文本索引，帮助教师快速判断视频内容、筛选教学素材和定位课堂重点。</w:t>
            </w:r>
          </w:p>
          <w:p w14:paraId="0FA57CE7">
            <w:pPr>
              <w:pStyle w:val="5"/>
            </w:pPr>
            <w:r>
              <w:rPr>
                <w:rFonts w:ascii="仿宋_GB2312" w:hAnsi="仿宋_GB2312" w:eastAsia="仿宋_GB2312" w:cs="仿宋_GB2312"/>
                <w:sz w:val="20"/>
              </w:rPr>
              <w:t>4. 支持关键词和标签生成，能够结合资源标题、课程信息、语音转写文本、字幕文本、教师输入信息和提示词模板，生成课程主题、知识点、人物、机构、地点、事件、传播主体、媒介类型、案例类型等标签。</w:t>
            </w:r>
          </w:p>
          <w:p w14:paraId="5C6043B7">
            <w:pPr>
              <w:pStyle w:val="5"/>
            </w:pPr>
            <w:r>
              <w:rPr>
                <w:rFonts w:ascii="仿宋_GB2312" w:hAnsi="仿宋_GB2312" w:eastAsia="仿宋_GB2312" w:cs="仿宋_GB2312"/>
                <w:sz w:val="20"/>
              </w:rPr>
              <w:t>5. 支持面向国际传播课程的语义标引，可围绕国家/地区、传播对象、传播渠道、叙事主题、传播效果、事件类型、网络舆论态势议题、案例属性、媒体平台和文化要素等维度辅助形成教学标签体系。</w:t>
            </w:r>
          </w:p>
          <w:p w14:paraId="54A09443">
            <w:pPr>
              <w:pStyle w:val="5"/>
            </w:pPr>
            <w:r>
              <w:rPr>
                <w:rFonts w:ascii="仿宋_GB2312" w:hAnsi="仿宋_GB2312" w:eastAsia="仿宋_GB2312" w:cs="仿宋_GB2312"/>
                <w:sz w:val="20"/>
              </w:rPr>
              <w:t>6. 支持内容摘要生成，能够为视音频资源生成简要摘要、分段摘要、教学适用说明和关键词说明，帮助教师、学生和管理者在不完整观看视频的情况下了解资源核心内容。</w:t>
            </w:r>
          </w:p>
          <w:p w14:paraId="6D790DE2">
            <w:pPr>
              <w:pStyle w:val="5"/>
            </w:pPr>
            <w:r>
              <w:rPr>
                <w:rFonts w:ascii="仿宋_GB2312" w:hAnsi="仿宋_GB2312" w:eastAsia="仿宋_GB2312" w:cs="仿宋_GB2312"/>
                <w:sz w:val="20"/>
              </w:rPr>
              <w:t>7. 支持知识点识别与课程关联，能够结合课程章节、教师设置的知识点目录和第二包知识图谱数据，将资源内容与课程知识节点建立关联。</w:t>
            </w:r>
          </w:p>
          <w:p w14:paraId="13F4F04D">
            <w:pPr>
              <w:pStyle w:val="5"/>
            </w:pPr>
            <w:r>
              <w:rPr>
                <w:rFonts w:ascii="仿宋_GB2312" w:hAnsi="仿宋_GB2312" w:eastAsia="仿宋_GB2312" w:cs="仿宋_GB2312"/>
                <w:sz w:val="20"/>
              </w:rPr>
              <w:t>8. 支持与知识图谱联动，标引结果可与课程、章节、知识点、案例资源、学习路径和考核任务建立关联，为第二包课程知识图谱和第三包个性化推荐提供基础数据。</w:t>
            </w:r>
          </w:p>
          <w:p w14:paraId="59930A6D">
            <w:pPr>
              <w:pStyle w:val="5"/>
            </w:pPr>
            <w:r>
              <w:rPr>
                <w:rFonts w:ascii="仿宋_GB2312" w:hAnsi="仿宋_GB2312" w:eastAsia="仿宋_GB2312" w:cs="仿宋_GB2312"/>
                <w:sz w:val="20"/>
              </w:rPr>
              <w:t>9. 支持批量AI处理任务，能够按资源目录、课程、上传时间、资源类型、教师、资源状态等条件发起批量转写、字幕生成、摘要生成、标签生成和知识点识别任务，并查看处理进度和结果。</w:t>
            </w:r>
          </w:p>
          <w:p w14:paraId="78C57BC3">
            <w:pPr>
              <w:pStyle w:val="5"/>
            </w:pPr>
            <w:r>
              <w:rPr>
                <w:rFonts w:ascii="仿宋_GB2312" w:hAnsi="仿宋_GB2312" w:eastAsia="仿宋_GB2312" w:cs="仿宋_GB2312"/>
                <w:sz w:val="20"/>
              </w:rPr>
              <w:t>10. 支持任务队列和状态管理，能够显示待处理、处理中、处理成功、处理失败、人工复核、已发布等状态，并记录处理耗时、失败原因、重试次数和处理日志。</w:t>
            </w:r>
          </w:p>
          <w:p w14:paraId="72E23B36">
            <w:pPr>
              <w:pStyle w:val="5"/>
            </w:pPr>
            <w:r>
              <w:rPr>
                <w:rFonts w:ascii="仿宋_GB2312" w:hAnsi="仿宋_GB2312" w:eastAsia="仿宋_GB2312" w:cs="仿宋_GB2312"/>
                <w:sz w:val="20"/>
              </w:rPr>
              <w:t>11. 支持人工复核与修订，教师或管理员可对字幕、关键词、标签、摘要、知识点关联结果进行编辑、确认、撤回、重新生成和版本留存，避免完全依赖自动结果。</w:t>
            </w:r>
          </w:p>
          <w:p w14:paraId="6EFEE57F">
            <w:pPr>
              <w:pStyle w:val="5"/>
            </w:pPr>
            <w:r>
              <w:rPr>
                <w:rFonts w:ascii="仿宋_GB2312" w:hAnsi="仿宋_GB2312" w:eastAsia="仿宋_GB2312" w:cs="仿宋_GB2312"/>
                <w:sz w:val="20"/>
              </w:rPr>
              <w:t>12. 支持提示词模板和标引规则管理，管理员可根据不同课程、不同语种、不同资源类型、不同案例类型配置标引模板，提高标引结果的一致性和课程适配性。</w:t>
            </w:r>
          </w:p>
          <w:p w14:paraId="56B9818E">
            <w:pPr>
              <w:pStyle w:val="5"/>
            </w:pPr>
            <w:r>
              <w:rPr>
                <w:rFonts w:ascii="仿宋_GB2312" w:hAnsi="仿宋_GB2312" w:eastAsia="仿宋_GB2312" w:cs="仿宋_GB2312"/>
                <w:sz w:val="20"/>
              </w:rPr>
              <w:t>13. 支持标引结果审核发布，AI生成的标签、摘要和知识点关联可经教师或管理员确认后发布，发布后的结果可用于资源检索、知识图谱关联和推荐服务。</w:t>
            </w:r>
          </w:p>
          <w:p w14:paraId="1B6B74D4">
            <w:pPr>
              <w:pStyle w:val="5"/>
            </w:pPr>
            <w:r>
              <w:rPr>
                <w:rFonts w:ascii="仿宋_GB2312" w:hAnsi="仿宋_GB2312" w:eastAsia="仿宋_GB2312" w:cs="仿宋_GB2312"/>
                <w:sz w:val="20"/>
              </w:rPr>
              <w:t>14. 支持检索增强，标引后的资源可按字幕全文、关键词、标签、课程、章节、知识点、人物、机构、地点、事件、国家/地区、媒介形态等条件检索，提高教学资源发现效率。</w:t>
            </w:r>
          </w:p>
          <w:p w14:paraId="29DE1E71">
            <w:pPr>
              <w:pStyle w:val="5"/>
            </w:pPr>
            <w:r>
              <w:rPr>
                <w:rFonts w:ascii="仿宋_GB2312" w:hAnsi="仿宋_GB2312" w:eastAsia="仿宋_GB2312" w:cs="仿宋_GB2312"/>
                <w:sz w:val="20"/>
              </w:rPr>
              <w:t>15. 支持视频片段级标引，不仅对完整视频形成标引，也可对剪辑片段、直播回看片段和案例片段生成独立的字幕、摘要、标签和知识点关联。</w:t>
            </w:r>
          </w:p>
          <w:p w14:paraId="3F99788A">
            <w:pPr>
              <w:pStyle w:val="5"/>
            </w:pPr>
            <w:r>
              <w:rPr>
                <w:rFonts w:ascii="仿宋_GB2312" w:hAnsi="仿宋_GB2312" w:eastAsia="仿宋_GB2312" w:cs="仿宋_GB2312"/>
                <w:sz w:val="20"/>
              </w:rPr>
              <w:t>16. 支持与多媒体资源处理功能协同，经过剪辑、转码和字幕修订后的资源可再次进行AI处理，处理结果能够回写到对应版本。</w:t>
            </w:r>
          </w:p>
          <w:p w14:paraId="77EA316C">
            <w:pPr>
              <w:pStyle w:val="5"/>
            </w:pPr>
            <w:r>
              <w:rPr>
                <w:rFonts w:ascii="仿宋_GB2312" w:hAnsi="仿宋_GB2312" w:eastAsia="仿宋_GB2312" w:cs="仿宋_GB2312"/>
                <w:sz w:val="20"/>
              </w:rPr>
              <w:t>17. 支持与案例导学功能协同，对国际传播案例视频进行传播主体、传播对象、传播渠道、议题主题、事件背景等维度标引，为案例库建设提供基础信息。</w:t>
            </w:r>
          </w:p>
          <w:p w14:paraId="33AD99CA">
            <w:pPr>
              <w:pStyle w:val="5"/>
            </w:pPr>
            <w:r>
              <w:rPr>
                <w:rFonts w:ascii="仿宋_GB2312" w:hAnsi="仿宋_GB2312" w:eastAsia="仿宋_GB2312" w:cs="仿宋_GB2312"/>
                <w:sz w:val="20"/>
              </w:rPr>
              <w:t>18. 支持与个性化推荐功能协同，学生可基于知识点、标签、字幕内容和资源摘要获得相关资源推荐。</w:t>
            </w:r>
          </w:p>
          <w:p w14:paraId="31009F48">
            <w:pPr>
              <w:pStyle w:val="5"/>
            </w:pPr>
            <w:r>
              <w:rPr>
                <w:rFonts w:ascii="仿宋_GB2312" w:hAnsi="仿宋_GB2312" w:eastAsia="仿宋_GB2312" w:cs="仿宋_GB2312"/>
                <w:sz w:val="20"/>
              </w:rPr>
              <w:t>19. 支持处理结果回写资源库，并记录AI处理时间、处理状态、处理人员、模型/规则版本、人工修订记录和操作日志。</w:t>
            </w:r>
          </w:p>
          <w:p w14:paraId="2C0E28D1">
            <w:pPr>
              <w:pStyle w:val="5"/>
            </w:pPr>
            <w:r>
              <w:rPr>
                <w:rFonts w:ascii="仿宋_GB2312" w:hAnsi="仿宋_GB2312" w:eastAsia="仿宋_GB2312" w:cs="仿宋_GB2312"/>
                <w:sz w:val="20"/>
              </w:rPr>
              <w:t>20. 支持数据安全与权限控制，AI处理结果应继承原资源权限，未发布结果仅授权人员可查看和修订，防止未审核内容被直接使用。</w:t>
            </w:r>
          </w:p>
          <w:p w14:paraId="363AAF70">
            <w:pPr>
              <w:pStyle w:val="5"/>
            </w:pPr>
            <w:r>
              <w:rPr>
                <w:rFonts w:ascii="仿宋_GB2312" w:hAnsi="仿宋_GB2312" w:eastAsia="仿宋_GB2312" w:cs="仿宋_GB2312"/>
                <w:sz w:val="20"/>
              </w:rPr>
              <w:t>21. 支持运行统计，管理员可查看AI处理资源数量、字幕生成数量、标引成功率、人工修订情况、任务失败情况和各课程资源标引覆盖情况。</w:t>
            </w:r>
          </w:p>
          <w:p w14:paraId="5CEC1181">
            <w:pPr>
              <w:pStyle w:val="5"/>
            </w:pPr>
            <w:r>
              <w:rPr>
                <w:rFonts w:ascii="仿宋_GB2312" w:hAnsi="仿宋_GB2312" w:eastAsia="仿宋_GB2312" w:cs="仿宋_GB2312"/>
                <w:sz w:val="20"/>
              </w:rPr>
              <w:t>22. 支持AI处理成果验收统计，可按课程、资源类型、转写数量、字幕数量、标签数量、摘要数量、知识点关联数量和人工复核情况形成统计清单。</w:t>
            </w:r>
          </w:p>
          <w:p w14:paraId="1A979885">
            <w:pPr>
              <w:pStyle w:val="5"/>
            </w:pPr>
            <w:r>
              <w:rPr>
                <w:rFonts w:ascii="仿宋_GB2312" w:hAnsi="仿宋_GB2312" w:eastAsia="仿宋_GB2312" w:cs="仿宋_GB2312"/>
                <w:sz w:val="20"/>
              </w:rPr>
              <w:t>23. 支持标引质量改进，教师对AI生成结果的修改记录可作为后续标引规则、提示词模板和课程标签体系优化依据。</w:t>
            </w:r>
          </w:p>
          <w:p w14:paraId="0920E910">
            <w:pPr>
              <w:pStyle w:val="5"/>
            </w:pPr>
            <w:r>
              <w:rPr>
                <w:rFonts w:ascii="仿宋_GB2312" w:hAnsi="仿宋_GB2312" w:eastAsia="仿宋_GB2312" w:cs="仿宋_GB2312"/>
                <w:sz w:val="20"/>
              </w:rPr>
              <w:t>24. 支持多轮处理机制，同一资源在字幕修订、片段剪辑、课程归属调整或知识图谱更新后，可重新发起标引任务并保留处理历史。</w:t>
            </w:r>
          </w:p>
          <w:p w14:paraId="7202F5B5">
            <w:pPr>
              <w:pStyle w:val="5"/>
            </w:pPr>
            <w:r>
              <w:rPr>
                <w:rFonts w:ascii="仿宋_GB2312" w:hAnsi="仿宋_GB2312" w:eastAsia="仿宋_GB2312" w:cs="仿宋_GB2312"/>
                <w:sz w:val="20"/>
              </w:rPr>
              <w:t>（2）技术参数：</w:t>
            </w:r>
          </w:p>
          <w:p w14:paraId="1FA87741">
            <w:pPr>
              <w:pStyle w:val="5"/>
            </w:pPr>
            <w:r>
              <w:rPr>
                <w:rFonts w:ascii="仿宋_GB2312" w:hAnsi="仿宋_GB2312" w:eastAsia="仿宋_GB2312" w:cs="仿宋_GB2312"/>
                <w:sz w:val="20"/>
              </w:rPr>
              <w:t>1. 形态要求：机架式AI视频处理单元。</w:t>
            </w:r>
          </w:p>
          <w:p w14:paraId="3A3C4A61">
            <w:pPr>
              <w:pStyle w:val="5"/>
            </w:pPr>
            <w:r>
              <w:rPr>
                <w:rFonts w:ascii="仿宋_GB2312" w:hAnsi="仿宋_GB2312" w:eastAsia="仿宋_GB2312" w:cs="仿宋_GB2312"/>
                <w:sz w:val="20"/>
              </w:rPr>
              <w:t>▲2. 处理器：单颗多核处理器，物理核心数≥16核，基础主频≥2.5GHz。</w:t>
            </w:r>
          </w:p>
          <w:p w14:paraId="6E443F85">
            <w:pPr>
              <w:pStyle w:val="5"/>
            </w:pPr>
            <w:r>
              <w:rPr>
                <w:rFonts w:ascii="仿宋_GB2312" w:hAnsi="仿宋_GB2312" w:eastAsia="仿宋_GB2312" w:cs="仿宋_GB2312"/>
                <w:sz w:val="20"/>
              </w:rPr>
              <w:t>▲3. 内存：≥256GB ECC纠错内存。</w:t>
            </w:r>
          </w:p>
          <w:p w14:paraId="157DB765">
            <w:pPr>
              <w:pStyle w:val="5"/>
            </w:pPr>
            <w:r>
              <w:rPr>
                <w:rFonts w:ascii="仿宋_GB2312" w:hAnsi="仿宋_GB2312" w:eastAsia="仿宋_GB2312" w:cs="仿宋_GB2312"/>
                <w:sz w:val="20"/>
              </w:rPr>
              <w:t>▲4. 存储：系统盘≥1块960GB企业级固态硬盘；数据盘≥1块1.92TB企业级固态硬盘。</w:t>
            </w:r>
          </w:p>
          <w:p w14:paraId="747EEEE1">
            <w:pPr>
              <w:pStyle w:val="5"/>
            </w:pPr>
            <w:r>
              <w:rPr>
                <w:rFonts w:ascii="仿宋_GB2312" w:hAnsi="仿宋_GB2312" w:eastAsia="仿宋_GB2312" w:cs="仿宋_GB2312"/>
                <w:sz w:val="20"/>
              </w:rPr>
              <w:t>5. 网络：≥2个千兆以太网口。</w:t>
            </w:r>
          </w:p>
          <w:p w14:paraId="165DD147">
            <w:pPr>
              <w:pStyle w:val="5"/>
            </w:pPr>
            <w:r>
              <w:rPr>
                <w:rFonts w:ascii="仿宋_GB2312" w:hAnsi="仿宋_GB2312" w:eastAsia="仿宋_GB2312" w:cs="仿宋_GB2312"/>
                <w:sz w:val="20"/>
              </w:rPr>
              <w:t>★6. 专业加速计算模块：不少于3块加速计算卡，总显存≥80GB，单卡显存≥24GB；支持国产化加速卡；GPU显存支持高带宽显存HBM；支持多品牌、多型号GPU混合异构；整机半精度浮点算力≥350 TFLOPS；支持高速卡间互连，互连带宽≥150GB/s；支持本地AI推理、语音识别、文本处理和视频编解码加速。</w:t>
            </w:r>
          </w:p>
          <w:p w14:paraId="5B2775CF">
            <w:pPr>
              <w:pStyle w:val="5"/>
            </w:pPr>
            <w:r>
              <w:rPr>
                <w:rFonts w:ascii="仿宋_GB2312" w:hAnsi="仿宋_GB2312" w:eastAsia="仿宋_GB2312" w:cs="仿宋_GB2312"/>
                <w:sz w:val="21"/>
              </w:rPr>
              <w:t>7. 电源：1+1冗余热插拔电源。</w:t>
            </w:r>
            <w:r>
              <w:rPr>
                <w:rFonts w:ascii="仿宋_GB2312" w:hAnsi="仿宋_GB2312" w:eastAsia="仿宋_GB2312" w:cs="仿宋_GB2312"/>
              </w:rPr>
              <w:t xml:space="preserve"> </w:t>
            </w:r>
          </w:p>
        </w:tc>
      </w:tr>
      <w:tr w14:paraId="31289B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4" w:type="dxa"/>
          </w:tcPr>
          <w:p w14:paraId="79EBDC29">
            <w:pPr>
              <w:pStyle w:val="5"/>
            </w:pPr>
            <w:r>
              <w:rPr>
                <w:rFonts w:ascii="仿宋_GB2312" w:hAnsi="仿宋_GB2312" w:eastAsia="仿宋_GB2312" w:cs="仿宋_GB2312"/>
              </w:rPr>
              <w:t>2</w:t>
            </w:r>
          </w:p>
        </w:tc>
        <w:tc>
          <w:tcPr>
            <w:tcW w:w="1170" w:type="dxa"/>
          </w:tcPr>
          <w:p w14:paraId="164DF2F9"/>
        </w:tc>
        <w:tc>
          <w:tcPr>
            <w:tcW w:w="6273" w:type="dxa"/>
          </w:tcPr>
          <w:p w14:paraId="4D494723">
            <w:pPr>
              <w:pStyle w:val="5"/>
            </w:pPr>
            <w:r>
              <w:rPr>
                <w:rFonts w:ascii="仿宋_GB2312" w:hAnsi="仿宋_GB2312" w:eastAsia="仿宋_GB2312" w:cs="仿宋_GB2312"/>
              </w:rPr>
              <w:t>智慧教育知识图谱与AI 课程应用创新中心</w:t>
            </w:r>
            <w:r>
              <w:rPr>
                <w:rFonts w:ascii="仿宋_GB2312" w:hAnsi="仿宋_GB2312" w:eastAsia="仿宋_GB2312" w:cs="仿宋_GB2312"/>
                <w:b/>
              </w:rPr>
              <w:t>（核心产品）</w:t>
            </w:r>
            <w:r>
              <w:rPr>
                <w:rFonts w:ascii="仿宋_GB2312" w:hAnsi="仿宋_GB2312" w:eastAsia="仿宋_GB2312" w:cs="仿宋_GB2312"/>
              </w:rPr>
              <w:t>，数量：1</w:t>
            </w:r>
          </w:p>
          <w:p w14:paraId="14E04CD1">
            <w:pPr>
              <w:pStyle w:val="5"/>
            </w:pPr>
            <w:r>
              <w:rPr>
                <w:rFonts w:ascii="仿宋_GB2312" w:hAnsi="仿宋_GB2312" w:eastAsia="仿宋_GB2312" w:cs="仿宋_GB2312"/>
                <w:sz w:val="20"/>
              </w:rPr>
              <w:t>（1）功能要求：</w:t>
            </w:r>
          </w:p>
          <w:p w14:paraId="350EB82E">
            <w:pPr>
              <w:pStyle w:val="5"/>
            </w:pPr>
            <w:r>
              <w:rPr>
                <w:rFonts w:ascii="仿宋_GB2312" w:hAnsi="仿宋_GB2312" w:eastAsia="仿宋_GB2312" w:cs="仿宋_GB2312"/>
                <w:sz w:val="20"/>
              </w:rPr>
              <w:t>1. 建设课程地图与知识图谱功能，围绕国际传播相关专业和课程，形成“专业培养方案-毕业要求-课程体系-章节内容-知识点-教学资源-学习活动-考核评价”的结构化关联。</w:t>
            </w:r>
          </w:p>
          <w:p w14:paraId="2AE6F619">
            <w:pPr>
              <w:pStyle w:val="5"/>
            </w:pPr>
            <w:r>
              <w:rPr>
                <w:rFonts w:ascii="仿宋_GB2312" w:hAnsi="仿宋_GB2312" w:eastAsia="仿宋_GB2312" w:cs="仿宋_GB2312"/>
                <w:sz w:val="20"/>
              </w:rPr>
              <w:t>2. 支持从课程音视频、课件、文档、字幕、题库、案例资源、教师维护数据和教务课程数据中抽取或录入知识点、概念关系、章节结构、先修关系、学习目标、能力要求和考核要求。</w:t>
            </w:r>
          </w:p>
          <w:p w14:paraId="05E71846">
            <w:pPr>
              <w:pStyle w:val="5"/>
            </w:pPr>
            <w:r>
              <w:rPr>
                <w:rFonts w:ascii="仿宋_GB2312" w:hAnsi="仿宋_GB2312" w:eastAsia="仿宋_GB2312" w:cs="仿宋_GB2312"/>
                <w:sz w:val="20"/>
              </w:rPr>
              <w:t>3. 支持知识节点管理，教师可对知识节点进行新增、编辑、合并、拆分、删除、审核、发布和版本管理，维护节点名称、节点说明、所属课程、所属章节、难度、学习目标、关联资源、关联案例和考核要求。</w:t>
            </w:r>
          </w:p>
          <w:p w14:paraId="09668DAA">
            <w:pPr>
              <w:pStyle w:val="5"/>
            </w:pPr>
            <w:r>
              <w:rPr>
                <w:rFonts w:ascii="仿宋_GB2312" w:hAnsi="仿宋_GB2312" w:eastAsia="仿宋_GB2312" w:cs="仿宋_GB2312"/>
                <w:sz w:val="20"/>
              </w:rPr>
              <w:t>4. 支持知识关系管理，能够维护包含、前置、关联、支撑、拓展、对比、应用、易混淆等关系类型，形成课程内部、课程之间、知识点之间的关联网络。</w:t>
            </w:r>
          </w:p>
          <w:p w14:paraId="3D7946BD">
            <w:pPr>
              <w:pStyle w:val="5"/>
            </w:pPr>
            <w:r>
              <w:rPr>
                <w:rFonts w:ascii="仿宋_GB2312" w:hAnsi="仿宋_GB2312" w:eastAsia="仿宋_GB2312" w:cs="仿宋_GB2312"/>
                <w:sz w:val="20"/>
              </w:rPr>
              <w:t>5. 支持课程地图展示，能够按专业、培养方案、课程群、课程、章节、知识点等维度展示结构关系，帮助教师梳理课程体系，帮助学生理解学习路径。</w:t>
            </w:r>
          </w:p>
          <w:p w14:paraId="54444A98">
            <w:pPr>
              <w:pStyle w:val="5"/>
            </w:pPr>
            <w:r>
              <w:rPr>
                <w:rFonts w:ascii="仿宋_GB2312" w:hAnsi="仿宋_GB2312" w:eastAsia="仿宋_GB2312" w:cs="仿宋_GB2312"/>
                <w:sz w:val="20"/>
              </w:rPr>
              <w:t>6. 支持培养方案管理支撑，能够维护专业培养目标、毕业要求、能力指标、课程支撑关系、课程目标对应关系和课程矩阵，为课程建设、教学实施和教学考核评价提供依据。</w:t>
            </w:r>
          </w:p>
          <w:p w14:paraId="7592F53A">
            <w:pPr>
              <w:pStyle w:val="5"/>
            </w:pPr>
            <w:r>
              <w:rPr>
                <w:rFonts w:ascii="仿宋_GB2312" w:hAnsi="仿宋_GB2312" w:eastAsia="仿宋_GB2312" w:cs="仿宋_GB2312"/>
                <w:sz w:val="20"/>
              </w:rPr>
              <w:t>7. 支持课程资源关联，知识节点可关联微课、MOOC、SPOC、课堂录播、直播回看、案例资源、课件、文档、测验题目、实验任务和讨论任务，学生可从知识节点跳转至具体学习内容。</w:t>
            </w:r>
          </w:p>
          <w:p w14:paraId="36469A86">
            <w:pPr>
              <w:pStyle w:val="5"/>
            </w:pPr>
            <w:r>
              <w:rPr>
                <w:rFonts w:ascii="仿宋_GB2312" w:hAnsi="仿宋_GB2312" w:eastAsia="仿宋_GB2312" w:cs="仿宋_GB2312"/>
                <w:sz w:val="20"/>
              </w:rPr>
              <w:t>8. 支持知识图谱可视化浏览，用户可通过图谱视图、树形目录、课程地图、章节列表等方式查看知识点之间的关系，支持节点展开、收起、搜索、定位和关联资源查看。</w:t>
            </w:r>
          </w:p>
          <w:p w14:paraId="43540F38">
            <w:pPr>
              <w:pStyle w:val="5"/>
            </w:pPr>
            <w:r>
              <w:rPr>
                <w:rFonts w:ascii="仿宋_GB2312" w:hAnsi="仿宋_GB2312" w:eastAsia="仿宋_GB2312" w:cs="仿宋_GB2312"/>
                <w:sz w:val="20"/>
              </w:rPr>
              <w:t>9. 支持学习路径呈现，可依据课程结构、先修关系、学习目标和学生学习进度展示建议学习顺序，并对未掌握知识点、相关资源和后续学习内容进行提示。</w:t>
            </w:r>
          </w:p>
          <w:p w14:paraId="60B3898B">
            <w:pPr>
              <w:pStyle w:val="5"/>
            </w:pPr>
            <w:r>
              <w:rPr>
                <w:rFonts w:ascii="仿宋_GB2312" w:hAnsi="仿宋_GB2312" w:eastAsia="仿宋_GB2312" w:cs="仿宋_GB2312"/>
                <w:sz w:val="20"/>
              </w:rPr>
              <w:t>10. 支持教师教学应用，教师可基于知识图谱组织课程内容、发布学习任务、配置课前预习/课后复习资源、查看知识点资源建设情况和学生学习情况。</w:t>
            </w:r>
          </w:p>
          <w:p w14:paraId="0896FA95">
            <w:pPr>
              <w:pStyle w:val="5"/>
            </w:pPr>
            <w:r>
              <w:rPr>
                <w:rFonts w:ascii="仿宋_GB2312" w:hAnsi="仿宋_GB2312" w:eastAsia="仿宋_GB2312" w:cs="仿宋_GB2312"/>
                <w:sz w:val="20"/>
              </w:rPr>
              <w:t>11. 支持学生学习应用，学生可按课程地图查看学习内容、定位知识节点、访问关联资源、查看前后关联知识点、回看课堂内容和完成教师配置的学习任务。</w:t>
            </w:r>
          </w:p>
          <w:p w14:paraId="5F7BC1E2">
            <w:pPr>
              <w:pStyle w:val="5"/>
            </w:pPr>
            <w:r>
              <w:rPr>
                <w:rFonts w:ascii="仿宋_GB2312" w:hAnsi="仿宋_GB2312" w:eastAsia="仿宋_GB2312" w:cs="仿宋_GB2312"/>
                <w:sz w:val="20"/>
              </w:rPr>
              <w:t>12. 支持课堂直播与回看模块，能够对课堂教学进行直播、录制、屏幕/音视频同步记录、互动数据归档和回看生成，回看资源可进入资源库并与知识节点关联。</w:t>
            </w:r>
          </w:p>
          <w:p w14:paraId="03DFE04A">
            <w:pPr>
              <w:pStyle w:val="5"/>
            </w:pPr>
            <w:r>
              <w:rPr>
                <w:rFonts w:ascii="仿宋_GB2312" w:hAnsi="仿宋_GB2312" w:eastAsia="仿宋_GB2312" w:cs="仿宋_GB2312"/>
                <w:sz w:val="20"/>
              </w:rPr>
              <w:t>13. 支持教学过程回溯，能够基于课堂回看、资源访问、任务完成、互动记录和知识点访问数据，对课程实施过程进行整理和分析，为教学改进提供支撑。</w:t>
            </w:r>
          </w:p>
          <w:p w14:paraId="235D2FC9">
            <w:pPr>
              <w:pStyle w:val="5"/>
            </w:pPr>
            <w:r>
              <w:rPr>
                <w:rFonts w:ascii="仿宋_GB2312" w:hAnsi="仿宋_GB2312" w:eastAsia="仿宋_GB2312" w:cs="仿宋_GB2312"/>
                <w:sz w:val="20"/>
              </w:rPr>
              <w:t>14. 支持课程建设质量支撑，教师可查看某门课程的知识点覆盖情况、资源关联情况、案例支撑情况、考核任务支撑情况和章节资源分布情况。</w:t>
            </w:r>
          </w:p>
          <w:p w14:paraId="7044C8D2">
            <w:pPr>
              <w:pStyle w:val="5"/>
            </w:pPr>
            <w:r>
              <w:rPr>
                <w:rFonts w:ascii="仿宋_GB2312" w:hAnsi="仿宋_GB2312" w:eastAsia="仿宋_GB2312" w:cs="仿宋_GB2312"/>
                <w:sz w:val="20"/>
              </w:rPr>
              <w:t>15. 支持知识图谱更新维护，教师可在课程调整、资源新增、案例更新或培养方案变化后维护知识节点和关系，系统保留维护记录和版本信息。</w:t>
            </w:r>
          </w:p>
          <w:p w14:paraId="473F5726">
            <w:pPr>
              <w:pStyle w:val="5"/>
            </w:pPr>
            <w:r>
              <w:rPr>
                <w:rFonts w:ascii="仿宋_GB2312" w:hAnsi="仿宋_GB2312" w:eastAsia="仿宋_GB2312" w:cs="仿宋_GB2312"/>
                <w:sz w:val="20"/>
              </w:rPr>
              <w:t>16. 支持从第一包资源库调用资源，经过AI标引的字幕、标签、摘要和知识点识别结果可作为知识节点建设和资源关联的依据。</w:t>
            </w:r>
          </w:p>
          <w:p w14:paraId="15476FD8">
            <w:pPr>
              <w:pStyle w:val="5"/>
            </w:pPr>
            <w:r>
              <w:rPr>
                <w:rFonts w:ascii="仿宋_GB2312" w:hAnsi="仿宋_GB2312" w:eastAsia="仿宋_GB2312" w:cs="仿宋_GB2312"/>
                <w:sz w:val="20"/>
              </w:rPr>
              <w:t>17. 支持与第三包学习记录和推荐模块联动，知识图谱中的节点、关系、学习路径和资源关联可作为推荐依据和学习分析维度。</w:t>
            </w:r>
          </w:p>
          <w:p w14:paraId="6E8E91E5">
            <w:pPr>
              <w:pStyle w:val="5"/>
            </w:pPr>
            <w:r>
              <w:rPr>
                <w:rFonts w:ascii="仿宋_GB2312" w:hAnsi="仿宋_GB2312" w:eastAsia="仿宋_GB2312" w:cs="仿宋_GB2312"/>
                <w:sz w:val="20"/>
              </w:rPr>
              <w:t>18. 支持数据接口与权限控制，能够与资源库、统一身份认证、教务数据、培养方案数据和学习分析模块对接，并按角色控制知识图谱维护、查看、发布和统计权限。</w:t>
            </w:r>
          </w:p>
          <w:p w14:paraId="788BAADB">
            <w:pPr>
              <w:pStyle w:val="5"/>
            </w:pPr>
            <w:r>
              <w:rPr>
                <w:rFonts w:ascii="仿宋_GB2312" w:hAnsi="仿宋_GB2312" w:eastAsia="仿宋_GB2312" w:cs="仿宋_GB2312"/>
                <w:sz w:val="20"/>
              </w:rPr>
              <w:t>19. 支持基础统计与导出，能够统计课程知识点数量、资源关联数量、知识点覆盖情况、教师维护情况、学生访问情况、课程地图使用情况等，并支持按课程、专业、时间范围筛选。</w:t>
            </w:r>
          </w:p>
          <w:p w14:paraId="43DC476B">
            <w:pPr>
              <w:pStyle w:val="5"/>
            </w:pPr>
            <w:r>
              <w:rPr>
                <w:rFonts w:ascii="仿宋_GB2312" w:hAnsi="仿宋_GB2312" w:eastAsia="仿宋_GB2312" w:cs="仿宋_GB2312"/>
                <w:sz w:val="20"/>
              </w:rPr>
              <w:t>20. 支持图谱数据导入导出，便于学校在课程建设、专业认证、教学成果总结和项目验收中使用相关结构化数据。</w:t>
            </w:r>
          </w:p>
          <w:p w14:paraId="708352B9">
            <w:pPr>
              <w:pStyle w:val="5"/>
            </w:pPr>
            <w:r>
              <w:rPr>
                <w:rFonts w:ascii="仿宋_GB2312" w:hAnsi="仿宋_GB2312" w:eastAsia="仿宋_GB2312" w:cs="仿宋_GB2312"/>
                <w:sz w:val="20"/>
              </w:rPr>
              <w:t>21. 支持知识图谱安全管理，未发布知识节点、教师草稿、课程内部资源和受限资源应按权限查看，防止未审核内容对学生开放。</w:t>
            </w:r>
          </w:p>
          <w:p w14:paraId="30D282EB">
            <w:pPr>
              <w:pStyle w:val="5"/>
            </w:pPr>
            <w:r>
              <w:rPr>
                <w:rFonts w:ascii="仿宋_GB2312" w:hAnsi="仿宋_GB2312" w:eastAsia="仿宋_GB2312" w:cs="仿宋_GB2312"/>
                <w:sz w:val="20"/>
              </w:rPr>
              <w:t>22. 支持图谱建设成果验收展示，可按专业、课程、章节、知识点、知识关系、关联资源、学习路径和课堂回看关联情况形成明细清单。</w:t>
            </w:r>
          </w:p>
          <w:p w14:paraId="12C1DE6D">
            <w:pPr>
              <w:pStyle w:val="5"/>
            </w:pPr>
            <w:r>
              <w:rPr>
                <w:rFonts w:ascii="仿宋_GB2312" w:hAnsi="仿宋_GB2312" w:eastAsia="仿宋_GB2312" w:cs="仿宋_GB2312"/>
                <w:sz w:val="20"/>
              </w:rPr>
              <w:t>23. 支持课程建设过程协作，课程负责人、授课教师和管理员可在授权范围内共同维护课程地图和知识节点，并保留维护记录。</w:t>
            </w:r>
          </w:p>
          <w:p w14:paraId="18B0229C">
            <w:pPr>
              <w:pStyle w:val="5"/>
            </w:pPr>
            <w:r>
              <w:rPr>
                <w:rFonts w:ascii="仿宋_GB2312" w:hAnsi="仿宋_GB2312" w:eastAsia="仿宋_GB2312" w:cs="仿宋_GB2312"/>
                <w:sz w:val="20"/>
              </w:rPr>
              <w:t>24. 支持知识图谱应用反馈，教师和学生可对知识节点错误、资源关联不准确、学习路径不合理等问题进行反馈，便于持续修订。</w:t>
            </w:r>
          </w:p>
          <w:p w14:paraId="5519724B">
            <w:pPr>
              <w:pStyle w:val="5"/>
            </w:pPr>
            <w:r>
              <w:rPr>
                <w:rFonts w:ascii="仿宋_GB2312" w:hAnsi="仿宋_GB2312" w:eastAsia="仿宋_GB2312" w:cs="仿宋_GB2312"/>
                <w:sz w:val="20"/>
              </w:rPr>
              <w:t>（2）技术参数：</w:t>
            </w:r>
          </w:p>
          <w:p w14:paraId="382B0380">
            <w:pPr>
              <w:pStyle w:val="5"/>
            </w:pPr>
            <w:r>
              <w:rPr>
                <w:rFonts w:ascii="仿宋_GB2312" w:hAnsi="仿宋_GB2312" w:eastAsia="仿宋_GB2312" w:cs="仿宋_GB2312"/>
                <w:sz w:val="20"/>
              </w:rPr>
              <w:t>1. 软件架构：采用B/S架构和模块化设计，支持PC浏览器访问，支持私有化部署。</w:t>
            </w:r>
          </w:p>
          <w:p w14:paraId="49253EF9">
            <w:pPr>
              <w:pStyle w:val="5"/>
            </w:pPr>
            <w:r>
              <w:rPr>
                <w:rFonts w:ascii="仿宋_GB2312" w:hAnsi="仿宋_GB2312" w:eastAsia="仿宋_GB2312" w:cs="仿宋_GB2312"/>
                <w:sz w:val="20"/>
              </w:rPr>
              <w:t>2. 兼容性：服务端支持Linux、Windows或国产操作系统；浏览器支持Chrome、Edge、Firefox、360极速浏览器等主流浏览器。</w:t>
            </w:r>
          </w:p>
          <w:p w14:paraId="31A8B958">
            <w:pPr>
              <w:pStyle w:val="5"/>
            </w:pPr>
            <w:r>
              <w:rPr>
                <w:rFonts w:ascii="仿宋_GB2312" w:hAnsi="仿宋_GB2312" w:eastAsia="仿宋_GB2312" w:cs="仿宋_GB2312"/>
                <w:sz w:val="20"/>
              </w:rPr>
              <w:t>3. 接口能力：支持统一身份认证、课程资源库、教务数据、培养方案数据等通过标准接口对接。</w:t>
            </w:r>
          </w:p>
          <w:p w14:paraId="6EA0284D">
            <w:pPr>
              <w:pStyle w:val="5"/>
            </w:pPr>
            <w:r>
              <w:rPr>
                <w:rFonts w:ascii="仿宋_GB2312" w:hAnsi="仿宋_GB2312" w:eastAsia="仿宋_GB2312" w:cs="仿宋_GB2312"/>
                <w:sz w:val="20"/>
              </w:rPr>
              <w:t>4. 安全管理：支持角色权限、数据权限、操作日志、访问日志、敏感数据加密、备份恢复和异常告警。</w:t>
            </w:r>
          </w:p>
          <w:p w14:paraId="5959877C">
            <w:pPr>
              <w:pStyle w:val="5"/>
            </w:pPr>
            <w:r>
              <w:rPr>
                <w:rFonts w:ascii="仿宋_GB2312" w:hAnsi="仿宋_GB2312" w:eastAsia="仿宋_GB2312" w:cs="仿宋_GB2312"/>
                <w:sz w:val="20"/>
              </w:rPr>
              <w:t>5. 形态要求：机架式处理单元。</w:t>
            </w:r>
          </w:p>
          <w:p w14:paraId="4435E55E">
            <w:pPr>
              <w:pStyle w:val="5"/>
            </w:pPr>
            <w:r>
              <w:rPr>
                <w:rFonts w:ascii="仿宋_GB2312" w:hAnsi="仿宋_GB2312" w:eastAsia="仿宋_GB2312" w:cs="仿宋_GB2312"/>
                <w:sz w:val="20"/>
              </w:rPr>
              <w:t>▲6. 处理器：单颗多核处理器，物理核心数≥24核，基础主频≥2.1GHz。</w:t>
            </w:r>
          </w:p>
          <w:p w14:paraId="0AE0EFF8">
            <w:pPr>
              <w:pStyle w:val="5"/>
            </w:pPr>
            <w:r>
              <w:rPr>
                <w:rFonts w:ascii="仿宋_GB2312" w:hAnsi="仿宋_GB2312" w:eastAsia="仿宋_GB2312" w:cs="仿宋_GB2312"/>
                <w:sz w:val="20"/>
              </w:rPr>
              <w:t>▲7. 内存：≥256GB DDR4/DDR5 ECC纠错内存。</w:t>
            </w:r>
          </w:p>
          <w:p w14:paraId="45F85AE7">
            <w:pPr>
              <w:pStyle w:val="5"/>
            </w:pPr>
            <w:r>
              <w:rPr>
                <w:rFonts w:ascii="仿宋_GB2312" w:hAnsi="仿宋_GB2312" w:eastAsia="仿宋_GB2312" w:cs="仿宋_GB2312"/>
                <w:sz w:val="20"/>
              </w:rPr>
              <w:t>▲8. 存储：系统盘≥2块960GB企业级固态硬盘，采用RAID1镜像保护；数据盘≥4块3.84TB企业级固态硬盘，支持数据冗余配置。</w:t>
            </w:r>
          </w:p>
          <w:p w14:paraId="7E35922E">
            <w:pPr>
              <w:pStyle w:val="5"/>
            </w:pPr>
            <w:r>
              <w:rPr>
                <w:rFonts w:ascii="仿宋_GB2312" w:hAnsi="仿宋_GB2312" w:eastAsia="仿宋_GB2312" w:cs="仿宋_GB2312"/>
                <w:sz w:val="20"/>
              </w:rPr>
              <w:t>9. 网络：≥2个万兆以太网口。</w:t>
            </w:r>
          </w:p>
          <w:p w14:paraId="4BBB74C5">
            <w:pPr>
              <w:pStyle w:val="5"/>
            </w:pPr>
            <w:r>
              <w:rPr>
                <w:rFonts w:ascii="仿宋_GB2312" w:hAnsi="仿宋_GB2312" w:eastAsia="仿宋_GB2312" w:cs="仿宋_GB2312"/>
                <w:sz w:val="21"/>
              </w:rPr>
              <w:t>10. 电源：1+1冗余热插拔电源。</w:t>
            </w:r>
          </w:p>
        </w:tc>
      </w:tr>
      <w:tr w14:paraId="054B11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4" w:type="dxa"/>
          </w:tcPr>
          <w:p w14:paraId="63D6A430">
            <w:pPr>
              <w:pStyle w:val="5"/>
            </w:pPr>
            <w:r>
              <w:rPr>
                <w:rFonts w:ascii="仿宋_GB2312" w:hAnsi="仿宋_GB2312" w:eastAsia="仿宋_GB2312" w:cs="仿宋_GB2312"/>
              </w:rPr>
              <w:t>3</w:t>
            </w:r>
          </w:p>
        </w:tc>
        <w:tc>
          <w:tcPr>
            <w:tcW w:w="1170" w:type="dxa"/>
          </w:tcPr>
          <w:p w14:paraId="6B9A2702"/>
        </w:tc>
        <w:tc>
          <w:tcPr>
            <w:tcW w:w="6273" w:type="dxa"/>
          </w:tcPr>
          <w:p w14:paraId="287420B3">
            <w:pPr>
              <w:pStyle w:val="5"/>
            </w:pPr>
            <w:r>
              <w:rPr>
                <w:rFonts w:ascii="仿宋_GB2312" w:hAnsi="仿宋_GB2312" w:eastAsia="仿宋_GB2312" w:cs="仿宋_GB2312"/>
              </w:rPr>
              <w:t>智慧大数据策略运营与优化中心</w:t>
            </w:r>
            <w:r>
              <w:rPr>
                <w:rFonts w:ascii="仿宋_GB2312" w:hAnsi="仿宋_GB2312" w:eastAsia="仿宋_GB2312" w:cs="仿宋_GB2312"/>
                <w:b/>
              </w:rPr>
              <w:t>（核心产品）</w:t>
            </w:r>
            <w:r>
              <w:rPr>
                <w:rFonts w:ascii="仿宋_GB2312" w:hAnsi="仿宋_GB2312" w:eastAsia="仿宋_GB2312" w:cs="仿宋_GB2312"/>
              </w:rPr>
              <w:t>，数量：1</w:t>
            </w:r>
          </w:p>
          <w:p w14:paraId="3E24E82F">
            <w:pPr>
              <w:pStyle w:val="5"/>
            </w:pPr>
            <w:r>
              <w:rPr>
                <w:rFonts w:ascii="仿宋_GB2312" w:hAnsi="仿宋_GB2312" w:eastAsia="仿宋_GB2312" w:cs="仿宋_GB2312"/>
                <w:sz w:val="20"/>
              </w:rPr>
              <w:t>（1）功能要求：</w:t>
            </w:r>
          </w:p>
          <w:p w14:paraId="12A22E10">
            <w:pPr>
              <w:pStyle w:val="5"/>
            </w:pPr>
            <w:r>
              <w:rPr>
                <w:rFonts w:ascii="仿宋_GB2312" w:hAnsi="仿宋_GB2312" w:eastAsia="仿宋_GB2312" w:cs="仿宋_GB2312"/>
                <w:sz w:val="20"/>
              </w:rPr>
              <w:t>1. 建设教学案例导学功能，围绕国际传播课程教学需要，形成可持续更新的案例资源库和案例导学环境，支撑课前导学、课堂讨论、实验任务、课后反馈、课程评价和教学研究。</w:t>
            </w:r>
          </w:p>
          <w:p w14:paraId="4A0B95E6">
            <w:pPr>
              <w:pStyle w:val="5"/>
            </w:pPr>
            <w:r>
              <w:rPr>
                <w:rFonts w:ascii="仿宋_GB2312" w:hAnsi="仿宋_GB2312" w:eastAsia="仿宋_GB2312" w:cs="仿宋_GB2312"/>
                <w:sz w:val="20"/>
              </w:rPr>
              <w:t>2. 支持案例资源管理，能够对案例标题、案例摘要、来源、发布时间、国家/地区、传播主体、传播对象、传播渠道、媒介形态、事件类型、议题主题、适用课程、适用章节、标签、附件和授权说明等信息进行维护。</w:t>
            </w:r>
          </w:p>
          <w:p w14:paraId="4273B422">
            <w:pPr>
              <w:pStyle w:val="5"/>
            </w:pPr>
            <w:r>
              <w:rPr>
                <w:rFonts w:ascii="仿宋_GB2312" w:hAnsi="仿宋_GB2312" w:eastAsia="仿宋_GB2312" w:cs="仿宋_GB2312"/>
                <w:sz w:val="20"/>
              </w:rPr>
              <w:t>3. 支持案例采集、录入、批量导入、分类管理、审核发布、更新提醒、下架归档和版本留存，保障国际传播案例资源的时效性、规范性和可追溯性。</w:t>
            </w:r>
          </w:p>
          <w:p w14:paraId="01852579">
            <w:pPr>
              <w:pStyle w:val="5"/>
            </w:pPr>
            <w:r>
              <w:rPr>
                <w:rFonts w:ascii="仿宋_GB2312" w:hAnsi="仿宋_GB2312" w:eastAsia="仿宋_GB2312" w:cs="仿宋_GB2312"/>
                <w:sz w:val="20"/>
              </w:rPr>
              <w:t>4. 支持案例分类体系维护，可按课程主题、国家/地区、传播主体、传播对象、传播渠道、媒介平台、事件类型、媒介形态、议题属性、教学场景等维度建立分类和标签。</w:t>
            </w:r>
          </w:p>
          <w:p w14:paraId="3B056895">
            <w:pPr>
              <w:pStyle w:val="5"/>
            </w:pPr>
            <w:r>
              <w:rPr>
                <w:rFonts w:ascii="仿宋_GB2312" w:hAnsi="仿宋_GB2312" w:eastAsia="仿宋_GB2312" w:cs="仿宋_GB2312"/>
                <w:sz w:val="20"/>
              </w:rPr>
              <w:t>5. 支持教师将案例配置到课程任务、课堂讨论、实验任务、阅读/观看任务、课后作业和反馈评价中，可设置任务说明、完成要求、开放时间、面向班级、关联知识点、关联资源和评价方式。</w:t>
            </w:r>
          </w:p>
          <w:p w14:paraId="2EEC1049">
            <w:pPr>
              <w:pStyle w:val="5"/>
            </w:pPr>
            <w:r>
              <w:rPr>
                <w:rFonts w:ascii="仿宋_GB2312" w:hAnsi="仿宋_GB2312" w:eastAsia="仿宋_GB2312" w:cs="仿宋_GB2312"/>
                <w:sz w:val="20"/>
              </w:rPr>
              <w:t>6. 支持案例导学流程，教师可按“案例背景-学习目标-阅读/观看材料-思考问题-讨论要求-反馈提交-教师点评”的方式组织导学内容，便于学生围绕案例开展结构化学习。</w:t>
            </w:r>
          </w:p>
          <w:p w14:paraId="713E9B46">
            <w:pPr>
              <w:pStyle w:val="5"/>
            </w:pPr>
            <w:r>
              <w:rPr>
                <w:rFonts w:ascii="仿宋_GB2312" w:hAnsi="仿宋_GB2312" w:eastAsia="仿宋_GB2312" w:cs="仿宋_GB2312"/>
                <w:sz w:val="20"/>
              </w:rPr>
              <w:t>7. 支持学生围绕课程任务开展案例阅读、视频观看、时事观察、观点反馈、讨论互动、学习记录提交和附件上传，教师可查看学生参与情况、反馈内容、讨论质量和任务完成情况。</w:t>
            </w:r>
          </w:p>
          <w:p w14:paraId="186058B8">
            <w:pPr>
              <w:pStyle w:val="5"/>
            </w:pPr>
            <w:r>
              <w:rPr>
                <w:rFonts w:ascii="仿宋_GB2312" w:hAnsi="仿宋_GB2312" w:eastAsia="仿宋_GB2312" w:cs="仿宋_GB2312"/>
                <w:sz w:val="20"/>
              </w:rPr>
              <w:t>8. 支持案例更新与提醒，教师或管理员可对时效性强的国际传播案例进行更新，系统记录更新内容、更新时间、更新人员和影响的课程任务。</w:t>
            </w:r>
          </w:p>
          <w:p w14:paraId="28F02D4E">
            <w:pPr>
              <w:pStyle w:val="5"/>
            </w:pPr>
            <w:r>
              <w:rPr>
                <w:rFonts w:ascii="仿宋_GB2312" w:hAnsi="仿宋_GB2312" w:eastAsia="仿宋_GB2312" w:cs="仿宋_GB2312"/>
                <w:sz w:val="20"/>
              </w:rPr>
              <w:t>9. 建设个性化推荐功能，能够结合专业培养方案、课程地图、知识图谱、学习进度、知识掌握情况、资源访问记录、任务完成情况、案例阅读记录和学习偏好，为学生推荐知识节点、知识片段、微课、案例资源和完整课程。</w:t>
            </w:r>
          </w:p>
          <w:p w14:paraId="1363FB28">
            <w:pPr>
              <w:pStyle w:val="5"/>
            </w:pPr>
            <w:r>
              <w:rPr>
                <w:rFonts w:ascii="仿宋_GB2312" w:hAnsi="仿宋_GB2312" w:eastAsia="仿宋_GB2312" w:cs="仿宋_GB2312"/>
                <w:sz w:val="20"/>
              </w:rPr>
              <w:t>10. 支持推荐策略管理，管理员或教师可配置是否启用推荐、推荐范围、推荐数量、推荐对象、推荐周期、推荐权重、展示方式和不推荐范围；学生可切换推荐内容并跳转至对应课程、资源或知识片段。</w:t>
            </w:r>
          </w:p>
          <w:p w14:paraId="6BEC94C6">
            <w:pPr>
              <w:pStyle w:val="5"/>
            </w:pPr>
            <w:r>
              <w:rPr>
                <w:rFonts w:ascii="仿宋_GB2312" w:hAnsi="仿宋_GB2312" w:eastAsia="仿宋_GB2312" w:cs="仿宋_GB2312"/>
                <w:sz w:val="20"/>
              </w:rPr>
              <w:t>11. 支持基于不同场景的推荐，包括课前预习推荐、课后复习推荐、薄弱知识点推荐、相似案例推荐、拓展阅读推荐、实验任务资源推荐和课程连续学习推荐。</w:t>
            </w:r>
          </w:p>
          <w:p w14:paraId="77D4854A">
            <w:pPr>
              <w:pStyle w:val="5"/>
            </w:pPr>
            <w:r>
              <w:rPr>
                <w:rFonts w:ascii="仿宋_GB2312" w:hAnsi="仿宋_GB2312" w:eastAsia="仿宋_GB2312" w:cs="仿宋_GB2312"/>
                <w:sz w:val="20"/>
              </w:rPr>
              <w:t>12. 支持学习画像基础能力，围绕课程学习过程形成学生学习进度、资源使用、任务完成、讨论参与、知识点访问、案例阅读、推荐点击、回看学习等数据记录，为个性化推荐和教学分析提供依据。</w:t>
            </w:r>
          </w:p>
          <w:p w14:paraId="44AF461C">
            <w:pPr>
              <w:pStyle w:val="5"/>
            </w:pPr>
            <w:r>
              <w:rPr>
                <w:rFonts w:ascii="仿宋_GB2312" w:hAnsi="仿宋_GB2312" w:eastAsia="仿宋_GB2312" w:cs="仿宋_GB2312"/>
                <w:sz w:val="20"/>
              </w:rPr>
              <w:t>13. 建设学习记录与分析支撑功能，能够对学习时长、资源点击、视频观看、回看访问、暂停/拖动行为、讨论互动、作业反馈、任务完成、推荐点击等过程数据进行结构化记录。</w:t>
            </w:r>
          </w:p>
          <w:p w14:paraId="79F10194">
            <w:pPr>
              <w:pStyle w:val="5"/>
            </w:pPr>
            <w:r>
              <w:rPr>
                <w:rFonts w:ascii="仿宋_GB2312" w:hAnsi="仿宋_GB2312" w:eastAsia="仿宋_GB2312" w:cs="仿宋_GB2312"/>
                <w:sz w:val="20"/>
              </w:rPr>
              <w:t>14. 支持教师端统计分析，提供课程资源使用情况、学生学习进度、任务完成情况、案例阅读情况、知识点访问热度、直播/回看使用情况、推荐使用情况等统计视图，支持按课程、班级、学生、资源类型和时间范围筛选。</w:t>
            </w:r>
          </w:p>
          <w:p w14:paraId="6773C4A7">
            <w:pPr>
              <w:pStyle w:val="5"/>
            </w:pPr>
            <w:r>
              <w:rPr>
                <w:rFonts w:ascii="仿宋_GB2312" w:hAnsi="仿宋_GB2312" w:eastAsia="仿宋_GB2312" w:cs="仿宋_GB2312"/>
                <w:sz w:val="20"/>
              </w:rPr>
              <w:t>15. 支持管理端数据分析，提供资源建设成效、案例更新情况、课程使用情况、平台活跃情况、学习行为趋势、热门资源、低使用资源、热门案例、知识点访问分布等可视化统计，为资源建设和教学运行优化提供依据。</w:t>
            </w:r>
          </w:p>
          <w:p w14:paraId="528EF773">
            <w:pPr>
              <w:pStyle w:val="5"/>
            </w:pPr>
            <w:r>
              <w:rPr>
                <w:rFonts w:ascii="仿宋_GB2312" w:hAnsi="仿宋_GB2312" w:eastAsia="仿宋_GB2312" w:cs="仿宋_GB2312"/>
                <w:sz w:val="20"/>
              </w:rPr>
              <w:t>16. 支持学生端学习记录查看，学生可查看本人课程学习进度、已完成任务、未完成任务、已学习资源、推荐资源和相关知识点，帮助学生形成连续学习意识。</w:t>
            </w:r>
          </w:p>
          <w:p w14:paraId="6AB27B6C">
            <w:pPr>
              <w:pStyle w:val="5"/>
            </w:pPr>
            <w:r>
              <w:rPr>
                <w:rFonts w:ascii="仿宋_GB2312" w:hAnsi="仿宋_GB2312" w:eastAsia="仿宋_GB2312" w:cs="仿宋_GB2312"/>
                <w:sz w:val="20"/>
              </w:rPr>
              <w:t>17. 支持数据导出与报表，能够按权限导出课程、班级、学生、资源、案例、任务、知识点和时间范围相关统计数据，便于教学总结、项目验收和持续改进。</w:t>
            </w:r>
          </w:p>
          <w:p w14:paraId="3038F133">
            <w:pPr>
              <w:pStyle w:val="5"/>
            </w:pPr>
            <w:r>
              <w:rPr>
                <w:rFonts w:ascii="仿宋_GB2312" w:hAnsi="仿宋_GB2312" w:eastAsia="仿宋_GB2312" w:cs="仿宋_GB2312"/>
                <w:sz w:val="20"/>
              </w:rPr>
              <w:t>18. 支持预警与提醒，对长期未完成学习任务、关键资源未访问、课程参与度偏低或案例任务未提交等情况进行提示，帮助教师及时开展教学干预。</w:t>
            </w:r>
          </w:p>
          <w:p w14:paraId="23A36168">
            <w:pPr>
              <w:pStyle w:val="5"/>
            </w:pPr>
            <w:r>
              <w:rPr>
                <w:rFonts w:ascii="仿宋_GB2312" w:hAnsi="仿宋_GB2312" w:eastAsia="仿宋_GB2312" w:cs="仿宋_GB2312"/>
                <w:sz w:val="20"/>
              </w:rPr>
              <w:t>19. 支持与第一包资源库、第二包知识图谱、统一身份认证、教务数据和培养方案数据对接，保证推荐和分析所用数据来源清晰、权限可控、过程可追溯。</w:t>
            </w:r>
          </w:p>
          <w:p w14:paraId="0FB27A1E">
            <w:pPr>
              <w:pStyle w:val="5"/>
            </w:pPr>
            <w:r>
              <w:rPr>
                <w:rFonts w:ascii="仿宋_GB2312" w:hAnsi="仿宋_GB2312" w:eastAsia="仿宋_GB2312" w:cs="仿宋_GB2312"/>
                <w:sz w:val="20"/>
              </w:rPr>
              <w:t>20. 支持数据口径配置，管理员可按课程、班级、资源类型、学习任务和时间周期设置统计范围，保障不同教学管理场景下数据结果可解释。</w:t>
            </w:r>
          </w:p>
          <w:p w14:paraId="0D5A529F">
            <w:pPr>
              <w:pStyle w:val="5"/>
            </w:pPr>
            <w:r>
              <w:rPr>
                <w:rFonts w:ascii="仿宋_GB2312" w:hAnsi="仿宋_GB2312" w:eastAsia="仿宋_GB2312" w:cs="仿宋_GB2312"/>
                <w:sz w:val="20"/>
              </w:rPr>
              <w:t>21. 支持数据安全与隐私保护，学习行为数据应按角色授权使用，支持日志记录、敏感数据保护、备份恢复和异常访问提示。</w:t>
            </w:r>
          </w:p>
          <w:p w14:paraId="1C49B9D6">
            <w:pPr>
              <w:pStyle w:val="5"/>
            </w:pPr>
            <w:r>
              <w:rPr>
                <w:rFonts w:ascii="仿宋_GB2312" w:hAnsi="仿宋_GB2312" w:eastAsia="仿宋_GB2312" w:cs="仿宋_GB2312"/>
                <w:sz w:val="20"/>
              </w:rPr>
              <w:t>22. 支持运维管理，管理员可查看案例库更新情况、推荐服务运行状态、学习数据采集状态、统计任务状态和异常日志，保障系统稳定运行。</w:t>
            </w:r>
          </w:p>
          <w:p w14:paraId="4AA08F93">
            <w:pPr>
              <w:pStyle w:val="5"/>
            </w:pPr>
            <w:r>
              <w:rPr>
                <w:rFonts w:ascii="仿宋_GB2312" w:hAnsi="仿宋_GB2312" w:eastAsia="仿宋_GB2312" w:cs="仿宋_GB2312"/>
                <w:sz w:val="20"/>
              </w:rPr>
              <w:t>23. 支持数据分析成果验收展示，可按案例数量、案例任务数量、学生参与数据、推荐资源数量、学习记录数量和统计报表数量形成验收材料。</w:t>
            </w:r>
          </w:p>
          <w:p w14:paraId="148672C5">
            <w:pPr>
              <w:pStyle w:val="5"/>
            </w:pPr>
            <w:r>
              <w:rPr>
                <w:rFonts w:ascii="仿宋_GB2312" w:hAnsi="仿宋_GB2312" w:eastAsia="仿宋_GB2312" w:cs="仿宋_GB2312"/>
                <w:sz w:val="20"/>
              </w:rPr>
              <w:t>24. 支持教学改进闭环，教师可根据案例参与情况、资源使用情况、知识点访问情况和任务完成情况调整教学资源、案例任务和学习路径。</w:t>
            </w:r>
          </w:p>
          <w:p w14:paraId="53152AF9">
            <w:pPr>
              <w:pStyle w:val="5"/>
            </w:pPr>
            <w:r>
              <w:rPr>
                <w:rFonts w:ascii="仿宋_GB2312" w:hAnsi="仿宋_GB2312" w:eastAsia="仿宋_GB2312" w:cs="仿宋_GB2312"/>
                <w:sz w:val="20"/>
              </w:rPr>
              <w:t>25. 支持数据展示口径说明，平台应对主要统计指标的来源、统计范围和更新时间进行说明，便于教师和管理者正确理解分析结果。</w:t>
            </w:r>
          </w:p>
          <w:p w14:paraId="1EC44CB0">
            <w:pPr>
              <w:pStyle w:val="5"/>
            </w:pPr>
            <w:r>
              <w:rPr>
                <w:rFonts w:ascii="仿宋_GB2312" w:hAnsi="仿宋_GB2312" w:eastAsia="仿宋_GB2312" w:cs="仿宋_GB2312"/>
                <w:sz w:val="20"/>
              </w:rPr>
              <w:t>（2）技术参数：</w:t>
            </w:r>
          </w:p>
          <w:p w14:paraId="6BC8BA28">
            <w:pPr>
              <w:pStyle w:val="5"/>
            </w:pPr>
            <w:r>
              <w:rPr>
                <w:rFonts w:ascii="仿宋_GB2312" w:hAnsi="仿宋_GB2312" w:eastAsia="仿宋_GB2312" w:cs="仿宋_GB2312"/>
                <w:sz w:val="20"/>
              </w:rPr>
              <w:t>1. 软件架构：采用B/S架构和模块化设计，支持PC浏览器访问，支持私有化部署。</w:t>
            </w:r>
          </w:p>
          <w:p w14:paraId="18E02FE1">
            <w:pPr>
              <w:pStyle w:val="5"/>
            </w:pPr>
            <w:r>
              <w:rPr>
                <w:rFonts w:ascii="仿宋_GB2312" w:hAnsi="仿宋_GB2312" w:eastAsia="仿宋_GB2312" w:cs="仿宋_GB2312"/>
                <w:sz w:val="20"/>
              </w:rPr>
              <w:t>2. 兼容性：服务端支持Linux、Windows或国产操作系统；浏览器支持Chrome、Edge、Firefox、360极速浏览器等主流浏览器。</w:t>
            </w:r>
          </w:p>
          <w:p w14:paraId="64E23158">
            <w:pPr>
              <w:pStyle w:val="5"/>
            </w:pPr>
            <w:r>
              <w:rPr>
                <w:rFonts w:ascii="仿宋_GB2312" w:hAnsi="仿宋_GB2312" w:eastAsia="仿宋_GB2312" w:cs="仿宋_GB2312"/>
                <w:sz w:val="20"/>
              </w:rPr>
              <w:t>3. 接口能力：支持统一身份认证、课程资源库、知识图谱、教务数据、学习行为数据等通过标准接口对接。</w:t>
            </w:r>
          </w:p>
          <w:p w14:paraId="48872D67">
            <w:pPr>
              <w:pStyle w:val="5"/>
            </w:pPr>
            <w:r>
              <w:rPr>
                <w:rFonts w:ascii="仿宋_GB2312" w:hAnsi="仿宋_GB2312" w:eastAsia="仿宋_GB2312" w:cs="仿宋_GB2312"/>
                <w:sz w:val="20"/>
              </w:rPr>
              <w:t>4. 安全管理：支持角色权限、数据权限、操作日志、访问日志、敏感数据加密、备份恢复和异常告警。</w:t>
            </w:r>
          </w:p>
          <w:p w14:paraId="5DA1BE06">
            <w:pPr>
              <w:pStyle w:val="5"/>
            </w:pPr>
            <w:r>
              <w:rPr>
                <w:rFonts w:ascii="仿宋_GB2312" w:hAnsi="仿宋_GB2312" w:eastAsia="仿宋_GB2312" w:cs="仿宋_GB2312"/>
                <w:sz w:val="20"/>
              </w:rPr>
              <w:t>5. 形态要求：机架式处理单元。</w:t>
            </w:r>
          </w:p>
          <w:p w14:paraId="5380644D">
            <w:pPr>
              <w:pStyle w:val="5"/>
            </w:pPr>
            <w:r>
              <w:rPr>
                <w:rFonts w:ascii="仿宋_GB2312" w:hAnsi="仿宋_GB2312" w:eastAsia="仿宋_GB2312" w:cs="仿宋_GB2312"/>
                <w:sz w:val="20"/>
              </w:rPr>
              <w:t>▲6. 处理器：单颗多核处理器，物理核心数≥24核，基础主频≥2.1GHz。</w:t>
            </w:r>
          </w:p>
          <w:p w14:paraId="4339C4FB">
            <w:pPr>
              <w:pStyle w:val="5"/>
            </w:pPr>
            <w:r>
              <w:rPr>
                <w:rFonts w:ascii="仿宋_GB2312" w:hAnsi="仿宋_GB2312" w:eastAsia="仿宋_GB2312" w:cs="仿宋_GB2312"/>
                <w:sz w:val="20"/>
              </w:rPr>
              <w:t>▲7. 内存：≥256GB DDR4/DDR5 ECC纠错内存。</w:t>
            </w:r>
          </w:p>
          <w:p w14:paraId="10590C07">
            <w:pPr>
              <w:pStyle w:val="5"/>
            </w:pPr>
            <w:r>
              <w:rPr>
                <w:rFonts w:ascii="仿宋_GB2312" w:hAnsi="仿宋_GB2312" w:eastAsia="仿宋_GB2312" w:cs="仿宋_GB2312"/>
                <w:sz w:val="20"/>
              </w:rPr>
              <w:t>▲8. 存储：系统盘≥2块960GB企业级固态硬盘，采用RAID1镜像保护；数据盘≥4块3.84TB企业级固态硬盘，支持数据冗余配置。</w:t>
            </w:r>
          </w:p>
          <w:p w14:paraId="3CE9DEE2">
            <w:pPr>
              <w:pStyle w:val="5"/>
            </w:pPr>
            <w:r>
              <w:rPr>
                <w:rFonts w:ascii="仿宋_GB2312" w:hAnsi="仿宋_GB2312" w:eastAsia="仿宋_GB2312" w:cs="仿宋_GB2312"/>
                <w:sz w:val="20"/>
              </w:rPr>
              <w:t>9. 网络：≥2个万兆以太网口。</w:t>
            </w:r>
          </w:p>
          <w:p w14:paraId="58F61930">
            <w:pPr>
              <w:pStyle w:val="5"/>
            </w:pPr>
            <w:r>
              <w:rPr>
                <w:rFonts w:ascii="仿宋_GB2312" w:hAnsi="仿宋_GB2312" w:eastAsia="仿宋_GB2312" w:cs="仿宋_GB2312"/>
                <w:sz w:val="21"/>
              </w:rPr>
              <w:t>10. 电源：1+1冗余热插拔电源。</w:t>
            </w:r>
          </w:p>
        </w:tc>
      </w:tr>
      <w:tr w14:paraId="505A07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4" w:type="dxa"/>
          </w:tcPr>
          <w:p w14:paraId="628A7051">
            <w:pPr>
              <w:pStyle w:val="5"/>
            </w:pPr>
            <w:r>
              <w:rPr>
                <w:rFonts w:ascii="仿宋_GB2312" w:hAnsi="仿宋_GB2312" w:eastAsia="仿宋_GB2312" w:cs="仿宋_GB2312"/>
              </w:rPr>
              <w:t>4</w:t>
            </w:r>
          </w:p>
        </w:tc>
        <w:tc>
          <w:tcPr>
            <w:tcW w:w="1170" w:type="dxa"/>
          </w:tcPr>
          <w:p w14:paraId="5C4D4E4A"/>
        </w:tc>
        <w:tc>
          <w:tcPr>
            <w:tcW w:w="6273" w:type="dxa"/>
          </w:tcPr>
          <w:p w14:paraId="478EB1B1">
            <w:pPr>
              <w:pStyle w:val="5"/>
            </w:pPr>
            <w:r>
              <w:rPr>
                <w:rFonts w:ascii="仿宋_GB2312" w:hAnsi="仿宋_GB2312" w:eastAsia="仿宋_GB2312" w:cs="仿宋_GB2312"/>
              </w:rPr>
              <w:t>服务要求</w:t>
            </w:r>
          </w:p>
          <w:p w14:paraId="0EB7A59F">
            <w:pPr>
              <w:pStyle w:val="5"/>
            </w:pPr>
            <w:r>
              <w:rPr>
                <w:rFonts w:ascii="仿宋_GB2312" w:hAnsi="仿宋_GB2312" w:eastAsia="仿宋_GB2312" w:cs="仿宋_GB2312"/>
              </w:rPr>
              <w:t>（一）包装和运输要求</w:t>
            </w:r>
          </w:p>
          <w:p w14:paraId="14B64209">
            <w:pPr>
              <w:pStyle w:val="5"/>
            </w:pPr>
            <w:r>
              <w:rPr>
                <w:rFonts w:ascii="仿宋_GB2312" w:hAnsi="仿宋_GB2312" w:eastAsia="仿宋_GB2312" w:cs="仿宋_GB2312"/>
              </w:rPr>
              <w:t>1.运输由中标人负责，运杂费已包含在合同总价内。</w:t>
            </w:r>
          </w:p>
          <w:p w14:paraId="76976C65">
            <w:pPr>
              <w:pStyle w:val="5"/>
            </w:pPr>
            <w:r>
              <w:rPr>
                <w:rFonts w:ascii="仿宋_GB2312" w:hAnsi="仿宋_GB2312" w:eastAsia="仿宋_GB2312" w:cs="仿宋_GB2312"/>
              </w:rPr>
              <w:t>2.运输方式由中标人自行选择，包装必须符合国家标准行业标准，满足航空、铁路或公路运输以及货物装卸要求，保证采购人收到的是无任何损伤的货物，否则，因此造成的损失由中标人自行承担。同时，中标人必须保证如期交付，不得断货，否则，因断货造成的损失由中标人负责赔偿。</w:t>
            </w:r>
          </w:p>
          <w:p w14:paraId="2C6B5287">
            <w:pPr>
              <w:pStyle w:val="5"/>
            </w:pPr>
            <w:r>
              <w:rPr>
                <w:rFonts w:ascii="仿宋_GB2312" w:hAnsi="仿宋_GB2312" w:eastAsia="仿宋_GB2312" w:cs="仿宋_GB2312"/>
              </w:rPr>
              <w:t>3.除合同另有规定外，中标人提供的全部货物，均应按标准保护措施进行包装。包装应适应于远距离运输、防潮、防震、防锈和防野蛮装卸，以确保货物安全无损运抵项目现场。</w:t>
            </w:r>
          </w:p>
          <w:p w14:paraId="23BD68CB">
            <w:pPr>
              <w:pStyle w:val="5"/>
            </w:pPr>
            <w:r>
              <w:rPr>
                <w:rFonts w:ascii="仿宋_GB2312" w:hAnsi="仿宋_GB2312" w:eastAsia="仿宋_GB2312" w:cs="仿宋_GB2312"/>
              </w:rPr>
              <w:t>4.中标人提供的产品及相关快递服务的包装要求，按照《商品包装政府采购需求标准（试行）》《快递包装政府采购需求标准（试行）》执行。</w:t>
            </w:r>
          </w:p>
          <w:p w14:paraId="101D8F3C">
            <w:pPr>
              <w:pStyle w:val="5"/>
            </w:pPr>
            <w:r>
              <w:rPr>
                <w:rFonts w:ascii="仿宋_GB2312" w:hAnsi="仿宋_GB2312" w:eastAsia="仿宋_GB2312" w:cs="仿宋_GB2312"/>
              </w:rPr>
              <w:t>（二）保险要求</w:t>
            </w:r>
          </w:p>
          <w:p w14:paraId="71771D46">
            <w:pPr>
              <w:pStyle w:val="5"/>
            </w:pPr>
            <w:r>
              <w:rPr>
                <w:rFonts w:ascii="仿宋_GB2312" w:hAnsi="仿宋_GB2312" w:eastAsia="仿宋_GB2312" w:cs="仿宋_GB2312"/>
              </w:rPr>
              <w:t>1.风险承担</w:t>
            </w:r>
          </w:p>
          <w:p w14:paraId="6FDF15A2">
            <w:pPr>
              <w:pStyle w:val="5"/>
            </w:pPr>
            <w:r>
              <w:rPr>
                <w:rFonts w:ascii="仿宋_GB2312" w:hAnsi="仿宋_GB2312" w:eastAsia="仿宋_GB2312" w:cs="仿宋_GB2312"/>
              </w:rPr>
              <w:t>在货物运抵采购人指定地点并经开箱验收合格前，货物毁损、灭失的风险由中标人承担。中标人应采取必要的防护措施，确保货物在运输、装卸及仓储过程中的安全。</w:t>
            </w:r>
          </w:p>
          <w:p w14:paraId="5052B592">
            <w:pPr>
              <w:pStyle w:val="5"/>
            </w:pPr>
            <w:r>
              <w:rPr>
                <w:rFonts w:ascii="仿宋_GB2312" w:hAnsi="仿宋_GB2312" w:eastAsia="仿宋_GB2312" w:cs="仿宋_GB2312"/>
              </w:rPr>
              <w:t>2.保险责任</w:t>
            </w:r>
          </w:p>
          <w:p w14:paraId="5208BC0C">
            <w:pPr>
              <w:pStyle w:val="5"/>
            </w:pPr>
            <w:r>
              <w:rPr>
                <w:rFonts w:ascii="仿宋_GB2312" w:hAnsi="仿宋_GB2312" w:eastAsia="仿宋_GB2312" w:cs="仿宋_GB2312"/>
              </w:rPr>
              <w:t>（1）中标人负责办理货物从发货地至采购人指定交货地点的全程运输保险。</w:t>
            </w:r>
          </w:p>
          <w:p w14:paraId="3F6EBFD1">
            <w:pPr>
              <w:pStyle w:val="5"/>
            </w:pPr>
            <w:r>
              <w:rPr>
                <w:rFonts w:ascii="仿宋_GB2312" w:hAnsi="仿宋_GB2312" w:eastAsia="仿宋_GB2312" w:cs="仿宋_GB2312"/>
              </w:rPr>
              <w:t>（2）投保险种应至少包含货物运输一切险（或同等效力的险种），并根据货物特性附加必要的特殊险（如易碎品破碎险、防锈险等）。</w:t>
            </w:r>
          </w:p>
          <w:p w14:paraId="01C01DAF">
            <w:pPr>
              <w:pStyle w:val="5"/>
            </w:pPr>
            <w:r>
              <w:rPr>
                <w:rFonts w:ascii="仿宋_GB2312" w:hAnsi="仿宋_GB2312" w:eastAsia="仿宋_GB2312" w:cs="仿宋_GB2312"/>
              </w:rPr>
              <w:t>（3）保险金额应不低于合同总价款的100%，并以采购人为被保险人或共同受益人。</w:t>
            </w:r>
          </w:p>
          <w:p w14:paraId="75374F34">
            <w:pPr>
              <w:pStyle w:val="5"/>
            </w:pPr>
            <w:r>
              <w:rPr>
                <w:rFonts w:ascii="仿宋_GB2312" w:hAnsi="仿宋_GB2312" w:eastAsia="仿宋_GB2312" w:cs="仿宋_GB2312"/>
              </w:rPr>
              <w:t>（4）保险期间自货物离开中标人仓库或工厂起，至货物运抵采购人指定交货地点并由双方完成开箱外观检验止。</w:t>
            </w:r>
          </w:p>
          <w:p w14:paraId="3AFB8440">
            <w:pPr>
              <w:pStyle w:val="5"/>
            </w:pPr>
            <w:r>
              <w:rPr>
                <w:rFonts w:ascii="仿宋_GB2312" w:hAnsi="仿宋_GB2312" w:eastAsia="仿宋_GB2312" w:cs="仿宋_GB2312"/>
              </w:rPr>
              <w:t>3.索赔与理赔</w:t>
            </w:r>
          </w:p>
          <w:p w14:paraId="3234C5DF">
            <w:pPr>
              <w:pStyle w:val="5"/>
            </w:pPr>
            <w:r>
              <w:rPr>
                <w:rFonts w:ascii="仿宋_GB2312" w:hAnsi="仿宋_GB2312" w:eastAsia="仿宋_GB2312" w:cs="仿宋_GB2312"/>
              </w:rPr>
              <w:t>若在运输或保管过程中发生保险范围内的损失，中标人应负责立即向保险公司索赔。若因中标人未及时投保、投保金额不足或未正确填写被保险人，导致采购人无法获得足额赔偿的，由中标人承担全部赔偿责任。</w:t>
            </w:r>
          </w:p>
          <w:p w14:paraId="0B041066">
            <w:pPr>
              <w:pStyle w:val="5"/>
            </w:pPr>
            <w:r>
              <w:rPr>
                <w:rFonts w:ascii="仿宋_GB2312" w:hAnsi="仿宋_GB2312" w:eastAsia="仿宋_GB2312" w:cs="仿宋_GB2312"/>
              </w:rPr>
              <w:t>（三）供货安装要求</w:t>
            </w:r>
          </w:p>
          <w:p w14:paraId="469DF27B">
            <w:pPr>
              <w:pStyle w:val="5"/>
            </w:pPr>
            <w:r>
              <w:rPr>
                <w:rFonts w:ascii="仿宋_GB2312" w:hAnsi="仿宋_GB2312" w:eastAsia="仿宋_GB2312" w:cs="仿宋_GB2312"/>
              </w:rPr>
              <w:t>中标人应按照合同约定、采购文件及投标（响应）文件的承诺，向采购人提供完整的货物、技术资料（包括但不限于产品说明书、合格证、保修卡、</w:t>
            </w:r>
          </w:p>
          <w:p w14:paraId="24E79C50">
            <w:pPr>
              <w:pStyle w:val="5"/>
            </w:pPr>
            <w:r>
              <w:rPr>
                <w:rFonts w:ascii="仿宋_GB2312" w:hAnsi="仿宋_GB2312" w:eastAsia="仿宋_GB2312" w:cs="仿宋_GB2312"/>
              </w:rPr>
              <w:t>操作手册等）、专用工具及备品备件。</w:t>
            </w:r>
          </w:p>
          <w:p w14:paraId="04C085A9">
            <w:pPr>
              <w:pStyle w:val="5"/>
            </w:pPr>
            <w:r>
              <w:rPr>
                <w:rFonts w:ascii="仿宋_GB2312" w:hAnsi="仿宋_GB2312" w:eastAsia="仿宋_GB2312" w:cs="仿宋_GB2312"/>
              </w:rPr>
              <w:t>1.现场条件确认</w:t>
            </w:r>
          </w:p>
          <w:p w14:paraId="35DC7221">
            <w:pPr>
              <w:pStyle w:val="5"/>
            </w:pPr>
            <w:r>
              <w:rPr>
                <w:rFonts w:ascii="仿宋_GB2312" w:hAnsi="仿宋_GB2312" w:eastAsia="仿宋_GB2312" w:cs="仿宋_GB2312"/>
              </w:rPr>
              <w:t>中标人在安装前，应与采购人共同勘查现场，确认水、电、场地等基础条件满足安装要求。</w:t>
            </w:r>
          </w:p>
          <w:p w14:paraId="6B09F3DD">
            <w:pPr>
              <w:pStyle w:val="5"/>
            </w:pPr>
            <w:r>
              <w:rPr>
                <w:rFonts w:ascii="仿宋_GB2312" w:hAnsi="仿宋_GB2312" w:eastAsia="仿宋_GB2312" w:cs="仿宋_GB2312"/>
              </w:rPr>
              <w:t>2.安装人员资质</w:t>
            </w:r>
          </w:p>
          <w:p w14:paraId="120878C8">
            <w:pPr>
              <w:pStyle w:val="5"/>
            </w:pPr>
            <w:r>
              <w:rPr>
                <w:rFonts w:ascii="仿宋_GB2312" w:hAnsi="仿宋_GB2312" w:eastAsia="仿宋_GB2312" w:cs="仿宋_GB2312"/>
              </w:rPr>
              <w:t>中标人应派具备相应技术能力的人员进行安装。如设备属于国家规定的特种设备，安装人员须持有国家规定从业资格（如特种设备作业、电工、焊工等强制性证书）。</w:t>
            </w:r>
          </w:p>
          <w:p w14:paraId="5488E65A">
            <w:pPr>
              <w:pStyle w:val="5"/>
            </w:pPr>
            <w:r>
              <w:rPr>
                <w:rFonts w:ascii="仿宋_GB2312" w:hAnsi="仿宋_GB2312" w:eastAsia="仿宋_GB2312" w:cs="仿宋_GB2312"/>
              </w:rPr>
              <w:t>安装人员在施工期间应遵守采购人现场管理规定，佩戴工作证件，做到文明施工、安全施工。</w:t>
            </w:r>
          </w:p>
          <w:p w14:paraId="72CB18D3">
            <w:pPr>
              <w:pStyle w:val="5"/>
            </w:pPr>
            <w:r>
              <w:rPr>
                <w:rFonts w:ascii="仿宋_GB2312" w:hAnsi="仿宋_GB2312" w:eastAsia="仿宋_GB2312" w:cs="仿宋_GB2312"/>
              </w:rPr>
              <w:t>3.安装标准</w:t>
            </w:r>
          </w:p>
          <w:p w14:paraId="38BBC8D3">
            <w:pPr>
              <w:pStyle w:val="5"/>
            </w:pPr>
            <w:r>
              <w:rPr>
                <w:rFonts w:ascii="仿宋_GB2312" w:hAnsi="仿宋_GB2312" w:eastAsia="仿宋_GB2312" w:cs="仿宋_GB2312"/>
              </w:rPr>
              <w:t>安装质量应符合国家现行有效的技术标准、行业规范以及制造商规定的安装要求。安装过程中，中标人应采取必要的安全防护措施，设置警示标志。因中标人原因造成的人员伤亡或财产损失，由中标人承担全部责任。</w:t>
            </w:r>
          </w:p>
          <w:p w14:paraId="7E1EAC70">
            <w:pPr>
              <w:pStyle w:val="5"/>
            </w:pPr>
            <w:r>
              <w:rPr>
                <w:rFonts w:ascii="仿宋_GB2312" w:hAnsi="仿宋_GB2312" w:eastAsia="仿宋_GB2312" w:cs="仿宋_GB2312"/>
              </w:rPr>
              <w:t>4.调试与试运行</w:t>
            </w:r>
          </w:p>
          <w:p w14:paraId="0257F1E3">
            <w:pPr>
              <w:pStyle w:val="5"/>
            </w:pPr>
            <w:r>
              <w:rPr>
                <w:rFonts w:ascii="仿宋_GB2312" w:hAnsi="仿宋_GB2312" w:eastAsia="仿宋_GB2312" w:cs="仿宋_GB2312"/>
                <w:sz w:val="21"/>
              </w:rPr>
              <w:t>安装完成后，中标人应进行系统调试，确保各项功能、性能指标符合合同约定及投标承诺。对于复杂系统，可约定试运行期（如7-30日）。试运行期间，中标人应派技术人员现场跟班保障，及时处理运行中出现的问题。试运行正常后，方可进入正式验收程序。</w:t>
            </w:r>
          </w:p>
        </w:tc>
      </w:tr>
    </w:tbl>
    <w:p w14:paraId="0C2AA18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0424A7"/>
    <w:rsid w:val="110424A7"/>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2026-07-17T09:47:00Z</dcterms:created>
  <dc:creator>123</dc:creator>
  <cp:lastModifiedBy>123</cp:lastModifiedBy>
  <dcterms:modified xsi:type="dcterms:W3CDTF">2026-07-17T09:47:55Z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664A22E7EE0D4D228F57E7F5CC604D13_11</vt:lpwstr>
  </property>
  <property fmtid="{D5CDD505-2E9C-101B-9397-08002B2CF9AE}" pid="4" name="KSOTemplateDocerSaveRecord">
    <vt:lpwstr>eyJoZGlkIjoiOGFlZDBjMTkxMjAyY2VhMDJmNjJkYjY5NWY5ZGZmNGMiLCJ1c2VySWQiOiI0NTE5NDQwNTQifQ==</vt:lpwstr>
  </property>
</Properties>
</file>