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C38EE70">
      <w:pPr>
        <w:jc w:val="center"/>
        <w:rPr>
          <w:rFonts w:hint="eastAsia" w:ascii="宋体" w:hAnsi="宋体" w:cs="宋体"/>
          <w:b/>
          <w:bCs/>
          <w:color w:val="auto"/>
          <w:sz w:val="28"/>
          <w:szCs w:val="32"/>
          <w:highlight w:val="none"/>
          <w:lang w:val="en-US" w:eastAsia="zh-CN"/>
        </w:rPr>
      </w:pPr>
      <w:r>
        <w:rPr>
          <w:rFonts w:hint="eastAsia" w:ascii="宋体" w:hAnsi="宋体" w:cs="宋体"/>
          <w:b/>
          <w:bCs/>
          <w:color w:val="auto"/>
          <w:sz w:val="28"/>
          <w:szCs w:val="32"/>
          <w:highlight w:val="none"/>
          <w:lang w:val="en-US" w:eastAsia="zh-CN"/>
        </w:rPr>
        <w:t>采购需求</w:t>
      </w:r>
    </w:p>
    <w:p w14:paraId="5B4CB048">
      <w:pPr>
        <w:pStyle w:val="6"/>
        <w:keepNext w:val="0"/>
        <w:keepLines w:val="0"/>
        <w:pageBreakBefore w:val="0"/>
        <w:numPr>
          <w:ilvl w:val="0"/>
          <w:numId w:val="0"/>
        </w:numPr>
        <w:kinsoku/>
        <w:wordWrap/>
        <w:overflowPunct/>
        <w:topLinePunct w:val="0"/>
        <w:autoSpaceDE/>
        <w:autoSpaceDN/>
        <w:bidi w:val="0"/>
        <w:adjustRightInd/>
        <w:snapToGrid/>
        <w:spacing w:line="360" w:lineRule="auto"/>
        <w:jc w:val="both"/>
        <w:textAlignment w:val="auto"/>
        <w:rPr>
          <w:rFonts w:hint="eastAsia" w:ascii="宋体" w:hAnsi="宋体" w:eastAsia="宋体" w:cs="宋体"/>
          <w:b/>
          <w:bCs/>
          <w:color w:val="auto"/>
          <w:sz w:val="20"/>
          <w:szCs w:val="20"/>
          <w:highlight w:val="none"/>
          <w:lang w:val="en-US" w:eastAsia="zh-CN"/>
        </w:rPr>
      </w:pPr>
      <w:r>
        <w:rPr>
          <w:rFonts w:hint="eastAsia" w:ascii="宋体" w:hAnsi="宋体" w:eastAsia="宋体" w:cs="宋体"/>
          <w:b/>
          <w:bCs/>
          <w:color w:val="auto"/>
          <w:sz w:val="20"/>
          <w:szCs w:val="20"/>
          <w:highlight w:val="none"/>
          <w:lang w:val="en-US" w:eastAsia="zh-CN"/>
        </w:rPr>
        <w:t>（一）</w:t>
      </w:r>
      <w:r>
        <w:rPr>
          <w:rFonts w:hint="eastAsia" w:ascii="宋体" w:hAnsi="宋体" w:eastAsia="宋体" w:cs="宋体"/>
          <w:b/>
          <w:bCs/>
          <w:color w:val="auto"/>
          <w:sz w:val="20"/>
          <w:szCs w:val="20"/>
          <w:highlight w:val="none"/>
        </w:rPr>
        <w:t>采购内容</w:t>
      </w:r>
      <w:r>
        <w:rPr>
          <w:rFonts w:hint="eastAsia" w:ascii="宋体" w:hAnsi="宋体" w:eastAsia="宋体" w:cs="宋体"/>
          <w:b/>
          <w:bCs/>
          <w:color w:val="auto"/>
          <w:sz w:val="20"/>
          <w:szCs w:val="20"/>
          <w:highlight w:val="none"/>
          <w:lang w:val="en-US" w:eastAsia="zh-CN"/>
        </w:rPr>
        <w:t>及要求</w:t>
      </w:r>
    </w:p>
    <w:p w14:paraId="358810A0">
      <w:pPr>
        <w:keepNext w:val="0"/>
        <w:keepLines w:val="0"/>
        <w:pageBreakBefore w:val="0"/>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val="en-US" w:eastAsia="zh-CN"/>
        </w:rPr>
        <w:t>1.</w:t>
      </w:r>
      <w:r>
        <w:rPr>
          <w:rFonts w:hint="eastAsia" w:ascii="宋体" w:hAnsi="宋体" w:eastAsia="宋体" w:cs="宋体"/>
          <w:color w:val="auto"/>
          <w:sz w:val="20"/>
          <w:szCs w:val="20"/>
          <w:highlight w:val="none"/>
        </w:rPr>
        <w:t>彩色多普勒超声波诊断仪包括：</w:t>
      </w:r>
    </w:p>
    <w:p w14:paraId="39F2C5BB">
      <w:pPr>
        <w:keepNext w:val="0"/>
        <w:keepLines w:val="0"/>
        <w:pageBreakBefore w:val="0"/>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0"/>
          <w:szCs w:val="20"/>
          <w:highlight w:val="none"/>
          <w:lang w:eastAsia="zh-CN"/>
        </w:rPr>
      </w:pPr>
      <w:r>
        <w:rPr>
          <w:rFonts w:hint="eastAsia" w:ascii="宋体" w:hAnsi="宋体" w:eastAsia="宋体" w:cs="宋体"/>
          <w:color w:val="auto"/>
          <w:sz w:val="20"/>
          <w:szCs w:val="20"/>
          <w:highlight w:val="none"/>
        </w:rPr>
        <w:t>1.1</w:t>
      </w:r>
      <w:r>
        <w:rPr>
          <w:rFonts w:hint="eastAsia" w:ascii="宋体" w:hAnsi="宋体" w:eastAsia="宋体" w:cs="宋体"/>
          <w:color w:val="auto"/>
          <w:sz w:val="20"/>
          <w:szCs w:val="20"/>
          <w:highlight w:val="none"/>
          <w:lang w:val="en-US" w:eastAsia="zh-CN"/>
        </w:rPr>
        <w:t xml:space="preserve"> </w:t>
      </w:r>
      <w:r>
        <w:rPr>
          <w:rFonts w:hint="eastAsia" w:ascii="宋体" w:hAnsi="宋体" w:eastAsia="宋体" w:cs="宋体"/>
          <w:color w:val="auto"/>
          <w:sz w:val="20"/>
          <w:szCs w:val="20"/>
          <w:highlight w:val="none"/>
        </w:rPr>
        <w:t>高分辨率LED液晶显示器≥23英寸，自由臂设计，可以上下左右俯仰调整</w:t>
      </w:r>
      <w:r>
        <w:rPr>
          <w:rFonts w:hint="eastAsia" w:ascii="宋体" w:hAnsi="宋体" w:eastAsia="宋体" w:cs="宋体"/>
          <w:color w:val="auto"/>
          <w:sz w:val="20"/>
          <w:szCs w:val="20"/>
          <w:highlight w:val="none"/>
          <w:lang w:eastAsia="zh-CN"/>
        </w:rPr>
        <w:t>；</w:t>
      </w:r>
    </w:p>
    <w:p w14:paraId="6E77B416">
      <w:pPr>
        <w:keepNext w:val="0"/>
        <w:keepLines w:val="0"/>
        <w:pageBreakBefore w:val="0"/>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0"/>
          <w:szCs w:val="20"/>
          <w:highlight w:val="none"/>
          <w:lang w:eastAsia="zh-CN"/>
        </w:rPr>
      </w:pPr>
      <w:r>
        <w:rPr>
          <w:rFonts w:hint="eastAsia" w:ascii="宋体" w:hAnsi="宋体" w:eastAsia="宋体" w:cs="宋体"/>
          <w:color w:val="auto"/>
          <w:sz w:val="20"/>
          <w:szCs w:val="20"/>
          <w:highlight w:val="none"/>
        </w:rPr>
        <w:t>1.2</w:t>
      </w:r>
      <w:r>
        <w:rPr>
          <w:rFonts w:hint="eastAsia" w:ascii="宋体" w:hAnsi="宋体" w:eastAsia="宋体" w:cs="宋体"/>
          <w:color w:val="auto"/>
          <w:sz w:val="20"/>
          <w:szCs w:val="20"/>
          <w:highlight w:val="none"/>
          <w:lang w:val="en-US" w:eastAsia="zh-CN"/>
        </w:rPr>
        <w:t xml:space="preserve"> </w:t>
      </w:r>
      <w:r>
        <w:rPr>
          <w:rFonts w:hint="eastAsia" w:ascii="宋体" w:hAnsi="宋体" w:eastAsia="宋体" w:cs="宋体"/>
          <w:color w:val="auto"/>
          <w:sz w:val="20"/>
          <w:szCs w:val="20"/>
          <w:highlight w:val="none"/>
        </w:rPr>
        <w:t>≥15英寸液晶触摸屏，操作控制台可以上下左右调整</w:t>
      </w:r>
      <w:r>
        <w:rPr>
          <w:rFonts w:hint="eastAsia" w:ascii="宋体" w:hAnsi="宋体" w:eastAsia="宋体" w:cs="宋体"/>
          <w:color w:val="auto"/>
          <w:sz w:val="20"/>
          <w:szCs w:val="20"/>
          <w:highlight w:val="none"/>
          <w:lang w:eastAsia="zh-CN"/>
        </w:rPr>
        <w:t>；</w:t>
      </w:r>
    </w:p>
    <w:p w14:paraId="4BCE5C4C">
      <w:pPr>
        <w:keepNext w:val="0"/>
        <w:keepLines w:val="0"/>
        <w:pageBreakBefore w:val="0"/>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0"/>
          <w:szCs w:val="20"/>
          <w:highlight w:val="none"/>
          <w:lang w:eastAsia="zh-CN"/>
        </w:rPr>
      </w:pPr>
      <w:r>
        <w:rPr>
          <w:rFonts w:hint="eastAsia" w:ascii="宋体" w:hAnsi="宋体" w:eastAsia="宋体" w:cs="宋体"/>
          <w:color w:val="auto"/>
          <w:sz w:val="20"/>
          <w:szCs w:val="20"/>
          <w:highlight w:val="none"/>
        </w:rPr>
        <w:t>1.3</w:t>
      </w:r>
      <w:r>
        <w:rPr>
          <w:rFonts w:hint="eastAsia" w:ascii="宋体" w:hAnsi="宋体" w:eastAsia="宋体" w:cs="宋体"/>
          <w:color w:val="auto"/>
          <w:sz w:val="20"/>
          <w:szCs w:val="20"/>
          <w:highlight w:val="none"/>
          <w:lang w:val="en-US" w:eastAsia="zh-CN"/>
        </w:rPr>
        <w:t xml:space="preserve"> </w:t>
      </w:r>
      <w:r>
        <w:rPr>
          <w:rFonts w:hint="eastAsia" w:ascii="宋体" w:hAnsi="宋体" w:eastAsia="宋体" w:cs="宋体"/>
          <w:color w:val="auto"/>
          <w:sz w:val="20"/>
          <w:szCs w:val="20"/>
          <w:highlight w:val="none"/>
        </w:rPr>
        <w:t>二维灰阶成像单元</w:t>
      </w:r>
      <w:r>
        <w:rPr>
          <w:rFonts w:hint="eastAsia" w:ascii="宋体" w:hAnsi="宋体" w:eastAsia="宋体" w:cs="宋体"/>
          <w:color w:val="auto"/>
          <w:sz w:val="20"/>
          <w:szCs w:val="20"/>
          <w:highlight w:val="none"/>
          <w:lang w:eastAsia="zh-CN"/>
        </w:rPr>
        <w:t>；</w:t>
      </w:r>
      <w:bookmarkStart w:id="0" w:name="_GoBack"/>
      <w:bookmarkEnd w:id="0"/>
    </w:p>
    <w:p w14:paraId="58FC2309">
      <w:pPr>
        <w:keepNext w:val="0"/>
        <w:keepLines w:val="0"/>
        <w:pageBreakBefore w:val="0"/>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0"/>
          <w:szCs w:val="20"/>
          <w:highlight w:val="none"/>
          <w:lang w:eastAsia="zh-CN"/>
        </w:rPr>
      </w:pPr>
      <w:r>
        <w:rPr>
          <w:rFonts w:hint="eastAsia" w:ascii="宋体" w:hAnsi="宋体" w:eastAsia="宋体" w:cs="宋体"/>
          <w:color w:val="auto"/>
          <w:sz w:val="20"/>
          <w:szCs w:val="20"/>
          <w:highlight w:val="none"/>
        </w:rPr>
        <w:t>1.4</w:t>
      </w:r>
      <w:r>
        <w:rPr>
          <w:rFonts w:hint="eastAsia" w:ascii="宋体" w:hAnsi="宋体" w:eastAsia="宋体" w:cs="宋体"/>
          <w:color w:val="auto"/>
          <w:sz w:val="20"/>
          <w:szCs w:val="20"/>
          <w:highlight w:val="none"/>
          <w:lang w:val="en-US" w:eastAsia="zh-CN"/>
        </w:rPr>
        <w:t xml:space="preserve"> </w:t>
      </w:r>
      <w:r>
        <w:rPr>
          <w:rFonts w:hint="eastAsia" w:ascii="宋体" w:hAnsi="宋体" w:eastAsia="宋体" w:cs="宋体"/>
          <w:color w:val="auto"/>
          <w:sz w:val="20"/>
          <w:szCs w:val="20"/>
          <w:highlight w:val="none"/>
        </w:rPr>
        <w:t>脉冲反相谐波成像</w:t>
      </w:r>
      <w:r>
        <w:rPr>
          <w:rFonts w:hint="eastAsia" w:ascii="宋体" w:hAnsi="宋体" w:eastAsia="宋体" w:cs="宋体"/>
          <w:color w:val="auto"/>
          <w:sz w:val="20"/>
          <w:szCs w:val="20"/>
          <w:highlight w:val="none"/>
          <w:lang w:eastAsia="zh-CN"/>
        </w:rPr>
        <w:t>；</w:t>
      </w:r>
    </w:p>
    <w:p w14:paraId="4989E0D2">
      <w:pPr>
        <w:keepNext w:val="0"/>
        <w:keepLines w:val="0"/>
        <w:pageBreakBefore w:val="0"/>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0"/>
          <w:szCs w:val="20"/>
          <w:highlight w:val="none"/>
          <w:lang w:eastAsia="zh-CN"/>
        </w:rPr>
      </w:pPr>
      <w:r>
        <w:rPr>
          <w:rFonts w:hint="eastAsia" w:ascii="宋体" w:hAnsi="宋体" w:eastAsia="宋体" w:cs="宋体"/>
          <w:color w:val="auto"/>
          <w:sz w:val="20"/>
          <w:szCs w:val="20"/>
          <w:highlight w:val="none"/>
        </w:rPr>
        <w:t>1.5</w:t>
      </w:r>
      <w:r>
        <w:rPr>
          <w:rFonts w:hint="eastAsia" w:ascii="宋体" w:hAnsi="宋体" w:eastAsia="宋体" w:cs="宋体"/>
          <w:color w:val="auto"/>
          <w:sz w:val="20"/>
          <w:szCs w:val="20"/>
          <w:highlight w:val="none"/>
          <w:lang w:val="en-US" w:eastAsia="zh-CN"/>
        </w:rPr>
        <w:t xml:space="preserve"> </w:t>
      </w:r>
      <w:r>
        <w:rPr>
          <w:rFonts w:hint="eastAsia" w:ascii="宋体" w:hAnsi="宋体" w:eastAsia="宋体" w:cs="宋体"/>
          <w:color w:val="auto"/>
          <w:sz w:val="20"/>
          <w:szCs w:val="20"/>
          <w:highlight w:val="none"/>
        </w:rPr>
        <w:t>M型成像单元</w:t>
      </w:r>
      <w:r>
        <w:rPr>
          <w:rFonts w:hint="eastAsia" w:ascii="宋体" w:hAnsi="宋体" w:eastAsia="宋体" w:cs="宋体"/>
          <w:color w:val="auto"/>
          <w:sz w:val="20"/>
          <w:szCs w:val="20"/>
          <w:highlight w:val="none"/>
          <w:lang w:eastAsia="zh-CN"/>
        </w:rPr>
        <w:t>；</w:t>
      </w:r>
    </w:p>
    <w:p w14:paraId="54728C14">
      <w:pPr>
        <w:keepNext w:val="0"/>
        <w:keepLines w:val="0"/>
        <w:pageBreakBefore w:val="0"/>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0"/>
          <w:szCs w:val="20"/>
          <w:highlight w:val="none"/>
          <w:lang w:eastAsia="zh-CN"/>
        </w:rPr>
      </w:pPr>
      <w:r>
        <w:rPr>
          <w:rFonts w:hint="eastAsia" w:ascii="宋体" w:hAnsi="宋体" w:eastAsia="宋体" w:cs="宋体"/>
          <w:color w:val="auto"/>
          <w:sz w:val="20"/>
          <w:szCs w:val="20"/>
          <w:highlight w:val="none"/>
        </w:rPr>
        <w:t>1.6</w:t>
      </w:r>
      <w:r>
        <w:rPr>
          <w:rFonts w:hint="eastAsia" w:ascii="宋体" w:hAnsi="宋体" w:eastAsia="宋体" w:cs="宋体"/>
          <w:color w:val="auto"/>
          <w:sz w:val="20"/>
          <w:szCs w:val="20"/>
          <w:highlight w:val="none"/>
          <w:lang w:val="en-US" w:eastAsia="zh-CN"/>
        </w:rPr>
        <w:t xml:space="preserve"> </w:t>
      </w:r>
      <w:r>
        <w:rPr>
          <w:rFonts w:hint="eastAsia" w:ascii="宋体" w:hAnsi="宋体" w:eastAsia="宋体" w:cs="宋体"/>
          <w:color w:val="auto"/>
          <w:sz w:val="20"/>
          <w:szCs w:val="20"/>
          <w:highlight w:val="none"/>
        </w:rPr>
        <w:t>彩色多普勒血流成像</w:t>
      </w:r>
      <w:r>
        <w:rPr>
          <w:rFonts w:hint="eastAsia" w:ascii="宋体" w:hAnsi="宋体" w:eastAsia="宋体" w:cs="宋体"/>
          <w:color w:val="auto"/>
          <w:sz w:val="20"/>
          <w:szCs w:val="20"/>
          <w:highlight w:val="none"/>
          <w:lang w:eastAsia="zh-CN"/>
        </w:rPr>
        <w:t>；</w:t>
      </w:r>
    </w:p>
    <w:p w14:paraId="35380E22">
      <w:pPr>
        <w:keepNext w:val="0"/>
        <w:keepLines w:val="0"/>
        <w:pageBreakBefore w:val="0"/>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0"/>
          <w:szCs w:val="20"/>
          <w:highlight w:val="none"/>
          <w:lang w:eastAsia="zh-CN"/>
        </w:rPr>
      </w:pPr>
      <w:r>
        <w:rPr>
          <w:rFonts w:hint="eastAsia" w:ascii="宋体" w:hAnsi="宋体" w:eastAsia="宋体" w:cs="宋体"/>
          <w:color w:val="auto"/>
          <w:sz w:val="20"/>
          <w:szCs w:val="20"/>
          <w:highlight w:val="none"/>
        </w:rPr>
        <w:t>1.7</w:t>
      </w:r>
      <w:r>
        <w:rPr>
          <w:rFonts w:hint="eastAsia" w:ascii="宋体" w:hAnsi="宋体" w:eastAsia="宋体" w:cs="宋体"/>
          <w:color w:val="auto"/>
          <w:sz w:val="20"/>
          <w:szCs w:val="20"/>
          <w:highlight w:val="none"/>
          <w:lang w:val="en-US" w:eastAsia="zh-CN"/>
        </w:rPr>
        <w:t xml:space="preserve"> </w:t>
      </w:r>
      <w:r>
        <w:rPr>
          <w:rFonts w:hint="eastAsia" w:ascii="宋体" w:hAnsi="宋体" w:eastAsia="宋体" w:cs="宋体"/>
          <w:color w:val="auto"/>
          <w:sz w:val="20"/>
          <w:szCs w:val="20"/>
          <w:highlight w:val="none"/>
        </w:rPr>
        <w:t>频谱多普勒显示和分析单元</w:t>
      </w:r>
      <w:r>
        <w:rPr>
          <w:rFonts w:hint="eastAsia" w:ascii="宋体" w:hAnsi="宋体" w:eastAsia="宋体" w:cs="宋体"/>
          <w:color w:val="auto"/>
          <w:sz w:val="20"/>
          <w:szCs w:val="20"/>
          <w:highlight w:val="none"/>
          <w:lang w:eastAsia="zh-CN"/>
        </w:rPr>
        <w:t>；</w:t>
      </w:r>
    </w:p>
    <w:p w14:paraId="54ED46D1">
      <w:pPr>
        <w:keepNext w:val="0"/>
        <w:keepLines w:val="0"/>
        <w:pageBreakBefore w:val="0"/>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0"/>
          <w:szCs w:val="20"/>
          <w:highlight w:val="none"/>
          <w:lang w:eastAsia="zh-CN"/>
        </w:rPr>
      </w:pPr>
      <w:r>
        <w:rPr>
          <w:rFonts w:hint="eastAsia" w:ascii="宋体" w:hAnsi="宋体" w:eastAsia="宋体" w:cs="宋体"/>
          <w:color w:val="auto"/>
          <w:sz w:val="20"/>
          <w:szCs w:val="20"/>
          <w:highlight w:val="none"/>
        </w:rPr>
        <w:t>1.8</w:t>
      </w:r>
      <w:r>
        <w:rPr>
          <w:rFonts w:hint="eastAsia" w:ascii="宋体" w:hAnsi="宋体" w:eastAsia="宋体" w:cs="宋体"/>
          <w:color w:val="auto"/>
          <w:sz w:val="20"/>
          <w:szCs w:val="20"/>
          <w:highlight w:val="none"/>
          <w:lang w:val="en-US" w:eastAsia="zh-CN"/>
        </w:rPr>
        <w:t xml:space="preserve"> </w:t>
      </w:r>
      <w:r>
        <w:rPr>
          <w:rFonts w:hint="eastAsia" w:ascii="宋体" w:hAnsi="宋体" w:eastAsia="宋体" w:cs="宋体"/>
          <w:color w:val="auto"/>
          <w:sz w:val="20"/>
          <w:szCs w:val="20"/>
          <w:highlight w:val="none"/>
        </w:rPr>
        <w:t>能量多普勒，方向性能量图</w:t>
      </w:r>
      <w:r>
        <w:rPr>
          <w:rFonts w:hint="eastAsia" w:ascii="宋体" w:hAnsi="宋体" w:eastAsia="宋体" w:cs="宋体"/>
          <w:color w:val="auto"/>
          <w:sz w:val="20"/>
          <w:szCs w:val="20"/>
          <w:highlight w:val="none"/>
          <w:lang w:eastAsia="zh-CN"/>
        </w:rPr>
        <w:t>；</w:t>
      </w:r>
    </w:p>
    <w:p w14:paraId="7949E678">
      <w:pPr>
        <w:keepNext w:val="0"/>
        <w:keepLines w:val="0"/>
        <w:pageBreakBefore w:val="0"/>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0"/>
          <w:szCs w:val="20"/>
          <w:highlight w:val="none"/>
          <w:lang w:eastAsia="zh-CN"/>
        </w:rPr>
      </w:pPr>
      <w:r>
        <w:rPr>
          <w:rFonts w:hint="eastAsia" w:ascii="宋体" w:hAnsi="宋体" w:eastAsia="宋体" w:cs="宋体"/>
          <w:color w:val="auto"/>
          <w:sz w:val="20"/>
          <w:szCs w:val="20"/>
          <w:highlight w:val="none"/>
        </w:rPr>
        <w:t>1.9</w:t>
      </w:r>
      <w:r>
        <w:rPr>
          <w:rFonts w:hint="eastAsia" w:ascii="宋体" w:hAnsi="宋体" w:eastAsia="宋体" w:cs="宋体"/>
          <w:color w:val="auto"/>
          <w:sz w:val="20"/>
          <w:szCs w:val="20"/>
          <w:highlight w:val="none"/>
          <w:lang w:val="en-US" w:eastAsia="zh-CN"/>
        </w:rPr>
        <w:t xml:space="preserve"> </w:t>
      </w:r>
      <w:r>
        <w:rPr>
          <w:rFonts w:hint="eastAsia" w:ascii="宋体" w:hAnsi="宋体" w:eastAsia="宋体" w:cs="宋体"/>
          <w:color w:val="auto"/>
          <w:sz w:val="20"/>
          <w:szCs w:val="20"/>
          <w:highlight w:val="none"/>
        </w:rPr>
        <w:t>数字化全程动态聚焦</w:t>
      </w:r>
      <w:r>
        <w:rPr>
          <w:rFonts w:hint="eastAsia" w:ascii="宋体" w:hAnsi="宋体" w:eastAsia="宋体" w:cs="宋体"/>
          <w:color w:val="auto"/>
          <w:sz w:val="20"/>
          <w:szCs w:val="20"/>
          <w:highlight w:val="none"/>
          <w:lang w:eastAsia="zh-CN"/>
        </w:rPr>
        <w:t>；</w:t>
      </w:r>
    </w:p>
    <w:p w14:paraId="4EABE293">
      <w:pPr>
        <w:keepNext w:val="0"/>
        <w:keepLines w:val="0"/>
        <w:pageBreakBefore w:val="0"/>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0"/>
          <w:szCs w:val="20"/>
          <w:highlight w:val="none"/>
          <w:lang w:eastAsia="zh-CN"/>
        </w:rPr>
      </w:pPr>
      <w:r>
        <w:rPr>
          <w:rFonts w:hint="eastAsia" w:ascii="宋体" w:hAnsi="宋体" w:eastAsia="宋体" w:cs="宋体"/>
          <w:color w:val="auto"/>
          <w:sz w:val="20"/>
          <w:szCs w:val="20"/>
          <w:highlight w:val="none"/>
        </w:rPr>
        <w:t>1.10</w:t>
      </w:r>
      <w:r>
        <w:rPr>
          <w:rFonts w:hint="eastAsia" w:ascii="宋体" w:hAnsi="宋体" w:eastAsia="宋体" w:cs="宋体"/>
          <w:color w:val="auto"/>
          <w:sz w:val="20"/>
          <w:szCs w:val="20"/>
          <w:highlight w:val="none"/>
          <w:lang w:val="en-US" w:eastAsia="zh-CN"/>
        </w:rPr>
        <w:t xml:space="preserve"> </w:t>
      </w:r>
      <w:r>
        <w:rPr>
          <w:rFonts w:hint="eastAsia" w:ascii="宋体" w:hAnsi="宋体" w:eastAsia="宋体" w:cs="宋体"/>
          <w:color w:val="auto"/>
          <w:sz w:val="20"/>
          <w:szCs w:val="20"/>
          <w:highlight w:val="none"/>
        </w:rPr>
        <w:t>组织特异性成像预设</w:t>
      </w:r>
      <w:r>
        <w:rPr>
          <w:rFonts w:hint="eastAsia" w:ascii="宋体" w:hAnsi="宋体" w:eastAsia="宋体" w:cs="宋体"/>
          <w:color w:val="auto"/>
          <w:sz w:val="20"/>
          <w:szCs w:val="20"/>
          <w:highlight w:val="none"/>
          <w:lang w:eastAsia="zh-CN"/>
        </w:rPr>
        <w:t>；</w:t>
      </w:r>
    </w:p>
    <w:p w14:paraId="19AFD10A">
      <w:pPr>
        <w:keepNext w:val="0"/>
        <w:keepLines w:val="0"/>
        <w:pageBreakBefore w:val="0"/>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0"/>
          <w:szCs w:val="20"/>
          <w:highlight w:val="none"/>
          <w:lang w:eastAsia="zh-CN"/>
        </w:rPr>
      </w:pPr>
      <w:r>
        <w:rPr>
          <w:rFonts w:hint="eastAsia" w:ascii="宋体" w:hAnsi="宋体" w:eastAsia="宋体" w:cs="宋体"/>
          <w:color w:val="auto"/>
          <w:sz w:val="20"/>
          <w:szCs w:val="20"/>
          <w:highlight w:val="none"/>
        </w:rPr>
        <w:t>1.11</w:t>
      </w:r>
      <w:r>
        <w:rPr>
          <w:rFonts w:hint="eastAsia" w:ascii="宋体" w:hAnsi="宋体" w:eastAsia="宋体" w:cs="宋体"/>
          <w:color w:val="auto"/>
          <w:sz w:val="20"/>
          <w:szCs w:val="20"/>
          <w:highlight w:val="none"/>
          <w:lang w:val="en-US" w:eastAsia="zh-CN"/>
        </w:rPr>
        <w:t xml:space="preserve"> </w:t>
      </w:r>
      <w:r>
        <w:rPr>
          <w:rFonts w:hint="eastAsia" w:ascii="宋体" w:hAnsi="宋体" w:eastAsia="宋体" w:cs="宋体"/>
          <w:color w:val="auto"/>
          <w:sz w:val="20"/>
          <w:szCs w:val="20"/>
          <w:highlight w:val="none"/>
        </w:rPr>
        <w:t>声速校正技术，可根据人体组织真实情况，实时匹配至最佳成像声速，≥10个具体声速数值</w:t>
      </w:r>
      <w:r>
        <w:rPr>
          <w:rFonts w:hint="eastAsia" w:ascii="宋体" w:hAnsi="宋体" w:eastAsia="宋体" w:cs="宋体"/>
          <w:color w:val="auto"/>
          <w:sz w:val="20"/>
          <w:szCs w:val="20"/>
          <w:highlight w:val="none"/>
          <w:lang w:eastAsia="zh-CN"/>
        </w:rPr>
        <w:t>；</w:t>
      </w:r>
    </w:p>
    <w:p w14:paraId="249FC3BD">
      <w:pPr>
        <w:keepNext w:val="0"/>
        <w:keepLines w:val="0"/>
        <w:pageBreakBefore w:val="0"/>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0"/>
          <w:szCs w:val="20"/>
          <w:highlight w:val="none"/>
          <w:lang w:eastAsia="zh-CN"/>
        </w:rPr>
      </w:pPr>
      <w:r>
        <w:rPr>
          <w:rFonts w:hint="eastAsia" w:ascii="宋体" w:hAnsi="宋体" w:eastAsia="宋体" w:cs="宋体"/>
          <w:color w:val="auto"/>
          <w:sz w:val="20"/>
          <w:szCs w:val="20"/>
          <w:highlight w:val="none"/>
        </w:rPr>
        <w:t>1.12</w:t>
      </w:r>
      <w:r>
        <w:rPr>
          <w:rFonts w:hint="eastAsia" w:ascii="宋体" w:hAnsi="宋体" w:eastAsia="宋体" w:cs="宋体"/>
          <w:color w:val="auto"/>
          <w:sz w:val="20"/>
          <w:szCs w:val="20"/>
          <w:highlight w:val="none"/>
          <w:lang w:val="en-US" w:eastAsia="zh-CN"/>
        </w:rPr>
        <w:t xml:space="preserve"> </w:t>
      </w:r>
      <w:r>
        <w:rPr>
          <w:rFonts w:hint="eastAsia" w:ascii="宋体" w:hAnsi="宋体" w:eastAsia="宋体" w:cs="宋体"/>
          <w:color w:val="auto"/>
          <w:sz w:val="20"/>
          <w:szCs w:val="20"/>
          <w:highlight w:val="none"/>
        </w:rPr>
        <w:t>空间复合成像技术</w:t>
      </w:r>
      <w:r>
        <w:rPr>
          <w:rFonts w:hint="eastAsia" w:ascii="宋体" w:hAnsi="宋体" w:eastAsia="宋体" w:cs="宋体"/>
          <w:color w:val="auto"/>
          <w:sz w:val="20"/>
          <w:szCs w:val="20"/>
          <w:highlight w:val="none"/>
          <w:lang w:eastAsia="zh-CN"/>
        </w:rPr>
        <w:t>；</w:t>
      </w:r>
    </w:p>
    <w:p w14:paraId="04D7187A">
      <w:pPr>
        <w:keepNext w:val="0"/>
        <w:keepLines w:val="0"/>
        <w:pageBreakBefore w:val="0"/>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0"/>
          <w:szCs w:val="20"/>
          <w:highlight w:val="none"/>
          <w:lang w:eastAsia="zh-CN"/>
        </w:rPr>
      </w:pPr>
      <w:r>
        <w:rPr>
          <w:rFonts w:hint="eastAsia" w:ascii="宋体" w:hAnsi="宋体" w:eastAsia="宋体" w:cs="宋体"/>
          <w:color w:val="auto"/>
          <w:sz w:val="20"/>
          <w:szCs w:val="20"/>
          <w:highlight w:val="none"/>
        </w:rPr>
        <w:t>1.13</w:t>
      </w:r>
      <w:r>
        <w:rPr>
          <w:rFonts w:hint="eastAsia" w:ascii="宋体" w:hAnsi="宋体" w:eastAsia="宋体" w:cs="宋体"/>
          <w:color w:val="auto"/>
          <w:sz w:val="20"/>
          <w:szCs w:val="20"/>
          <w:highlight w:val="none"/>
          <w:lang w:val="en-US" w:eastAsia="zh-CN"/>
        </w:rPr>
        <w:t xml:space="preserve"> </w:t>
      </w:r>
      <w:r>
        <w:rPr>
          <w:rFonts w:hint="eastAsia" w:ascii="宋体" w:hAnsi="宋体" w:eastAsia="宋体" w:cs="宋体"/>
          <w:color w:val="auto"/>
          <w:sz w:val="20"/>
          <w:szCs w:val="20"/>
          <w:highlight w:val="none"/>
        </w:rPr>
        <w:t>斑点噪声抑制技术</w:t>
      </w:r>
      <w:r>
        <w:rPr>
          <w:rFonts w:hint="eastAsia" w:ascii="宋体" w:hAnsi="宋体" w:eastAsia="宋体" w:cs="宋体"/>
          <w:color w:val="auto"/>
          <w:sz w:val="20"/>
          <w:szCs w:val="20"/>
          <w:highlight w:val="none"/>
          <w:lang w:eastAsia="zh-CN"/>
        </w:rPr>
        <w:t>；</w:t>
      </w:r>
    </w:p>
    <w:p w14:paraId="6BD97D4C">
      <w:pPr>
        <w:keepNext w:val="0"/>
        <w:keepLines w:val="0"/>
        <w:pageBreakBefore w:val="0"/>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0"/>
          <w:szCs w:val="20"/>
          <w:highlight w:val="none"/>
          <w:lang w:eastAsia="zh-CN"/>
        </w:rPr>
      </w:pPr>
      <w:r>
        <w:rPr>
          <w:rFonts w:hint="eastAsia" w:ascii="宋体" w:hAnsi="宋体" w:eastAsia="宋体" w:cs="宋体"/>
          <w:color w:val="auto"/>
          <w:sz w:val="20"/>
          <w:szCs w:val="20"/>
          <w:highlight w:val="none"/>
        </w:rPr>
        <w:t>1.14</w:t>
      </w:r>
      <w:r>
        <w:rPr>
          <w:rFonts w:hint="eastAsia" w:ascii="宋体" w:hAnsi="宋体" w:eastAsia="宋体" w:cs="宋体"/>
          <w:color w:val="auto"/>
          <w:sz w:val="20"/>
          <w:szCs w:val="20"/>
          <w:highlight w:val="none"/>
          <w:lang w:val="en-US" w:eastAsia="zh-CN"/>
        </w:rPr>
        <w:t xml:space="preserve"> </w:t>
      </w:r>
      <w:r>
        <w:rPr>
          <w:rFonts w:hint="eastAsia" w:ascii="宋体" w:hAnsi="宋体" w:eastAsia="宋体" w:cs="宋体"/>
          <w:color w:val="auto"/>
          <w:sz w:val="20"/>
          <w:szCs w:val="20"/>
          <w:highlight w:val="none"/>
        </w:rPr>
        <w:t>智能一键实时扫查优化技术</w:t>
      </w:r>
      <w:r>
        <w:rPr>
          <w:rFonts w:hint="eastAsia" w:ascii="宋体" w:hAnsi="宋体" w:eastAsia="宋体" w:cs="宋体"/>
          <w:color w:val="auto"/>
          <w:sz w:val="20"/>
          <w:szCs w:val="20"/>
          <w:highlight w:val="none"/>
          <w:lang w:eastAsia="zh-CN"/>
        </w:rPr>
        <w:t>；</w:t>
      </w:r>
    </w:p>
    <w:p w14:paraId="0213A632">
      <w:pPr>
        <w:keepNext w:val="0"/>
        <w:keepLines w:val="0"/>
        <w:pageBreakBefore w:val="0"/>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0"/>
          <w:szCs w:val="20"/>
          <w:highlight w:val="none"/>
          <w:lang w:eastAsia="zh-CN"/>
        </w:rPr>
      </w:pPr>
      <w:r>
        <w:rPr>
          <w:rFonts w:hint="eastAsia" w:ascii="宋体" w:hAnsi="宋体" w:eastAsia="宋体" w:cs="宋体"/>
          <w:color w:val="auto"/>
          <w:sz w:val="20"/>
          <w:szCs w:val="20"/>
          <w:highlight w:val="none"/>
          <w:lang w:val="en-US" w:eastAsia="zh-CN"/>
        </w:rPr>
        <w:t>▲</w:t>
      </w:r>
      <w:r>
        <w:rPr>
          <w:rFonts w:hint="eastAsia" w:ascii="宋体" w:hAnsi="宋体" w:eastAsia="宋体" w:cs="宋体"/>
          <w:color w:val="auto"/>
          <w:sz w:val="20"/>
          <w:szCs w:val="20"/>
          <w:highlight w:val="none"/>
        </w:rPr>
        <w:t>1.15 弹性成像及定量分析技术：一幅图中可取≥</w:t>
      </w:r>
      <w:r>
        <w:rPr>
          <w:rFonts w:hint="eastAsia" w:ascii="宋体" w:hAnsi="宋体" w:eastAsia="宋体" w:cs="宋体"/>
          <w:color w:val="auto"/>
          <w:sz w:val="20"/>
          <w:szCs w:val="20"/>
          <w:highlight w:val="none"/>
          <w:lang w:val="en-US" w:eastAsia="zh-CN"/>
        </w:rPr>
        <w:t>7</w:t>
      </w:r>
      <w:r>
        <w:rPr>
          <w:rFonts w:hint="eastAsia" w:ascii="宋体" w:hAnsi="宋体" w:eastAsia="宋体" w:cs="宋体"/>
          <w:color w:val="auto"/>
          <w:sz w:val="20"/>
          <w:szCs w:val="20"/>
          <w:highlight w:val="none"/>
        </w:rPr>
        <w:t>个范围进行弹性系数分析，支持腹部、浅表和腔内探头</w:t>
      </w:r>
      <w:r>
        <w:rPr>
          <w:rFonts w:hint="eastAsia" w:ascii="宋体" w:hAnsi="宋体" w:eastAsia="宋体" w:cs="宋体"/>
          <w:color w:val="auto"/>
          <w:sz w:val="20"/>
          <w:szCs w:val="20"/>
          <w:highlight w:val="none"/>
          <w:lang w:eastAsia="zh-CN"/>
        </w:rPr>
        <w:t>；</w:t>
      </w:r>
    </w:p>
    <w:p w14:paraId="0BBDB32A">
      <w:pPr>
        <w:keepNext w:val="0"/>
        <w:keepLines w:val="0"/>
        <w:pageBreakBefore w:val="0"/>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0"/>
          <w:szCs w:val="20"/>
          <w:highlight w:val="none"/>
          <w:lang w:eastAsia="zh-CN"/>
        </w:rPr>
      </w:pPr>
      <w:r>
        <w:rPr>
          <w:rFonts w:hint="eastAsia" w:ascii="宋体" w:hAnsi="宋体" w:eastAsia="宋体" w:cs="宋体"/>
          <w:color w:val="auto"/>
          <w:sz w:val="20"/>
          <w:szCs w:val="20"/>
          <w:highlight w:val="none"/>
        </w:rPr>
        <w:t>1.16</w:t>
      </w:r>
      <w:r>
        <w:rPr>
          <w:rFonts w:hint="eastAsia" w:ascii="宋体" w:hAnsi="宋体" w:eastAsia="宋体" w:cs="宋体"/>
          <w:color w:val="auto"/>
          <w:sz w:val="20"/>
          <w:szCs w:val="20"/>
          <w:highlight w:val="none"/>
          <w:lang w:val="en-US" w:eastAsia="zh-CN"/>
        </w:rPr>
        <w:t xml:space="preserve"> </w:t>
      </w:r>
      <w:r>
        <w:rPr>
          <w:rFonts w:hint="eastAsia" w:ascii="宋体" w:hAnsi="宋体" w:eastAsia="宋体" w:cs="宋体"/>
          <w:color w:val="auto"/>
          <w:sz w:val="20"/>
          <w:szCs w:val="20"/>
          <w:highlight w:val="none"/>
        </w:rPr>
        <w:t>宽景成像，最长视野≥1</w:t>
      </w:r>
      <w:r>
        <w:rPr>
          <w:rFonts w:hint="eastAsia" w:ascii="宋体" w:hAnsi="宋体" w:eastAsia="宋体" w:cs="宋体"/>
          <w:color w:val="auto"/>
          <w:sz w:val="20"/>
          <w:szCs w:val="20"/>
          <w:highlight w:val="none"/>
          <w:lang w:val="en-US" w:eastAsia="zh-CN"/>
        </w:rPr>
        <w:t>5</w:t>
      </w:r>
      <w:r>
        <w:rPr>
          <w:rFonts w:hint="eastAsia" w:ascii="宋体" w:hAnsi="宋体" w:eastAsia="宋体" w:cs="宋体"/>
          <w:color w:val="auto"/>
          <w:sz w:val="20"/>
          <w:szCs w:val="20"/>
          <w:highlight w:val="none"/>
        </w:rPr>
        <w:t>0cm，可用于包含相控阵在内的所有探头</w:t>
      </w:r>
      <w:r>
        <w:rPr>
          <w:rFonts w:hint="eastAsia" w:ascii="宋体" w:hAnsi="宋体" w:eastAsia="宋体" w:cs="宋体"/>
          <w:color w:val="auto"/>
          <w:sz w:val="20"/>
          <w:szCs w:val="20"/>
          <w:highlight w:val="none"/>
          <w:lang w:eastAsia="zh-CN"/>
        </w:rPr>
        <w:t>；</w:t>
      </w:r>
    </w:p>
    <w:p w14:paraId="3DB756D7">
      <w:pPr>
        <w:keepNext w:val="0"/>
        <w:keepLines w:val="0"/>
        <w:pageBreakBefore w:val="0"/>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rPr>
        <w:t>1.17</w:t>
      </w:r>
      <w:r>
        <w:rPr>
          <w:rFonts w:hint="eastAsia" w:ascii="宋体" w:hAnsi="宋体" w:eastAsia="宋体" w:cs="宋体"/>
          <w:color w:val="auto"/>
          <w:sz w:val="20"/>
          <w:szCs w:val="20"/>
          <w:highlight w:val="none"/>
          <w:lang w:val="en-US" w:eastAsia="zh-CN"/>
        </w:rPr>
        <w:t xml:space="preserve"> 360°</w:t>
      </w:r>
      <w:r>
        <w:rPr>
          <w:rFonts w:hint="eastAsia" w:ascii="宋体" w:hAnsi="宋体" w:eastAsia="宋体" w:cs="宋体"/>
          <w:color w:val="auto"/>
          <w:sz w:val="20"/>
          <w:szCs w:val="20"/>
          <w:highlight w:val="none"/>
        </w:rPr>
        <w:t>解剖M型</w:t>
      </w:r>
      <w:r>
        <w:rPr>
          <w:rFonts w:hint="eastAsia" w:ascii="宋体" w:hAnsi="宋体" w:eastAsia="宋体" w:cs="宋体"/>
          <w:color w:val="auto"/>
          <w:sz w:val="20"/>
          <w:szCs w:val="20"/>
          <w:highlight w:val="none"/>
          <w:lang w:val="en-US" w:eastAsia="zh-CN"/>
        </w:rPr>
        <w:t>，取样线≥3条；</w:t>
      </w:r>
    </w:p>
    <w:p w14:paraId="117E3CCF">
      <w:pPr>
        <w:keepNext w:val="0"/>
        <w:keepLines w:val="0"/>
        <w:pageBreakBefore w:val="0"/>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0"/>
          <w:szCs w:val="20"/>
          <w:highlight w:val="none"/>
          <w:lang w:eastAsia="zh-CN"/>
        </w:rPr>
      </w:pPr>
      <w:r>
        <w:rPr>
          <w:rFonts w:hint="eastAsia" w:ascii="宋体" w:hAnsi="宋体" w:eastAsia="宋体" w:cs="宋体"/>
          <w:color w:val="auto"/>
          <w:sz w:val="20"/>
          <w:szCs w:val="20"/>
          <w:highlight w:val="none"/>
        </w:rPr>
        <w:t>1.18</w:t>
      </w:r>
      <w:r>
        <w:rPr>
          <w:rFonts w:hint="eastAsia" w:ascii="宋体" w:hAnsi="宋体" w:eastAsia="宋体" w:cs="宋体"/>
          <w:color w:val="auto"/>
          <w:sz w:val="20"/>
          <w:szCs w:val="20"/>
          <w:highlight w:val="none"/>
          <w:lang w:val="en-US" w:eastAsia="zh-CN"/>
        </w:rPr>
        <w:t xml:space="preserve"> </w:t>
      </w:r>
      <w:r>
        <w:rPr>
          <w:rFonts w:hint="eastAsia" w:ascii="宋体" w:hAnsi="宋体" w:eastAsia="宋体" w:cs="宋体"/>
          <w:color w:val="auto"/>
          <w:sz w:val="20"/>
          <w:szCs w:val="20"/>
          <w:highlight w:val="none"/>
        </w:rPr>
        <w:t>曲线解剖M型</w:t>
      </w:r>
      <w:r>
        <w:rPr>
          <w:rFonts w:hint="eastAsia" w:ascii="宋体" w:hAnsi="宋体" w:eastAsia="宋体" w:cs="宋体"/>
          <w:color w:val="auto"/>
          <w:sz w:val="20"/>
          <w:szCs w:val="20"/>
          <w:highlight w:val="none"/>
          <w:lang w:eastAsia="zh-CN"/>
        </w:rPr>
        <w:t>；</w:t>
      </w:r>
    </w:p>
    <w:p w14:paraId="61BA9440">
      <w:pPr>
        <w:keepNext w:val="0"/>
        <w:keepLines w:val="0"/>
        <w:pageBreakBefore w:val="0"/>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0"/>
          <w:szCs w:val="20"/>
          <w:highlight w:val="none"/>
          <w:lang w:eastAsia="zh-CN"/>
        </w:rPr>
      </w:pPr>
      <w:r>
        <w:rPr>
          <w:rFonts w:hint="eastAsia" w:ascii="宋体" w:hAnsi="宋体" w:eastAsia="宋体" w:cs="宋体"/>
          <w:color w:val="auto"/>
          <w:sz w:val="20"/>
          <w:szCs w:val="20"/>
          <w:highlight w:val="none"/>
          <w:lang w:val="en-US" w:eastAsia="zh-CN"/>
        </w:rPr>
        <w:t>▲</w:t>
      </w:r>
      <w:r>
        <w:rPr>
          <w:rFonts w:hint="eastAsia" w:ascii="宋体" w:hAnsi="宋体" w:eastAsia="宋体" w:cs="宋体"/>
          <w:color w:val="auto"/>
          <w:sz w:val="20"/>
          <w:szCs w:val="20"/>
          <w:highlight w:val="none"/>
        </w:rPr>
        <w:t>1.19</w:t>
      </w:r>
      <w:r>
        <w:rPr>
          <w:rFonts w:hint="eastAsia" w:ascii="宋体" w:hAnsi="宋体" w:eastAsia="宋体" w:cs="宋体"/>
          <w:color w:val="auto"/>
          <w:sz w:val="20"/>
          <w:szCs w:val="20"/>
          <w:highlight w:val="none"/>
          <w:lang w:val="en-US" w:eastAsia="zh-CN"/>
        </w:rPr>
        <w:t xml:space="preserve"> </w:t>
      </w:r>
      <w:r>
        <w:rPr>
          <w:rFonts w:hint="eastAsia" w:ascii="宋体" w:hAnsi="宋体" w:eastAsia="宋体" w:cs="宋体"/>
          <w:color w:val="auto"/>
          <w:sz w:val="20"/>
          <w:szCs w:val="20"/>
          <w:highlight w:val="none"/>
        </w:rPr>
        <w:t>组织多普勒：包括组织多普勒速度图，频谱图</w:t>
      </w:r>
      <w:r>
        <w:rPr>
          <w:rFonts w:hint="eastAsia" w:ascii="宋体" w:hAnsi="宋体" w:eastAsia="宋体" w:cs="宋体"/>
          <w:color w:val="auto"/>
          <w:sz w:val="20"/>
          <w:szCs w:val="20"/>
          <w:highlight w:val="none"/>
          <w:lang w:eastAsia="zh-CN"/>
        </w:rPr>
        <w:t>；</w:t>
      </w:r>
      <w:r>
        <w:rPr>
          <w:rFonts w:hint="eastAsia" w:ascii="宋体" w:hAnsi="宋体" w:eastAsia="宋体" w:cs="宋体"/>
          <w:color w:val="auto"/>
          <w:sz w:val="20"/>
          <w:szCs w:val="20"/>
          <w:highlight w:val="none"/>
        </w:rPr>
        <w:t>具有组织多普勒定量分析曲线，一幅图上可取≥8点心肌运动分析曲线</w:t>
      </w:r>
      <w:r>
        <w:rPr>
          <w:rFonts w:hint="eastAsia" w:ascii="宋体" w:hAnsi="宋体" w:eastAsia="宋体" w:cs="宋体"/>
          <w:color w:val="auto"/>
          <w:sz w:val="20"/>
          <w:szCs w:val="20"/>
          <w:highlight w:val="none"/>
          <w:lang w:eastAsia="zh-CN"/>
        </w:rPr>
        <w:t>；</w:t>
      </w:r>
    </w:p>
    <w:p w14:paraId="4F943C70">
      <w:pPr>
        <w:keepNext w:val="0"/>
        <w:keepLines w:val="0"/>
        <w:pageBreakBefore w:val="0"/>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0"/>
          <w:szCs w:val="20"/>
          <w:highlight w:val="none"/>
          <w:lang w:eastAsia="zh-CN"/>
        </w:rPr>
      </w:pPr>
      <w:r>
        <w:rPr>
          <w:rFonts w:hint="eastAsia" w:ascii="宋体" w:hAnsi="宋体" w:eastAsia="宋体" w:cs="宋体"/>
          <w:color w:val="auto"/>
          <w:sz w:val="20"/>
          <w:szCs w:val="20"/>
          <w:highlight w:val="none"/>
          <w:lang w:val="en-US" w:eastAsia="zh-CN"/>
        </w:rPr>
        <w:t>▲</w:t>
      </w:r>
      <w:r>
        <w:rPr>
          <w:rFonts w:hint="eastAsia" w:ascii="宋体" w:hAnsi="宋体" w:eastAsia="宋体" w:cs="宋体"/>
          <w:color w:val="auto"/>
          <w:sz w:val="20"/>
          <w:szCs w:val="20"/>
          <w:highlight w:val="none"/>
        </w:rPr>
        <w:t>1.20</w:t>
      </w:r>
      <w:r>
        <w:rPr>
          <w:rFonts w:hint="eastAsia" w:ascii="宋体" w:hAnsi="宋体" w:eastAsia="宋体" w:cs="宋体"/>
          <w:color w:val="auto"/>
          <w:sz w:val="20"/>
          <w:szCs w:val="20"/>
          <w:highlight w:val="none"/>
          <w:lang w:val="en-US" w:eastAsia="zh-CN"/>
        </w:rPr>
        <w:t xml:space="preserve"> </w:t>
      </w:r>
      <w:r>
        <w:rPr>
          <w:rFonts w:hint="eastAsia" w:ascii="宋体" w:hAnsi="宋体" w:eastAsia="宋体" w:cs="宋体"/>
          <w:color w:val="auto"/>
          <w:sz w:val="20"/>
          <w:szCs w:val="20"/>
          <w:highlight w:val="none"/>
        </w:rPr>
        <w:t>心肌负荷成像：具备二维心肌负荷超声</w:t>
      </w:r>
      <w:r>
        <w:rPr>
          <w:rFonts w:hint="eastAsia" w:ascii="宋体" w:hAnsi="宋体" w:eastAsia="宋体" w:cs="宋体"/>
          <w:color w:val="auto"/>
          <w:sz w:val="20"/>
          <w:szCs w:val="20"/>
          <w:highlight w:val="none"/>
          <w:lang w:eastAsia="zh-CN"/>
        </w:rPr>
        <w:t>；</w:t>
      </w:r>
    </w:p>
    <w:p w14:paraId="6ED55CE7">
      <w:pPr>
        <w:keepNext w:val="0"/>
        <w:keepLines w:val="0"/>
        <w:pageBreakBefore w:val="0"/>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0"/>
          <w:szCs w:val="20"/>
          <w:highlight w:val="none"/>
          <w:lang w:eastAsia="zh-CN"/>
        </w:rPr>
      </w:pPr>
      <w:r>
        <w:rPr>
          <w:rFonts w:hint="eastAsia" w:ascii="宋体" w:hAnsi="宋体" w:eastAsia="宋体" w:cs="宋体"/>
          <w:color w:val="auto"/>
          <w:sz w:val="20"/>
          <w:szCs w:val="20"/>
          <w:highlight w:val="none"/>
        </w:rPr>
        <w:t>1.21</w:t>
      </w:r>
      <w:r>
        <w:rPr>
          <w:rFonts w:hint="eastAsia" w:ascii="宋体" w:hAnsi="宋体" w:eastAsia="宋体" w:cs="宋体"/>
          <w:color w:val="auto"/>
          <w:sz w:val="20"/>
          <w:szCs w:val="20"/>
          <w:highlight w:val="none"/>
          <w:lang w:val="en-US" w:eastAsia="zh-CN"/>
        </w:rPr>
        <w:t xml:space="preserve"> 高分辨率血流显像技术</w:t>
      </w:r>
      <w:r>
        <w:rPr>
          <w:rFonts w:hint="eastAsia" w:ascii="宋体" w:hAnsi="宋体" w:eastAsia="宋体" w:cs="宋体"/>
          <w:color w:val="auto"/>
          <w:sz w:val="20"/>
          <w:szCs w:val="20"/>
          <w:highlight w:val="none"/>
        </w:rPr>
        <w:t>，支持凸阵、线阵等探头</w:t>
      </w:r>
      <w:r>
        <w:rPr>
          <w:rFonts w:hint="eastAsia" w:ascii="宋体" w:hAnsi="宋体" w:eastAsia="宋体" w:cs="宋体"/>
          <w:color w:val="auto"/>
          <w:sz w:val="20"/>
          <w:szCs w:val="20"/>
          <w:highlight w:val="none"/>
          <w:lang w:eastAsia="zh-CN"/>
        </w:rPr>
        <w:t>；</w:t>
      </w:r>
    </w:p>
    <w:p w14:paraId="3F5BBC2C">
      <w:pPr>
        <w:keepNext w:val="0"/>
        <w:keepLines w:val="0"/>
        <w:pageBreakBefore w:val="0"/>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0"/>
          <w:szCs w:val="20"/>
          <w:highlight w:val="none"/>
          <w:lang w:eastAsia="zh-CN"/>
        </w:rPr>
      </w:pPr>
      <w:r>
        <w:rPr>
          <w:rFonts w:hint="eastAsia" w:ascii="宋体" w:hAnsi="宋体" w:eastAsia="宋体" w:cs="宋体"/>
          <w:color w:val="auto"/>
          <w:sz w:val="20"/>
          <w:szCs w:val="20"/>
          <w:highlight w:val="none"/>
        </w:rPr>
        <w:t>1.22 内置快捷操作指导模块</w:t>
      </w:r>
      <w:r>
        <w:rPr>
          <w:rFonts w:hint="eastAsia" w:ascii="宋体" w:hAnsi="宋体" w:eastAsia="宋体" w:cs="宋体"/>
          <w:color w:val="auto"/>
          <w:sz w:val="20"/>
          <w:szCs w:val="20"/>
          <w:highlight w:val="none"/>
          <w:lang w:eastAsia="zh-CN"/>
        </w:rPr>
        <w:t>；</w:t>
      </w:r>
    </w:p>
    <w:p w14:paraId="66987A37">
      <w:pPr>
        <w:keepNext w:val="0"/>
        <w:keepLines w:val="0"/>
        <w:pageBreakBefore w:val="0"/>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0"/>
          <w:szCs w:val="20"/>
          <w:highlight w:val="none"/>
          <w:lang w:eastAsia="zh-CN"/>
        </w:rPr>
      </w:pPr>
      <w:r>
        <w:rPr>
          <w:rFonts w:hint="eastAsia" w:ascii="宋体" w:hAnsi="宋体" w:eastAsia="宋体" w:cs="宋体"/>
          <w:color w:val="auto"/>
          <w:sz w:val="20"/>
          <w:szCs w:val="20"/>
          <w:highlight w:val="none"/>
        </w:rPr>
        <w:t>1.2</w:t>
      </w:r>
      <w:r>
        <w:rPr>
          <w:rFonts w:hint="eastAsia" w:ascii="宋体" w:hAnsi="宋体" w:eastAsia="宋体" w:cs="宋体"/>
          <w:color w:val="auto"/>
          <w:sz w:val="20"/>
          <w:szCs w:val="20"/>
          <w:highlight w:val="none"/>
          <w:lang w:val="en-US" w:eastAsia="zh-CN"/>
        </w:rPr>
        <w:t xml:space="preserve">3 </w:t>
      </w:r>
      <w:r>
        <w:rPr>
          <w:rFonts w:hint="eastAsia" w:ascii="宋体" w:hAnsi="宋体" w:eastAsia="宋体" w:cs="宋体"/>
          <w:color w:val="auto"/>
          <w:sz w:val="20"/>
          <w:szCs w:val="20"/>
          <w:highlight w:val="none"/>
        </w:rPr>
        <w:t>系统内置操作切面实时指导工具：可在屏幕上分屏显示各脏器标准扫查切面超声图与扫查手法图片，可实时指导操作者找到标准切面并进行正确测量</w:t>
      </w:r>
      <w:r>
        <w:rPr>
          <w:rFonts w:hint="eastAsia" w:ascii="宋体" w:hAnsi="宋体" w:eastAsia="宋体" w:cs="宋体"/>
          <w:color w:val="auto"/>
          <w:sz w:val="20"/>
          <w:szCs w:val="20"/>
          <w:highlight w:val="none"/>
          <w:lang w:eastAsia="zh-CN"/>
        </w:rPr>
        <w:t>；</w:t>
      </w:r>
    </w:p>
    <w:p w14:paraId="3747A51D">
      <w:pPr>
        <w:keepNext w:val="0"/>
        <w:keepLines w:val="0"/>
        <w:pageBreakBefore w:val="0"/>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0"/>
          <w:szCs w:val="20"/>
          <w:highlight w:val="none"/>
          <w:lang w:eastAsia="zh-CN"/>
        </w:rPr>
      </w:pPr>
      <w:r>
        <w:rPr>
          <w:rFonts w:hint="eastAsia" w:ascii="宋体" w:hAnsi="宋体" w:eastAsia="宋体" w:cs="宋体"/>
          <w:color w:val="auto"/>
          <w:sz w:val="20"/>
          <w:szCs w:val="20"/>
          <w:highlight w:val="none"/>
        </w:rPr>
        <w:t>1.2</w:t>
      </w:r>
      <w:r>
        <w:rPr>
          <w:rFonts w:hint="eastAsia" w:ascii="宋体" w:hAnsi="宋体" w:eastAsia="宋体" w:cs="宋体"/>
          <w:color w:val="auto"/>
          <w:sz w:val="20"/>
          <w:szCs w:val="20"/>
          <w:highlight w:val="none"/>
          <w:lang w:val="en-US" w:eastAsia="zh-CN"/>
        </w:rPr>
        <w:t xml:space="preserve">4 </w:t>
      </w:r>
      <w:r>
        <w:rPr>
          <w:rFonts w:hint="eastAsia" w:ascii="宋体" w:hAnsi="宋体" w:eastAsia="宋体" w:cs="宋体"/>
          <w:color w:val="auto"/>
          <w:sz w:val="20"/>
          <w:szCs w:val="20"/>
          <w:highlight w:val="none"/>
        </w:rPr>
        <w:t>可在屏幕上显示自定义按键个数</w:t>
      </w:r>
      <w:r>
        <w:rPr>
          <w:rFonts w:hint="eastAsia" w:ascii="宋体" w:hAnsi="宋体" w:eastAsia="宋体" w:cs="宋体"/>
          <w:color w:val="auto"/>
          <w:sz w:val="20"/>
          <w:szCs w:val="20"/>
          <w:highlight w:val="none"/>
          <w:lang w:val="en-US" w:eastAsia="zh-CN"/>
        </w:rPr>
        <w:t>≥5</w:t>
      </w:r>
      <w:r>
        <w:rPr>
          <w:rFonts w:hint="eastAsia" w:ascii="宋体" w:hAnsi="宋体" w:eastAsia="宋体" w:cs="宋体"/>
          <w:color w:val="auto"/>
          <w:sz w:val="20"/>
          <w:szCs w:val="20"/>
          <w:highlight w:val="none"/>
        </w:rPr>
        <w:t>个，且同时显示自定义按键的功能名称</w:t>
      </w:r>
      <w:r>
        <w:rPr>
          <w:rFonts w:hint="eastAsia" w:ascii="宋体" w:hAnsi="宋体" w:eastAsia="宋体" w:cs="宋体"/>
          <w:color w:val="auto"/>
          <w:sz w:val="20"/>
          <w:szCs w:val="20"/>
          <w:highlight w:val="none"/>
          <w:lang w:eastAsia="zh-CN"/>
        </w:rPr>
        <w:t>；</w:t>
      </w:r>
    </w:p>
    <w:p w14:paraId="1BA1FB9A">
      <w:pPr>
        <w:keepNext w:val="0"/>
        <w:keepLines w:val="0"/>
        <w:pageBreakBefore w:val="0"/>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0"/>
          <w:szCs w:val="20"/>
          <w:highlight w:val="none"/>
          <w:lang w:eastAsia="zh-CN"/>
        </w:rPr>
      </w:pPr>
      <w:r>
        <w:rPr>
          <w:rFonts w:hint="eastAsia" w:ascii="宋体" w:hAnsi="宋体" w:eastAsia="宋体" w:cs="宋体"/>
          <w:color w:val="auto"/>
          <w:sz w:val="20"/>
          <w:szCs w:val="20"/>
          <w:highlight w:val="none"/>
        </w:rPr>
        <w:t>1.2</w:t>
      </w:r>
      <w:r>
        <w:rPr>
          <w:rFonts w:hint="eastAsia" w:ascii="宋体" w:hAnsi="宋体" w:eastAsia="宋体" w:cs="宋体"/>
          <w:color w:val="auto"/>
          <w:sz w:val="20"/>
          <w:szCs w:val="20"/>
          <w:highlight w:val="none"/>
          <w:lang w:val="en-US" w:eastAsia="zh-CN"/>
        </w:rPr>
        <w:t xml:space="preserve">5 </w:t>
      </w:r>
      <w:r>
        <w:rPr>
          <w:rFonts w:hint="eastAsia" w:ascii="宋体" w:hAnsi="宋体" w:eastAsia="宋体" w:cs="宋体"/>
          <w:color w:val="auto"/>
          <w:sz w:val="20"/>
          <w:szCs w:val="20"/>
          <w:highlight w:val="none"/>
        </w:rPr>
        <w:t>支持主机一体化耦合剂加热装置</w:t>
      </w:r>
      <w:r>
        <w:rPr>
          <w:rFonts w:hint="eastAsia" w:ascii="宋体" w:hAnsi="宋体" w:eastAsia="宋体" w:cs="宋体"/>
          <w:color w:val="auto"/>
          <w:sz w:val="20"/>
          <w:szCs w:val="20"/>
          <w:highlight w:val="none"/>
          <w:lang w:eastAsia="zh-CN"/>
        </w:rPr>
        <w:t>；</w:t>
      </w:r>
    </w:p>
    <w:p w14:paraId="62C85CC6">
      <w:pPr>
        <w:keepNext w:val="0"/>
        <w:keepLines w:val="0"/>
        <w:pageBreakBefore w:val="0"/>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2</w:t>
      </w:r>
      <w:r>
        <w:rPr>
          <w:rFonts w:hint="eastAsia" w:ascii="宋体" w:hAnsi="宋体" w:eastAsia="宋体" w:cs="宋体"/>
          <w:color w:val="auto"/>
          <w:sz w:val="20"/>
          <w:szCs w:val="20"/>
          <w:highlight w:val="none"/>
          <w:lang w:val="en-US" w:eastAsia="zh-CN"/>
        </w:rPr>
        <w:t>.</w:t>
      </w:r>
      <w:r>
        <w:rPr>
          <w:rFonts w:hint="eastAsia" w:ascii="宋体" w:hAnsi="宋体" w:eastAsia="宋体" w:cs="宋体"/>
          <w:color w:val="auto"/>
          <w:sz w:val="20"/>
          <w:szCs w:val="20"/>
          <w:highlight w:val="none"/>
        </w:rPr>
        <w:t>技术参数及要求</w:t>
      </w:r>
    </w:p>
    <w:p w14:paraId="79B2BEAD">
      <w:pPr>
        <w:keepNext w:val="0"/>
        <w:keepLines w:val="0"/>
        <w:pageBreakBefore w:val="0"/>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2.1 探头规格</w:t>
      </w:r>
    </w:p>
    <w:p w14:paraId="6B824E10">
      <w:pPr>
        <w:keepNext w:val="0"/>
        <w:keepLines w:val="0"/>
        <w:pageBreakBefore w:val="0"/>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rPr>
        <w:t>2.1.1</w:t>
      </w:r>
      <w:r>
        <w:rPr>
          <w:rFonts w:hint="eastAsia" w:ascii="宋体" w:hAnsi="宋体" w:eastAsia="宋体" w:cs="宋体"/>
          <w:color w:val="auto"/>
          <w:sz w:val="20"/>
          <w:szCs w:val="20"/>
          <w:highlight w:val="none"/>
          <w:lang w:val="en-US" w:eastAsia="zh-CN"/>
        </w:rPr>
        <w:t xml:space="preserve"> </w:t>
      </w:r>
      <w:r>
        <w:rPr>
          <w:rFonts w:hint="eastAsia" w:ascii="宋体" w:hAnsi="宋体" w:eastAsia="宋体" w:cs="宋体"/>
          <w:color w:val="auto"/>
          <w:sz w:val="20"/>
          <w:szCs w:val="20"/>
          <w:highlight w:val="none"/>
        </w:rPr>
        <w:t>激活探头接口≥</w:t>
      </w:r>
      <w:r>
        <w:rPr>
          <w:rFonts w:hint="eastAsia" w:ascii="宋体" w:hAnsi="宋体" w:eastAsia="宋体" w:cs="宋体"/>
          <w:color w:val="auto"/>
          <w:sz w:val="20"/>
          <w:szCs w:val="20"/>
          <w:highlight w:val="none"/>
          <w:lang w:val="en-US" w:eastAsia="zh-CN"/>
        </w:rPr>
        <w:t>5</w:t>
      </w:r>
      <w:r>
        <w:rPr>
          <w:rFonts w:hint="eastAsia" w:ascii="宋体" w:hAnsi="宋体" w:eastAsia="宋体" w:cs="宋体"/>
          <w:color w:val="auto"/>
          <w:sz w:val="20"/>
          <w:szCs w:val="20"/>
          <w:highlight w:val="none"/>
        </w:rPr>
        <w:t>个</w:t>
      </w:r>
      <w:r>
        <w:rPr>
          <w:rFonts w:hint="eastAsia" w:ascii="宋体" w:hAnsi="宋体" w:eastAsia="宋体" w:cs="宋体"/>
          <w:color w:val="auto"/>
          <w:sz w:val="20"/>
          <w:szCs w:val="20"/>
          <w:highlight w:val="none"/>
          <w:lang w:eastAsia="zh-CN"/>
        </w:rPr>
        <w:t>，</w:t>
      </w:r>
      <w:r>
        <w:rPr>
          <w:rFonts w:hint="eastAsia" w:ascii="宋体" w:hAnsi="宋体" w:eastAsia="宋体" w:cs="宋体"/>
          <w:color w:val="auto"/>
          <w:sz w:val="20"/>
          <w:szCs w:val="20"/>
          <w:highlight w:val="none"/>
          <w:lang w:val="en-US" w:eastAsia="zh-CN"/>
        </w:rPr>
        <w:t>无针式互通互用全激活；</w:t>
      </w:r>
    </w:p>
    <w:p w14:paraId="1649542D">
      <w:pPr>
        <w:keepNext w:val="0"/>
        <w:keepLines w:val="0"/>
        <w:pageBreakBefore w:val="0"/>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0"/>
          <w:szCs w:val="20"/>
          <w:highlight w:val="none"/>
          <w:lang w:eastAsia="zh-CN"/>
        </w:rPr>
      </w:pPr>
      <w:r>
        <w:rPr>
          <w:rFonts w:hint="eastAsia" w:ascii="宋体" w:hAnsi="宋体" w:eastAsia="宋体" w:cs="宋体"/>
          <w:color w:val="auto"/>
          <w:sz w:val="20"/>
          <w:szCs w:val="20"/>
          <w:highlight w:val="none"/>
        </w:rPr>
        <w:t>2.1.2</w:t>
      </w:r>
      <w:r>
        <w:rPr>
          <w:rFonts w:hint="eastAsia" w:ascii="宋体" w:hAnsi="宋体" w:eastAsia="宋体" w:cs="宋体"/>
          <w:color w:val="auto"/>
          <w:sz w:val="20"/>
          <w:szCs w:val="20"/>
          <w:highlight w:val="none"/>
          <w:lang w:val="en-US" w:eastAsia="zh-CN"/>
        </w:rPr>
        <w:t xml:space="preserve"> </w:t>
      </w:r>
      <w:r>
        <w:rPr>
          <w:rFonts w:hint="eastAsia" w:ascii="宋体" w:hAnsi="宋体" w:eastAsia="宋体" w:cs="宋体"/>
          <w:color w:val="auto"/>
          <w:sz w:val="20"/>
          <w:szCs w:val="20"/>
          <w:highlight w:val="none"/>
        </w:rPr>
        <w:t>频率：宽频、变频探头，可视可调中心频率范围</w:t>
      </w:r>
      <w:r>
        <w:rPr>
          <w:rFonts w:hint="eastAsia" w:ascii="宋体" w:hAnsi="宋体" w:eastAsia="宋体" w:cs="宋体"/>
          <w:color w:val="auto"/>
          <w:sz w:val="20"/>
          <w:szCs w:val="20"/>
          <w:highlight w:val="none"/>
          <w:lang w:val="en-US" w:eastAsia="zh-CN"/>
        </w:rPr>
        <w:t>1.0</w:t>
      </w:r>
      <w:r>
        <w:rPr>
          <w:rFonts w:hint="eastAsia" w:ascii="宋体" w:hAnsi="宋体" w:eastAsia="宋体" w:cs="宋体"/>
          <w:color w:val="auto"/>
          <w:sz w:val="20"/>
          <w:szCs w:val="20"/>
          <w:highlight w:val="none"/>
        </w:rPr>
        <w:t>-20 MHz，可显示具体数值</w:t>
      </w:r>
      <w:r>
        <w:rPr>
          <w:rFonts w:hint="eastAsia" w:ascii="宋体" w:hAnsi="宋体" w:eastAsia="宋体" w:cs="宋体"/>
          <w:color w:val="auto"/>
          <w:sz w:val="20"/>
          <w:szCs w:val="20"/>
          <w:highlight w:val="none"/>
          <w:lang w:eastAsia="zh-CN"/>
        </w:rPr>
        <w:t>；</w:t>
      </w:r>
    </w:p>
    <w:p w14:paraId="3DF86F7A">
      <w:pPr>
        <w:keepNext w:val="0"/>
        <w:keepLines w:val="0"/>
        <w:pageBreakBefore w:val="0"/>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0"/>
          <w:szCs w:val="20"/>
          <w:highlight w:val="none"/>
          <w:lang w:eastAsia="zh-CN"/>
        </w:rPr>
      </w:pPr>
      <w:r>
        <w:rPr>
          <w:rFonts w:hint="eastAsia" w:ascii="宋体" w:hAnsi="宋体" w:eastAsia="宋体" w:cs="宋体"/>
          <w:color w:val="auto"/>
          <w:sz w:val="20"/>
          <w:szCs w:val="20"/>
          <w:highlight w:val="none"/>
        </w:rPr>
        <w:t>2.1.3</w:t>
      </w:r>
      <w:r>
        <w:rPr>
          <w:rFonts w:hint="eastAsia" w:ascii="宋体" w:hAnsi="宋体" w:eastAsia="宋体" w:cs="宋体"/>
          <w:color w:val="auto"/>
          <w:sz w:val="20"/>
          <w:szCs w:val="20"/>
          <w:highlight w:val="none"/>
          <w:lang w:val="en-US" w:eastAsia="zh-CN"/>
        </w:rPr>
        <w:t xml:space="preserve"> </w:t>
      </w:r>
      <w:r>
        <w:rPr>
          <w:rFonts w:hint="eastAsia" w:ascii="宋体" w:hAnsi="宋体" w:eastAsia="宋体" w:cs="宋体"/>
          <w:color w:val="auto"/>
          <w:sz w:val="20"/>
          <w:szCs w:val="20"/>
          <w:highlight w:val="none"/>
        </w:rPr>
        <w:t>频率自动调节功能：在彩色和其他多普勒模式下，随着取样位置深度的变化自动调节频率</w:t>
      </w:r>
      <w:r>
        <w:rPr>
          <w:rFonts w:hint="eastAsia" w:ascii="宋体" w:hAnsi="宋体" w:eastAsia="宋体" w:cs="宋体"/>
          <w:color w:val="auto"/>
          <w:sz w:val="20"/>
          <w:szCs w:val="20"/>
          <w:highlight w:val="none"/>
          <w:lang w:eastAsia="zh-CN"/>
        </w:rPr>
        <w:t>；</w:t>
      </w:r>
    </w:p>
    <w:p w14:paraId="5C07B697">
      <w:pPr>
        <w:keepNext w:val="0"/>
        <w:keepLines w:val="0"/>
        <w:pageBreakBefore w:val="0"/>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0"/>
          <w:szCs w:val="20"/>
          <w:highlight w:val="none"/>
          <w:lang w:eastAsia="zh-CN"/>
        </w:rPr>
      </w:pPr>
      <w:r>
        <w:rPr>
          <w:rFonts w:hint="eastAsia" w:ascii="宋体" w:hAnsi="宋体" w:eastAsia="宋体" w:cs="宋体"/>
          <w:color w:val="auto"/>
          <w:sz w:val="20"/>
          <w:szCs w:val="20"/>
          <w:highlight w:val="none"/>
          <w:lang w:eastAsia="zh-CN"/>
        </w:rPr>
        <w:t>▲</w:t>
      </w:r>
      <w:r>
        <w:rPr>
          <w:rFonts w:hint="eastAsia" w:ascii="宋体" w:hAnsi="宋体" w:eastAsia="宋体" w:cs="宋体"/>
          <w:color w:val="auto"/>
          <w:sz w:val="20"/>
          <w:szCs w:val="20"/>
          <w:highlight w:val="none"/>
        </w:rPr>
        <w:t>2.1.4</w:t>
      </w:r>
      <w:r>
        <w:rPr>
          <w:rFonts w:hint="eastAsia" w:ascii="宋体" w:hAnsi="宋体" w:eastAsia="宋体" w:cs="宋体"/>
          <w:color w:val="auto"/>
          <w:sz w:val="20"/>
          <w:szCs w:val="20"/>
          <w:highlight w:val="none"/>
          <w:lang w:val="en-US" w:eastAsia="zh-CN"/>
        </w:rPr>
        <w:t xml:space="preserve"> </w:t>
      </w:r>
      <w:r>
        <w:rPr>
          <w:rFonts w:hint="eastAsia" w:ascii="宋体" w:hAnsi="宋体" w:eastAsia="宋体" w:cs="宋体"/>
          <w:color w:val="auto"/>
          <w:sz w:val="20"/>
          <w:szCs w:val="20"/>
          <w:highlight w:val="none"/>
        </w:rPr>
        <w:t>支持探头类型：支持凸阵、线阵、相控阵、微凸阵、双平面（包含双凸和一凸一线）、经食道探头、术中、容积腹部、容积腔内探头等</w:t>
      </w:r>
      <w:r>
        <w:rPr>
          <w:rFonts w:hint="eastAsia" w:ascii="宋体" w:hAnsi="宋体" w:eastAsia="宋体" w:cs="宋体"/>
          <w:color w:val="auto"/>
          <w:sz w:val="20"/>
          <w:szCs w:val="20"/>
          <w:highlight w:val="none"/>
          <w:lang w:eastAsia="zh-CN"/>
        </w:rPr>
        <w:t>；</w:t>
      </w:r>
    </w:p>
    <w:p w14:paraId="4376EBD7">
      <w:pPr>
        <w:keepNext w:val="0"/>
        <w:keepLines w:val="0"/>
        <w:pageBreakBefore w:val="0"/>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0"/>
          <w:szCs w:val="20"/>
          <w:highlight w:val="none"/>
          <w:lang w:eastAsia="zh-CN"/>
        </w:rPr>
      </w:pPr>
      <w:r>
        <w:rPr>
          <w:rFonts w:hint="eastAsia" w:ascii="宋体" w:hAnsi="宋体" w:eastAsia="宋体" w:cs="宋体"/>
          <w:color w:val="auto"/>
          <w:sz w:val="20"/>
          <w:szCs w:val="20"/>
          <w:highlight w:val="none"/>
        </w:rPr>
        <w:t>2.1.5</w:t>
      </w:r>
      <w:r>
        <w:rPr>
          <w:rFonts w:hint="eastAsia" w:ascii="宋体" w:hAnsi="宋体" w:eastAsia="宋体" w:cs="宋体"/>
          <w:color w:val="auto"/>
          <w:sz w:val="20"/>
          <w:szCs w:val="20"/>
          <w:highlight w:val="none"/>
          <w:lang w:val="en-US" w:eastAsia="zh-CN"/>
        </w:rPr>
        <w:t xml:space="preserve"> </w:t>
      </w:r>
      <w:r>
        <w:rPr>
          <w:rFonts w:hint="eastAsia" w:ascii="宋体" w:hAnsi="宋体" w:eastAsia="宋体" w:cs="宋体"/>
          <w:color w:val="auto"/>
          <w:sz w:val="20"/>
          <w:szCs w:val="20"/>
          <w:highlight w:val="none"/>
        </w:rPr>
        <w:t>穿刺导向：具有穿刺引导线</w:t>
      </w:r>
      <w:r>
        <w:rPr>
          <w:rFonts w:hint="eastAsia" w:ascii="宋体" w:hAnsi="宋体" w:eastAsia="宋体" w:cs="宋体"/>
          <w:color w:val="auto"/>
          <w:sz w:val="20"/>
          <w:szCs w:val="20"/>
          <w:highlight w:val="none"/>
          <w:lang w:eastAsia="zh-CN"/>
        </w:rPr>
        <w:t>；</w:t>
      </w:r>
    </w:p>
    <w:p w14:paraId="7F19CD86">
      <w:pPr>
        <w:keepNext w:val="0"/>
        <w:keepLines w:val="0"/>
        <w:pageBreakBefore w:val="0"/>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2.1.6</w:t>
      </w:r>
      <w:r>
        <w:rPr>
          <w:rFonts w:hint="eastAsia" w:ascii="宋体" w:hAnsi="宋体" w:eastAsia="宋体" w:cs="宋体"/>
          <w:color w:val="auto"/>
          <w:sz w:val="20"/>
          <w:szCs w:val="20"/>
          <w:highlight w:val="none"/>
          <w:lang w:val="en-US" w:eastAsia="zh-CN"/>
        </w:rPr>
        <w:t xml:space="preserve"> </w:t>
      </w:r>
      <w:r>
        <w:rPr>
          <w:rFonts w:hint="eastAsia" w:ascii="宋体" w:hAnsi="宋体" w:eastAsia="宋体" w:cs="宋体"/>
          <w:color w:val="auto"/>
          <w:sz w:val="20"/>
          <w:szCs w:val="20"/>
          <w:highlight w:val="none"/>
        </w:rPr>
        <w:t>扫描频率：</w:t>
      </w:r>
    </w:p>
    <w:p w14:paraId="4EA3AA1A">
      <w:pPr>
        <w:keepNext w:val="0"/>
        <w:keepLines w:val="0"/>
        <w:pageBreakBefore w:val="0"/>
        <w:kinsoku/>
        <w:wordWrap/>
        <w:overflowPunct/>
        <w:topLinePunct w:val="0"/>
        <w:autoSpaceDE/>
        <w:autoSpaceDN/>
        <w:bidi w:val="0"/>
        <w:adjustRightInd/>
        <w:snapToGrid/>
        <w:spacing w:line="360" w:lineRule="auto"/>
        <w:ind w:firstLine="200" w:firstLineChars="100"/>
        <w:textAlignment w:val="auto"/>
        <w:rPr>
          <w:rFonts w:hint="eastAsia" w:ascii="宋体" w:hAnsi="宋体" w:eastAsia="宋体" w:cs="宋体"/>
          <w:color w:val="auto"/>
          <w:sz w:val="20"/>
          <w:szCs w:val="20"/>
          <w:highlight w:val="none"/>
          <w:lang w:eastAsia="zh-CN"/>
        </w:rPr>
      </w:pPr>
      <w:r>
        <w:rPr>
          <w:rFonts w:hint="eastAsia" w:ascii="宋体" w:hAnsi="宋体" w:eastAsia="宋体" w:cs="宋体"/>
          <w:color w:val="auto"/>
          <w:sz w:val="20"/>
          <w:szCs w:val="20"/>
          <w:highlight w:val="none"/>
          <w:lang w:val="en-US" w:eastAsia="zh-CN"/>
        </w:rPr>
        <w:t>2.1.6.1单晶体</w:t>
      </w:r>
      <w:r>
        <w:rPr>
          <w:rFonts w:hint="eastAsia" w:ascii="宋体" w:hAnsi="宋体" w:eastAsia="宋体" w:cs="宋体"/>
          <w:color w:val="auto"/>
          <w:sz w:val="20"/>
          <w:szCs w:val="20"/>
          <w:highlight w:val="none"/>
        </w:rPr>
        <w:t>凸阵</w:t>
      </w:r>
      <w:r>
        <w:rPr>
          <w:rFonts w:hint="eastAsia" w:ascii="宋体" w:hAnsi="宋体" w:eastAsia="宋体" w:cs="宋体"/>
          <w:color w:val="auto"/>
          <w:sz w:val="20"/>
          <w:szCs w:val="20"/>
          <w:highlight w:val="none"/>
          <w:lang w:val="en-US" w:eastAsia="zh-CN"/>
        </w:rPr>
        <w:t>探头</w:t>
      </w:r>
      <w:r>
        <w:rPr>
          <w:rFonts w:hint="eastAsia" w:ascii="宋体" w:hAnsi="宋体" w:eastAsia="宋体" w:cs="宋体"/>
          <w:color w:val="auto"/>
          <w:sz w:val="20"/>
          <w:szCs w:val="20"/>
          <w:highlight w:val="none"/>
        </w:rPr>
        <w:t>：可视可调中心频率</w:t>
      </w:r>
      <w:r>
        <w:rPr>
          <w:rFonts w:hint="eastAsia" w:ascii="宋体" w:hAnsi="宋体" w:eastAsia="宋体" w:cs="宋体"/>
          <w:color w:val="auto"/>
          <w:sz w:val="20"/>
          <w:szCs w:val="20"/>
          <w:highlight w:val="none"/>
          <w:lang w:val="en-US" w:eastAsia="zh-CN"/>
        </w:rPr>
        <w:t>2</w:t>
      </w:r>
      <w:r>
        <w:rPr>
          <w:rFonts w:hint="eastAsia" w:ascii="宋体" w:hAnsi="宋体" w:eastAsia="宋体" w:cs="宋体"/>
          <w:color w:val="auto"/>
          <w:sz w:val="20"/>
          <w:szCs w:val="20"/>
          <w:highlight w:val="none"/>
        </w:rPr>
        <w:t>.0—</w:t>
      </w:r>
      <w:r>
        <w:rPr>
          <w:rFonts w:hint="eastAsia" w:ascii="宋体" w:hAnsi="宋体" w:eastAsia="宋体" w:cs="宋体"/>
          <w:color w:val="auto"/>
          <w:sz w:val="20"/>
          <w:szCs w:val="20"/>
          <w:highlight w:val="none"/>
          <w:lang w:val="en-US" w:eastAsia="zh-CN"/>
        </w:rPr>
        <w:t>6</w:t>
      </w:r>
      <w:r>
        <w:rPr>
          <w:rFonts w:hint="eastAsia" w:ascii="宋体" w:hAnsi="宋体" w:eastAsia="宋体" w:cs="宋体"/>
          <w:color w:val="auto"/>
          <w:sz w:val="20"/>
          <w:szCs w:val="20"/>
          <w:highlight w:val="none"/>
        </w:rPr>
        <w:t>.0 MHz</w:t>
      </w:r>
      <w:r>
        <w:rPr>
          <w:rFonts w:hint="eastAsia" w:ascii="宋体" w:hAnsi="宋体" w:eastAsia="宋体" w:cs="宋体"/>
          <w:color w:val="auto"/>
          <w:sz w:val="20"/>
          <w:szCs w:val="20"/>
          <w:highlight w:val="none"/>
          <w:lang w:eastAsia="zh-CN"/>
        </w:rPr>
        <w:t>；</w:t>
      </w:r>
    </w:p>
    <w:p w14:paraId="4FBA2CC7">
      <w:pPr>
        <w:keepNext w:val="0"/>
        <w:keepLines w:val="0"/>
        <w:pageBreakBefore w:val="0"/>
        <w:kinsoku/>
        <w:wordWrap/>
        <w:overflowPunct/>
        <w:topLinePunct w:val="0"/>
        <w:autoSpaceDE/>
        <w:autoSpaceDN/>
        <w:bidi w:val="0"/>
        <w:adjustRightInd/>
        <w:snapToGrid/>
        <w:spacing w:line="360" w:lineRule="auto"/>
        <w:ind w:firstLine="200" w:firstLineChars="100"/>
        <w:textAlignment w:val="auto"/>
        <w:rPr>
          <w:rFonts w:hint="eastAsia" w:ascii="宋体" w:hAnsi="宋体" w:eastAsia="宋体" w:cs="宋体"/>
          <w:color w:val="auto"/>
          <w:sz w:val="20"/>
          <w:szCs w:val="20"/>
          <w:highlight w:val="none"/>
          <w:lang w:eastAsia="zh-CN"/>
        </w:rPr>
      </w:pPr>
      <w:r>
        <w:rPr>
          <w:rFonts w:hint="eastAsia" w:ascii="宋体" w:hAnsi="宋体" w:eastAsia="宋体" w:cs="宋体"/>
          <w:color w:val="auto"/>
          <w:sz w:val="20"/>
          <w:szCs w:val="20"/>
          <w:highlight w:val="none"/>
          <w:lang w:val="en-US" w:eastAsia="zh-CN"/>
        </w:rPr>
        <w:t>2.1.6.2高频</w:t>
      </w:r>
      <w:r>
        <w:rPr>
          <w:rFonts w:hint="eastAsia" w:ascii="宋体" w:hAnsi="宋体" w:eastAsia="宋体" w:cs="宋体"/>
          <w:color w:val="auto"/>
          <w:sz w:val="20"/>
          <w:szCs w:val="20"/>
          <w:highlight w:val="none"/>
        </w:rPr>
        <w:t>线阵</w:t>
      </w:r>
      <w:r>
        <w:rPr>
          <w:rFonts w:hint="eastAsia" w:ascii="宋体" w:hAnsi="宋体" w:eastAsia="宋体" w:cs="宋体"/>
          <w:color w:val="auto"/>
          <w:sz w:val="20"/>
          <w:szCs w:val="20"/>
          <w:highlight w:val="none"/>
          <w:lang w:val="en-US" w:eastAsia="zh-CN"/>
        </w:rPr>
        <w:t>探头</w:t>
      </w:r>
      <w:r>
        <w:rPr>
          <w:rFonts w:hint="eastAsia" w:ascii="宋体" w:hAnsi="宋体" w:eastAsia="宋体" w:cs="宋体"/>
          <w:color w:val="auto"/>
          <w:sz w:val="20"/>
          <w:szCs w:val="20"/>
          <w:highlight w:val="none"/>
        </w:rPr>
        <w:t>：可视可调中心频率</w:t>
      </w:r>
      <w:r>
        <w:rPr>
          <w:rFonts w:hint="eastAsia" w:ascii="宋体" w:hAnsi="宋体" w:eastAsia="宋体" w:cs="宋体"/>
          <w:color w:val="auto"/>
          <w:sz w:val="20"/>
          <w:szCs w:val="20"/>
          <w:highlight w:val="none"/>
          <w:lang w:val="en-US" w:eastAsia="zh-CN"/>
        </w:rPr>
        <w:t>4</w:t>
      </w:r>
      <w:r>
        <w:rPr>
          <w:rFonts w:hint="eastAsia" w:ascii="宋体" w:hAnsi="宋体" w:eastAsia="宋体" w:cs="宋体"/>
          <w:color w:val="auto"/>
          <w:sz w:val="20"/>
          <w:szCs w:val="20"/>
          <w:highlight w:val="none"/>
        </w:rPr>
        <w:t>.</w:t>
      </w:r>
      <w:r>
        <w:rPr>
          <w:rFonts w:hint="eastAsia" w:ascii="宋体" w:hAnsi="宋体" w:eastAsia="宋体" w:cs="宋体"/>
          <w:color w:val="auto"/>
          <w:sz w:val="20"/>
          <w:szCs w:val="20"/>
          <w:highlight w:val="none"/>
          <w:lang w:val="en-US" w:eastAsia="zh-CN"/>
        </w:rPr>
        <w:t>0</w:t>
      </w:r>
      <w:r>
        <w:rPr>
          <w:rFonts w:hint="eastAsia" w:ascii="宋体" w:hAnsi="宋体" w:eastAsia="宋体" w:cs="宋体"/>
          <w:color w:val="auto"/>
          <w:sz w:val="20"/>
          <w:szCs w:val="20"/>
          <w:highlight w:val="none"/>
        </w:rPr>
        <w:t>—12.0 MHz</w:t>
      </w:r>
      <w:r>
        <w:rPr>
          <w:rFonts w:hint="eastAsia" w:ascii="宋体" w:hAnsi="宋体" w:eastAsia="宋体" w:cs="宋体"/>
          <w:color w:val="auto"/>
          <w:sz w:val="20"/>
          <w:szCs w:val="20"/>
          <w:highlight w:val="none"/>
          <w:lang w:eastAsia="zh-CN"/>
        </w:rPr>
        <w:t>；</w:t>
      </w:r>
    </w:p>
    <w:p w14:paraId="10B30630">
      <w:pPr>
        <w:keepNext w:val="0"/>
        <w:keepLines w:val="0"/>
        <w:pageBreakBefore w:val="0"/>
        <w:kinsoku/>
        <w:wordWrap/>
        <w:overflowPunct/>
        <w:topLinePunct w:val="0"/>
        <w:autoSpaceDE/>
        <w:autoSpaceDN/>
        <w:bidi w:val="0"/>
        <w:adjustRightInd/>
        <w:snapToGrid/>
        <w:spacing w:line="360" w:lineRule="auto"/>
        <w:ind w:firstLine="200" w:firstLineChars="100"/>
        <w:textAlignment w:val="auto"/>
        <w:rPr>
          <w:rFonts w:hint="eastAsia"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rPr>
        <w:t>▲</w:t>
      </w:r>
      <w:r>
        <w:rPr>
          <w:rFonts w:hint="eastAsia" w:ascii="宋体" w:hAnsi="宋体" w:eastAsia="宋体" w:cs="宋体"/>
          <w:color w:val="auto"/>
          <w:sz w:val="20"/>
          <w:szCs w:val="20"/>
          <w:highlight w:val="none"/>
          <w:lang w:val="en-US" w:eastAsia="zh-CN"/>
        </w:rPr>
        <w:t>2.1.6.3超高频线阵探头：</w:t>
      </w:r>
      <w:r>
        <w:rPr>
          <w:rFonts w:hint="eastAsia" w:ascii="宋体" w:hAnsi="宋体" w:eastAsia="宋体" w:cs="宋体"/>
          <w:color w:val="auto"/>
          <w:sz w:val="20"/>
          <w:szCs w:val="20"/>
          <w:highlight w:val="none"/>
        </w:rPr>
        <w:t>可视可调中心频率</w:t>
      </w:r>
      <w:r>
        <w:rPr>
          <w:rFonts w:hint="eastAsia" w:ascii="宋体" w:hAnsi="宋体" w:eastAsia="宋体" w:cs="宋体"/>
          <w:color w:val="auto"/>
          <w:sz w:val="20"/>
          <w:szCs w:val="20"/>
          <w:highlight w:val="none"/>
          <w:lang w:val="en-US" w:eastAsia="zh-CN"/>
        </w:rPr>
        <w:t>6</w:t>
      </w:r>
      <w:r>
        <w:rPr>
          <w:rFonts w:hint="eastAsia" w:ascii="宋体" w:hAnsi="宋体" w:eastAsia="宋体" w:cs="宋体"/>
          <w:color w:val="auto"/>
          <w:sz w:val="20"/>
          <w:szCs w:val="20"/>
          <w:highlight w:val="none"/>
        </w:rPr>
        <w:t>.0—</w:t>
      </w:r>
      <w:r>
        <w:rPr>
          <w:rFonts w:hint="eastAsia" w:ascii="宋体" w:hAnsi="宋体" w:eastAsia="宋体" w:cs="宋体"/>
          <w:color w:val="auto"/>
          <w:sz w:val="20"/>
          <w:szCs w:val="20"/>
          <w:highlight w:val="none"/>
          <w:lang w:val="en-US" w:eastAsia="zh-CN"/>
        </w:rPr>
        <w:t>18.0</w:t>
      </w:r>
      <w:r>
        <w:rPr>
          <w:rFonts w:hint="eastAsia" w:ascii="宋体" w:hAnsi="宋体" w:eastAsia="宋体" w:cs="宋体"/>
          <w:color w:val="auto"/>
          <w:sz w:val="20"/>
          <w:szCs w:val="20"/>
          <w:highlight w:val="none"/>
        </w:rPr>
        <w:t xml:space="preserve"> MHz</w:t>
      </w:r>
      <w:r>
        <w:rPr>
          <w:rFonts w:hint="eastAsia" w:ascii="宋体" w:hAnsi="宋体" w:eastAsia="宋体" w:cs="宋体"/>
          <w:color w:val="auto"/>
          <w:sz w:val="20"/>
          <w:szCs w:val="20"/>
          <w:highlight w:val="none"/>
          <w:lang w:eastAsia="zh-CN"/>
        </w:rPr>
        <w:t>；</w:t>
      </w:r>
    </w:p>
    <w:p w14:paraId="017ECD10">
      <w:pPr>
        <w:keepNext w:val="0"/>
        <w:keepLines w:val="0"/>
        <w:pageBreakBefore w:val="0"/>
        <w:kinsoku/>
        <w:wordWrap/>
        <w:overflowPunct/>
        <w:topLinePunct w:val="0"/>
        <w:autoSpaceDE/>
        <w:autoSpaceDN/>
        <w:bidi w:val="0"/>
        <w:adjustRightInd/>
        <w:snapToGrid/>
        <w:spacing w:line="360" w:lineRule="auto"/>
        <w:ind w:firstLine="200" w:firstLineChars="100"/>
        <w:textAlignment w:val="auto"/>
        <w:rPr>
          <w:rFonts w:hint="eastAsia" w:ascii="宋体" w:hAnsi="宋体" w:eastAsia="宋体" w:cs="宋体"/>
          <w:color w:val="auto"/>
          <w:sz w:val="20"/>
          <w:szCs w:val="20"/>
          <w:highlight w:val="none"/>
          <w:lang w:eastAsia="zh-CN"/>
        </w:rPr>
      </w:pPr>
      <w:r>
        <w:rPr>
          <w:rFonts w:hint="eastAsia" w:ascii="宋体" w:hAnsi="宋体" w:eastAsia="宋体" w:cs="宋体"/>
          <w:color w:val="auto"/>
          <w:sz w:val="20"/>
          <w:szCs w:val="20"/>
          <w:highlight w:val="none"/>
          <w:lang w:val="en-US" w:eastAsia="zh-CN"/>
        </w:rPr>
        <w:t>2.1.6.4单晶体</w:t>
      </w:r>
      <w:r>
        <w:rPr>
          <w:rFonts w:hint="eastAsia" w:ascii="宋体" w:hAnsi="宋体" w:eastAsia="宋体" w:cs="宋体"/>
          <w:color w:val="auto"/>
          <w:sz w:val="20"/>
          <w:szCs w:val="20"/>
          <w:highlight w:val="none"/>
        </w:rPr>
        <w:t>相控阵探头：可视可调中心频率</w:t>
      </w:r>
      <w:r>
        <w:rPr>
          <w:rFonts w:hint="eastAsia" w:ascii="宋体" w:hAnsi="宋体" w:eastAsia="宋体" w:cs="宋体"/>
          <w:color w:val="auto"/>
          <w:sz w:val="20"/>
          <w:szCs w:val="20"/>
          <w:highlight w:val="none"/>
          <w:lang w:val="en-US" w:eastAsia="zh-CN"/>
        </w:rPr>
        <w:t>1.0</w:t>
      </w:r>
      <w:r>
        <w:rPr>
          <w:rFonts w:hint="eastAsia" w:ascii="宋体" w:hAnsi="宋体" w:eastAsia="宋体" w:cs="宋体"/>
          <w:color w:val="auto"/>
          <w:sz w:val="20"/>
          <w:szCs w:val="20"/>
          <w:highlight w:val="none"/>
        </w:rPr>
        <w:t>—</w:t>
      </w:r>
      <w:r>
        <w:rPr>
          <w:rFonts w:hint="eastAsia" w:ascii="宋体" w:hAnsi="宋体" w:eastAsia="宋体" w:cs="宋体"/>
          <w:color w:val="auto"/>
          <w:sz w:val="20"/>
          <w:szCs w:val="20"/>
          <w:highlight w:val="none"/>
          <w:lang w:val="en-US" w:eastAsia="zh-CN"/>
        </w:rPr>
        <w:t>5</w:t>
      </w:r>
      <w:r>
        <w:rPr>
          <w:rFonts w:hint="eastAsia" w:ascii="宋体" w:hAnsi="宋体" w:eastAsia="宋体" w:cs="宋体"/>
          <w:color w:val="auto"/>
          <w:sz w:val="20"/>
          <w:szCs w:val="20"/>
          <w:highlight w:val="none"/>
        </w:rPr>
        <w:t>.0 MHz</w:t>
      </w:r>
      <w:r>
        <w:rPr>
          <w:rFonts w:hint="eastAsia" w:ascii="宋体" w:hAnsi="宋体" w:eastAsia="宋体" w:cs="宋体"/>
          <w:color w:val="auto"/>
          <w:sz w:val="20"/>
          <w:szCs w:val="20"/>
          <w:highlight w:val="none"/>
          <w:lang w:eastAsia="zh-CN"/>
        </w:rPr>
        <w:t>；</w:t>
      </w:r>
    </w:p>
    <w:p w14:paraId="145FF518">
      <w:pPr>
        <w:keepNext w:val="0"/>
        <w:keepLines w:val="0"/>
        <w:pageBreakBefore w:val="0"/>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0"/>
          <w:szCs w:val="20"/>
          <w:highlight w:val="none"/>
          <w:lang w:eastAsia="zh-CN"/>
        </w:rPr>
      </w:pPr>
      <w:r>
        <w:rPr>
          <w:rFonts w:hint="eastAsia" w:ascii="宋体" w:hAnsi="宋体" w:eastAsia="宋体" w:cs="宋体"/>
          <w:color w:val="auto"/>
          <w:sz w:val="20"/>
          <w:szCs w:val="20"/>
          <w:highlight w:val="none"/>
          <w:lang w:eastAsia="zh-CN"/>
        </w:rPr>
        <w:t>▲</w:t>
      </w:r>
      <w:r>
        <w:rPr>
          <w:rFonts w:hint="eastAsia" w:ascii="宋体" w:hAnsi="宋体" w:eastAsia="宋体" w:cs="宋体"/>
          <w:color w:val="auto"/>
          <w:sz w:val="20"/>
          <w:szCs w:val="20"/>
          <w:highlight w:val="none"/>
        </w:rPr>
        <w:t>2.1.7 成人相控阵探头扫描角度</w:t>
      </w:r>
      <w:r>
        <w:rPr>
          <w:rFonts w:hint="eastAsia" w:ascii="宋体" w:hAnsi="宋体" w:eastAsia="宋体" w:cs="宋体"/>
          <w:color w:val="auto"/>
          <w:sz w:val="20"/>
          <w:szCs w:val="20"/>
          <w:highlight w:val="none"/>
          <w:lang w:val="en-US" w:eastAsia="zh-CN"/>
        </w:rPr>
        <w:t>≥</w:t>
      </w:r>
      <w:r>
        <w:rPr>
          <w:rFonts w:hint="eastAsia" w:ascii="宋体" w:hAnsi="宋体" w:eastAsia="宋体" w:cs="宋体"/>
          <w:color w:val="auto"/>
          <w:sz w:val="20"/>
          <w:szCs w:val="20"/>
          <w:highlight w:val="none"/>
        </w:rPr>
        <w:t>120°</w:t>
      </w:r>
      <w:r>
        <w:rPr>
          <w:rFonts w:hint="eastAsia" w:ascii="宋体" w:hAnsi="宋体" w:eastAsia="宋体" w:cs="宋体"/>
          <w:color w:val="auto"/>
          <w:sz w:val="20"/>
          <w:szCs w:val="20"/>
          <w:highlight w:val="none"/>
          <w:lang w:eastAsia="zh-CN"/>
        </w:rPr>
        <w:t>；</w:t>
      </w:r>
    </w:p>
    <w:p w14:paraId="5D4380F3">
      <w:pPr>
        <w:keepNext w:val="0"/>
        <w:keepLines w:val="0"/>
        <w:pageBreakBefore w:val="0"/>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2.2 B型成像主要参数</w:t>
      </w:r>
    </w:p>
    <w:p w14:paraId="2C44456A">
      <w:pPr>
        <w:keepNext w:val="0"/>
        <w:keepLines w:val="0"/>
        <w:pageBreakBefore w:val="0"/>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0"/>
          <w:szCs w:val="20"/>
          <w:highlight w:val="none"/>
          <w:lang w:eastAsia="zh-CN"/>
        </w:rPr>
      </w:pPr>
      <w:r>
        <w:rPr>
          <w:rFonts w:hint="eastAsia" w:ascii="宋体" w:hAnsi="宋体" w:eastAsia="宋体" w:cs="宋体"/>
          <w:color w:val="auto"/>
          <w:sz w:val="20"/>
          <w:szCs w:val="20"/>
          <w:highlight w:val="none"/>
        </w:rPr>
        <w:t xml:space="preserve">2.2.1 </w:t>
      </w:r>
      <w:r>
        <w:rPr>
          <w:rFonts w:hint="eastAsia" w:ascii="宋体" w:hAnsi="宋体" w:eastAsia="宋体" w:cs="宋体"/>
          <w:color w:val="auto"/>
          <w:sz w:val="20"/>
          <w:szCs w:val="20"/>
          <w:highlight w:val="none"/>
          <w:lang w:val="en-US" w:eastAsia="zh-CN"/>
        </w:rPr>
        <w:t>≥</w:t>
      </w:r>
      <w:r>
        <w:rPr>
          <w:rFonts w:hint="eastAsia" w:ascii="宋体" w:hAnsi="宋体" w:eastAsia="宋体" w:cs="宋体"/>
          <w:color w:val="auto"/>
          <w:sz w:val="20"/>
          <w:szCs w:val="20"/>
          <w:highlight w:val="none"/>
        </w:rPr>
        <w:t>256灰阶</w:t>
      </w:r>
      <w:r>
        <w:rPr>
          <w:rFonts w:hint="eastAsia" w:ascii="宋体" w:hAnsi="宋体" w:eastAsia="宋体" w:cs="宋体"/>
          <w:color w:val="auto"/>
          <w:sz w:val="20"/>
          <w:szCs w:val="20"/>
          <w:highlight w:val="none"/>
          <w:lang w:eastAsia="zh-CN"/>
        </w:rPr>
        <w:t>；</w:t>
      </w:r>
    </w:p>
    <w:p w14:paraId="662E4409">
      <w:pPr>
        <w:keepNext w:val="0"/>
        <w:keepLines w:val="0"/>
        <w:pageBreakBefore w:val="0"/>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0"/>
          <w:szCs w:val="20"/>
          <w:highlight w:val="none"/>
          <w:lang w:eastAsia="zh-CN"/>
        </w:rPr>
      </w:pPr>
      <w:r>
        <w:rPr>
          <w:rFonts w:hint="eastAsia" w:ascii="宋体" w:hAnsi="宋体" w:eastAsia="宋体" w:cs="宋体"/>
          <w:color w:val="auto"/>
          <w:sz w:val="20"/>
          <w:szCs w:val="20"/>
          <w:highlight w:val="none"/>
        </w:rPr>
        <w:t>2.2.2 回放重现：灰阶图像回放</w:t>
      </w:r>
      <w:r>
        <w:rPr>
          <w:rFonts w:hint="eastAsia" w:ascii="宋体" w:hAnsi="宋体" w:eastAsia="宋体" w:cs="宋体"/>
          <w:color w:val="auto"/>
          <w:sz w:val="20"/>
          <w:szCs w:val="20"/>
          <w:highlight w:val="none"/>
          <w:lang w:val="en-US" w:eastAsia="zh-CN"/>
        </w:rPr>
        <w:t>≥</w:t>
      </w:r>
      <w:r>
        <w:rPr>
          <w:rFonts w:hint="eastAsia" w:ascii="宋体" w:hAnsi="宋体" w:eastAsia="宋体" w:cs="宋体"/>
          <w:color w:val="auto"/>
          <w:sz w:val="20"/>
          <w:szCs w:val="20"/>
          <w:highlight w:val="none"/>
        </w:rPr>
        <w:t>3000帧、回放时间</w:t>
      </w:r>
      <w:r>
        <w:rPr>
          <w:rFonts w:hint="eastAsia" w:ascii="宋体" w:hAnsi="宋体" w:eastAsia="宋体" w:cs="宋体"/>
          <w:color w:val="auto"/>
          <w:sz w:val="20"/>
          <w:szCs w:val="20"/>
          <w:highlight w:val="none"/>
          <w:lang w:val="en-US" w:eastAsia="zh-CN"/>
        </w:rPr>
        <w:t>≥</w:t>
      </w:r>
      <w:r>
        <w:rPr>
          <w:rFonts w:hint="eastAsia" w:ascii="宋体" w:hAnsi="宋体" w:eastAsia="宋体" w:cs="宋体"/>
          <w:color w:val="auto"/>
          <w:sz w:val="20"/>
          <w:szCs w:val="20"/>
          <w:highlight w:val="none"/>
        </w:rPr>
        <w:t>180秒</w:t>
      </w:r>
      <w:r>
        <w:rPr>
          <w:rFonts w:hint="eastAsia" w:ascii="宋体" w:hAnsi="宋体" w:eastAsia="宋体" w:cs="宋体"/>
          <w:color w:val="auto"/>
          <w:sz w:val="20"/>
          <w:szCs w:val="20"/>
          <w:highlight w:val="none"/>
          <w:lang w:eastAsia="zh-CN"/>
        </w:rPr>
        <w:t>；</w:t>
      </w:r>
    </w:p>
    <w:p w14:paraId="321EC911">
      <w:pPr>
        <w:keepNext w:val="0"/>
        <w:keepLines w:val="0"/>
        <w:pageBreakBefore w:val="0"/>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0"/>
          <w:szCs w:val="20"/>
          <w:highlight w:val="none"/>
          <w:lang w:eastAsia="zh-CN"/>
        </w:rPr>
      </w:pPr>
      <w:r>
        <w:rPr>
          <w:rFonts w:hint="eastAsia" w:ascii="宋体" w:hAnsi="宋体" w:eastAsia="宋体" w:cs="宋体"/>
          <w:color w:val="auto"/>
          <w:sz w:val="20"/>
          <w:szCs w:val="20"/>
          <w:highlight w:val="none"/>
        </w:rPr>
        <w:t>2.2.3 预设条件：针对不同的检查脏器，预置最佳化图像的检查条件，可自定义建立多个预设条件</w:t>
      </w:r>
      <w:r>
        <w:rPr>
          <w:rFonts w:hint="eastAsia" w:ascii="宋体" w:hAnsi="宋体" w:eastAsia="宋体" w:cs="宋体"/>
          <w:color w:val="auto"/>
          <w:sz w:val="20"/>
          <w:szCs w:val="20"/>
          <w:highlight w:val="none"/>
          <w:lang w:eastAsia="zh-CN"/>
        </w:rPr>
        <w:t>；</w:t>
      </w:r>
    </w:p>
    <w:p w14:paraId="2C42C967">
      <w:pPr>
        <w:keepNext w:val="0"/>
        <w:keepLines w:val="0"/>
        <w:pageBreakBefore w:val="0"/>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0"/>
          <w:szCs w:val="20"/>
          <w:highlight w:val="none"/>
          <w:lang w:eastAsia="zh-CN"/>
        </w:rPr>
      </w:pPr>
      <w:r>
        <w:rPr>
          <w:rFonts w:hint="eastAsia" w:ascii="宋体" w:hAnsi="宋体" w:eastAsia="宋体" w:cs="宋体"/>
          <w:color w:val="auto"/>
          <w:sz w:val="20"/>
          <w:szCs w:val="20"/>
          <w:highlight w:val="none"/>
        </w:rPr>
        <w:t>2.2.4 增益调节：B/M/CF/D可独立调节</w:t>
      </w:r>
    </w:p>
    <w:p w14:paraId="16AB63FD">
      <w:pPr>
        <w:keepNext w:val="0"/>
        <w:keepLines w:val="0"/>
        <w:pageBreakBefore w:val="0"/>
        <w:kinsoku/>
        <w:wordWrap/>
        <w:overflowPunct/>
        <w:topLinePunct w:val="0"/>
        <w:autoSpaceDE/>
        <w:autoSpaceDN/>
        <w:bidi w:val="0"/>
        <w:adjustRightInd/>
        <w:snapToGrid/>
        <w:spacing w:line="360" w:lineRule="auto"/>
        <w:ind w:firstLine="200" w:firstLineChars="100"/>
        <w:textAlignment w:val="auto"/>
        <w:rPr>
          <w:rFonts w:hint="eastAsia" w:ascii="宋体" w:hAnsi="宋体" w:eastAsia="宋体" w:cs="宋体"/>
          <w:color w:val="auto"/>
          <w:sz w:val="20"/>
          <w:szCs w:val="20"/>
          <w:highlight w:val="none"/>
          <w:lang w:eastAsia="zh-CN"/>
        </w:rPr>
      </w:pPr>
      <w:r>
        <w:rPr>
          <w:rFonts w:hint="eastAsia" w:ascii="宋体" w:hAnsi="宋体" w:eastAsia="宋体" w:cs="宋体"/>
          <w:color w:val="auto"/>
          <w:sz w:val="20"/>
          <w:szCs w:val="20"/>
          <w:highlight w:val="none"/>
        </w:rPr>
        <w:t>2.2.4.1 TGC调节</w:t>
      </w:r>
      <w:r>
        <w:rPr>
          <w:rFonts w:hint="eastAsia" w:ascii="宋体" w:hAnsi="宋体" w:eastAsia="宋体" w:cs="宋体"/>
          <w:color w:val="auto"/>
          <w:sz w:val="20"/>
          <w:szCs w:val="20"/>
          <w:highlight w:val="none"/>
          <w:lang w:val="en-US" w:eastAsia="zh-CN"/>
        </w:rPr>
        <w:t>≥</w:t>
      </w:r>
      <w:r>
        <w:rPr>
          <w:rFonts w:hint="eastAsia" w:ascii="宋体" w:hAnsi="宋体" w:eastAsia="宋体" w:cs="宋体"/>
          <w:color w:val="auto"/>
          <w:sz w:val="20"/>
          <w:szCs w:val="20"/>
          <w:highlight w:val="none"/>
        </w:rPr>
        <w:t>10段</w:t>
      </w:r>
      <w:r>
        <w:rPr>
          <w:rFonts w:hint="eastAsia" w:ascii="宋体" w:hAnsi="宋体" w:eastAsia="宋体" w:cs="宋体"/>
          <w:color w:val="auto"/>
          <w:sz w:val="20"/>
          <w:szCs w:val="20"/>
          <w:highlight w:val="none"/>
          <w:lang w:eastAsia="zh-CN"/>
        </w:rPr>
        <w:t>；</w:t>
      </w:r>
    </w:p>
    <w:p w14:paraId="102E30FE">
      <w:pPr>
        <w:keepNext w:val="0"/>
        <w:keepLines w:val="0"/>
        <w:pageBreakBefore w:val="0"/>
        <w:kinsoku/>
        <w:wordWrap/>
        <w:overflowPunct/>
        <w:topLinePunct w:val="0"/>
        <w:autoSpaceDE/>
        <w:autoSpaceDN/>
        <w:bidi w:val="0"/>
        <w:adjustRightInd/>
        <w:snapToGrid/>
        <w:spacing w:line="360" w:lineRule="auto"/>
        <w:ind w:firstLine="200" w:firstLineChars="100"/>
        <w:textAlignment w:val="auto"/>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2.2.4.2</w:t>
      </w:r>
      <w:r>
        <w:rPr>
          <w:rFonts w:hint="eastAsia" w:ascii="宋体" w:hAnsi="宋体" w:eastAsia="宋体" w:cs="宋体"/>
          <w:color w:val="auto"/>
          <w:sz w:val="20"/>
          <w:szCs w:val="20"/>
          <w:highlight w:val="none"/>
          <w:lang w:val="en-US" w:eastAsia="zh-CN"/>
        </w:rPr>
        <w:t xml:space="preserve"> </w:t>
      </w:r>
      <w:r>
        <w:rPr>
          <w:rFonts w:hint="eastAsia" w:ascii="宋体" w:hAnsi="宋体" w:eastAsia="宋体" w:cs="宋体"/>
          <w:color w:val="auto"/>
          <w:sz w:val="20"/>
          <w:szCs w:val="20"/>
          <w:highlight w:val="none"/>
        </w:rPr>
        <w:t>LGC调节</w:t>
      </w:r>
      <w:r>
        <w:rPr>
          <w:rFonts w:hint="eastAsia" w:ascii="宋体" w:hAnsi="宋体" w:eastAsia="宋体" w:cs="宋体"/>
          <w:color w:val="auto"/>
          <w:sz w:val="20"/>
          <w:szCs w:val="20"/>
          <w:highlight w:val="none"/>
          <w:lang w:val="en-US" w:eastAsia="zh-CN"/>
        </w:rPr>
        <w:t>≥</w:t>
      </w:r>
      <w:r>
        <w:rPr>
          <w:rFonts w:hint="eastAsia" w:ascii="宋体" w:hAnsi="宋体" w:eastAsia="宋体" w:cs="宋体"/>
          <w:color w:val="auto"/>
          <w:sz w:val="20"/>
          <w:szCs w:val="20"/>
          <w:highlight w:val="none"/>
        </w:rPr>
        <w:t>8段</w:t>
      </w:r>
    </w:p>
    <w:p w14:paraId="501DB823">
      <w:pPr>
        <w:keepNext w:val="0"/>
        <w:keepLines w:val="0"/>
        <w:pageBreakBefore w:val="0"/>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0"/>
          <w:szCs w:val="20"/>
          <w:highlight w:val="none"/>
          <w:lang w:eastAsia="zh-CN"/>
        </w:rPr>
      </w:pPr>
      <w:r>
        <w:rPr>
          <w:rFonts w:hint="eastAsia" w:ascii="宋体" w:hAnsi="宋体" w:eastAsia="宋体" w:cs="宋体"/>
          <w:color w:val="auto"/>
          <w:sz w:val="20"/>
          <w:szCs w:val="20"/>
          <w:highlight w:val="none"/>
          <w:lang w:eastAsia="zh-CN"/>
        </w:rPr>
        <w:t>▲</w:t>
      </w:r>
      <w:r>
        <w:rPr>
          <w:rFonts w:hint="eastAsia" w:ascii="宋体" w:hAnsi="宋体" w:eastAsia="宋体" w:cs="宋体"/>
          <w:color w:val="auto"/>
          <w:sz w:val="20"/>
          <w:szCs w:val="20"/>
          <w:highlight w:val="none"/>
        </w:rPr>
        <w:t>2.2.5 超声系统最大探查深度</w:t>
      </w:r>
      <w:r>
        <w:rPr>
          <w:rFonts w:hint="eastAsia" w:ascii="宋体" w:hAnsi="宋体" w:eastAsia="宋体" w:cs="宋体"/>
          <w:color w:val="auto"/>
          <w:sz w:val="20"/>
          <w:szCs w:val="20"/>
          <w:highlight w:val="none"/>
          <w:lang w:val="en-US" w:eastAsia="zh-CN"/>
        </w:rPr>
        <w:t>≥</w:t>
      </w:r>
      <w:r>
        <w:rPr>
          <w:rFonts w:hint="eastAsia" w:ascii="宋体" w:hAnsi="宋体" w:eastAsia="宋体" w:cs="宋体"/>
          <w:color w:val="auto"/>
          <w:sz w:val="20"/>
          <w:szCs w:val="20"/>
          <w:highlight w:val="none"/>
        </w:rPr>
        <w:t>50 cm</w:t>
      </w:r>
      <w:r>
        <w:rPr>
          <w:rFonts w:hint="eastAsia" w:ascii="宋体" w:hAnsi="宋体" w:eastAsia="宋体" w:cs="宋体"/>
          <w:color w:val="auto"/>
          <w:sz w:val="20"/>
          <w:szCs w:val="20"/>
          <w:highlight w:val="none"/>
          <w:lang w:eastAsia="zh-CN"/>
        </w:rPr>
        <w:t>；</w:t>
      </w:r>
    </w:p>
    <w:p w14:paraId="6A909C0D">
      <w:pPr>
        <w:keepNext w:val="0"/>
        <w:keepLines w:val="0"/>
        <w:pageBreakBefore w:val="0"/>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0"/>
          <w:szCs w:val="20"/>
          <w:highlight w:val="none"/>
          <w:lang w:eastAsia="zh-CN"/>
        </w:rPr>
      </w:pPr>
      <w:r>
        <w:rPr>
          <w:rFonts w:hint="eastAsia" w:ascii="宋体" w:hAnsi="宋体" w:eastAsia="宋体" w:cs="宋体"/>
          <w:color w:val="auto"/>
          <w:sz w:val="20"/>
          <w:szCs w:val="20"/>
          <w:highlight w:val="none"/>
        </w:rPr>
        <w:t>2.2.6</w:t>
      </w:r>
      <w:r>
        <w:rPr>
          <w:rFonts w:hint="eastAsia" w:ascii="宋体" w:hAnsi="宋体" w:eastAsia="宋体" w:cs="宋体"/>
          <w:color w:val="auto"/>
          <w:sz w:val="20"/>
          <w:szCs w:val="20"/>
          <w:highlight w:val="none"/>
          <w:lang w:val="en-US" w:eastAsia="zh-CN"/>
        </w:rPr>
        <w:t xml:space="preserve"> </w:t>
      </w:r>
      <w:r>
        <w:rPr>
          <w:rFonts w:hint="eastAsia" w:ascii="宋体" w:hAnsi="宋体" w:eastAsia="宋体" w:cs="宋体"/>
          <w:color w:val="auto"/>
          <w:sz w:val="20"/>
          <w:szCs w:val="20"/>
          <w:highlight w:val="none"/>
        </w:rPr>
        <w:t>系统动态范围≥</w:t>
      </w:r>
      <w:r>
        <w:rPr>
          <w:rFonts w:hint="eastAsia" w:ascii="宋体" w:hAnsi="宋体" w:eastAsia="宋体" w:cs="宋体"/>
          <w:color w:val="auto"/>
          <w:sz w:val="20"/>
          <w:szCs w:val="20"/>
          <w:highlight w:val="none"/>
          <w:lang w:val="en-US" w:eastAsia="zh-CN"/>
        </w:rPr>
        <w:t>350</w:t>
      </w:r>
      <w:r>
        <w:rPr>
          <w:rFonts w:hint="eastAsia" w:ascii="宋体" w:hAnsi="宋体" w:eastAsia="宋体" w:cs="宋体"/>
          <w:color w:val="auto"/>
          <w:sz w:val="20"/>
          <w:szCs w:val="20"/>
          <w:highlight w:val="none"/>
        </w:rPr>
        <w:t>dB</w:t>
      </w:r>
      <w:r>
        <w:rPr>
          <w:rFonts w:hint="eastAsia" w:ascii="宋体" w:hAnsi="宋体" w:eastAsia="宋体" w:cs="宋体"/>
          <w:color w:val="auto"/>
          <w:sz w:val="20"/>
          <w:szCs w:val="20"/>
          <w:highlight w:val="none"/>
          <w:lang w:eastAsia="zh-CN"/>
        </w:rPr>
        <w:t>；</w:t>
      </w:r>
    </w:p>
    <w:p w14:paraId="672F9043">
      <w:pPr>
        <w:keepNext w:val="0"/>
        <w:keepLines w:val="0"/>
        <w:pageBreakBefore w:val="0"/>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0"/>
          <w:szCs w:val="20"/>
          <w:highlight w:val="none"/>
          <w:lang w:eastAsia="zh-CN"/>
        </w:rPr>
      </w:pPr>
      <w:r>
        <w:rPr>
          <w:rFonts w:hint="eastAsia" w:ascii="宋体" w:hAnsi="宋体" w:eastAsia="宋体" w:cs="宋体"/>
          <w:color w:val="auto"/>
          <w:sz w:val="20"/>
          <w:szCs w:val="20"/>
          <w:highlight w:val="none"/>
        </w:rPr>
        <w:t>2.2.7</w:t>
      </w:r>
      <w:r>
        <w:rPr>
          <w:rFonts w:hint="eastAsia" w:ascii="宋体" w:hAnsi="宋体" w:eastAsia="宋体" w:cs="宋体"/>
          <w:color w:val="auto"/>
          <w:sz w:val="20"/>
          <w:szCs w:val="20"/>
          <w:highlight w:val="none"/>
          <w:lang w:val="en-US" w:eastAsia="zh-CN"/>
        </w:rPr>
        <w:t xml:space="preserve"> </w:t>
      </w:r>
      <w:r>
        <w:rPr>
          <w:rFonts w:hint="eastAsia" w:ascii="宋体" w:hAnsi="宋体" w:eastAsia="宋体" w:cs="宋体"/>
          <w:color w:val="auto"/>
          <w:sz w:val="20"/>
          <w:szCs w:val="20"/>
          <w:highlight w:val="none"/>
        </w:rPr>
        <w:t>凸阵探头最大视角，18cm深度时，帧频≥45帧</w:t>
      </w:r>
      <w:r>
        <w:rPr>
          <w:rFonts w:hint="eastAsia" w:ascii="宋体" w:hAnsi="宋体" w:eastAsia="宋体" w:cs="宋体"/>
          <w:color w:val="auto"/>
          <w:sz w:val="20"/>
          <w:szCs w:val="20"/>
          <w:highlight w:val="none"/>
          <w:lang w:eastAsia="zh-CN"/>
        </w:rPr>
        <w:t>；</w:t>
      </w:r>
      <w:r>
        <w:rPr>
          <w:rFonts w:hint="eastAsia" w:ascii="宋体" w:hAnsi="宋体" w:eastAsia="宋体" w:cs="宋体"/>
          <w:color w:val="auto"/>
          <w:sz w:val="20"/>
          <w:szCs w:val="20"/>
          <w:highlight w:val="none"/>
        </w:rPr>
        <w:t>相控阵探头90°视角，18cm深度时，帧频</w:t>
      </w:r>
      <w:r>
        <w:rPr>
          <w:rFonts w:hint="eastAsia" w:ascii="宋体" w:hAnsi="宋体" w:eastAsia="宋体" w:cs="宋体"/>
          <w:color w:val="auto"/>
          <w:sz w:val="20"/>
          <w:szCs w:val="20"/>
          <w:highlight w:val="none"/>
          <w:lang w:val="en-US" w:eastAsia="zh-CN"/>
        </w:rPr>
        <w:t>≥</w:t>
      </w:r>
      <w:r>
        <w:rPr>
          <w:rFonts w:hint="eastAsia" w:ascii="宋体" w:hAnsi="宋体" w:eastAsia="宋体" w:cs="宋体"/>
          <w:color w:val="auto"/>
          <w:sz w:val="20"/>
          <w:szCs w:val="20"/>
          <w:highlight w:val="none"/>
        </w:rPr>
        <w:t>80帧</w:t>
      </w:r>
      <w:r>
        <w:rPr>
          <w:rFonts w:hint="eastAsia" w:ascii="宋体" w:hAnsi="宋体" w:eastAsia="宋体" w:cs="宋体"/>
          <w:color w:val="auto"/>
          <w:sz w:val="20"/>
          <w:szCs w:val="20"/>
          <w:highlight w:val="none"/>
          <w:lang w:eastAsia="zh-CN"/>
        </w:rPr>
        <w:t>。</w:t>
      </w:r>
    </w:p>
    <w:p w14:paraId="6B739CC8">
      <w:pPr>
        <w:keepNext w:val="0"/>
        <w:keepLines w:val="0"/>
        <w:pageBreakBefore w:val="0"/>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2.3 频谱多普勒</w:t>
      </w:r>
    </w:p>
    <w:p w14:paraId="2AC3952E">
      <w:pPr>
        <w:keepNext w:val="0"/>
        <w:keepLines w:val="0"/>
        <w:pageBreakBefore w:val="0"/>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0"/>
          <w:szCs w:val="20"/>
          <w:highlight w:val="none"/>
          <w:lang w:eastAsia="zh-CN"/>
        </w:rPr>
      </w:pPr>
      <w:r>
        <w:rPr>
          <w:rFonts w:hint="eastAsia" w:ascii="宋体" w:hAnsi="宋体" w:eastAsia="宋体" w:cs="宋体"/>
          <w:color w:val="auto"/>
          <w:sz w:val="20"/>
          <w:szCs w:val="20"/>
          <w:highlight w:val="none"/>
        </w:rPr>
        <w:t>2.3.1</w:t>
      </w:r>
      <w:r>
        <w:rPr>
          <w:rFonts w:hint="eastAsia" w:ascii="宋体" w:hAnsi="宋体" w:eastAsia="宋体" w:cs="宋体"/>
          <w:color w:val="auto"/>
          <w:sz w:val="20"/>
          <w:szCs w:val="20"/>
          <w:highlight w:val="none"/>
          <w:lang w:val="en-US" w:eastAsia="zh-CN"/>
        </w:rPr>
        <w:t xml:space="preserve"> </w:t>
      </w:r>
      <w:r>
        <w:rPr>
          <w:rFonts w:hint="eastAsia" w:ascii="宋体" w:hAnsi="宋体" w:eastAsia="宋体" w:cs="宋体"/>
          <w:color w:val="auto"/>
          <w:sz w:val="20"/>
          <w:szCs w:val="20"/>
          <w:highlight w:val="none"/>
        </w:rPr>
        <w:t>方式：脉冲波多普勒PWD</w:t>
      </w:r>
      <w:r>
        <w:rPr>
          <w:rFonts w:hint="eastAsia" w:ascii="宋体" w:hAnsi="宋体" w:eastAsia="宋体" w:cs="宋体"/>
          <w:color w:val="auto"/>
          <w:sz w:val="20"/>
          <w:szCs w:val="20"/>
          <w:highlight w:val="none"/>
          <w:lang w:eastAsia="zh-CN"/>
        </w:rPr>
        <w:t>；</w:t>
      </w:r>
      <w:r>
        <w:rPr>
          <w:rFonts w:hint="eastAsia" w:ascii="宋体" w:hAnsi="宋体" w:eastAsia="宋体" w:cs="宋体"/>
          <w:color w:val="auto"/>
          <w:sz w:val="20"/>
          <w:szCs w:val="20"/>
          <w:highlight w:val="none"/>
        </w:rPr>
        <w:t>高脉冲重复频率HPRF</w:t>
      </w:r>
      <w:r>
        <w:rPr>
          <w:rFonts w:hint="eastAsia" w:ascii="宋体" w:hAnsi="宋体" w:eastAsia="宋体" w:cs="宋体"/>
          <w:color w:val="auto"/>
          <w:sz w:val="20"/>
          <w:szCs w:val="20"/>
          <w:highlight w:val="none"/>
          <w:lang w:eastAsia="zh-CN"/>
        </w:rPr>
        <w:t>；</w:t>
      </w:r>
      <w:r>
        <w:rPr>
          <w:rFonts w:hint="eastAsia" w:ascii="宋体" w:hAnsi="宋体" w:eastAsia="宋体" w:cs="宋体"/>
          <w:color w:val="auto"/>
          <w:sz w:val="20"/>
          <w:szCs w:val="20"/>
          <w:highlight w:val="none"/>
        </w:rPr>
        <w:t>连续波多普勒CWD</w:t>
      </w:r>
      <w:r>
        <w:rPr>
          <w:rFonts w:hint="eastAsia" w:ascii="宋体" w:hAnsi="宋体" w:eastAsia="宋体" w:cs="宋体"/>
          <w:color w:val="auto"/>
          <w:sz w:val="20"/>
          <w:szCs w:val="20"/>
          <w:highlight w:val="none"/>
          <w:lang w:eastAsia="zh-CN"/>
        </w:rPr>
        <w:t>；</w:t>
      </w:r>
    </w:p>
    <w:p w14:paraId="4B946272">
      <w:pPr>
        <w:keepNext w:val="0"/>
        <w:keepLines w:val="0"/>
        <w:pageBreakBefore w:val="0"/>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0"/>
          <w:szCs w:val="20"/>
          <w:highlight w:val="none"/>
          <w:lang w:eastAsia="zh-CN"/>
        </w:rPr>
      </w:pPr>
      <w:r>
        <w:rPr>
          <w:rFonts w:hint="eastAsia" w:ascii="宋体" w:hAnsi="宋体" w:eastAsia="宋体" w:cs="宋体"/>
          <w:color w:val="auto"/>
          <w:sz w:val="20"/>
          <w:szCs w:val="20"/>
          <w:highlight w:val="none"/>
        </w:rPr>
        <w:t>2.3.2</w:t>
      </w:r>
      <w:r>
        <w:rPr>
          <w:rFonts w:hint="eastAsia" w:ascii="宋体" w:hAnsi="宋体" w:eastAsia="宋体" w:cs="宋体"/>
          <w:color w:val="auto"/>
          <w:sz w:val="20"/>
          <w:szCs w:val="20"/>
          <w:highlight w:val="none"/>
          <w:lang w:val="en-US" w:eastAsia="zh-CN"/>
        </w:rPr>
        <w:t xml:space="preserve"> </w:t>
      </w:r>
      <w:r>
        <w:rPr>
          <w:rFonts w:hint="eastAsia" w:ascii="宋体" w:hAnsi="宋体" w:eastAsia="宋体" w:cs="宋体"/>
          <w:color w:val="auto"/>
          <w:sz w:val="20"/>
          <w:szCs w:val="20"/>
          <w:highlight w:val="none"/>
        </w:rPr>
        <w:t>多普勒发射频率可视可调，可显示具体数值</w:t>
      </w:r>
      <w:r>
        <w:rPr>
          <w:rFonts w:hint="eastAsia" w:ascii="宋体" w:hAnsi="宋体" w:eastAsia="宋体" w:cs="宋体"/>
          <w:color w:val="auto"/>
          <w:sz w:val="20"/>
          <w:szCs w:val="20"/>
          <w:highlight w:val="none"/>
          <w:lang w:eastAsia="zh-CN"/>
        </w:rPr>
        <w:t>；</w:t>
      </w:r>
    </w:p>
    <w:p w14:paraId="18CEF336">
      <w:pPr>
        <w:keepNext w:val="0"/>
        <w:keepLines w:val="0"/>
        <w:pageBreakBefore w:val="0"/>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0"/>
          <w:szCs w:val="20"/>
          <w:highlight w:val="none"/>
          <w:lang w:eastAsia="zh-CN"/>
        </w:rPr>
      </w:pPr>
      <w:r>
        <w:rPr>
          <w:rFonts w:hint="eastAsia" w:ascii="宋体" w:hAnsi="宋体" w:eastAsia="宋体" w:cs="宋体"/>
          <w:color w:val="auto"/>
          <w:sz w:val="20"/>
          <w:szCs w:val="20"/>
          <w:highlight w:val="none"/>
        </w:rPr>
        <w:t>2.3.3 最大测量速度：PWD：≥</w:t>
      </w:r>
      <w:r>
        <w:rPr>
          <w:rFonts w:hint="eastAsia" w:ascii="宋体" w:hAnsi="宋体" w:eastAsia="宋体" w:cs="宋体"/>
          <w:color w:val="auto"/>
          <w:sz w:val="20"/>
          <w:szCs w:val="20"/>
          <w:highlight w:val="none"/>
          <w:lang w:val="en-US" w:eastAsia="zh-CN"/>
        </w:rPr>
        <w:t>18</w:t>
      </w:r>
      <w:r>
        <w:rPr>
          <w:rFonts w:hint="eastAsia" w:ascii="宋体" w:hAnsi="宋体" w:eastAsia="宋体" w:cs="宋体"/>
          <w:color w:val="auto"/>
          <w:sz w:val="20"/>
          <w:szCs w:val="20"/>
          <w:highlight w:val="none"/>
        </w:rPr>
        <w:t xml:space="preserve">m/s </w:t>
      </w:r>
      <w:r>
        <w:rPr>
          <w:rFonts w:hint="eastAsia" w:ascii="宋体" w:hAnsi="宋体" w:eastAsia="宋体" w:cs="宋体"/>
          <w:color w:val="auto"/>
          <w:sz w:val="20"/>
          <w:szCs w:val="20"/>
          <w:highlight w:val="none"/>
          <w:lang w:eastAsia="zh-CN"/>
        </w:rPr>
        <w:t>；</w:t>
      </w:r>
      <w:r>
        <w:rPr>
          <w:rFonts w:hint="eastAsia" w:ascii="宋体" w:hAnsi="宋体" w:eastAsia="宋体" w:cs="宋体"/>
          <w:color w:val="auto"/>
          <w:sz w:val="20"/>
          <w:szCs w:val="20"/>
          <w:highlight w:val="none"/>
        </w:rPr>
        <w:t>CWD: ≥</w:t>
      </w:r>
      <w:r>
        <w:rPr>
          <w:rFonts w:hint="eastAsia" w:ascii="宋体" w:hAnsi="宋体" w:eastAsia="宋体" w:cs="宋体"/>
          <w:color w:val="auto"/>
          <w:sz w:val="20"/>
          <w:szCs w:val="20"/>
          <w:highlight w:val="none"/>
          <w:lang w:val="en-US" w:eastAsia="zh-CN"/>
        </w:rPr>
        <w:t>35</w:t>
      </w:r>
      <w:r>
        <w:rPr>
          <w:rFonts w:hint="eastAsia" w:ascii="宋体" w:hAnsi="宋体" w:eastAsia="宋体" w:cs="宋体"/>
          <w:color w:val="auto"/>
          <w:sz w:val="20"/>
          <w:szCs w:val="20"/>
          <w:highlight w:val="none"/>
        </w:rPr>
        <w:t>m/s</w:t>
      </w:r>
      <w:r>
        <w:rPr>
          <w:rFonts w:hint="eastAsia" w:ascii="宋体" w:hAnsi="宋体" w:eastAsia="宋体" w:cs="宋体"/>
          <w:color w:val="auto"/>
          <w:sz w:val="20"/>
          <w:szCs w:val="20"/>
          <w:highlight w:val="none"/>
          <w:lang w:eastAsia="zh-CN"/>
        </w:rPr>
        <w:t>；</w:t>
      </w:r>
    </w:p>
    <w:p w14:paraId="6395E656">
      <w:pPr>
        <w:keepNext w:val="0"/>
        <w:keepLines w:val="0"/>
        <w:pageBreakBefore w:val="0"/>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0"/>
          <w:szCs w:val="20"/>
          <w:highlight w:val="none"/>
          <w:lang w:eastAsia="zh-CN"/>
        </w:rPr>
      </w:pPr>
      <w:r>
        <w:rPr>
          <w:rFonts w:hint="eastAsia" w:ascii="宋体" w:hAnsi="宋体" w:eastAsia="宋体" w:cs="宋体"/>
          <w:color w:val="auto"/>
          <w:sz w:val="20"/>
          <w:szCs w:val="20"/>
          <w:highlight w:val="none"/>
        </w:rPr>
        <w:t>2.3.4 最小测量速度：≤1mm/s</w:t>
      </w:r>
      <w:r>
        <w:rPr>
          <w:rFonts w:hint="eastAsia" w:ascii="宋体" w:hAnsi="宋体" w:eastAsia="宋体" w:cs="宋体"/>
          <w:color w:val="auto"/>
          <w:sz w:val="20"/>
          <w:szCs w:val="20"/>
          <w:highlight w:val="none"/>
          <w:lang w:eastAsia="zh-CN"/>
        </w:rPr>
        <w:t>；</w:t>
      </w:r>
    </w:p>
    <w:p w14:paraId="76A121B1">
      <w:pPr>
        <w:keepNext w:val="0"/>
        <w:keepLines w:val="0"/>
        <w:pageBreakBefore w:val="0"/>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0"/>
          <w:szCs w:val="20"/>
          <w:highlight w:val="none"/>
          <w:lang w:eastAsia="zh-CN"/>
        </w:rPr>
      </w:pPr>
      <w:r>
        <w:rPr>
          <w:rFonts w:hint="eastAsia" w:ascii="宋体" w:hAnsi="宋体" w:eastAsia="宋体" w:cs="宋体"/>
          <w:color w:val="auto"/>
          <w:sz w:val="20"/>
          <w:szCs w:val="20"/>
          <w:highlight w:val="none"/>
        </w:rPr>
        <w:t>2.3.5 多普勒取样容积距离体表的深度可在屏幕上实时显示</w:t>
      </w:r>
      <w:r>
        <w:rPr>
          <w:rFonts w:hint="eastAsia" w:ascii="宋体" w:hAnsi="宋体" w:eastAsia="宋体" w:cs="宋体"/>
          <w:color w:val="auto"/>
          <w:sz w:val="20"/>
          <w:szCs w:val="20"/>
          <w:highlight w:val="none"/>
          <w:lang w:eastAsia="zh-CN"/>
        </w:rPr>
        <w:t>；</w:t>
      </w:r>
    </w:p>
    <w:p w14:paraId="79C0F00E">
      <w:pPr>
        <w:keepNext w:val="0"/>
        <w:keepLines w:val="0"/>
        <w:pageBreakBefore w:val="0"/>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0"/>
          <w:szCs w:val="20"/>
          <w:highlight w:val="none"/>
          <w:lang w:eastAsia="zh-CN"/>
        </w:rPr>
      </w:pPr>
      <w:r>
        <w:rPr>
          <w:rFonts w:hint="eastAsia" w:ascii="宋体" w:hAnsi="宋体" w:eastAsia="宋体" w:cs="宋体"/>
          <w:color w:val="auto"/>
          <w:sz w:val="20"/>
          <w:szCs w:val="20"/>
          <w:highlight w:val="none"/>
        </w:rPr>
        <w:t>2.3.6 PW取样容积宽度1-</w:t>
      </w:r>
      <w:r>
        <w:rPr>
          <w:rFonts w:hint="eastAsia" w:ascii="宋体" w:hAnsi="宋体" w:eastAsia="宋体" w:cs="宋体"/>
          <w:color w:val="auto"/>
          <w:sz w:val="20"/>
          <w:szCs w:val="20"/>
          <w:highlight w:val="none"/>
          <w:lang w:val="en-US" w:eastAsia="zh-CN"/>
        </w:rPr>
        <w:t>16</w:t>
      </w:r>
      <w:r>
        <w:rPr>
          <w:rFonts w:hint="eastAsia" w:ascii="宋体" w:hAnsi="宋体" w:eastAsia="宋体" w:cs="宋体"/>
          <w:color w:val="auto"/>
          <w:sz w:val="20"/>
          <w:szCs w:val="20"/>
          <w:highlight w:val="none"/>
        </w:rPr>
        <w:t>mm</w:t>
      </w:r>
      <w:r>
        <w:rPr>
          <w:rFonts w:hint="eastAsia" w:ascii="宋体" w:hAnsi="宋体" w:eastAsia="宋体" w:cs="宋体"/>
          <w:color w:val="auto"/>
          <w:sz w:val="20"/>
          <w:szCs w:val="20"/>
          <w:highlight w:val="none"/>
          <w:lang w:eastAsia="zh-CN"/>
        </w:rPr>
        <w:t>；</w:t>
      </w:r>
    </w:p>
    <w:p w14:paraId="3967ABFA">
      <w:pPr>
        <w:keepNext w:val="0"/>
        <w:keepLines w:val="0"/>
        <w:pageBreakBefore w:val="0"/>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2.4彩色多普勒</w:t>
      </w:r>
    </w:p>
    <w:p w14:paraId="2F0D9B8D">
      <w:pPr>
        <w:keepNext w:val="0"/>
        <w:keepLines w:val="0"/>
        <w:pageBreakBefore w:val="0"/>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0"/>
          <w:szCs w:val="20"/>
          <w:highlight w:val="none"/>
          <w:lang w:eastAsia="zh-CN"/>
        </w:rPr>
      </w:pPr>
      <w:r>
        <w:rPr>
          <w:rFonts w:hint="eastAsia" w:ascii="宋体" w:hAnsi="宋体" w:eastAsia="宋体" w:cs="宋体"/>
          <w:color w:val="auto"/>
          <w:sz w:val="20"/>
          <w:szCs w:val="20"/>
          <w:highlight w:val="none"/>
        </w:rPr>
        <w:t>2.4.1</w:t>
      </w:r>
      <w:r>
        <w:rPr>
          <w:rFonts w:hint="eastAsia" w:ascii="宋体" w:hAnsi="宋体" w:eastAsia="宋体" w:cs="宋体"/>
          <w:color w:val="auto"/>
          <w:sz w:val="20"/>
          <w:szCs w:val="20"/>
          <w:highlight w:val="none"/>
          <w:lang w:val="en-US" w:eastAsia="zh-CN"/>
        </w:rPr>
        <w:t xml:space="preserve"> </w:t>
      </w:r>
      <w:r>
        <w:rPr>
          <w:rFonts w:hint="eastAsia" w:ascii="宋体" w:hAnsi="宋体" w:eastAsia="宋体" w:cs="宋体"/>
          <w:color w:val="auto"/>
          <w:sz w:val="20"/>
          <w:szCs w:val="20"/>
          <w:highlight w:val="none"/>
        </w:rPr>
        <w:t>显示方式：速度分散显示、能量显示、速度显示、方差显示</w:t>
      </w:r>
      <w:r>
        <w:rPr>
          <w:rFonts w:hint="eastAsia" w:ascii="宋体" w:hAnsi="宋体" w:eastAsia="宋体" w:cs="宋体"/>
          <w:color w:val="auto"/>
          <w:sz w:val="20"/>
          <w:szCs w:val="20"/>
          <w:highlight w:val="none"/>
          <w:lang w:eastAsia="zh-CN"/>
        </w:rPr>
        <w:t>；</w:t>
      </w:r>
    </w:p>
    <w:p w14:paraId="217B38F5">
      <w:pPr>
        <w:keepNext w:val="0"/>
        <w:keepLines w:val="0"/>
        <w:pageBreakBefore w:val="0"/>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0"/>
          <w:szCs w:val="20"/>
          <w:highlight w:val="none"/>
          <w:lang w:eastAsia="zh-CN"/>
        </w:rPr>
      </w:pPr>
      <w:r>
        <w:rPr>
          <w:rFonts w:hint="eastAsia" w:ascii="宋体" w:hAnsi="宋体" w:eastAsia="宋体" w:cs="宋体"/>
          <w:color w:val="auto"/>
          <w:sz w:val="20"/>
          <w:szCs w:val="20"/>
          <w:highlight w:val="none"/>
        </w:rPr>
        <w:t>2.4.2</w:t>
      </w:r>
      <w:r>
        <w:rPr>
          <w:rFonts w:hint="eastAsia" w:ascii="宋体" w:hAnsi="宋体" w:eastAsia="宋体" w:cs="宋体"/>
          <w:color w:val="auto"/>
          <w:sz w:val="20"/>
          <w:szCs w:val="20"/>
          <w:highlight w:val="none"/>
          <w:lang w:val="en-US" w:eastAsia="zh-CN"/>
        </w:rPr>
        <w:t xml:space="preserve"> </w:t>
      </w:r>
      <w:r>
        <w:rPr>
          <w:rFonts w:hint="eastAsia" w:ascii="宋体" w:hAnsi="宋体" w:eastAsia="宋体" w:cs="宋体"/>
          <w:color w:val="auto"/>
          <w:sz w:val="20"/>
          <w:szCs w:val="20"/>
          <w:highlight w:val="none"/>
        </w:rPr>
        <w:t>彩色多普勒频率可视可调，可显示具体数值</w:t>
      </w:r>
      <w:r>
        <w:rPr>
          <w:rFonts w:hint="eastAsia" w:ascii="宋体" w:hAnsi="宋体" w:eastAsia="宋体" w:cs="宋体"/>
          <w:color w:val="auto"/>
          <w:sz w:val="20"/>
          <w:szCs w:val="20"/>
          <w:highlight w:val="none"/>
          <w:lang w:eastAsia="zh-CN"/>
        </w:rPr>
        <w:t>；</w:t>
      </w:r>
    </w:p>
    <w:p w14:paraId="6BCE9CE9">
      <w:pPr>
        <w:keepNext w:val="0"/>
        <w:keepLines w:val="0"/>
        <w:pageBreakBefore w:val="0"/>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0"/>
          <w:szCs w:val="20"/>
          <w:highlight w:val="none"/>
          <w:lang w:eastAsia="zh-CN"/>
        </w:rPr>
      </w:pPr>
      <w:r>
        <w:rPr>
          <w:rFonts w:hint="eastAsia" w:ascii="宋体" w:hAnsi="宋体" w:eastAsia="宋体" w:cs="宋体"/>
          <w:color w:val="auto"/>
          <w:sz w:val="20"/>
          <w:szCs w:val="20"/>
          <w:highlight w:val="none"/>
        </w:rPr>
        <w:t>2.4.3</w:t>
      </w:r>
      <w:r>
        <w:rPr>
          <w:rFonts w:hint="eastAsia" w:ascii="宋体" w:hAnsi="宋体" w:eastAsia="宋体" w:cs="宋体"/>
          <w:color w:val="auto"/>
          <w:sz w:val="20"/>
          <w:szCs w:val="20"/>
          <w:highlight w:val="none"/>
          <w:lang w:val="en-US" w:eastAsia="zh-CN"/>
        </w:rPr>
        <w:t xml:space="preserve"> </w:t>
      </w:r>
      <w:r>
        <w:rPr>
          <w:rFonts w:hint="eastAsia" w:ascii="宋体" w:hAnsi="宋体" w:eastAsia="宋体" w:cs="宋体"/>
          <w:color w:val="auto"/>
          <w:sz w:val="20"/>
          <w:szCs w:val="20"/>
          <w:highlight w:val="none"/>
        </w:rPr>
        <w:t>凸阵探头最大视角，最大取样框，18cm深度时，彩色帧频≥</w:t>
      </w:r>
      <w:r>
        <w:rPr>
          <w:rFonts w:hint="eastAsia" w:ascii="宋体" w:hAnsi="宋体" w:eastAsia="宋体" w:cs="宋体"/>
          <w:color w:val="auto"/>
          <w:sz w:val="20"/>
          <w:szCs w:val="20"/>
          <w:highlight w:val="none"/>
          <w:lang w:val="en-US" w:eastAsia="zh-CN"/>
        </w:rPr>
        <w:t>9</w:t>
      </w:r>
      <w:r>
        <w:rPr>
          <w:rFonts w:hint="eastAsia" w:ascii="宋体" w:hAnsi="宋体" w:eastAsia="宋体" w:cs="宋体"/>
          <w:color w:val="auto"/>
          <w:sz w:val="20"/>
          <w:szCs w:val="20"/>
          <w:highlight w:val="none"/>
        </w:rPr>
        <w:t>帧</w:t>
      </w:r>
      <w:r>
        <w:rPr>
          <w:rFonts w:hint="eastAsia" w:ascii="宋体" w:hAnsi="宋体" w:eastAsia="宋体" w:cs="宋体"/>
          <w:color w:val="auto"/>
          <w:sz w:val="20"/>
          <w:szCs w:val="20"/>
          <w:highlight w:val="none"/>
          <w:lang w:eastAsia="zh-CN"/>
        </w:rPr>
        <w:t>；</w:t>
      </w:r>
    </w:p>
    <w:p w14:paraId="45C58F39">
      <w:pPr>
        <w:keepNext w:val="0"/>
        <w:keepLines w:val="0"/>
        <w:pageBreakBefore w:val="0"/>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0"/>
          <w:szCs w:val="20"/>
          <w:highlight w:val="none"/>
          <w:lang w:eastAsia="zh-CN"/>
        </w:rPr>
      </w:pPr>
      <w:r>
        <w:rPr>
          <w:rFonts w:hint="eastAsia" w:ascii="宋体" w:hAnsi="宋体" w:eastAsia="宋体" w:cs="宋体"/>
          <w:color w:val="auto"/>
          <w:sz w:val="20"/>
          <w:szCs w:val="20"/>
          <w:highlight w:val="none"/>
        </w:rPr>
        <w:t>2.4.4</w:t>
      </w:r>
      <w:r>
        <w:rPr>
          <w:rFonts w:hint="eastAsia" w:ascii="宋体" w:hAnsi="宋体" w:eastAsia="宋体" w:cs="宋体"/>
          <w:color w:val="auto"/>
          <w:sz w:val="20"/>
          <w:szCs w:val="20"/>
          <w:highlight w:val="none"/>
          <w:lang w:val="en-US" w:eastAsia="zh-CN"/>
        </w:rPr>
        <w:t xml:space="preserve"> </w:t>
      </w:r>
      <w:r>
        <w:rPr>
          <w:rFonts w:hint="eastAsia" w:ascii="宋体" w:hAnsi="宋体" w:eastAsia="宋体" w:cs="宋体"/>
          <w:color w:val="auto"/>
          <w:sz w:val="20"/>
          <w:szCs w:val="20"/>
          <w:highlight w:val="none"/>
        </w:rPr>
        <w:t>相控阵探头90°视角</w:t>
      </w:r>
      <w:r>
        <w:rPr>
          <w:rFonts w:hint="eastAsia" w:ascii="宋体" w:hAnsi="宋体" w:eastAsia="宋体" w:cs="宋体"/>
          <w:color w:val="auto"/>
          <w:sz w:val="20"/>
          <w:szCs w:val="20"/>
          <w:highlight w:val="none"/>
          <w:lang w:eastAsia="zh-CN"/>
        </w:rPr>
        <w:t>，</w:t>
      </w:r>
      <w:r>
        <w:rPr>
          <w:rFonts w:hint="eastAsia" w:ascii="宋体" w:hAnsi="宋体" w:eastAsia="宋体" w:cs="宋体"/>
          <w:color w:val="auto"/>
          <w:sz w:val="20"/>
          <w:szCs w:val="20"/>
          <w:highlight w:val="none"/>
        </w:rPr>
        <w:t>最大取样框，18cm深度时，彩色帧频≥</w:t>
      </w:r>
      <w:r>
        <w:rPr>
          <w:rFonts w:hint="eastAsia" w:ascii="宋体" w:hAnsi="宋体" w:eastAsia="宋体" w:cs="宋体"/>
          <w:color w:val="auto"/>
          <w:sz w:val="20"/>
          <w:szCs w:val="20"/>
          <w:highlight w:val="none"/>
          <w:lang w:val="en-US" w:eastAsia="zh-CN"/>
        </w:rPr>
        <w:t>12</w:t>
      </w:r>
      <w:r>
        <w:rPr>
          <w:rFonts w:hint="eastAsia" w:ascii="宋体" w:hAnsi="宋体" w:eastAsia="宋体" w:cs="宋体"/>
          <w:color w:val="auto"/>
          <w:sz w:val="20"/>
          <w:szCs w:val="20"/>
          <w:highlight w:val="none"/>
        </w:rPr>
        <w:t>帧</w:t>
      </w:r>
      <w:r>
        <w:rPr>
          <w:rFonts w:hint="eastAsia" w:ascii="宋体" w:hAnsi="宋体" w:eastAsia="宋体" w:cs="宋体"/>
          <w:color w:val="auto"/>
          <w:sz w:val="20"/>
          <w:szCs w:val="20"/>
          <w:highlight w:val="none"/>
          <w:lang w:eastAsia="zh-CN"/>
        </w:rPr>
        <w:t>；</w:t>
      </w:r>
    </w:p>
    <w:p w14:paraId="071B4D4A">
      <w:pPr>
        <w:keepNext w:val="0"/>
        <w:keepLines w:val="0"/>
        <w:pageBreakBefore w:val="0"/>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3</w:t>
      </w:r>
      <w:r>
        <w:rPr>
          <w:rFonts w:hint="eastAsia" w:ascii="宋体" w:hAnsi="宋体" w:eastAsia="宋体" w:cs="宋体"/>
          <w:color w:val="auto"/>
          <w:sz w:val="20"/>
          <w:szCs w:val="20"/>
          <w:highlight w:val="none"/>
          <w:lang w:val="en-US" w:eastAsia="zh-CN"/>
        </w:rPr>
        <w:t>.</w:t>
      </w:r>
      <w:r>
        <w:rPr>
          <w:rFonts w:hint="eastAsia" w:ascii="宋体" w:hAnsi="宋体" w:eastAsia="宋体" w:cs="宋体"/>
          <w:color w:val="auto"/>
          <w:sz w:val="20"/>
          <w:szCs w:val="20"/>
          <w:highlight w:val="none"/>
        </w:rPr>
        <w:t>测量和分析：(B型、M型、频谱多普勒、彩色模式)</w:t>
      </w:r>
    </w:p>
    <w:p w14:paraId="577F6751">
      <w:pPr>
        <w:keepNext w:val="0"/>
        <w:keepLines w:val="0"/>
        <w:pageBreakBefore w:val="0"/>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3.1</w:t>
      </w:r>
      <w:r>
        <w:rPr>
          <w:rFonts w:hint="eastAsia" w:ascii="宋体" w:hAnsi="宋体" w:eastAsia="宋体" w:cs="宋体"/>
          <w:color w:val="auto"/>
          <w:sz w:val="20"/>
          <w:szCs w:val="20"/>
          <w:highlight w:val="none"/>
          <w:lang w:val="en-US" w:eastAsia="zh-CN"/>
        </w:rPr>
        <w:t xml:space="preserve"> </w:t>
      </w:r>
      <w:r>
        <w:rPr>
          <w:rFonts w:hint="eastAsia" w:ascii="宋体" w:hAnsi="宋体" w:eastAsia="宋体" w:cs="宋体"/>
          <w:color w:val="auto"/>
          <w:sz w:val="20"/>
          <w:szCs w:val="20"/>
          <w:highlight w:val="none"/>
        </w:rPr>
        <w:t>一般测量</w:t>
      </w:r>
    </w:p>
    <w:p w14:paraId="3AC20984">
      <w:pPr>
        <w:keepNext w:val="0"/>
        <w:keepLines w:val="0"/>
        <w:pageBreakBefore w:val="0"/>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3.2</w:t>
      </w:r>
      <w:r>
        <w:rPr>
          <w:rFonts w:hint="eastAsia" w:ascii="宋体" w:hAnsi="宋体" w:eastAsia="宋体" w:cs="宋体"/>
          <w:color w:val="auto"/>
          <w:sz w:val="20"/>
          <w:szCs w:val="20"/>
          <w:highlight w:val="none"/>
          <w:lang w:val="en-US" w:eastAsia="zh-CN"/>
        </w:rPr>
        <w:t xml:space="preserve"> </w:t>
      </w:r>
      <w:r>
        <w:rPr>
          <w:rFonts w:hint="eastAsia" w:ascii="宋体" w:hAnsi="宋体" w:eastAsia="宋体" w:cs="宋体"/>
          <w:color w:val="auto"/>
          <w:sz w:val="20"/>
          <w:szCs w:val="20"/>
          <w:highlight w:val="none"/>
        </w:rPr>
        <w:t>妇产科测量</w:t>
      </w:r>
    </w:p>
    <w:p w14:paraId="5F1B7434">
      <w:pPr>
        <w:keepNext w:val="0"/>
        <w:keepLines w:val="0"/>
        <w:pageBreakBefore w:val="0"/>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0"/>
          <w:szCs w:val="20"/>
          <w:highlight w:val="none"/>
          <w:lang w:eastAsia="zh-CN"/>
        </w:rPr>
      </w:pPr>
      <w:r>
        <w:rPr>
          <w:rFonts w:hint="eastAsia" w:ascii="宋体" w:hAnsi="宋体" w:eastAsia="宋体" w:cs="宋体"/>
          <w:color w:val="auto"/>
          <w:sz w:val="20"/>
          <w:szCs w:val="20"/>
          <w:highlight w:val="none"/>
        </w:rPr>
        <w:t>3.2.</w:t>
      </w:r>
      <w:r>
        <w:rPr>
          <w:rFonts w:hint="eastAsia" w:ascii="宋体" w:hAnsi="宋体" w:eastAsia="宋体" w:cs="宋体"/>
          <w:color w:val="auto"/>
          <w:sz w:val="20"/>
          <w:szCs w:val="20"/>
          <w:highlight w:val="none"/>
          <w:lang w:val="en-US" w:eastAsia="zh-CN"/>
        </w:rPr>
        <w:t xml:space="preserve">1 </w:t>
      </w:r>
      <w:r>
        <w:rPr>
          <w:rFonts w:hint="eastAsia" w:ascii="宋体" w:hAnsi="宋体" w:eastAsia="宋体" w:cs="宋体"/>
          <w:color w:val="auto"/>
          <w:sz w:val="20"/>
          <w:szCs w:val="20"/>
          <w:highlight w:val="none"/>
        </w:rPr>
        <w:t>产科自动测量软件：对于常见的胎儿发育指标参数（双顶径、头围、腹围、股骨长、肱骨长等），系统可以自动识别、测量，并计算出结果</w:t>
      </w:r>
      <w:r>
        <w:rPr>
          <w:rFonts w:hint="eastAsia" w:ascii="宋体" w:hAnsi="宋体" w:eastAsia="宋体" w:cs="宋体"/>
          <w:color w:val="auto"/>
          <w:sz w:val="20"/>
          <w:szCs w:val="20"/>
          <w:highlight w:val="none"/>
          <w:lang w:eastAsia="zh-CN"/>
        </w:rPr>
        <w:t>；</w:t>
      </w:r>
    </w:p>
    <w:p w14:paraId="66D1AB93">
      <w:pPr>
        <w:keepNext w:val="0"/>
        <w:keepLines w:val="0"/>
        <w:pageBreakBefore w:val="0"/>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0"/>
          <w:szCs w:val="20"/>
          <w:highlight w:val="none"/>
          <w:lang w:eastAsia="zh-CN"/>
        </w:rPr>
      </w:pPr>
      <w:r>
        <w:rPr>
          <w:rFonts w:hint="eastAsia" w:ascii="宋体" w:hAnsi="宋体" w:eastAsia="宋体" w:cs="宋体"/>
          <w:color w:val="auto"/>
          <w:sz w:val="20"/>
          <w:szCs w:val="20"/>
          <w:highlight w:val="none"/>
        </w:rPr>
        <w:t>3.3</w:t>
      </w:r>
      <w:r>
        <w:rPr>
          <w:rFonts w:hint="eastAsia" w:ascii="宋体" w:hAnsi="宋体" w:eastAsia="宋体" w:cs="宋体"/>
          <w:color w:val="auto"/>
          <w:sz w:val="20"/>
          <w:szCs w:val="20"/>
          <w:highlight w:val="none"/>
          <w:lang w:val="en-US" w:eastAsia="zh-CN"/>
        </w:rPr>
        <w:t xml:space="preserve"> </w:t>
      </w:r>
      <w:r>
        <w:rPr>
          <w:rFonts w:hint="eastAsia" w:ascii="宋体" w:hAnsi="宋体" w:eastAsia="宋体" w:cs="宋体"/>
          <w:color w:val="auto"/>
          <w:sz w:val="20"/>
          <w:szCs w:val="20"/>
          <w:highlight w:val="none"/>
        </w:rPr>
        <w:t>心功能测量与分析</w:t>
      </w:r>
      <w:r>
        <w:rPr>
          <w:rFonts w:hint="eastAsia" w:ascii="宋体" w:hAnsi="宋体" w:eastAsia="宋体" w:cs="宋体"/>
          <w:color w:val="auto"/>
          <w:sz w:val="20"/>
          <w:szCs w:val="20"/>
          <w:highlight w:val="none"/>
          <w:lang w:eastAsia="zh-CN"/>
        </w:rPr>
        <w:t>；</w:t>
      </w:r>
    </w:p>
    <w:p w14:paraId="18710621">
      <w:pPr>
        <w:keepNext w:val="0"/>
        <w:keepLines w:val="0"/>
        <w:pageBreakBefore w:val="0"/>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0"/>
          <w:szCs w:val="20"/>
          <w:highlight w:val="none"/>
          <w:lang w:eastAsia="zh-CN"/>
        </w:rPr>
      </w:pPr>
      <w:r>
        <w:rPr>
          <w:rFonts w:hint="eastAsia" w:ascii="宋体" w:hAnsi="宋体" w:eastAsia="宋体" w:cs="宋体"/>
          <w:color w:val="auto"/>
          <w:sz w:val="20"/>
          <w:szCs w:val="20"/>
          <w:highlight w:val="none"/>
        </w:rPr>
        <w:t>3.</w:t>
      </w:r>
      <w:r>
        <w:rPr>
          <w:rFonts w:hint="eastAsia" w:ascii="宋体" w:hAnsi="宋体" w:eastAsia="宋体" w:cs="宋体"/>
          <w:color w:val="auto"/>
          <w:sz w:val="20"/>
          <w:szCs w:val="20"/>
          <w:highlight w:val="none"/>
          <w:lang w:val="en-US" w:eastAsia="zh-CN"/>
        </w:rPr>
        <w:t xml:space="preserve">4 </w:t>
      </w:r>
      <w:r>
        <w:rPr>
          <w:rFonts w:hint="eastAsia" w:ascii="宋体" w:hAnsi="宋体" w:eastAsia="宋体" w:cs="宋体"/>
          <w:color w:val="auto"/>
          <w:sz w:val="20"/>
          <w:szCs w:val="20"/>
          <w:highlight w:val="none"/>
        </w:rPr>
        <w:t>多普勒血流测量与计算</w:t>
      </w:r>
      <w:r>
        <w:rPr>
          <w:rFonts w:hint="eastAsia" w:ascii="宋体" w:hAnsi="宋体" w:eastAsia="宋体" w:cs="宋体"/>
          <w:color w:val="auto"/>
          <w:sz w:val="20"/>
          <w:szCs w:val="20"/>
          <w:highlight w:val="none"/>
          <w:lang w:eastAsia="zh-CN"/>
        </w:rPr>
        <w:t>；</w:t>
      </w:r>
    </w:p>
    <w:p w14:paraId="7E0B4464">
      <w:pPr>
        <w:keepNext w:val="0"/>
        <w:keepLines w:val="0"/>
        <w:pageBreakBefore w:val="0"/>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0"/>
          <w:szCs w:val="20"/>
          <w:highlight w:val="none"/>
          <w:lang w:eastAsia="zh-CN"/>
        </w:rPr>
      </w:pPr>
      <w:r>
        <w:rPr>
          <w:rFonts w:hint="eastAsia" w:ascii="宋体" w:hAnsi="宋体" w:eastAsia="宋体" w:cs="宋体"/>
          <w:color w:val="auto"/>
          <w:sz w:val="20"/>
          <w:szCs w:val="20"/>
          <w:highlight w:val="none"/>
          <w:lang w:val="en-US" w:eastAsia="zh-CN"/>
        </w:rPr>
        <w:t>3.5</w:t>
      </w:r>
      <w:r>
        <w:rPr>
          <w:rFonts w:hint="eastAsia" w:ascii="宋体" w:hAnsi="宋体" w:eastAsia="宋体" w:cs="宋体"/>
          <w:color w:val="auto"/>
          <w:sz w:val="20"/>
          <w:szCs w:val="20"/>
          <w:highlight w:val="none"/>
        </w:rPr>
        <w:t xml:space="preserve"> 频谱多普勒自动包络测量和计算</w:t>
      </w:r>
      <w:r>
        <w:rPr>
          <w:rFonts w:hint="eastAsia" w:ascii="宋体" w:hAnsi="宋体" w:eastAsia="宋体" w:cs="宋体"/>
          <w:color w:val="auto"/>
          <w:sz w:val="20"/>
          <w:szCs w:val="20"/>
          <w:highlight w:val="none"/>
          <w:lang w:eastAsia="zh-CN"/>
        </w:rPr>
        <w:t>；</w:t>
      </w:r>
    </w:p>
    <w:p w14:paraId="6B4C7030">
      <w:pPr>
        <w:keepNext w:val="0"/>
        <w:keepLines w:val="0"/>
        <w:pageBreakBefore w:val="0"/>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0"/>
          <w:szCs w:val="20"/>
          <w:highlight w:val="none"/>
          <w:lang w:eastAsia="zh-CN"/>
        </w:rPr>
      </w:pPr>
      <w:r>
        <w:rPr>
          <w:rFonts w:hint="eastAsia" w:ascii="宋体" w:hAnsi="宋体" w:eastAsia="宋体" w:cs="宋体"/>
          <w:color w:val="auto"/>
          <w:sz w:val="20"/>
          <w:szCs w:val="20"/>
          <w:highlight w:val="none"/>
          <w:lang w:val="en-US" w:eastAsia="zh-CN"/>
        </w:rPr>
        <w:t>3.6</w:t>
      </w:r>
      <w:r>
        <w:rPr>
          <w:rFonts w:hint="eastAsia" w:ascii="宋体" w:hAnsi="宋体" w:eastAsia="宋体" w:cs="宋体"/>
          <w:color w:val="auto"/>
          <w:sz w:val="20"/>
          <w:szCs w:val="20"/>
          <w:highlight w:val="none"/>
        </w:rPr>
        <w:t xml:space="preserve"> 泌尿系统测量与分析，具有膀胱容积自动测量：自动识别膀胱壁，标记各径线大小，系统自动计算膀胱容积</w:t>
      </w:r>
      <w:r>
        <w:rPr>
          <w:rFonts w:hint="eastAsia" w:ascii="宋体" w:hAnsi="宋体" w:eastAsia="宋体" w:cs="宋体"/>
          <w:color w:val="auto"/>
          <w:sz w:val="20"/>
          <w:szCs w:val="20"/>
          <w:highlight w:val="none"/>
          <w:lang w:eastAsia="zh-CN"/>
        </w:rPr>
        <w:t>；</w:t>
      </w:r>
    </w:p>
    <w:p w14:paraId="4EDE96ED">
      <w:pPr>
        <w:keepNext w:val="0"/>
        <w:keepLines w:val="0"/>
        <w:pageBreakBefore w:val="0"/>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0"/>
          <w:szCs w:val="20"/>
          <w:highlight w:val="none"/>
          <w:lang w:eastAsia="zh-CN"/>
        </w:rPr>
      </w:pPr>
      <w:r>
        <w:rPr>
          <w:rFonts w:hint="eastAsia" w:ascii="宋体" w:hAnsi="宋体" w:eastAsia="宋体" w:cs="宋体"/>
          <w:color w:val="auto"/>
          <w:sz w:val="20"/>
          <w:szCs w:val="20"/>
          <w:highlight w:val="none"/>
          <w:lang w:val="en-US" w:eastAsia="zh-CN"/>
        </w:rPr>
        <w:t>3.7</w:t>
      </w:r>
      <w:r>
        <w:rPr>
          <w:rFonts w:hint="eastAsia" w:ascii="宋体" w:hAnsi="宋体" w:eastAsia="宋体" w:cs="宋体"/>
          <w:color w:val="auto"/>
          <w:sz w:val="20"/>
          <w:szCs w:val="20"/>
          <w:highlight w:val="none"/>
        </w:rPr>
        <w:t xml:space="preserve"> 血管内中膜厚度自动测量：可以在同切面、且无需180°旋转切面方向的状态下先后自动测量血管前后壁的内中膜厚度，每次可自动测量≥6种参数值</w:t>
      </w:r>
      <w:r>
        <w:rPr>
          <w:rFonts w:hint="eastAsia" w:ascii="宋体" w:hAnsi="宋体" w:eastAsia="宋体" w:cs="宋体"/>
          <w:color w:val="auto"/>
          <w:sz w:val="20"/>
          <w:szCs w:val="20"/>
          <w:highlight w:val="none"/>
          <w:lang w:eastAsia="zh-CN"/>
        </w:rPr>
        <w:t>；</w:t>
      </w:r>
    </w:p>
    <w:p w14:paraId="4AF6C605">
      <w:pPr>
        <w:keepNext w:val="0"/>
        <w:keepLines w:val="0"/>
        <w:pageBreakBefore w:val="0"/>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val="en-US" w:eastAsia="zh-CN"/>
        </w:rPr>
        <w:t>4.</w:t>
      </w:r>
      <w:r>
        <w:rPr>
          <w:rFonts w:hint="eastAsia" w:ascii="宋体" w:hAnsi="宋体" w:eastAsia="宋体" w:cs="宋体"/>
          <w:color w:val="auto"/>
          <w:sz w:val="20"/>
          <w:szCs w:val="20"/>
          <w:highlight w:val="none"/>
        </w:rPr>
        <w:t>病案管理单元</w:t>
      </w:r>
    </w:p>
    <w:p w14:paraId="6C1F9DAB">
      <w:pPr>
        <w:keepNext w:val="0"/>
        <w:keepLines w:val="0"/>
        <w:pageBreakBefore w:val="0"/>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0"/>
          <w:szCs w:val="20"/>
          <w:highlight w:val="none"/>
          <w:lang w:eastAsia="zh-CN"/>
        </w:rPr>
      </w:pPr>
      <w:r>
        <w:rPr>
          <w:rFonts w:hint="eastAsia" w:ascii="宋体" w:hAnsi="宋体" w:eastAsia="宋体" w:cs="宋体"/>
          <w:color w:val="auto"/>
          <w:sz w:val="20"/>
          <w:szCs w:val="20"/>
          <w:highlight w:val="none"/>
        </w:rPr>
        <w:t>4.1 USB一键快速存储：只需一个按键一步操作即可把屏幕上的图像传输至U盘或移动硬盘中</w:t>
      </w:r>
      <w:r>
        <w:rPr>
          <w:rFonts w:hint="eastAsia" w:ascii="宋体" w:hAnsi="宋体" w:eastAsia="宋体" w:cs="宋体"/>
          <w:color w:val="auto"/>
          <w:sz w:val="20"/>
          <w:szCs w:val="20"/>
          <w:highlight w:val="none"/>
          <w:lang w:eastAsia="zh-CN"/>
        </w:rPr>
        <w:t>；</w:t>
      </w:r>
    </w:p>
    <w:p w14:paraId="50B461EC">
      <w:pPr>
        <w:keepNext w:val="0"/>
        <w:keepLines w:val="0"/>
        <w:pageBreakBefore w:val="0"/>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rPr>
        <w:t>4.2系统固态硬盘SSD≥</w:t>
      </w:r>
      <w:r>
        <w:rPr>
          <w:rFonts w:hint="eastAsia" w:ascii="宋体" w:hAnsi="宋体" w:eastAsia="宋体" w:cs="宋体"/>
          <w:color w:val="auto"/>
          <w:sz w:val="20"/>
          <w:szCs w:val="20"/>
          <w:highlight w:val="none"/>
          <w:lang w:val="en-US" w:eastAsia="zh-CN"/>
        </w:rPr>
        <w:t>1TB；</w:t>
      </w:r>
    </w:p>
    <w:p w14:paraId="0C9FF529">
      <w:pPr>
        <w:keepNext w:val="0"/>
        <w:keepLines w:val="0"/>
        <w:pageBreakBefore w:val="0"/>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5</w:t>
      </w:r>
      <w:r>
        <w:rPr>
          <w:rFonts w:hint="eastAsia" w:ascii="宋体" w:hAnsi="宋体" w:eastAsia="宋体" w:cs="宋体"/>
          <w:color w:val="auto"/>
          <w:sz w:val="20"/>
          <w:szCs w:val="20"/>
          <w:highlight w:val="none"/>
          <w:lang w:val="en-US" w:eastAsia="zh-CN"/>
        </w:rPr>
        <w:t>.</w:t>
      </w:r>
      <w:r>
        <w:rPr>
          <w:rFonts w:hint="eastAsia" w:ascii="宋体" w:hAnsi="宋体" w:eastAsia="宋体" w:cs="宋体"/>
          <w:color w:val="auto"/>
          <w:sz w:val="20"/>
          <w:szCs w:val="20"/>
          <w:highlight w:val="none"/>
        </w:rPr>
        <w:t>输入、输出信号</w:t>
      </w:r>
    </w:p>
    <w:p w14:paraId="7745B113">
      <w:pPr>
        <w:keepNext w:val="0"/>
        <w:keepLines w:val="0"/>
        <w:pageBreakBefore w:val="0"/>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0"/>
          <w:szCs w:val="20"/>
          <w:highlight w:val="none"/>
          <w:lang w:eastAsia="zh-CN"/>
        </w:rPr>
      </w:pPr>
      <w:r>
        <w:rPr>
          <w:rFonts w:hint="eastAsia" w:ascii="宋体" w:hAnsi="宋体" w:eastAsia="宋体" w:cs="宋体"/>
          <w:color w:val="auto"/>
          <w:sz w:val="20"/>
          <w:szCs w:val="20"/>
          <w:highlight w:val="none"/>
        </w:rPr>
        <w:t>5.1 输入、输出接口：以太网、USB、HDMI等</w:t>
      </w:r>
      <w:r>
        <w:rPr>
          <w:rFonts w:hint="eastAsia" w:ascii="宋体" w:hAnsi="宋体" w:eastAsia="宋体" w:cs="宋体"/>
          <w:color w:val="auto"/>
          <w:sz w:val="20"/>
          <w:szCs w:val="20"/>
          <w:highlight w:val="none"/>
          <w:lang w:eastAsia="zh-CN"/>
        </w:rPr>
        <w:t>；</w:t>
      </w:r>
    </w:p>
    <w:p w14:paraId="07C795DB">
      <w:pPr>
        <w:keepNext w:val="0"/>
        <w:keepLines w:val="0"/>
        <w:pageBreakBefore w:val="0"/>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0"/>
          <w:szCs w:val="20"/>
          <w:highlight w:val="none"/>
          <w:lang w:eastAsia="zh-CN"/>
        </w:rPr>
      </w:pPr>
      <w:r>
        <w:rPr>
          <w:rFonts w:hint="eastAsia" w:ascii="宋体" w:hAnsi="宋体" w:eastAsia="宋体" w:cs="宋体"/>
          <w:color w:val="auto"/>
          <w:sz w:val="20"/>
          <w:szCs w:val="20"/>
          <w:highlight w:val="none"/>
        </w:rPr>
        <w:t>5.2 DICOM3.0接口部件</w:t>
      </w:r>
      <w:r>
        <w:rPr>
          <w:rFonts w:hint="eastAsia" w:ascii="宋体" w:hAnsi="宋体" w:eastAsia="宋体" w:cs="宋体"/>
          <w:color w:val="auto"/>
          <w:sz w:val="20"/>
          <w:szCs w:val="20"/>
          <w:highlight w:val="none"/>
          <w:lang w:eastAsia="zh-CN"/>
        </w:rPr>
        <w:t>；</w:t>
      </w:r>
    </w:p>
    <w:p w14:paraId="217A607D">
      <w:pPr>
        <w:keepNext w:val="0"/>
        <w:keepLines w:val="0"/>
        <w:pageBreakBefore w:val="0"/>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lang w:val="en-US" w:eastAsia="zh-CN"/>
        </w:rPr>
        <w:t>★6.超声诊断仪主机与采购人使用单位信息系统连接。（提供承诺）</w:t>
      </w:r>
    </w:p>
    <w:p w14:paraId="1500B381">
      <w:pPr>
        <w:keepNext w:val="0"/>
        <w:keepLines w:val="0"/>
        <w:pageBreakBefore w:val="0"/>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lang w:val="en-US" w:eastAsia="zh-CN"/>
        </w:rPr>
        <w:t>★7.设备预期使用年限≥10年(提供原厂承诺)；</w:t>
      </w:r>
    </w:p>
    <w:p w14:paraId="4CBA4BE2">
      <w:pPr>
        <w:keepNext w:val="0"/>
        <w:keepLines w:val="0"/>
        <w:pageBreakBefore w:val="0"/>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lang w:val="en-US" w:eastAsia="zh-CN"/>
        </w:rPr>
        <w:t>8.附件</w:t>
      </w:r>
    </w:p>
    <w:p w14:paraId="677AC64F">
      <w:pPr>
        <w:keepNext w:val="0"/>
        <w:keepLines w:val="0"/>
        <w:pageBreakBefore w:val="0"/>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lang w:val="en-US" w:eastAsia="zh-CN"/>
        </w:rPr>
        <w:t>8.1 超声工作站一套：电脑一台（≥21英寸液晶显示器），配高清图像采集卡，彩色喷墨打印机一台，电脑桌一台，电脑椅子一把；</w:t>
      </w:r>
    </w:p>
    <w:p w14:paraId="4530DF8F">
      <w:pPr>
        <w:keepNext w:val="0"/>
        <w:keepLines w:val="0"/>
        <w:pageBreakBefore w:val="0"/>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lang w:val="en-US" w:eastAsia="zh-CN"/>
        </w:rPr>
        <w:t>8.2 配套UPS(≥3KVA)一台；</w:t>
      </w:r>
    </w:p>
    <w:p w14:paraId="044457A0">
      <w:pPr>
        <w:keepNext w:val="0"/>
        <w:keepLines w:val="0"/>
        <w:pageBreakBefore w:val="0"/>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lang w:val="en-US" w:eastAsia="zh-CN"/>
        </w:rPr>
        <w:t>8.3 专用超声检查床一张、专用超声检查椅一把；</w:t>
      </w:r>
    </w:p>
    <w:p w14:paraId="1A494932">
      <w:pPr>
        <w:keepNext w:val="0"/>
        <w:keepLines w:val="0"/>
        <w:pageBreakBefore w:val="0"/>
        <w:kinsoku/>
        <w:wordWrap/>
        <w:overflowPunct/>
        <w:topLinePunct w:val="0"/>
        <w:autoSpaceDE/>
        <w:autoSpaceDN/>
        <w:bidi w:val="0"/>
        <w:adjustRightInd/>
        <w:snapToGrid/>
        <w:spacing w:line="360" w:lineRule="auto"/>
        <w:textAlignment w:val="auto"/>
        <w:rPr>
          <w:rFonts w:hint="eastAsia" w:ascii="宋体" w:hAnsi="宋体" w:eastAsia="宋体" w:cs="宋体"/>
          <w:b/>
          <w:bCs/>
          <w:color w:val="auto"/>
          <w:sz w:val="20"/>
          <w:szCs w:val="20"/>
          <w:highlight w:val="none"/>
          <w:lang w:val="en-US" w:eastAsia="zh-CN"/>
        </w:rPr>
      </w:pPr>
      <w:r>
        <w:rPr>
          <w:rFonts w:hint="eastAsia" w:ascii="宋体" w:hAnsi="宋体" w:eastAsia="宋体" w:cs="宋体"/>
          <w:b/>
          <w:bCs/>
          <w:color w:val="auto"/>
          <w:sz w:val="20"/>
          <w:szCs w:val="20"/>
          <w:highlight w:val="none"/>
          <w:lang w:val="en-US" w:eastAsia="zh-CN"/>
        </w:rPr>
        <w:t>★9.投标人所投产品具备《医疗器械产品注册证》，提供有效期内的注册证。注册证覆盖投标产品型号规格。</w:t>
      </w:r>
    </w:p>
    <w:p w14:paraId="3DD6540A">
      <w:pPr>
        <w:keepNext w:val="0"/>
        <w:keepLines w:val="0"/>
        <w:pageBreakBefore w:val="0"/>
        <w:kinsoku/>
        <w:wordWrap/>
        <w:overflowPunct/>
        <w:topLinePunct w:val="0"/>
        <w:autoSpaceDE/>
        <w:autoSpaceDN/>
        <w:bidi w:val="0"/>
        <w:adjustRightInd/>
        <w:snapToGrid/>
        <w:spacing w:line="360" w:lineRule="auto"/>
        <w:textAlignment w:val="auto"/>
        <w:rPr>
          <w:rFonts w:hint="eastAsia" w:ascii="宋体" w:hAnsi="宋体" w:eastAsia="宋体" w:cs="宋体"/>
          <w:b/>
          <w:bCs/>
          <w:color w:val="auto"/>
          <w:sz w:val="20"/>
          <w:szCs w:val="20"/>
          <w:highlight w:val="none"/>
          <w:lang w:val="en-US" w:eastAsia="zh-CN"/>
        </w:rPr>
      </w:pPr>
      <w:r>
        <w:rPr>
          <w:rFonts w:hint="eastAsia" w:ascii="宋体" w:hAnsi="宋体" w:eastAsia="宋体" w:cs="宋体"/>
          <w:b/>
          <w:bCs/>
          <w:color w:val="auto"/>
          <w:sz w:val="20"/>
          <w:szCs w:val="20"/>
          <w:highlight w:val="none"/>
          <w:lang w:val="en-US" w:eastAsia="zh-CN"/>
        </w:rPr>
        <w:t>★10.代理商投标须提供所投产品的生产厂家有效的《医疗器械生产许可证》，生产范围覆盖所投产品。</w:t>
      </w:r>
    </w:p>
    <w:p w14:paraId="02F15D5A">
      <w:pPr>
        <w:keepNext w:val="0"/>
        <w:keepLines w:val="0"/>
        <w:pageBreakBefore w:val="0"/>
        <w:kinsoku/>
        <w:wordWrap/>
        <w:overflowPunct/>
        <w:topLinePunct w:val="0"/>
        <w:autoSpaceDE/>
        <w:autoSpaceDN/>
        <w:bidi w:val="0"/>
        <w:adjustRightInd/>
        <w:snapToGrid/>
        <w:spacing w:line="360" w:lineRule="auto"/>
        <w:textAlignment w:val="auto"/>
        <w:rPr>
          <w:rFonts w:hint="eastAsia" w:ascii="宋体" w:hAnsi="宋体" w:eastAsia="宋体" w:cs="宋体"/>
          <w:b/>
          <w:bCs/>
          <w:color w:val="auto"/>
          <w:sz w:val="20"/>
          <w:szCs w:val="20"/>
          <w:highlight w:val="none"/>
          <w:lang w:val="en-US" w:eastAsia="zh-CN"/>
        </w:rPr>
      </w:pPr>
      <w:r>
        <w:rPr>
          <w:rFonts w:hint="eastAsia" w:ascii="宋体" w:hAnsi="宋体" w:eastAsia="宋体" w:cs="宋体"/>
          <w:b/>
          <w:bCs/>
          <w:color w:val="auto"/>
          <w:sz w:val="20"/>
          <w:szCs w:val="20"/>
          <w:highlight w:val="none"/>
          <w:lang w:val="en-US" w:eastAsia="zh-CN"/>
        </w:rPr>
        <w:t>注：</w:t>
      </w:r>
    </w:p>
    <w:p w14:paraId="32E58521">
      <w:pPr>
        <w:pStyle w:val="6"/>
        <w:keepNext w:val="0"/>
        <w:keepLines w:val="0"/>
        <w:pageBreakBefore w:val="0"/>
        <w:numPr>
          <w:ilvl w:val="0"/>
          <w:numId w:val="0"/>
        </w:numPr>
        <w:kinsoku/>
        <w:wordWrap/>
        <w:overflowPunct/>
        <w:topLinePunct w:val="0"/>
        <w:autoSpaceDE/>
        <w:autoSpaceDN/>
        <w:bidi w:val="0"/>
        <w:adjustRightInd/>
        <w:snapToGrid/>
        <w:spacing w:line="360" w:lineRule="auto"/>
        <w:ind w:left="0" w:leftChars="0" w:right="0" w:rightChars="0" w:firstLine="0" w:firstLineChars="0"/>
        <w:jc w:val="both"/>
        <w:textAlignment w:val="auto"/>
        <w:rPr>
          <w:rFonts w:hint="eastAsia"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lang w:val="en-US" w:eastAsia="zh-CN"/>
        </w:rPr>
        <w:t>（1）标▲条款中技术要求须提供相应证明材料，或以技术参数中具体要求的证明材料来提供，证明材料包含但不限于：制造商官方网站截图或产品彩页或产品白皮书或第三方机构检验报告、测试报告等，未提供证明材料或证明材料无法支撑的，或响应内容无法满足采购需求的，该条款按不满足处理。</w:t>
      </w:r>
    </w:p>
    <w:p w14:paraId="38ED1430">
      <w:pPr>
        <w:pStyle w:val="6"/>
        <w:keepNext w:val="0"/>
        <w:keepLines w:val="0"/>
        <w:pageBreakBefore w:val="0"/>
        <w:numPr>
          <w:ilvl w:val="0"/>
          <w:numId w:val="0"/>
        </w:numPr>
        <w:kinsoku/>
        <w:wordWrap/>
        <w:overflowPunct/>
        <w:topLinePunct w:val="0"/>
        <w:autoSpaceDE/>
        <w:autoSpaceDN/>
        <w:bidi w:val="0"/>
        <w:adjustRightInd/>
        <w:snapToGrid/>
        <w:spacing w:line="360" w:lineRule="auto"/>
        <w:ind w:left="0" w:leftChars="0" w:right="0" w:rightChars="0" w:firstLine="0" w:firstLineChars="0"/>
        <w:jc w:val="both"/>
        <w:textAlignment w:val="auto"/>
        <w:rPr>
          <w:rFonts w:hint="eastAsia"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lang w:val="en-US" w:eastAsia="zh-CN"/>
        </w:rPr>
        <w:t>（2）标▲条款中，产品数量以货物（产品）分项报价表响应内容为准。</w:t>
      </w:r>
    </w:p>
    <w:p w14:paraId="04DF0BB7">
      <w:pPr>
        <w:pStyle w:val="6"/>
        <w:keepNext w:val="0"/>
        <w:keepLines w:val="0"/>
        <w:pageBreakBefore w:val="0"/>
        <w:numPr>
          <w:ilvl w:val="0"/>
          <w:numId w:val="0"/>
        </w:numPr>
        <w:kinsoku/>
        <w:wordWrap/>
        <w:overflowPunct/>
        <w:topLinePunct w:val="0"/>
        <w:autoSpaceDE/>
        <w:autoSpaceDN/>
        <w:bidi w:val="0"/>
        <w:adjustRightInd/>
        <w:snapToGrid/>
        <w:spacing w:line="360" w:lineRule="auto"/>
        <w:ind w:left="0" w:leftChars="0" w:right="0" w:rightChars="0" w:firstLine="0" w:firstLineChars="0"/>
        <w:jc w:val="both"/>
        <w:textAlignment w:val="auto"/>
        <w:rPr>
          <w:rFonts w:hint="eastAsia"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lang w:val="en-US" w:eastAsia="zh-CN"/>
        </w:rPr>
        <w:t>（3）无标记条款以技术参数偏离表响应内容为准。</w:t>
      </w:r>
    </w:p>
    <w:p w14:paraId="22B95D27">
      <w:pPr>
        <w:pStyle w:val="6"/>
        <w:keepNext w:val="0"/>
        <w:keepLines w:val="0"/>
        <w:pageBreakBefore w:val="0"/>
        <w:numPr>
          <w:ilvl w:val="0"/>
          <w:numId w:val="0"/>
        </w:numPr>
        <w:kinsoku/>
        <w:wordWrap/>
        <w:overflowPunct/>
        <w:topLinePunct w:val="0"/>
        <w:autoSpaceDE/>
        <w:autoSpaceDN/>
        <w:bidi w:val="0"/>
        <w:adjustRightInd/>
        <w:snapToGrid/>
        <w:spacing w:line="360" w:lineRule="auto"/>
        <w:ind w:left="0" w:leftChars="0" w:right="0" w:rightChars="0" w:firstLine="0" w:firstLineChars="0"/>
        <w:jc w:val="both"/>
        <w:textAlignment w:val="auto"/>
        <w:rPr>
          <w:rFonts w:hint="eastAsia"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lang w:val="en-US" w:eastAsia="zh-CN"/>
        </w:rPr>
        <w:t>（4）所附材料应清晰可辨，投标人自行承担资料模糊不清、无法辨认的不利后果。</w:t>
      </w:r>
    </w:p>
    <w:p w14:paraId="54FC3002">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right="0"/>
        <w:jc w:val="both"/>
        <w:textAlignment w:val="auto"/>
        <w:rPr>
          <w:rStyle w:val="5"/>
          <w:rFonts w:hint="eastAsia" w:ascii="宋体" w:hAnsi="宋体" w:eastAsia="宋体" w:cs="宋体"/>
          <w:b w:val="0"/>
          <w:bCs/>
          <w:i w:val="0"/>
          <w:iCs w:val="0"/>
          <w:caps w:val="0"/>
          <w:color w:val="auto"/>
          <w:spacing w:val="0"/>
          <w:sz w:val="20"/>
          <w:szCs w:val="20"/>
          <w:highlight w:val="none"/>
          <w:shd w:val="clear" w:fill="FFFFFF"/>
        </w:rPr>
      </w:pPr>
      <w:r>
        <w:rPr>
          <w:rFonts w:hint="eastAsia" w:ascii="宋体" w:hAnsi="宋体" w:eastAsia="宋体" w:cs="宋体"/>
          <w:color w:val="auto"/>
          <w:sz w:val="20"/>
          <w:szCs w:val="20"/>
          <w:highlight w:val="none"/>
          <w:lang w:val="en-US" w:eastAsia="zh-CN"/>
        </w:rPr>
        <w:t>（5）以上参数中“支持...；具备...；配备...”等描述，为已具备的功能要求，且后期使用费用包含在投标报价中。</w:t>
      </w:r>
    </w:p>
    <w:p w14:paraId="4C052C03">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right="90"/>
        <w:jc w:val="both"/>
        <w:textAlignment w:val="auto"/>
        <w:rPr>
          <w:rStyle w:val="5"/>
          <w:rFonts w:hint="eastAsia" w:ascii="宋体" w:hAnsi="宋体" w:eastAsia="宋体" w:cs="宋体"/>
          <w:b w:val="0"/>
          <w:bCs/>
          <w:i w:val="0"/>
          <w:iCs w:val="0"/>
          <w:caps w:val="0"/>
          <w:color w:val="auto"/>
          <w:spacing w:val="0"/>
          <w:sz w:val="20"/>
          <w:szCs w:val="20"/>
          <w:highlight w:val="none"/>
          <w:shd w:val="clear" w:fill="FFFFFF"/>
          <w:lang w:val="en-US" w:eastAsia="zh-CN"/>
        </w:rPr>
      </w:pPr>
      <w:r>
        <w:rPr>
          <w:rStyle w:val="5"/>
          <w:rFonts w:hint="eastAsia" w:ascii="宋体" w:hAnsi="宋体" w:eastAsia="宋体" w:cs="宋体"/>
          <w:b w:val="0"/>
          <w:bCs/>
          <w:i w:val="0"/>
          <w:iCs w:val="0"/>
          <w:caps w:val="0"/>
          <w:color w:val="auto"/>
          <w:spacing w:val="0"/>
          <w:sz w:val="20"/>
          <w:szCs w:val="20"/>
          <w:highlight w:val="none"/>
          <w:shd w:val="clear" w:fill="FFFFFF"/>
          <w:lang w:val="en-US" w:eastAsia="zh-CN"/>
        </w:rPr>
        <w:t>（二）其他要求：</w:t>
      </w:r>
    </w:p>
    <w:p w14:paraId="12F12C12">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right="90" w:firstLine="400" w:firstLineChars="200"/>
        <w:jc w:val="both"/>
        <w:textAlignment w:val="auto"/>
        <w:rPr>
          <w:rStyle w:val="5"/>
          <w:rFonts w:hint="eastAsia" w:ascii="宋体" w:hAnsi="宋体" w:eastAsia="宋体" w:cs="宋体"/>
          <w:b/>
          <w:bCs w:val="0"/>
          <w:i w:val="0"/>
          <w:iCs w:val="0"/>
          <w:caps w:val="0"/>
          <w:color w:val="auto"/>
          <w:spacing w:val="0"/>
          <w:sz w:val="20"/>
          <w:szCs w:val="20"/>
          <w:highlight w:val="none"/>
          <w:shd w:val="clear" w:fill="FFFFFF"/>
          <w:lang w:val="en-US" w:eastAsia="zh-CN"/>
        </w:rPr>
      </w:pPr>
      <w:r>
        <w:rPr>
          <w:rFonts w:hint="eastAsia" w:ascii="宋体" w:hAnsi="宋体" w:eastAsia="宋体" w:cs="宋体"/>
          <w:color w:val="auto"/>
          <w:sz w:val="20"/>
          <w:szCs w:val="20"/>
          <w:highlight w:val="none"/>
          <w:lang w:val="en-US" w:eastAsia="zh-CN"/>
        </w:rPr>
        <w:t>★</w:t>
      </w:r>
      <w:r>
        <w:rPr>
          <w:rStyle w:val="5"/>
          <w:rFonts w:hint="eastAsia" w:ascii="宋体" w:hAnsi="宋体" w:eastAsia="宋体" w:cs="宋体"/>
          <w:b w:val="0"/>
          <w:bCs/>
          <w:i w:val="0"/>
          <w:iCs w:val="0"/>
          <w:caps w:val="0"/>
          <w:color w:val="auto"/>
          <w:spacing w:val="0"/>
          <w:sz w:val="20"/>
          <w:szCs w:val="20"/>
          <w:highlight w:val="none"/>
          <w:shd w:val="clear" w:fill="FFFFFF"/>
          <w:lang w:val="en-US" w:eastAsia="zh-CN"/>
        </w:rPr>
        <w:t>（1）为保证设备正常运行，投标人应保证所有必需的备件，提供10年及以上的供应期。</w:t>
      </w:r>
      <w:r>
        <w:rPr>
          <w:rStyle w:val="5"/>
          <w:rFonts w:hint="eastAsia" w:ascii="宋体" w:hAnsi="宋体" w:eastAsia="宋体" w:cs="宋体"/>
          <w:b/>
          <w:bCs w:val="0"/>
          <w:i w:val="0"/>
          <w:iCs w:val="0"/>
          <w:caps w:val="0"/>
          <w:color w:val="auto"/>
          <w:spacing w:val="0"/>
          <w:sz w:val="20"/>
          <w:szCs w:val="20"/>
          <w:highlight w:val="none"/>
          <w:shd w:val="clear" w:fill="FFFFFF"/>
          <w:lang w:val="en-US" w:eastAsia="zh-CN"/>
        </w:rPr>
        <w:t>（提供承诺）</w:t>
      </w:r>
    </w:p>
    <w:p w14:paraId="3D80ADF1">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right="90" w:firstLine="400" w:firstLineChars="200"/>
        <w:jc w:val="both"/>
        <w:textAlignment w:val="auto"/>
        <w:rPr>
          <w:rStyle w:val="5"/>
          <w:rFonts w:hint="eastAsia" w:ascii="宋体" w:hAnsi="宋体" w:eastAsia="宋体" w:cs="宋体"/>
          <w:b w:val="0"/>
          <w:bCs/>
          <w:i w:val="0"/>
          <w:iCs w:val="0"/>
          <w:caps w:val="0"/>
          <w:color w:val="auto"/>
          <w:spacing w:val="0"/>
          <w:sz w:val="20"/>
          <w:szCs w:val="20"/>
          <w:highlight w:val="none"/>
          <w:shd w:val="clear" w:fill="FFFFFF"/>
          <w:lang w:val="en-US" w:eastAsia="zh-CN"/>
        </w:rPr>
      </w:pPr>
      <w:r>
        <w:rPr>
          <w:rStyle w:val="5"/>
          <w:rFonts w:hint="eastAsia" w:ascii="宋体" w:hAnsi="宋体" w:eastAsia="宋体" w:cs="宋体"/>
          <w:b w:val="0"/>
          <w:bCs/>
          <w:i w:val="0"/>
          <w:iCs w:val="0"/>
          <w:caps w:val="0"/>
          <w:color w:val="auto"/>
          <w:spacing w:val="0"/>
          <w:sz w:val="20"/>
          <w:szCs w:val="20"/>
          <w:highlight w:val="none"/>
          <w:shd w:val="clear" w:fill="FFFFFF"/>
          <w:lang w:val="en-US" w:eastAsia="zh-CN"/>
        </w:rPr>
        <w:t>（2）提供操作手册一套，如有外文须准确翻译为中文。</w:t>
      </w:r>
    </w:p>
    <w:p w14:paraId="1F11720F">
      <w:pPr>
        <w:keepNext w:val="0"/>
        <w:keepLines w:val="0"/>
        <w:pageBreakBefore w:val="0"/>
        <w:kinsoku/>
        <w:wordWrap/>
        <w:overflowPunct/>
        <w:topLinePunct w:val="0"/>
        <w:autoSpaceDE/>
        <w:autoSpaceDN/>
        <w:bidi w:val="0"/>
        <w:adjustRightInd/>
        <w:snapToGrid/>
        <w:spacing w:line="360" w:lineRule="auto"/>
        <w:textAlignment w:val="auto"/>
        <w:rPr>
          <w:rStyle w:val="5"/>
          <w:rFonts w:hint="eastAsia" w:ascii="宋体" w:hAnsi="宋体" w:eastAsia="宋体" w:cs="宋体"/>
          <w:b/>
          <w:bCs w:val="0"/>
          <w:i w:val="0"/>
          <w:iCs w:val="0"/>
          <w:caps w:val="0"/>
          <w:color w:val="auto"/>
          <w:spacing w:val="0"/>
          <w:sz w:val="20"/>
          <w:szCs w:val="20"/>
          <w:highlight w:val="none"/>
          <w:shd w:val="clear" w:fill="FFFFFF"/>
          <w:lang w:val="en-US" w:eastAsia="zh-CN"/>
        </w:rPr>
      </w:pPr>
      <w:r>
        <w:rPr>
          <w:rFonts w:hint="eastAsia" w:ascii="宋体" w:hAnsi="宋体" w:eastAsia="宋体" w:cs="宋体"/>
          <w:color w:val="auto"/>
          <w:sz w:val="20"/>
          <w:szCs w:val="20"/>
          <w:highlight w:val="none"/>
          <w:lang w:val="en-US" w:eastAsia="zh-CN"/>
        </w:rPr>
        <w:t xml:space="preserve">    ★</w:t>
      </w:r>
      <w:r>
        <w:rPr>
          <w:rStyle w:val="5"/>
          <w:rFonts w:hint="eastAsia" w:ascii="宋体" w:hAnsi="宋体" w:eastAsia="宋体" w:cs="宋体"/>
          <w:b w:val="0"/>
          <w:bCs/>
          <w:i w:val="0"/>
          <w:iCs w:val="0"/>
          <w:caps w:val="0"/>
          <w:color w:val="auto"/>
          <w:spacing w:val="0"/>
          <w:sz w:val="20"/>
          <w:szCs w:val="20"/>
          <w:highlight w:val="none"/>
          <w:shd w:val="clear" w:fill="FFFFFF"/>
          <w:lang w:val="en-US" w:eastAsia="zh-CN"/>
        </w:rPr>
        <w:t>（3）在货物到达使用单位后，投标人应在7天内派工程技术人员到达现场，在招标方技术人员在场的情况下开箱清点货物，组织安装调试，并承担因此发生的一切费用。</w:t>
      </w:r>
      <w:r>
        <w:rPr>
          <w:rStyle w:val="5"/>
          <w:rFonts w:hint="eastAsia" w:ascii="宋体" w:hAnsi="宋体" w:eastAsia="宋体" w:cs="宋体"/>
          <w:b/>
          <w:bCs w:val="0"/>
          <w:i w:val="0"/>
          <w:iCs w:val="0"/>
          <w:caps w:val="0"/>
          <w:color w:val="auto"/>
          <w:spacing w:val="0"/>
          <w:sz w:val="20"/>
          <w:szCs w:val="20"/>
          <w:highlight w:val="none"/>
          <w:shd w:val="clear" w:fill="FFFFFF"/>
          <w:lang w:val="en-US" w:eastAsia="zh-CN"/>
        </w:rPr>
        <w:t>（提供承诺）</w:t>
      </w:r>
    </w:p>
    <w:p w14:paraId="5454DD4E">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right="90"/>
        <w:jc w:val="both"/>
        <w:textAlignment w:val="auto"/>
        <w:rPr>
          <w:rStyle w:val="5"/>
          <w:rFonts w:hint="eastAsia" w:ascii="宋体" w:hAnsi="宋体" w:eastAsia="宋体" w:cs="宋体"/>
          <w:b w:val="0"/>
          <w:bCs/>
          <w:i w:val="0"/>
          <w:iCs w:val="0"/>
          <w:caps w:val="0"/>
          <w:color w:val="auto"/>
          <w:spacing w:val="0"/>
          <w:sz w:val="20"/>
          <w:szCs w:val="20"/>
          <w:highlight w:val="none"/>
          <w:shd w:val="clear" w:fill="FFFFFF"/>
          <w:lang w:val="en-US" w:eastAsia="zh-CN"/>
        </w:rPr>
      </w:pPr>
      <w:r>
        <w:rPr>
          <w:rStyle w:val="5"/>
          <w:rFonts w:hint="eastAsia" w:ascii="宋体" w:hAnsi="宋体" w:eastAsia="宋体" w:cs="宋体"/>
          <w:b w:val="0"/>
          <w:bCs/>
          <w:i w:val="0"/>
          <w:iCs w:val="0"/>
          <w:caps w:val="0"/>
          <w:color w:val="auto"/>
          <w:spacing w:val="0"/>
          <w:sz w:val="20"/>
          <w:szCs w:val="20"/>
          <w:highlight w:val="none"/>
          <w:shd w:val="clear" w:fill="FFFFFF"/>
          <w:lang w:val="en-US" w:eastAsia="zh-CN"/>
        </w:rPr>
        <w:t>（三）技术培训要求</w:t>
      </w:r>
    </w:p>
    <w:p w14:paraId="796912CD">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right="90" w:firstLine="400" w:firstLineChars="200"/>
        <w:jc w:val="both"/>
        <w:textAlignment w:val="auto"/>
        <w:rPr>
          <w:rStyle w:val="5"/>
          <w:rFonts w:hint="eastAsia" w:ascii="宋体" w:hAnsi="宋体" w:eastAsia="宋体" w:cs="宋体"/>
          <w:b/>
          <w:bCs w:val="0"/>
          <w:i w:val="0"/>
          <w:iCs w:val="0"/>
          <w:caps w:val="0"/>
          <w:color w:val="auto"/>
          <w:spacing w:val="0"/>
          <w:sz w:val="20"/>
          <w:szCs w:val="20"/>
          <w:highlight w:val="none"/>
          <w:shd w:val="clear" w:fill="FFFFFF"/>
          <w:lang w:val="en-US" w:eastAsia="zh-CN"/>
        </w:rPr>
      </w:pPr>
      <w:r>
        <w:rPr>
          <w:rFonts w:hint="eastAsia" w:ascii="宋体" w:hAnsi="宋体" w:eastAsia="宋体" w:cs="宋体"/>
          <w:color w:val="auto"/>
          <w:sz w:val="20"/>
          <w:szCs w:val="20"/>
          <w:highlight w:val="none"/>
          <w:lang w:val="en-US" w:eastAsia="zh-CN"/>
        </w:rPr>
        <w:t>★（1）</w:t>
      </w:r>
      <w:r>
        <w:rPr>
          <w:rStyle w:val="5"/>
          <w:rFonts w:hint="eastAsia" w:ascii="宋体" w:hAnsi="宋体" w:eastAsia="宋体" w:cs="宋体"/>
          <w:b w:val="0"/>
          <w:bCs/>
          <w:i w:val="0"/>
          <w:iCs w:val="0"/>
          <w:caps w:val="0"/>
          <w:color w:val="auto"/>
          <w:spacing w:val="0"/>
          <w:sz w:val="20"/>
          <w:szCs w:val="20"/>
          <w:highlight w:val="none"/>
          <w:shd w:val="clear" w:fill="FFFFFF"/>
          <w:lang w:val="en-US" w:eastAsia="zh-CN"/>
        </w:rPr>
        <w:t>应用培训：设备安装后，设备厂家安排专业临床应用工程师到现场进行设备调试及临床应用培训，现场培训时间≥3天，直到使用医生能够熟练操作设备为止。</w:t>
      </w:r>
      <w:r>
        <w:rPr>
          <w:rStyle w:val="5"/>
          <w:rFonts w:hint="eastAsia" w:ascii="宋体" w:hAnsi="宋体" w:eastAsia="宋体" w:cs="宋体"/>
          <w:b/>
          <w:bCs w:val="0"/>
          <w:i w:val="0"/>
          <w:iCs w:val="0"/>
          <w:caps w:val="0"/>
          <w:color w:val="auto"/>
          <w:spacing w:val="0"/>
          <w:sz w:val="20"/>
          <w:szCs w:val="20"/>
          <w:highlight w:val="none"/>
          <w:shd w:val="clear" w:fill="FFFFFF"/>
          <w:lang w:val="en-US" w:eastAsia="zh-CN"/>
        </w:rPr>
        <w:t>（提供承诺）</w:t>
      </w:r>
    </w:p>
    <w:p w14:paraId="180C57E7">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right="90" w:firstLine="400" w:firstLineChars="200"/>
        <w:jc w:val="both"/>
        <w:textAlignment w:val="auto"/>
        <w:rPr>
          <w:rStyle w:val="5"/>
          <w:rFonts w:hint="eastAsia" w:ascii="宋体" w:hAnsi="宋体" w:eastAsia="宋体" w:cs="宋体"/>
          <w:b w:val="0"/>
          <w:bCs/>
          <w:i w:val="0"/>
          <w:iCs w:val="0"/>
          <w:caps w:val="0"/>
          <w:color w:val="auto"/>
          <w:spacing w:val="0"/>
          <w:sz w:val="20"/>
          <w:szCs w:val="20"/>
          <w:highlight w:val="none"/>
          <w:shd w:val="clear" w:fill="FFFFFF"/>
          <w:lang w:val="en-US" w:eastAsia="zh-CN"/>
        </w:rPr>
      </w:pPr>
      <w:r>
        <w:rPr>
          <w:rStyle w:val="5"/>
          <w:rFonts w:hint="eastAsia" w:ascii="宋体" w:hAnsi="宋体" w:eastAsia="宋体" w:cs="宋体"/>
          <w:b w:val="0"/>
          <w:bCs/>
          <w:i w:val="0"/>
          <w:iCs w:val="0"/>
          <w:caps w:val="0"/>
          <w:color w:val="auto"/>
          <w:spacing w:val="0"/>
          <w:sz w:val="20"/>
          <w:szCs w:val="20"/>
          <w:highlight w:val="none"/>
          <w:shd w:val="clear" w:fill="FFFFFF"/>
          <w:lang w:val="en-US" w:eastAsia="zh-CN"/>
        </w:rPr>
        <w:t>（2）技术培训方案包括但不限于：</w:t>
      </w:r>
    </w:p>
    <w:p w14:paraId="23CA75B2">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right="90" w:firstLine="400" w:firstLineChars="200"/>
        <w:jc w:val="both"/>
        <w:textAlignment w:val="auto"/>
        <w:rPr>
          <w:rStyle w:val="5"/>
          <w:rFonts w:hint="eastAsia" w:ascii="宋体" w:hAnsi="宋体" w:eastAsia="宋体" w:cs="宋体"/>
          <w:b w:val="0"/>
          <w:bCs/>
          <w:i w:val="0"/>
          <w:iCs w:val="0"/>
          <w:caps w:val="0"/>
          <w:color w:val="auto"/>
          <w:spacing w:val="0"/>
          <w:sz w:val="20"/>
          <w:szCs w:val="20"/>
          <w:highlight w:val="none"/>
          <w:shd w:val="clear" w:fill="FFFFFF"/>
          <w:lang w:val="en-US" w:eastAsia="zh-CN"/>
        </w:rPr>
      </w:pPr>
      <w:r>
        <w:rPr>
          <w:rStyle w:val="5"/>
          <w:rFonts w:hint="eastAsia" w:ascii="宋体" w:hAnsi="宋体" w:eastAsia="宋体" w:cs="宋体"/>
          <w:b w:val="0"/>
          <w:bCs/>
          <w:i w:val="0"/>
          <w:iCs w:val="0"/>
          <w:caps w:val="0"/>
          <w:color w:val="auto"/>
          <w:spacing w:val="0"/>
          <w:sz w:val="20"/>
          <w:szCs w:val="20"/>
          <w:highlight w:val="none"/>
          <w:shd w:val="clear" w:fill="FFFFFF"/>
          <w:lang w:val="en-US" w:eastAsia="zh-CN"/>
        </w:rPr>
        <w:t>①培训课程计划（包括但不限于培训地点、培训时间等）；</w:t>
      </w:r>
    </w:p>
    <w:p w14:paraId="03CA48FD">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right="90" w:firstLine="400" w:firstLineChars="200"/>
        <w:jc w:val="both"/>
        <w:textAlignment w:val="auto"/>
        <w:rPr>
          <w:rStyle w:val="5"/>
          <w:rFonts w:hint="eastAsia" w:ascii="宋体" w:hAnsi="宋体" w:eastAsia="宋体" w:cs="宋体"/>
          <w:b w:val="0"/>
          <w:bCs/>
          <w:i w:val="0"/>
          <w:iCs w:val="0"/>
          <w:caps w:val="0"/>
          <w:color w:val="auto"/>
          <w:spacing w:val="0"/>
          <w:sz w:val="20"/>
          <w:szCs w:val="20"/>
          <w:highlight w:val="none"/>
          <w:shd w:val="clear" w:fill="FFFFFF"/>
          <w:lang w:val="en-US" w:eastAsia="zh-CN"/>
        </w:rPr>
      </w:pPr>
      <w:r>
        <w:rPr>
          <w:rStyle w:val="5"/>
          <w:rFonts w:hint="eastAsia" w:ascii="宋体" w:hAnsi="宋体" w:eastAsia="宋体" w:cs="宋体"/>
          <w:b w:val="0"/>
          <w:bCs/>
          <w:i w:val="0"/>
          <w:iCs w:val="0"/>
          <w:caps w:val="0"/>
          <w:color w:val="auto"/>
          <w:spacing w:val="0"/>
          <w:sz w:val="20"/>
          <w:szCs w:val="20"/>
          <w:highlight w:val="none"/>
          <w:shd w:val="clear" w:fill="FFFFFF"/>
          <w:lang w:val="en-US" w:eastAsia="zh-CN"/>
        </w:rPr>
        <w:t>②培训大纲（包括但不限于介绍设备型号、名称应用领域、安全操作规范、实际操作演练等）；</w:t>
      </w:r>
    </w:p>
    <w:p w14:paraId="623E966F">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right="90" w:firstLine="400" w:firstLineChars="200"/>
        <w:jc w:val="both"/>
        <w:textAlignment w:val="auto"/>
        <w:rPr>
          <w:rStyle w:val="5"/>
          <w:rFonts w:hint="eastAsia" w:ascii="宋体" w:hAnsi="宋体" w:eastAsia="宋体" w:cs="宋体"/>
          <w:b w:val="0"/>
          <w:bCs/>
          <w:i w:val="0"/>
          <w:iCs w:val="0"/>
          <w:caps w:val="0"/>
          <w:color w:val="auto"/>
          <w:spacing w:val="0"/>
          <w:sz w:val="20"/>
          <w:szCs w:val="20"/>
          <w:highlight w:val="none"/>
          <w:shd w:val="clear" w:fill="FFFFFF"/>
          <w:lang w:val="en-US" w:eastAsia="zh-CN"/>
        </w:rPr>
      </w:pPr>
      <w:r>
        <w:rPr>
          <w:rStyle w:val="5"/>
          <w:rFonts w:hint="eastAsia" w:ascii="宋体" w:hAnsi="宋体" w:eastAsia="宋体" w:cs="宋体"/>
          <w:b w:val="0"/>
          <w:bCs/>
          <w:i w:val="0"/>
          <w:iCs w:val="0"/>
          <w:caps w:val="0"/>
          <w:color w:val="auto"/>
          <w:spacing w:val="0"/>
          <w:sz w:val="20"/>
          <w:szCs w:val="20"/>
          <w:highlight w:val="none"/>
          <w:shd w:val="clear" w:fill="FFFFFF"/>
          <w:lang w:val="en-US" w:eastAsia="zh-CN"/>
        </w:rPr>
        <w:t>③设备操作方法（包括但不限于开机前准备工作、操作步骤、设备运行注意事项等）。</w:t>
      </w:r>
    </w:p>
    <w:p w14:paraId="1132D3C7">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right="90"/>
        <w:jc w:val="both"/>
        <w:textAlignment w:val="auto"/>
        <w:rPr>
          <w:rStyle w:val="5"/>
          <w:rFonts w:hint="eastAsia" w:ascii="宋体" w:hAnsi="宋体" w:eastAsia="宋体" w:cs="宋体"/>
          <w:b w:val="0"/>
          <w:bCs/>
          <w:i w:val="0"/>
          <w:iCs w:val="0"/>
          <w:caps w:val="0"/>
          <w:color w:val="auto"/>
          <w:spacing w:val="0"/>
          <w:sz w:val="20"/>
          <w:szCs w:val="20"/>
          <w:highlight w:val="none"/>
          <w:shd w:val="clear" w:fill="FFFFFF"/>
        </w:rPr>
      </w:pPr>
      <w:r>
        <w:rPr>
          <w:rStyle w:val="5"/>
          <w:rFonts w:hint="eastAsia" w:ascii="宋体" w:hAnsi="宋体" w:eastAsia="宋体" w:cs="宋体"/>
          <w:b w:val="0"/>
          <w:bCs/>
          <w:i w:val="0"/>
          <w:iCs w:val="0"/>
          <w:caps w:val="0"/>
          <w:color w:val="auto"/>
          <w:spacing w:val="0"/>
          <w:sz w:val="20"/>
          <w:szCs w:val="20"/>
          <w:highlight w:val="none"/>
          <w:shd w:val="clear" w:fill="FFFFFF"/>
          <w:lang w:val="en-US" w:eastAsia="zh-CN"/>
        </w:rPr>
        <w:t>（四）</w:t>
      </w:r>
      <w:r>
        <w:rPr>
          <w:rStyle w:val="5"/>
          <w:rFonts w:hint="eastAsia" w:ascii="宋体" w:hAnsi="宋体" w:eastAsia="宋体" w:cs="宋体"/>
          <w:b w:val="0"/>
          <w:bCs/>
          <w:i w:val="0"/>
          <w:iCs w:val="0"/>
          <w:caps w:val="0"/>
          <w:color w:val="auto"/>
          <w:spacing w:val="0"/>
          <w:sz w:val="20"/>
          <w:szCs w:val="20"/>
          <w:highlight w:val="none"/>
          <w:shd w:val="clear" w:fill="FFFFFF"/>
        </w:rPr>
        <w:t>质量标准及要求：</w:t>
      </w:r>
    </w:p>
    <w:p w14:paraId="5310270F">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right="90" w:firstLine="400" w:firstLineChars="200"/>
        <w:jc w:val="both"/>
        <w:textAlignment w:val="auto"/>
        <w:rPr>
          <w:rFonts w:hint="eastAsia" w:ascii="宋体" w:hAnsi="宋体" w:eastAsia="宋体" w:cs="宋体"/>
          <w:b w:val="0"/>
          <w:bCs/>
          <w:i w:val="0"/>
          <w:iCs w:val="0"/>
          <w:caps w:val="0"/>
          <w:color w:val="auto"/>
          <w:spacing w:val="0"/>
          <w:sz w:val="20"/>
          <w:szCs w:val="20"/>
          <w:highlight w:val="none"/>
        </w:rPr>
      </w:pPr>
      <w:r>
        <w:rPr>
          <w:rStyle w:val="5"/>
          <w:rFonts w:hint="eastAsia" w:ascii="宋体" w:hAnsi="宋体" w:eastAsia="宋体" w:cs="宋体"/>
          <w:b w:val="0"/>
          <w:bCs/>
          <w:i w:val="0"/>
          <w:iCs w:val="0"/>
          <w:caps w:val="0"/>
          <w:color w:val="auto"/>
          <w:spacing w:val="0"/>
          <w:sz w:val="20"/>
          <w:szCs w:val="20"/>
          <w:highlight w:val="none"/>
          <w:shd w:val="clear" w:fill="FFFFFF"/>
        </w:rPr>
        <w:t>（1）所有货物(产品)、服务符合国家、省、市（行业）强制性标准及采购人要求的合格标准。</w:t>
      </w:r>
    </w:p>
    <w:p w14:paraId="096E5D19">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right="0" w:firstLine="460"/>
        <w:jc w:val="left"/>
        <w:textAlignment w:val="auto"/>
        <w:rPr>
          <w:rFonts w:hint="eastAsia" w:ascii="宋体" w:hAnsi="宋体" w:eastAsia="宋体" w:cs="宋体"/>
          <w:b w:val="0"/>
          <w:bCs/>
          <w:i w:val="0"/>
          <w:iCs w:val="0"/>
          <w:caps w:val="0"/>
          <w:color w:val="auto"/>
          <w:spacing w:val="0"/>
          <w:sz w:val="20"/>
          <w:szCs w:val="20"/>
          <w:highlight w:val="none"/>
        </w:rPr>
      </w:pPr>
      <w:r>
        <w:rPr>
          <w:rStyle w:val="5"/>
          <w:rFonts w:hint="eastAsia" w:ascii="宋体" w:hAnsi="宋体" w:eastAsia="宋体" w:cs="宋体"/>
          <w:b w:val="0"/>
          <w:bCs/>
          <w:i w:val="0"/>
          <w:iCs w:val="0"/>
          <w:caps w:val="0"/>
          <w:color w:val="auto"/>
          <w:spacing w:val="0"/>
          <w:sz w:val="20"/>
          <w:szCs w:val="20"/>
          <w:highlight w:val="none"/>
          <w:shd w:val="clear" w:fill="FFFFFF"/>
        </w:rPr>
        <w:t>（2）货物(产品)制造商、经销代理商应严格遵守《中华人民共和国产品质量法》，确保提供的产品符合质量标准，达到合格产品的要求。可能危及人体健康和人身、财产安全的工业产品，必须符合保障人体健康和人身、财产安全的国家标准、行业标准；未制定国家标准、行业标准的，必须符合保障人体健康和人身、财产安全的要求。</w:t>
      </w:r>
    </w:p>
    <w:p w14:paraId="58F1BD06">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right="0" w:firstLine="460"/>
        <w:jc w:val="left"/>
        <w:textAlignment w:val="auto"/>
        <w:rPr>
          <w:rFonts w:hint="eastAsia" w:ascii="宋体" w:hAnsi="宋体" w:eastAsia="宋体" w:cs="宋体"/>
          <w:b w:val="0"/>
          <w:bCs/>
          <w:i w:val="0"/>
          <w:iCs w:val="0"/>
          <w:caps w:val="0"/>
          <w:color w:val="auto"/>
          <w:spacing w:val="0"/>
          <w:sz w:val="20"/>
          <w:szCs w:val="20"/>
          <w:highlight w:val="none"/>
        </w:rPr>
      </w:pPr>
      <w:r>
        <w:rPr>
          <w:rStyle w:val="5"/>
          <w:rFonts w:hint="eastAsia" w:ascii="宋体" w:hAnsi="宋体" w:eastAsia="宋体" w:cs="宋体"/>
          <w:b w:val="0"/>
          <w:bCs/>
          <w:i w:val="0"/>
          <w:iCs w:val="0"/>
          <w:caps w:val="0"/>
          <w:color w:val="auto"/>
          <w:spacing w:val="0"/>
          <w:sz w:val="20"/>
          <w:szCs w:val="20"/>
          <w:highlight w:val="none"/>
          <w:shd w:val="clear" w:fill="FFFFFF"/>
        </w:rPr>
        <w:t>（3）货物(产品)、服务执行的标准、规范：必须执行国家、行业强制性标准；没有国家、行业强制性标准的按①国家标准、规范→②行业标准、规范→③地方标准、规范→④团体标准、规范→⑤企业标准、规范类推顺序执行；凡涉及的相关规范，国家有最新标准的以最新标准为准，所有标准哪个标准高执行哪个标准。</w:t>
      </w:r>
    </w:p>
    <w:p w14:paraId="11ABEBDB">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right="0"/>
        <w:jc w:val="both"/>
        <w:textAlignment w:val="auto"/>
        <w:rPr>
          <w:rFonts w:hint="eastAsia" w:ascii="宋体" w:hAnsi="宋体" w:eastAsia="宋体" w:cs="宋体"/>
          <w:b w:val="0"/>
          <w:bCs/>
          <w:i w:val="0"/>
          <w:iCs w:val="0"/>
          <w:caps w:val="0"/>
          <w:color w:val="auto"/>
          <w:spacing w:val="0"/>
          <w:sz w:val="20"/>
          <w:szCs w:val="20"/>
          <w:highlight w:val="none"/>
        </w:rPr>
      </w:pPr>
      <w:r>
        <w:rPr>
          <w:rStyle w:val="5"/>
          <w:rFonts w:hint="eastAsia" w:ascii="宋体" w:hAnsi="宋体" w:eastAsia="宋体" w:cs="宋体"/>
          <w:b w:val="0"/>
          <w:bCs/>
          <w:i w:val="0"/>
          <w:iCs w:val="0"/>
          <w:caps w:val="0"/>
          <w:color w:val="auto"/>
          <w:spacing w:val="0"/>
          <w:sz w:val="20"/>
          <w:szCs w:val="20"/>
          <w:highlight w:val="none"/>
          <w:shd w:val="clear" w:fill="FFFFFF"/>
          <w:lang w:val="en-US" w:eastAsia="zh-CN"/>
        </w:rPr>
        <w:t>（五）</w:t>
      </w:r>
      <w:r>
        <w:rPr>
          <w:rStyle w:val="5"/>
          <w:rFonts w:hint="eastAsia" w:ascii="宋体" w:hAnsi="宋体" w:eastAsia="宋体" w:cs="宋体"/>
          <w:b w:val="0"/>
          <w:bCs/>
          <w:i w:val="0"/>
          <w:iCs w:val="0"/>
          <w:caps w:val="0"/>
          <w:color w:val="auto"/>
          <w:spacing w:val="0"/>
          <w:sz w:val="20"/>
          <w:szCs w:val="20"/>
          <w:highlight w:val="none"/>
          <w:shd w:val="clear" w:fill="FFFFFF"/>
        </w:rPr>
        <w:t>产品“三包”要求：货物(产品)属于国家规定的“三包产品”，产品制造商、经销代理商应遵守“三包”的规定，在产品发生质量问题时，及时对所提供产品实行“包退、包换、保修”服务，并承担由此产生的包装、运输等一切费用。</w:t>
      </w:r>
    </w:p>
    <w:p w14:paraId="3682EC37">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right="0"/>
        <w:jc w:val="both"/>
        <w:textAlignment w:val="auto"/>
        <w:rPr>
          <w:rFonts w:hint="eastAsia" w:ascii="宋体" w:hAnsi="宋体" w:eastAsia="宋体" w:cs="宋体"/>
          <w:b w:val="0"/>
          <w:bCs/>
          <w:i w:val="0"/>
          <w:iCs w:val="0"/>
          <w:caps w:val="0"/>
          <w:color w:val="auto"/>
          <w:spacing w:val="0"/>
          <w:sz w:val="20"/>
          <w:szCs w:val="20"/>
          <w:highlight w:val="none"/>
        </w:rPr>
      </w:pPr>
      <w:r>
        <w:rPr>
          <w:rStyle w:val="5"/>
          <w:rFonts w:hint="eastAsia" w:ascii="宋体" w:hAnsi="宋体" w:eastAsia="宋体" w:cs="宋体"/>
          <w:b w:val="0"/>
          <w:bCs/>
          <w:i w:val="0"/>
          <w:iCs w:val="0"/>
          <w:caps w:val="0"/>
          <w:color w:val="auto"/>
          <w:spacing w:val="0"/>
          <w:sz w:val="20"/>
          <w:szCs w:val="20"/>
          <w:highlight w:val="none"/>
          <w:shd w:val="clear" w:fill="FFFFFF"/>
          <w:lang w:val="en-US" w:eastAsia="zh-CN"/>
        </w:rPr>
        <w:t>（六）</w:t>
      </w:r>
      <w:r>
        <w:rPr>
          <w:rStyle w:val="5"/>
          <w:rFonts w:hint="eastAsia" w:ascii="宋体" w:hAnsi="宋体" w:eastAsia="宋体" w:cs="宋体"/>
          <w:b w:val="0"/>
          <w:bCs/>
          <w:i w:val="0"/>
          <w:iCs w:val="0"/>
          <w:caps w:val="0"/>
          <w:color w:val="auto"/>
          <w:spacing w:val="0"/>
          <w:sz w:val="20"/>
          <w:szCs w:val="20"/>
          <w:highlight w:val="none"/>
          <w:shd w:val="clear" w:fill="FFFFFF"/>
        </w:rPr>
        <w:t>安全要求：认真贯彻执行国家及省、市有关安全文明生产的法律法规规章和强制性标准、安全操作规程等，所有设备(产品)应符合国家相关安全标准，所有货物(产品)能够承受频繁使用和可能的不当操作，结构稳定，不易损坏，无锐利边角、无毒无害、不易造成意外伤害，与实际使用场地相匹配；建立健全安装现场安全文明生产保证体系，落实各项具体措施，切实履行安全文明生产责任和义务，保护职工身体健康和生命安全，以及社会公众安全，保持安装现场整齐有序。</w:t>
      </w:r>
    </w:p>
    <w:p w14:paraId="1A7A6BBA">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right="0"/>
        <w:jc w:val="both"/>
        <w:textAlignment w:val="auto"/>
        <w:rPr>
          <w:rFonts w:hint="eastAsia" w:ascii="宋体" w:hAnsi="宋体" w:eastAsia="宋体" w:cs="宋体"/>
          <w:b w:val="0"/>
          <w:bCs/>
          <w:i w:val="0"/>
          <w:iCs w:val="0"/>
          <w:caps w:val="0"/>
          <w:color w:val="auto"/>
          <w:spacing w:val="0"/>
          <w:sz w:val="20"/>
          <w:szCs w:val="20"/>
          <w:highlight w:val="none"/>
        </w:rPr>
      </w:pPr>
      <w:r>
        <w:rPr>
          <w:rStyle w:val="5"/>
          <w:rFonts w:hint="eastAsia" w:ascii="宋体" w:hAnsi="宋体" w:eastAsia="宋体" w:cs="宋体"/>
          <w:b w:val="0"/>
          <w:bCs/>
          <w:i w:val="0"/>
          <w:iCs w:val="0"/>
          <w:caps w:val="0"/>
          <w:color w:val="auto"/>
          <w:spacing w:val="0"/>
          <w:sz w:val="20"/>
          <w:szCs w:val="20"/>
          <w:highlight w:val="none"/>
          <w:shd w:val="clear" w:fill="FFFFFF"/>
          <w:lang w:val="en-US" w:eastAsia="zh-CN"/>
        </w:rPr>
        <w:t>（七）</w:t>
      </w:r>
      <w:r>
        <w:rPr>
          <w:rStyle w:val="5"/>
          <w:rFonts w:hint="eastAsia" w:ascii="宋体" w:hAnsi="宋体" w:eastAsia="宋体" w:cs="宋体"/>
          <w:b w:val="0"/>
          <w:bCs/>
          <w:i w:val="0"/>
          <w:iCs w:val="0"/>
          <w:caps w:val="0"/>
          <w:color w:val="auto"/>
          <w:spacing w:val="0"/>
          <w:sz w:val="20"/>
          <w:szCs w:val="20"/>
          <w:highlight w:val="none"/>
          <w:shd w:val="clear" w:fill="FFFFFF"/>
        </w:rPr>
        <w:t>投标人应保证投标所提供第三方资料内容真实、完整、准确；如有相关第三方书面声明、相关检测报告等资料虚假，监管部门有权根据调查情形认定其是否属于提供虚假材料谋取中标（成交），并严肃处理。</w:t>
      </w:r>
    </w:p>
    <w:p w14:paraId="7F8FC07C">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right="0"/>
        <w:jc w:val="both"/>
        <w:textAlignment w:val="auto"/>
        <w:rPr>
          <w:rFonts w:hint="eastAsia" w:ascii="宋体" w:hAnsi="宋体" w:eastAsia="宋体" w:cs="宋体"/>
          <w:b w:val="0"/>
          <w:bCs/>
          <w:i w:val="0"/>
          <w:iCs w:val="0"/>
          <w:caps w:val="0"/>
          <w:color w:val="auto"/>
          <w:spacing w:val="0"/>
          <w:sz w:val="20"/>
          <w:szCs w:val="20"/>
          <w:highlight w:val="none"/>
        </w:rPr>
      </w:pPr>
      <w:r>
        <w:rPr>
          <w:rStyle w:val="5"/>
          <w:rFonts w:hint="eastAsia" w:ascii="宋体" w:hAnsi="宋体" w:eastAsia="宋体" w:cs="宋体"/>
          <w:b w:val="0"/>
          <w:bCs/>
          <w:i w:val="0"/>
          <w:iCs w:val="0"/>
          <w:caps w:val="0"/>
          <w:color w:val="auto"/>
          <w:spacing w:val="0"/>
          <w:sz w:val="20"/>
          <w:szCs w:val="20"/>
          <w:highlight w:val="none"/>
          <w:shd w:val="clear" w:fill="FFFFFF"/>
          <w:lang w:val="en-US" w:eastAsia="zh-CN"/>
        </w:rPr>
        <w:t>（八）</w:t>
      </w:r>
      <w:r>
        <w:rPr>
          <w:rStyle w:val="5"/>
          <w:rFonts w:hint="eastAsia" w:ascii="宋体" w:hAnsi="宋体" w:eastAsia="宋体" w:cs="宋体"/>
          <w:b w:val="0"/>
          <w:bCs/>
          <w:i w:val="0"/>
          <w:iCs w:val="0"/>
          <w:caps w:val="0"/>
          <w:color w:val="auto"/>
          <w:spacing w:val="0"/>
          <w:sz w:val="20"/>
          <w:szCs w:val="20"/>
          <w:highlight w:val="none"/>
          <w:shd w:val="clear" w:fill="FFFFFF"/>
        </w:rPr>
        <w:t>为保证货物（软件和硬件）质量和功能的严谨性，中标（成交）后采购人有权要求中标人对其所提供的设备(产品)（包含软件和硬件）的功能进行逐一演示，如有功能与实际不相符，一律按虚假应标处理，由中标人承担因此产生的一切后果和责任。</w:t>
      </w:r>
    </w:p>
    <w:p w14:paraId="5F3762B1">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right="0"/>
        <w:jc w:val="both"/>
        <w:textAlignment w:val="auto"/>
        <w:rPr>
          <w:rStyle w:val="5"/>
          <w:rFonts w:hint="eastAsia" w:ascii="宋体" w:hAnsi="宋体" w:eastAsia="宋体" w:cs="宋体"/>
          <w:b w:val="0"/>
          <w:bCs/>
          <w:i w:val="0"/>
          <w:iCs w:val="0"/>
          <w:caps w:val="0"/>
          <w:color w:val="auto"/>
          <w:spacing w:val="0"/>
          <w:sz w:val="20"/>
          <w:szCs w:val="20"/>
          <w:highlight w:val="none"/>
          <w:shd w:val="clear" w:fill="FFFFFF"/>
        </w:rPr>
      </w:pPr>
      <w:r>
        <w:rPr>
          <w:rStyle w:val="5"/>
          <w:rFonts w:hint="eastAsia" w:ascii="宋体" w:hAnsi="宋体" w:eastAsia="宋体" w:cs="宋体"/>
          <w:b w:val="0"/>
          <w:bCs/>
          <w:i w:val="0"/>
          <w:iCs w:val="0"/>
          <w:caps w:val="0"/>
          <w:color w:val="auto"/>
          <w:spacing w:val="0"/>
          <w:sz w:val="20"/>
          <w:szCs w:val="20"/>
          <w:highlight w:val="none"/>
          <w:shd w:val="clear" w:fill="FFFFFF"/>
          <w:lang w:val="en-US" w:eastAsia="zh-CN"/>
        </w:rPr>
        <w:t>（九）</w:t>
      </w:r>
      <w:r>
        <w:rPr>
          <w:rStyle w:val="5"/>
          <w:rFonts w:hint="eastAsia" w:ascii="宋体" w:hAnsi="宋体" w:eastAsia="宋体" w:cs="宋体"/>
          <w:b w:val="0"/>
          <w:bCs/>
          <w:i w:val="0"/>
          <w:iCs w:val="0"/>
          <w:caps w:val="0"/>
          <w:color w:val="auto"/>
          <w:spacing w:val="0"/>
          <w:sz w:val="20"/>
          <w:szCs w:val="20"/>
          <w:highlight w:val="none"/>
          <w:shd w:val="clear" w:fill="FFFFFF"/>
        </w:rPr>
        <w:t>售后服务要求：</w:t>
      </w:r>
    </w:p>
    <w:p w14:paraId="0065B652">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right="90" w:firstLine="400" w:firstLineChars="200"/>
        <w:jc w:val="both"/>
        <w:textAlignment w:val="auto"/>
        <w:rPr>
          <w:rStyle w:val="5"/>
          <w:rFonts w:hint="eastAsia" w:ascii="宋体" w:hAnsi="宋体" w:eastAsia="宋体" w:cs="宋体"/>
          <w:b w:val="0"/>
          <w:bCs/>
          <w:i w:val="0"/>
          <w:iCs w:val="0"/>
          <w:caps w:val="0"/>
          <w:color w:val="auto"/>
          <w:spacing w:val="0"/>
          <w:sz w:val="20"/>
          <w:szCs w:val="20"/>
          <w:highlight w:val="none"/>
          <w:shd w:val="clear" w:fill="FFFFFF"/>
          <w:lang w:val="en-US" w:eastAsia="zh-CN"/>
        </w:rPr>
      </w:pPr>
      <w:r>
        <w:rPr>
          <w:rStyle w:val="5"/>
          <w:rFonts w:hint="eastAsia" w:ascii="宋体" w:hAnsi="宋体" w:eastAsia="宋体" w:cs="宋体"/>
          <w:b w:val="0"/>
          <w:bCs/>
          <w:i w:val="0"/>
          <w:iCs w:val="0"/>
          <w:caps w:val="0"/>
          <w:color w:val="auto"/>
          <w:spacing w:val="0"/>
          <w:sz w:val="20"/>
          <w:szCs w:val="20"/>
          <w:highlight w:val="none"/>
          <w:shd w:val="clear" w:fill="FFFFFF"/>
          <w:lang w:val="en-US" w:eastAsia="zh-CN"/>
        </w:rPr>
        <w:t>（1）售后维修响应时间，设备报修后维修人员2小时内响应，4小时内到达现场。</w:t>
      </w:r>
    </w:p>
    <w:p w14:paraId="25A3BDFA">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right="0" w:firstLine="420"/>
        <w:jc w:val="both"/>
        <w:textAlignment w:val="auto"/>
        <w:rPr>
          <w:rStyle w:val="5"/>
          <w:rFonts w:hint="eastAsia" w:ascii="宋体" w:hAnsi="宋体" w:eastAsia="宋体" w:cs="宋体"/>
          <w:b w:val="0"/>
          <w:bCs/>
          <w:i w:val="0"/>
          <w:iCs w:val="0"/>
          <w:caps w:val="0"/>
          <w:color w:val="auto"/>
          <w:spacing w:val="0"/>
          <w:sz w:val="20"/>
          <w:szCs w:val="20"/>
          <w:highlight w:val="none"/>
          <w:shd w:val="clear" w:fill="FFFFFF"/>
        </w:rPr>
      </w:pPr>
      <w:r>
        <w:rPr>
          <w:rStyle w:val="5"/>
          <w:rFonts w:hint="eastAsia" w:ascii="宋体" w:hAnsi="宋体" w:eastAsia="宋体" w:cs="宋体"/>
          <w:b w:val="0"/>
          <w:bCs/>
          <w:i w:val="0"/>
          <w:iCs w:val="0"/>
          <w:caps w:val="0"/>
          <w:color w:val="auto"/>
          <w:spacing w:val="0"/>
          <w:sz w:val="20"/>
          <w:szCs w:val="20"/>
          <w:highlight w:val="none"/>
          <w:shd w:val="clear" w:fill="FFFFFF"/>
        </w:rPr>
        <w:t>（</w:t>
      </w:r>
      <w:r>
        <w:rPr>
          <w:rStyle w:val="5"/>
          <w:rFonts w:hint="eastAsia" w:ascii="宋体" w:hAnsi="宋体" w:eastAsia="宋体" w:cs="宋体"/>
          <w:b w:val="0"/>
          <w:bCs/>
          <w:i w:val="0"/>
          <w:iCs w:val="0"/>
          <w:caps w:val="0"/>
          <w:color w:val="auto"/>
          <w:spacing w:val="0"/>
          <w:sz w:val="20"/>
          <w:szCs w:val="20"/>
          <w:highlight w:val="none"/>
          <w:shd w:val="clear" w:fill="FFFFFF"/>
          <w:lang w:val="en-US" w:eastAsia="zh-CN"/>
        </w:rPr>
        <w:t>2</w:t>
      </w:r>
      <w:r>
        <w:rPr>
          <w:rStyle w:val="5"/>
          <w:rFonts w:hint="eastAsia" w:ascii="宋体" w:hAnsi="宋体" w:eastAsia="宋体" w:cs="宋体"/>
          <w:b w:val="0"/>
          <w:bCs/>
          <w:i w:val="0"/>
          <w:iCs w:val="0"/>
          <w:caps w:val="0"/>
          <w:color w:val="auto"/>
          <w:spacing w:val="0"/>
          <w:sz w:val="20"/>
          <w:szCs w:val="20"/>
          <w:highlight w:val="none"/>
          <w:shd w:val="clear" w:fill="FFFFFF"/>
        </w:rPr>
        <w:t>）中标人须指派专人负责与采购人联系售后服务事宜。</w:t>
      </w:r>
    </w:p>
    <w:p w14:paraId="43E59136">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right="0" w:firstLine="420"/>
        <w:jc w:val="both"/>
        <w:textAlignment w:val="auto"/>
        <w:rPr>
          <w:rStyle w:val="5"/>
          <w:rFonts w:hint="eastAsia" w:ascii="宋体" w:hAnsi="宋体" w:eastAsia="宋体" w:cs="宋体"/>
          <w:b w:val="0"/>
          <w:bCs/>
          <w:i w:val="0"/>
          <w:iCs w:val="0"/>
          <w:caps w:val="0"/>
          <w:color w:val="auto"/>
          <w:spacing w:val="0"/>
          <w:sz w:val="20"/>
          <w:szCs w:val="20"/>
          <w:highlight w:val="none"/>
          <w:shd w:val="clear" w:fill="FFFFFF"/>
        </w:rPr>
      </w:pPr>
      <w:r>
        <w:rPr>
          <w:rStyle w:val="5"/>
          <w:rFonts w:hint="eastAsia" w:ascii="宋体" w:hAnsi="宋体" w:eastAsia="宋体" w:cs="宋体"/>
          <w:b w:val="0"/>
          <w:bCs/>
          <w:i w:val="0"/>
          <w:iCs w:val="0"/>
          <w:caps w:val="0"/>
          <w:color w:val="auto"/>
          <w:spacing w:val="0"/>
          <w:sz w:val="20"/>
          <w:szCs w:val="20"/>
          <w:highlight w:val="none"/>
          <w:shd w:val="clear" w:fill="FFFFFF"/>
        </w:rPr>
        <w:t>售后服务</w:t>
      </w:r>
      <w:r>
        <w:rPr>
          <w:rStyle w:val="5"/>
          <w:rFonts w:hint="eastAsia" w:ascii="宋体" w:hAnsi="宋体" w:eastAsia="宋体" w:cs="宋体"/>
          <w:b w:val="0"/>
          <w:bCs/>
          <w:i w:val="0"/>
          <w:iCs w:val="0"/>
          <w:caps w:val="0"/>
          <w:color w:val="auto"/>
          <w:spacing w:val="0"/>
          <w:sz w:val="20"/>
          <w:szCs w:val="20"/>
          <w:highlight w:val="none"/>
          <w:shd w:val="clear" w:fill="FFFFFF"/>
          <w:lang w:val="en-US" w:eastAsia="zh-CN"/>
        </w:rPr>
        <w:t>方案</w:t>
      </w:r>
      <w:r>
        <w:rPr>
          <w:rStyle w:val="5"/>
          <w:rFonts w:hint="eastAsia" w:ascii="宋体" w:hAnsi="宋体" w:eastAsia="宋体" w:cs="宋体"/>
          <w:b w:val="0"/>
          <w:bCs/>
          <w:i w:val="0"/>
          <w:iCs w:val="0"/>
          <w:caps w:val="0"/>
          <w:color w:val="auto"/>
          <w:spacing w:val="0"/>
          <w:sz w:val="20"/>
          <w:szCs w:val="20"/>
          <w:highlight w:val="none"/>
          <w:shd w:val="clear" w:fill="FFFFFF"/>
        </w:rPr>
        <w:t>包括但不限于售后服务流程；保修人员配置与设备维护措施（包括但不限于日常维护、排除故障方法、定期维护内容和维护周期等）；售后服务承诺；</w:t>
      </w:r>
      <w:r>
        <w:rPr>
          <w:rStyle w:val="5"/>
          <w:rFonts w:hint="eastAsia" w:ascii="宋体" w:hAnsi="宋体" w:eastAsia="宋体" w:cs="宋体"/>
          <w:b w:val="0"/>
          <w:bCs/>
          <w:i w:val="0"/>
          <w:iCs w:val="0"/>
          <w:caps w:val="0"/>
          <w:color w:val="auto"/>
          <w:spacing w:val="0"/>
          <w:sz w:val="20"/>
          <w:szCs w:val="20"/>
          <w:highlight w:val="none"/>
          <w:shd w:val="clear" w:fill="FFFFFF"/>
          <w:lang w:val="en-US" w:eastAsia="zh-CN"/>
        </w:rPr>
        <w:t>售后维修响应时间</w:t>
      </w:r>
      <w:r>
        <w:rPr>
          <w:rStyle w:val="5"/>
          <w:rFonts w:hint="eastAsia" w:ascii="宋体" w:hAnsi="宋体" w:eastAsia="宋体" w:cs="宋体"/>
          <w:b w:val="0"/>
          <w:bCs/>
          <w:i w:val="0"/>
          <w:iCs w:val="0"/>
          <w:caps w:val="0"/>
          <w:color w:val="auto"/>
          <w:spacing w:val="0"/>
          <w:sz w:val="20"/>
          <w:szCs w:val="20"/>
          <w:highlight w:val="none"/>
          <w:shd w:val="clear" w:fill="FFFFFF"/>
        </w:rPr>
        <w:t>；项目实施突发状况处置（包括但不限于安装、实施、培训、维护维修等环等内容。</w:t>
      </w:r>
    </w:p>
    <w:p w14:paraId="41D9E79D">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right="0" w:firstLine="420"/>
        <w:jc w:val="both"/>
        <w:textAlignment w:val="auto"/>
        <w:rPr>
          <w:rFonts w:hint="eastAsia" w:ascii="宋体" w:hAnsi="宋体" w:eastAsia="宋体" w:cs="宋体"/>
          <w:b w:val="0"/>
          <w:bCs/>
          <w:i w:val="0"/>
          <w:iCs w:val="0"/>
          <w:caps w:val="0"/>
          <w:color w:val="auto"/>
          <w:spacing w:val="0"/>
          <w:sz w:val="20"/>
          <w:szCs w:val="20"/>
          <w:highlight w:val="none"/>
        </w:rPr>
      </w:pPr>
      <w:r>
        <w:rPr>
          <w:rStyle w:val="5"/>
          <w:rFonts w:hint="eastAsia" w:ascii="宋体" w:hAnsi="宋体" w:eastAsia="宋体" w:cs="宋体"/>
          <w:b w:val="0"/>
          <w:bCs/>
          <w:i w:val="0"/>
          <w:iCs w:val="0"/>
          <w:caps w:val="0"/>
          <w:color w:val="auto"/>
          <w:spacing w:val="0"/>
          <w:sz w:val="20"/>
          <w:szCs w:val="20"/>
          <w:highlight w:val="none"/>
          <w:shd w:val="clear" w:fill="FFFFFF"/>
        </w:rPr>
        <w:t>（</w:t>
      </w:r>
      <w:r>
        <w:rPr>
          <w:rStyle w:val="5"/>
          <w:rFonts w:hint="eastAsia" w:ascii="宋体" w:hAnsi="宋体" w:eastAsia="宋体" w:cs="宋体"/>
          <w:b w:val="0"/>
          <w:bCs/>
          <w:i w:val="0"/>
          <w:iCs w:val="0"/>
          <w:caps w:val="0"/>
          <w:color w:val="auto"/>
          <w:spacing w:val="0"/>
          <w:sz w:val="20"/>
          <w:szCs w:val="20"/>
          <w:highlight w:val="none"/>
          <w:shd w:val="clear" w:fill="FFFFFF"/>
          <w:lang w:val="en-US" w:eastAsia="zh-CN"/>
        </w:rPr>
        <w:t>3</w:t>
      </w:r>
      <w:r>
        <w:rPr>
          <w:rStyle w:val="5"/>
          <w:rFonts w:hint="eastAsia" w:ascii="宋体" w:hAnsi="宋体" w:eastAsia="宋体" w:cs="宋体"/>
          <w:b w:val="0"/>
          <w:bCs/>
          <w:i w:val="0"/>
          <w:iCs w:val="0"/>
          <w:caps w:val="0"/>
          <w:color w:val="auto"/>
          <w:spacing w:val="0"/>
          <w:sz w:val="20"/>
          <w:szCs w:val="20"/>
          <w:highlight w:val="none"/>
          <w:shd w:val="clear" w:fill="FFFFFF"/>
        </w:rPr>
        <w:t>）中标人负责货物的现场安装、调试、测试和启动等。</w:t>
      </w:r>
    </w:p>
    <w:p w14:paraId="4ABA4E5D">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right="0" w:firstLine="420"/>
        <w:jc w:val="both"/>
        <w:textAlignment w:val="auto"/>
        <w:rPr>
          <w:rFonts w:hint="eastAsia" w:ascii="宋体" w:hAnsi="宋体" w:eastAsia="宋体" w:cs="宋体"/>
          <w:b w:val="0"/>
          <w:bCs/>
          <w:i w:val="0"/>
          <w:iCs w:val="0"/>
          <w:caps w:val="0"/>
          <w:color w:val="auto"/>
          <w:spacing w:val="0"/>
          <w:sz w:val="20"/>
          <w:szCs w:val="20"/>
          <w:highlight w:val="none"/>
        </w:rPr>
      </w:pPr>
      <w:r>
        <w:rPr>
          <w:rStyle w:val="5"/>
          <w:rFonts w:hint="eastAsia" w:ascii="宋体" w:hAnsi="宋体" w:eastAsia="宋体" w:cs="宋体"/>
          <w:b w:val="0"/>
          <w:bCs/>
          <w:i w:val="0"/>
          <w:iCs w:val="0"/>
          <w:caps w:val="0"/>
          <w:color w:val="auto"/>
          <w:spacing w:val="0"/>
          <w:sz w:val="20"/>
          <w:szCs w:val="20"/>
          <w:highlight w:val="none"/>
          <w:shd w:val="clear" w:fill="FFFFFF"/>
        </w:rPr>
        <w:t>（</w:t>
      </w:r>
      <w:r>
        <w:rPr>
          <w:rStyle w:val="5"/>
          <w:rFonts w:hint="eastAsia" w:ascii="宋体" w:hAnsi="宋体" w:eastAsia="宋体" w:cs="宋体"/>
          <w:b w:val="0"/>
          <w:bCs/>
          <w:i w:val="0"/>
          <w:iCs w:val="0"/>
          <w:caps w:val="0"/>
          <w:color w:val="auto"/>
          <w:spacing w:val="0"/>
          <w:sz w:val="20"/>
          <w:szCs w:val="20"/>
          <w:highlight w:val="none"/>
          <w:shd w:val="clear" w:fill="FFFFFF"/>
          <w:lang w:val="en-US" w:eastAsia="zh-CN"/>
        </w:rPr>
        <w:t>4</w:t>
      </w:r>
      <w:r>
        <w:rPr>
          <w:rStyle w:val="5"/>
          <w:rFonts w:hint="eastAsia" w:ascii="宋体" w:hAnsi="宋体" w:eastAsia="宋体" w:cs="宋体"/>
          <w:b w:val="0"/>
          <w:bCs/>
          <w:i w:val="0"/>
          <w:iCs w:val="0"/>
          <w:caps w:val="0"/>
          <w:color w:val="auto"/>
          <w:spacing w:val="0"/>
          <w:sz w:val="20"/>
          <w:szCs w:val="20"/>
          <w:highlight w:val="none"/>
          <w:shd w:val="clear" w:fill="FFFFFF"/>
        </w:rPr>
        <w:t>）中标人负责货物的安装、启动、运行及维护等对使用人员进行免费培训：培训主要内容为货物的基本结构、性能、主要部件的构造及原理，日常使用操作、维护保养与管理，常见故障的排除、紧急情况的处理等，如使用方未使用过同类型货物，中标人还需就货物的功能对使用方人员进行相应的技术培训，培训地点为货物安装现场或由采购人安排。</w:t>
      </w:r>
    </w:p>
    <w:p w14:paraId="1FDE9CAB">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right="0" w:firstLine="420"/>
        <w:jc w:val="both"/>
        <w:textAlignment w:val="auto"/>
        <w:rPr>
          <w:rFonts w:hint="eastAsia" w:ascii="宋体" w:hAnsi="宋体" w:eastAsia="宋体" w:cs="宋体"/>
          <w:b w:val="0"/>
          <w:bCs/>
          <w:i w:val="0"/>
          <w:iCs w:val="0"/>
          <w:caps w:val="0"/>
          <w:color w:val="auto"/>
          <w:spacing w:val="0"/>
          <w:sz w:val="20"/>
          <w:szCs w:val="20"/>
          <w:highlight w:val="none"/>
        </w:rPr>
      </w:pPr>
      <w:r>
        <w:rPr>
          <w:rStyle w:val="5"/>
          <w:rFonts w:hint="eastAsia" w:ascii="宋体" w:hAnsi="宋体" w:eastAsia="宋体" w:cs="宋体"/>
          <w:b w:val="0"/>
          <w:bCs/>
          <w:i w:val="0"/>
          <w:iCs w:val="0"/>
          <w:caps w:val="0"/>
          <w:color w:val="auto"/>
          <w:spacing w:val="0"/>
          <w:sz w:val="20"/>
          <w:szCs w:val="20"/>
          <w:highlight w:val="none"/>
          <w:shd w:val="clear" w:fill="FFFFFF"/>
        </w:rPr>
        <w:t>（</w:t>
      </w:r>
      <w:r>
        <w:rPr>
          <w:rStyle w:val="5"/>
          <w:rFonts w:hint="eastAsia" w:ascii="宋体" w:hAnsi="宋体" w:eastAsia="宋体" w:cs="宋体"/>
          <w:b w:val="0"/>
          <w:bCs/>
          <w:i w:val="0"/>
          <w:iCs w:val="0"/>
          <w:caps w:val="0"/>
          <w:color w:val="auto"/>
          <w:spacing w:val="0"/>
          <w:sz w:val="20"/>
          <w:szCs w:val="20"/>
          <w:highlight w:val="none"/>
          <w:shd w:val="clear" w:fill="FFFFFF"/>
          <w:lang w:val="en-US" w:eastAsia="zh-CN"/>
        </w:rPr>
        <w:t>5</w:t>
      </w:r>
      <w:r>
        <w:rPr>
          <w:rStyle w:val="5"/>
          <w:rFonts w:hint="eastAsia" w:ascii="宋体" w:hAnsi="宋体" w:eastAsia="宋体" w:cs="宋体"/>
          <w:b w:val="0"/>
          <w:bCs/>
          <w:i w:val="0"/>
          <w:iCs w:val="0"/>
          <w:caps w:val="0"/>
          <w:color w:val="auto"/>
          <w:spacing w:val="0"/>
          <w:sz w:val="20"/>
          <w:szCs w:val="20"/>
          <w:highlight w:val="none"/>
          <w:shd w:val="clear" w:fill="FFFFFF"/>
        </w:rPr>
        <w:t>）质保期自采购人在质量验收单（终验）上签字之日起计算，质保费用计入总价。</w:t>
      </w:r>
    </w:p>
    <w:p w14:paraId="18BD302F">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right="0" w:firstLine="420"/>
        <w:jc w:val="both"/>
        <w:textAlignment w:val="auto"/>
        <w:rPr>
          <w:rStyle w:val="5"/>
          <w:rFonts w:hint="eastAsia" w:ascii="宋体" w:hAnsi="宋体" w:eastAsia="宋体" w:cs="宋体"/>
          <w:b w:val="0"/>
          <w:bCs/>
          <w:i w:val="0"/>
          <w:iCs w:val="0"/>
          <w:caps w:val="0"/>
          <w:color w:val="auto"/>
          <w:spacing w:val="0"/>
          <w:sz w:val="20"/>
          <w:szCs w:val="20"/>
          <w:highlight w:val="none"/>
          <w:shd w:val="clear" w:fill="FFFFFF"/>
        </w:rPr>
      </w:pPr>
      <w:r>
        <w:rPr>
          <w:rStyle w:val="5"/>
          <w:rFonts w:hint="eastAsia" w:ascii="宋体" w:hAnsi="宋体" w:eastAsia="宋体" w:cs="宋体"/>
          <w:b w:val="0"/>
          <w:bCs/>
          <w:i w:val="0"/>
          <w:iCs w:val="0"/>
          <w:caps w:val="0"/>
          <w:color w:val="auto"/>
          <w:spacing w:val="0"/>
          <w:sz w:val="20"/>
          <w:szCs w:val="20"/>
          <w:highlight w:val="none"/>
          <w:shd w:val="clear" w:fill="FFFFFF"/>
          <w:lang w:eastAsia="zh-CN"/>
        </w:rPr>
        <w:t>（</w:t>
      </w:r>
      <w:r>
        <w:rPr>
          <w:rStyle w:val="5"/>
          <w:rFonts w:hint="eastAsia" w:ascii="宋体" w:hAnsi="宋体" w:eastAsia="宋体" w:cs="宋体"/>
          <w:b w:val="0"/>
          <w:bCs/>
          <w:i w:val="0"/>
          <w:iCs w:val="0"/>
          <w:caps w:val="0"/>
          <w:color w:val="auto"/>
          <w:spacing w:val="0"/>
          <w:sz w:val="20"/>
          <w:szCs w:val="20"/>
          <w:highlight w:val="none"/>
          <w:shd w:val="clear" w:fill="FFFFFF"/>
        </w:rPr>
        <w:t>6）中标人负责对其提供的货物整体进行维修和系统维护，质保期内应负责现场技术巡检、维修和替换等工作，相关费用包含在投标总价中；若遇到采购人重大活动需无条件提供现场技术支持服务，相关费用包含在投标总价中，但不可抗力（如火灾、雷击等）造成的故障除外；超出质保期只收取维修所需原设备、材料成本费用；采购人使用产品过程中因产品质量、产品缺陷及安装质量等造成人身伤亡、财产损失的，由中标人负责解决并承担全部责任。</w:t>
      </w:r>
    </w:p>
    <w:p w14:paraId="5FC15490">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right="0" w:firstLine="420"/>
        <w:jc w:val="both"/>
        <w:textAlignment w:val="auto"/>
        <w:rPr>
          <w:rFonts w:hint="eastAsia" w:ascii="宋体" w:hAnsi="宋体" w:eastAsia="宋体" w:cs="宋体"/>
          <w:b w:val="0"/>
          <w:bCs/>
          <w:i w:val="0"/>
          <w:iCs w:val="0"/>
          <w:caps w:val="0"/>
          <w:color w:val="auto"/>
          <w:spacing w:val="0"/>
          <w:sz w:val="20"/>
          <w:szCs w:val="20"/>
          <w:highlight w:val="none"/>
        </w:rPr>
      </w:pPr>
      <w:r>
        <w:rPr>
          <w:rStyle w:val="5"/>
          <w:rFonts w:hint="eastAsia" w:ascii="宋体" w:hAnsi="宋体" w:eastAsia="宋体" w:cs="宋体"/>
          <w:b w:val="0"/>
          <w:bCs/>
          <w:i w:val="0"/>
          <w:iCs w:val="0"/>
          <w:caps w:val="0"/>
          <w:color w:val="auto"/>
          <w:spacing w:val="0"/>
          <w:sz w:val="20"/>
          <w:szCs w:val="20"/>
          <w:highlight w:val="none"/>
          <w:shd w:val="clear" w:fill="FFFFFF"/>
        </w:rPr>
        <w:t>（</w:t>
      </w:r>
      <w:r>
        <w:rPr>
          <w:rStyle w:val="5"/>
          <w:rFonts w:hint="eastAsia" w:ascii="宋体" w:hAnsi="宋体" w:eastAsia="宋体" w:cs="宋体"/>
          <w:b w:val="0"/>
          <w:bCs/>
          <w:i w:val="0"/>
          <w:iCs w:val="0"/>
          <w:caps w:val="0"/>
          <w:color w:val="auto"/>
          <w:spacing w:val="0"/>
          <w:sz w:val="20"/>
          <w:szCs w:val="20"/>
          <w:highlight w:val="none"/>
          <w:shd w:val="clear" w:fill="FFFFFF"/>
          <w:lang w:val="en-US" w:eastAsia="zh-CN"/>
        </w:rPr>
        <w:t>7</w:t>
      </w:r>
      <w:r>
        <w:rPr>
          <w:rStyle w:val="5"/>
          <w:rFonts w:hint="eastAsia" w:ascii="宋体" w:hAnsi="宋体" w:eastAsia="宋体" w:cs="宋体"/>
          <w:b w:val="0"/>
          <w:bCs/>
          <w:i w:val="0"/>
          <w:iCs w:val="0"/>
          <w:caps w:val="0"/>
          <w:color w:val="auto"/>
          <w:spacing w:val="0"/>
          <w:sz w:val="20"/>
          <w:szCs w:val="20"/>
          <w:highlight w:val="none"/>
          <w:shd w:val="clear" w:fill="FFFFFF"/>
        </w:rPr>
        <w:t>）中标人负责对其提供的货物整体进行维修和系统维护，质保期内应负责现场技术巡检、维修和替换等工作，相关费用包含在投标报价中；若遇到采购人重大活动需无条件提供现场技术支持服务，相关费用包含在投标报价中，但不可抗力（如火灾、雷击等）造成的故障除外；超出质保期只收取维修所需原设备、材料成本费用；采购人使用产品过程中因产品质量、产品缺陷及安装质量等造成人身伤亡、财产损失的，由中标人负责解决并承担全部责任。</w:t>
      </w:r>
    </w:p>
    <w:p w14:paraId="6278F076">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right="0" w:firstLine="420"/>
        <w:jc w:val="both"/>
        <w:textAlignment w:val="auto"/>
        <w:rPr>
          <w:rFonts w:hint="eastAsia" w:ascii="宋体" w:hAnsi="宋体" w:eastAsia="宋体" w:cs="宋体"/>
          <w:b w:val="0"/>
          <w:bCs/>
          <w:i w:val="0"/>
          <w:iCs w:val="0"/>
          <w:caps w:val="0"/>
          <w:color w:val="auto"/>
          <w:spacing w:val="0"/>
          <w:sz w:val="20"/>
          <w:szCs w:val="20"/>
          <w:highlight w:val="none"/>
        </w:rPr>
      </w:pPr>
      <w:r>
        <w:rPr>
          <w:rStyle w:val="5"/>
          <w:rFonts w:hint="eastAsia" w:ascii="宋体" w:hAnsi="宋体" w:eastAsia="宋体" w:cs="宋体"/>
          <w:b w:val="0"/>
          <w:bCs/>
          <w:i w:val="0"/>
          <w:iCs w:val="0"/>
          <w:caps w:val="0"/>
          <w:color w:val="auto"/>
          <w:spacing w:val="0"/>
          <w:sz w:val="20"/>
          <w:szCs w:val="20"/>
          <w:highlight w:val="none"/>
          <w:shd w:val="clear" w:fill="FFFFFF"/>
        </w:rPr>
        <w:t>（</w:t>
      </w:r>
      <w:r>
        <w:rPr>
          <w:rStyle w:val="5"/>
          <w:rFonts w:hint="eastAsia" w:ascii="宋体" w:hAnsi="宋体" w:eastAsia="宋体" w:cs="宋体"/>
          <w:b w:val="0"/>
          <w:bCs/>
          <w:i w:val="0"/>
          <w:iCs w:val="0"/>
          <w:caps w:val="0"/>
          <w:color w:val="auto"/>
          <w:spacing w:val="0"/>
          <w:sz w:val="20"/>
          <w:szCs w:val="20"/>
          <w:highlight w:val="none"/>
          <w:shd w:val="clear" w:fill="FFFFFF"/>
          <w:lang w:val="en-US" w:eastAsia="zh-CN"/>
        </w:rPr>
        <w:t>8</w:t>
      </w:r>
      <w:r>
        <w:rPr>
          <w:rStyle w:val="5"/>
          <w:rFonts w:hint="eastAsia" w:ascii="宋体" w:hAnsi="宋体" w:eastAsia="宋体" w:cs="宋体"/>
          <w:b w:val="0"/>
          <w:bCs/>
          <w:i w:val="0"/>
          <w:iCs w:val="0"/>
          <w:caps w:val="0"/>
          <w:color w:val="auto"/>
          <w:spacing w:val="0"/>
          <w:sz w:val="20"/>
          <w:szCs w:val="20"/>
          <w:highlight w:val="none"/>
          <w:shd w:val="clear" w:fill="FFFFFF"/>
        </w:rPr>
        <w:t>）货物售后服务方式为现场服务，即由中标人派人到货物使用现场维修，由此产生的一切费用均由中标人承担，质保期内维修费用含在合同总价中（中标价格），提供终身维修（护）。</w:t>
      </w:r>
    </w:p>
    <w:p w14:paraId="2B15D651">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right="0"/>
        <w:jc w:val="left"/>
        <w:textAlignment w:val="auto"/>
        <w:rPr>
          <w:rFonts w:hint="eastAsia" w:ascii="宋体" w:hAnsi="宋体" w:eastAsia="宋体" w:cs="宋体"/>
          <w:b w:val="0"/>
          <w:bCs/>
          <w:i w:val="0"/>
          <w:iCs w:val="0"/>
          <w:caps w:val="0"/>
          <w:color w:val="auto"/>
          <w:spacing w:val="0"/>
          <w:sz w:val="20"/>
          <w:szCs w:val="20"/>
          <w:highlight w:val="none"/>
        </w:rPr>
      </w:pPr>
      <w:r>
        <w:rPr>
          <w:rStyle w:val="5"/>
          <w:rFonts w:hint="eastAsia" w:ascii="宋体" w:hAnsi="宋体" w:eastAsia="宋体" w:cs="宋体"/>
          <w:b w:val="0"/>
          <w:bCs/>
          <w:i w:val="0"/>
          <w:iCs w:val="0"/>
          <w:caps w:val="0"/>
          <w:color w:val="auto"/>
          <w:spacing w:val="0"/>
          <w:sz w:val="20"/>
          <w:szCs w:val="20"/>
          <w:highlight w:val="none"/>
          <w:shd w:val="clear" w:fill="FFFFFF"/>
        </w:rPr>
        <w:t>对系统进行定期的检修、保养工作，并与用户进行沟通，定期开展技术交流活动，预防故障发生，保证系统的正常运行。</w:t>
      </w:r>
    </w:p>
    <w:p w14:paraId="4CD9C31A">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right="0" w:firstLine="420"/>
        <w:jc w:val="left"/>
        <w:textAlignment w:val="auto"/>
        <w:rPr>
          <w:rFonts w:hint="eastAsia" w:ascii="宋体" w:hAnsi="宋体" w:eastAsia="宋体" w:cs="宋体"/>
          <w:b w:val="0"/>
          <w:bCs/>
          <w:i w:val="0"/>
          <w:iCs w:val="0"/>
          <w:caps w:val="0"/>
          <w:color w:val="auto"/>
          <w:spacing w:val="0"/>
          <w:sz w:val="20"/>
          <w:szCs w:val="20"/>
          <w:highlight w:val="none"/>
        </w:rPr>
      </w:pPr>
      <w:r>
        <w:rPr>
          <w:rStyle w:val="5"/>
          <w:rFonts w:hint="eastAsia" w:ascii="宋体" w:hAnsi="宋体" w:eastAsia="宋体" w:cs="宋体"/>
          <w:b w:val="0"/>
          <w:bCs/>
          <w:i w:val="0"/>
          <w:iCs w:val="0"/>
          <w:caps w:val="0"/>
          <w:color w:val="auto"/>
          <w:spacing w:val="0"/>
          <w:sz w:val="20"/>
          <w:szCs w:val="20"/>
          <w:highlight w:val="none"/>
          <w:shd w:val="clear" w:fill="FFFFFF"/>
        </w:rPr>
        <w:t>（</w:t>
      </w:r>
      <w:r>
        <w:rPr>
          <w:rStyle w:val="5"/>
          <w:rFonts w:hint="eastAsia" w:ascii="宋体" w:hAnsi="宋体" w:eastAsia="宋体" w:cs="宋体"/>
          <w:b w:val="0"/>
          <w:bCs/>
          <w:i w:val="0"/>
          <w:iCs w:val="0"/>
          <w:caps w:val="0"/>
          <w:color w:val="auto"/>
          <w:spacing w:val="0"/>
          <w:sz w:val="20"/>
          <w:szCs w:val="20"/>
          <w:highlight w:val="none"/>
          <w:shd w:val="clear" w:fill="FFFFFF"/>
          <w:lang w:val="en-US" w:eastAsia="zh-CN"/>
        </w:rPr>
        <w:t>9</w:t>
      </w:r>
      <w:r>
        <w:rPr>
          <w:rStyle w:val="5"/>
          <w:rFonts w:hint="eastAsia" w:ascii="宋体" w:hAnsi="宋体" w:eastAsia="宋体" w:cs="宋体"/>
          <w:b w:val="0"/>
          <w:bCs/>
          <w:i w:val="0"/>
          <w:iCs w:val="0"/>
          <w:caps w:val="0"/>
          <w:color w:val="auto"/>
          <w:spacing w:val="0"/>
          <w:sz w:val="20"/>
          <w:szCs w:val="20"/>
          <w:highlight w:val="none"/>
          <w:shd w:val="clear" w:fill="FFFFFF"/>
        </w:rPr>
        <w:t>）在最终验收后的质量保证期内，中标人应对设计、工艺或材料等的缺陷而产生的故障负责（负责解决</w:t>
      </w:r>
      <w:r>
        <w:rPr>
          <w:rStyle w:val="5"/>
          <w:rFonts w:hint="eastAsia" w:ascii="宋体" w:hAnsi="宋体" w:eastAsia="宋体" w:cs="宋体"/>
          <w:b w:val="0"/>
          <w:bCs/>
          <w:i w:val="0"/>
          <w:iCs w:val="0"/>
          <w:caps w:val="0"/>
          <w:color w:val="auto"/>
          <w:spacing w:val="0"/>
          <w:sz w:val="20"/>
          <w:szCs w:val="20"/>
          <w:highlight w:val="none"/>
          <w:shd w:val="clear" w:fill="FFFFFF"/>
          <w:lang w:eastAsia="zh-CN"/>
        </w:rPr>
        <w:t>，</w:t>
      </w:r>
      <w:r>
        <w:rPr>
          <w:rStyle w:val="5"/>
          <w:rFonts w:hint="eastAsia" w:ascii="宋体" w:hAnsi="宋体" w:eastAsia="宋体" w:cs="宋体"/>
          <w:b w:val="0"/>
          <w:bCs/>
          <w:i w:val="0"/>
          <w:iCs w:val="0"/>
          <w:caps w:val="0"/>
          <w:color w:val="auto"/>
          <w:spacing w:val="0"/>
          <w:sz w:val="20"/>
          <w:szCs w:val="20"/>
          <w:highlight w:val="none"/>
          <w:shd w:val="clear" w:fill="FFFFFF"/>
          <w:lang w:val="en-US" w:eastAsia="zh-CN"/>
        </w:rPr>
        <w:t>相关费用包含在投标报价中</w:t>
      </w:r>
      <w:r>
        <w:rPr>
          <w:rStyle w:val="5"/>
          <w:rFonts w:hint="eastAsia" w:ascii="宋体" w:hAnsi="宋体" w:eastAsia="宋体" w:cs="宋体"/>
          <w:b w:val="0"/>
          <w:bCs/>
          <w:i w:val="0"/>
          <w:iCs w:val="0"/>
          <w:caps w:val="0"/>
          <w:color w:val="auto"/>
          <w:spacing w:val="0"/>
          <w:sz w:val="20"/>
          <w:szCs w:val="20"/>
          <w:highlight w:val="none"/>
          <w:shd w:val="clear" w:fill="FFFFFF"/>
        </w:rPr>
        <w:t>）。质保期满后如出现此类问题亦应负责。</w:t>
      </w:r>
    </w:p>
    <w:p w14:paraId="7DA45C96">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right="0"/>
        <w:jc w:val="both"/>
        <w:textAlignment w:val="auto"/>
        <w:rPr>
          <w:rStyle w:val="5"/>
          <w:rFonts w:hint="eastAsia" w:ascii="宋体" w:hAnsi="宋体" w:eastAsia="宋体" w:cs="宋体"/>
          <w:b w:val="0"/>
          <w:bCs/>
          <w:i w:val="0"/>
          <w:iCs w:val="0"/>
          <w:caps w:val="0"/>
          <w:color w:val="auto"/>
          <w:spacing w:val="0"/>
          <w:sz w:val="20"/>
          <w:szCs w:val="20"/>
          <w:highlight w:val="none"/>
          <w:shd w:val="clear" w:fill="FFFFFF"/>
          <w:lang w:val="en-US" w:eastAsia="zh-CN"/>
        </w:rPr>
      </w:pPr>
      <w:r>
        <w:rPr>
          <w:rStyle w:val="5"/>
          <w:rFonts w:hint="eastAsia" w:ascii="宋体" w:hAnsi="宋体" w:eastAsia="宋体" w:cs="宋体"/>
          <w:b w:val="0"/>
          <w:bCs/>
          <w:i w:val="0"/>
          <w:iCs w:val="0"/>
          <w:caps w:val="0"/>
          <w:color w:val="auto"/>
          <w:spacing w:val="0"/>
          <w:sz w:val="20"/>
          <w:szCs w:val="20"/>
          <w:highlight w:val="none"/>
          <w:shd w:val="clear" w:fill="FFFFFF"/>
          <w:lang w:eastAsia="zh-CN"/>
        </w:rPr>
        <w:t>（</w:t>
      </w:r>
      <w:r>
        <w:rPr>
          <w:rStyle w:val="5"/>
          <w:rFonts w:hint="eastAsia" w:ascii="宋体" w:hAnsi="宋体" w:eastAsia="宋体" w:cs="宋体"/>
          <w:b w:val="0"/>
          <w:bCs/>
          <w:i w:val="0"/>
          <w:iCs w:val="0"/>
          <w:caps w:val="0"/>
          <w:color w:val="auto"/>
          <w:spacing w:val="0"/>
          <w:sz w:val="20"/>
          <w:szCs w:val="20"/>
          <w:highlight w:val="none"/>
          <w:shd w:val="clear" w:fill="FFFFFF"/>
          <w:lang w:val="en-US" w:eastAsia="zh-CN"/>
        </w:rPr>
        <w:t>十</w:t>
      </w:r>
      <w:r>
        <w:rPr>
          <w:rStyle w:val="5"/>
          <w:rFonts w:hint="eastAsia" w:ascii="宋体" w:hAnsi="宋体" w:eastAsia="宋体" w:cs="宋体"/>
          <w:b w:val="0"/>
          <w:bCs/>
          <w:i w:val="0"/>
          <w:iCs w:val="0"/>
          <w:caps w:val="0"/>
          <w:color w:val="auto"/>
          <w:spacing w:val="0"/>
          <w:sz w:val="20"/>
          <w:szCs w:val="20"/>
          <w:highlight w:val="none"/>
          <w:shd w:val="clear" w:fill="FFFFFF"/>
          <w:lang w:eastAsia="zh-CN"/>
        </w:rPr>
        <w:t>）</w:t>
      </w:r>
      <w:r>
        <w:rPr>
          <w:rFonts w:hint="eastAsia" w:ascii="宋体" w:hAnsi="宋体" w:eastAsia="宋体" w:cs="宋体"/>
          <w:color w:val="auto"/>
          <w:sz w:val="20"/>
          <w:szCs w:val="20"/>
          <w:highlight w:val="none"/>
          <w:lang w:val="en-US" w:eastAsia="zh-CN"/>
        </w:rPr>
        <w:t>总体</w:t>
      </w:r>
      <w:r>
        <w:rPr>
          <w:rFonts w:hint="eastAsia" w:ascii="宋体" w:hAnsi="宋体" w:eastAsia="宋体" w:cs="宋体"/>
          <w:color w:val="auto"/>
          <w:sz w:val="20"/>
          <w:szCs w:val="20"/>
          <w:highlight w:val="none"/>
        </w:rPr>
        <w:t>实施方案</w:t>
      </w:r>
      <w:r>
        <w:rPr>
          <w:rFonts w:hint="eastAsia" w:ascii="宋体" w:hAnsi="宋体" w:eastAsia="宋体" w:cs="宋体"/>
          <w:color w:val="auto"/>
          <w:sz w:val="20"/>
          <w:szCs w:val="20"/>
          <w:highlight w:val="none"/>
          <w:lang w:eastAsia="zh-CN"/>
        </w:rPr>
        <w:t>，</w:t>
      </w:r>
      <w:r>
        <w:rPr>
          <w:rFonts w:hint="eastAsia" w:ascii="宋体" w:hAnsi="宋体" w:eastAsia="宋体" w:cs="宋体"/>
          <w:color w:val="auto"/>
          <w:sz w:val="20"/>
          <w:szCs w:val="20"/>
          <w:highlight w:val="none"/>
          <w:lang w:val="en-US" w:eastAsia="zh-CN"/>
        </w:rPr>
        <w:t>主要内容包括但不限于：</w:t>
      </w:r>
    </w:p>
    <w:p w14:paraId="52AF8787">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right="0" w:firstLine="420"/>
        <w:jc w:val="both"/>
        <w:textAlignment w:val="auto"/>
        <w:rPr>
          <w:rStyle w:val="5"/>
          <w:rFonts w:hint="eastAsia" w:ascii="宋体" w:hAnsi="宋体" w:eastAsia="宋体" w:cs="宋体"/>
          <w:b w:val="0"/>
          <w:bCs/>
          <w:i w:val="0"/>
          <w:iCs w:val="0"/>
          <w:caps w:val="0"/>
          <w:color w:val="auto"/>
          <w:spacing w:val="0"/>
          <w:sz w:val="20"/>
          <w:szCs w:val="20"/>
          <w:highlight w:val="none"/>
          <w:shd w:val="clear" w:fill="FFFFFF"/>
        </w:rPr>
      </w:pPr>
      <w:r>
        <w:rPr>
          <w:rStyle w:val="5"/>
          <w:rFonts w:hint="eastAsia" w:ascii="宋体" w:hAnsi="宋体" w:eastAsia="宋体" w:cs="宋体"/>
          <w:b w:val="0"/>
          <w:bCs/>
          <w:i w:val="0"/>
          <w:iCs w:val="0"/>
          <w:caps w:val="0"/>
          <w:color w:val="auto"/>
          <w:spacing w:val="0"/>
          <w:sz w:val="20"/>
          <w:szCs w:val="20"/>
          <w:highlight w:val="none"/>
          <w:shd w:val="clear" w:fill="FFFFFF"/>
          <w:lang w:eastAsia="zh-CN"/>
        </w:rPr>
        <w:t>（</w:t>
      </w:r>
      <w:r>
        <w:rPr>
          <w:rStyle w:val="5"/>
          <w:rFonts w:hint="eastAsia" w:ascii="宋体" w:hAnsi="宋体" w:eastAsia="宋体" w:cs="宋体"/>
          <w:b w:val="0"/>
          <w:bCs/>
          <w:i w:val="0"/>
          <w:iCs w:val="0"/>
          <w:caps w:val="0"/>
          <w:color w:val="auto"/>
          <w:spacing w:val="0"/>
          <w:sz w:val="20"/>
          <w:szCs w:val="20"/>
          <w:highlight w:val="none"/>
          <w:shd w:val="clear" w:fill="FFFFFF"/>
          <w:lang w:val="en-US" w:eastAsia="zh-CN"/>
        </w:rPr>
        <w:t>1）</w:t>
      </w:r>
      <w:r>
        <w:rPr>
          <w:rStyle w:val="5"/>
          <w:rFonts w:hint="eastAsia" w:ascii="宋体" w:hAnsi="宋体" w:eastAsia="宋体" w:cs="宋体"/>
          <w:b w:val="0"/>
          <w:bCs/>
          <w:i w:val="0"/>
          <w:iCs w:val="0"/>
          <w:caps w:val="0"/>
          <w:color w:val="auto"/>
          <w:spacing w:val="0"/>
          <w:sz w:val="20"/>
          <w:szCs w:val="20"/>
          <w:highlight w:val="none"/>
          <w:shd w:val="clear" w:fill="FFFFFF"/>
        </w:rPr>
        <w:t>人员工作安排协调措施；</w:t>
      </w:r>
    </w:p>
    <w:p w14:paraId="5533300B">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right="0" w:firstLine="420"/>
        <w:jc w:val="both"/>
        <w:textAlignment w:val="auto"/>
        <w:rPr>
          <w:rStyle w:val="5"/>
          <w:rFonts w:hint="eastAsia" w:ascii="宋体" w:hAnsi="宋体" w:eastAsia="宋体" w:cs="宋体"/>
          <w:b w:val="0"/>
          <w:bCs/>
          <w:i w:val="0"/>
          <w:iCs w:val="0"/>
          <w:caps w:val="0"/>
          <w:color w:val="auto"/>
          <w:spacing w:val="0"/>
          <w:sz w:val="20"/>
          <w:szCs w:val="20"/>
          <w:highlight w:val="none"/>
          <w:shd w:val="clear" w:fill="FFFFFF"/>
        </w:rPr>
      </w:pPr>
      <w:r>
        <w:rPr>
          <w:rStyle w:val="5"/>
          <w:rFonts w:hint="eastAsia" w:ascii="宋体" w:hAnsi="宋体" w:eastAsia="宋体" w:cs="宋体"/>
          <w:b w:val="0"/>
          <w:bCs/>
          <w:i w:val="0"/>
          <w:iCs w:val="0"/>
          <w:caps w:val="0"/>
          <w:color w:val="auto"/>
          <w:spacing w:val="0"/>
          <w:sz w:val="20"/>
          <w:szCs w:val="20"/>
          <w:highlight w:val="none"/>
          <w:shd w:val="clear" w:fill="FFFFFF"/>
          <w:lang w:eastAsia="zh-CN"/>
        </w:rPr>
        <w:t>（</w:t>
      </w:r>
      <w:r>
        <w:rPr>
          <w:rStyle w:val="5"/>
          <w:rFonts w:hint="eastAsia" w:ascii="宋体" w:hAnsi="宋体" w:eastAsia="宋体" w:cs="宋体"/>
          <w:b w:val="0"/>
          <w:bCs/>
          <w:i w:val="0"/>
          <w:iCs w:val="0"/>
          <w:caps w:val="0"/>
          <w:color w:val="auto"/>
          <w:spacing w:val="0"/>
          <w:sz w:val="20"/>
          <w:szCs w:val="20"/>
          <w:highlight w:val="none"/>
          <w:shd w:val="clear" w:fill="FFFFFF"/>
          <w:lang w:val="en-US" w:eastAsia="zh-CN"/>
        </w:rPr>
        <w:t>2）</w:t>
      </w:r>
      <w:r>
        <w:rPr>
          <w:rStyle w:val="5"/>
          <w:rFonts w:hint="eastAsia" w:ascii="宋体" w:hAnsi="宋体" w:eastAsia="宋体" w:cs="宋体"/>
          <w:b w:val="0"/>
          <w:bCs/>
          <w:i w:val="0"/>
          <w:iCs w:val="0"/>
          <w:caps w:val="0"/>
          <w:color w:val="auto"/>
          <w:spacing w:val="0"/>
          <w:sz w:val="20"/>
          <w:szCs w:val="20"/>
          <w:highlight w:val="none"/>
          <w:shd w:val="clear" w:fill="FFFFFF"/>
        </w:rPr>
        <w:t>供货组织计划安排及保障措施；</w:t>
      </w:r>
    </w:p>
    <w:p w14:paraId="613C67B4">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right="0" w:firstLine="420"/>
        <w:jc w:val="both"/>
        <w:textAlignment w:val="auto"/>
        <w:rPr>
          <w:rStyle w:val="5"/>
          <w:rFonts w:hint="eastAsia" w:ascii="宋体" w:hAnsi="宋体" w:eastAsia="宋体" w:cs="宋体"/>
          <w:b w:val="0"/>
          <w:bCs/>
          <w:i w:val="0"/>
          <w:iCs w:val="0"/>
          <w:caps w:val="0"/>
          <w:color w:val="auto"/>
          <w:spacing w:val="0"/>
          <w:sz w:val="20"/>
          <w:szCs w:val="20"/>
          <w:highlight w:val="none"/>
          <w:shd w:val="clear" w:fill="FFFFFF"/>
        </w:rPr>
      </w:pPr>
      <w:r>
        <w:rPr>
          <w:rStyle w:val="5"/>
          <w:rFonts w:hint="eastAsia" w:ascii="宋体" w:hAnsi="宋体" w:eastAsia="宋体" w:cs="宋体"/>
          <w:b w:val="0"/>
          <w:bCs/>
          <w:i w:val="0"/>
          <w:iCs w:val="0"/>
          <w:caps w:val="0"/>
          <w:color w:val="auto"/>
          <w:spacing w:val="0"/>
          <w:sz w:val="20"/>
          <w:szCs w:val="20"/>
          <w:highlight w:val="none"/>
          <w:shd w:val="clear" w:fill="FFFFFF"/>
          <w:lang w:eastAsia="zh-CN"/>
        </w:rPr>
        <w:t>（</w:t>
      </w:r>
      <w:r>
        <w:rPr>
          <w:rStyle w:val="5"/>
          <w:rFonts w:hint="eastAsia" w:ascii="宋体" w:hAnsi="宋体" w:eastAsia="宋体" w:cs="宋体"/>
          <w:b w:val="0"/>
          <w:bCs/>
          <w:i w:val="0"/>
          <w:iCs w:val="0"/>
          <w:caps w:val="0"/>
          <w:color w:val="auto"/>
          <w:spacing w:val="0"/>
          <w:sz w:val="20"/>
          <w:szCs w:val="20"/>
          <w:highlight w:val="none"/>
          <w:shd w:val="clear" w:fill="FFFFFF"/>
          <w:lang w:val="en-US" w:eastAsia="zh-CN"/>
        </w:rPr>
        <w:t>3）</w:t>
      </w:r>
      <w:r>
        <w:rPr>
          <w:rStyle w:val="5"/>
          <w:rFonts w:hint="eastAsia" w:ascii="宋体" w:hAnsi="宋体" w:eastAsia="宋体" w:cs="宋体"/>
          <w:b w:val="0"/>
          <w:bCs/>
          <w:i w:val="0"/>
          <w:iCs w:val="0"/>
          <w:caps w:val="0"/>
          <w:color w:val="auto"/>
          <w:spacing w:val="0"/>
          <w:sz w:val="20"/>
          <w:szCs w:val="20"/>
          <w:highlight w:val="none"/>
          <w:shd w:val="clear" w:fill="FFFFFF"/>
        </w:rPr>
        <w:t>设备质量控制方案；</w:t>
      </w:r>
    </w:p>
    <w:p w14:paraId="75307D1A">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right="0" w:firstLine="420"/>
        <w:jc w:val="both"/>
        <w:textAlignment w:val="auto"/>
        <w:rPr>
          <w:rStyle w:val="5"/>
          <w:rFonts w:hint="eastAsia" w:ascii="宋体" w:hAnsi="宋体" w:eastAsia="宋体" w:cs="宋体"/>
          <w:b w:val="0"/>
          <w:bCs/>
          <w:i w:val="0"/>
          <w:iCs w:val="0"/>
          <w:caps w:val="0"/>
          <w:color w:val="auto"/>
          <w:spacing w:val="0"/>
          <w:sz w:val="20"/>
          <w:szCs w:val="20"/>
          <w:highlight w:val="none"/>
          <w:shd w:val="clear" w:fill="FFFFFF"/>
          <w:lang w:eastAsia="zh-CN"/>
        </w:rPr>
      </w:pPr>
      <w:r>
        <w:rPr>
          <w:rStyle w:val="5"/>
          <w:rFonts w:hint="eastAsia" w:ascii="宋体" w:hAnsi="宋体" w:eastAsia="宋体" w:cs="宋体"/>
          <w:b w:val="0"/>
          <w:bCs/>
          <w:i w:val="0"/>
          <w:iCs w:val="0"/>
          <w:caps w:val="0"/>
          <w:color w:val="auto"/>
          <w:spacing w:val="0"/>
          <w:sz w:val="20"/>
          <w:szCs w:val="20"/>
          <w:highlight w:val="none"/>
          <w:shd w:val="clear" w:fill="FFFFFF"/>
          <w:lang w:val="en-US" w:eastAsia="zh-CN"/>
        </w:rPr>
        <w:t>（4）</w:t>
      </w:r>
      <w:r>
        <w:rPr>
          <w:rStyle w:val="5"/>
          <w:rFonts w:hint="eastAsia" w:ascii="宋体" w:hAnsi="宋体" w:eastAsia="宋体" w:cs="宋体"/>
          <w:b w:val="0"/>
          <w:bCs/>
          <w:i w:val="0"/>
          <w:iCs w:val="0"/>
          <w:caps w:val="0"/>
          <w:color w:val="auto"/>
          <w:spacing w:val="0"/>
          <w:sz w:val="20"/>
          <w:szCs w:val="20"/>
          <w:highlight w:val="none"/>
          <w:shd w:val="clear" w:fill="FFFFFF"/>
        </w:rPr>
        <w:t>安装调试方案</w:t>
      </w:r>
      <w:r>
        <w:rPr>
          <w:rStyle w:val="5"/>
          <w:rFonts w:hint="eastAsia" w:ascii="宋体" w:hAnsi="宋体" w:eastAsia="宋体" w:cs="宋体"/>
          <w:b w:val="0"/>
          <w:bCs/>
          <w:i w:val="0"/>
          <w:iCs w:val="0"/>
          <w:caps w:val="0"/>
          <w:color w:val="auto"/>
          <w:spacing w:val="0"/>
          <w:sz w:val="20"/>
          <w:szCs w:val="20"/>
          <w:highlight w:val="none"/>
          <w:shd w:val="clear" w:fill="FFFFFF"/>
          <w:lang w:eastAsia="zh-CN"/>
        </w:rPr>
        <w:t>。</w:t>
      </w:r>
    </w:p>
    <w:p w14:paraId="5E64A2D2">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right="0"/>
        <w:jc w:val="both"/>
        <w:textAlignment w:val="auto"/>
        <w:rPr>
          <w:rStyle w:val="5"/>
          <w:rFonts w:hint="eastAsia" w:ascii="宋体" w:hAnsi="宋体" w:eastAsia="宋体" w:cs="宋体"/>
          <w:b w:val="0"/>
          <w:bCs/>
          <w:i w:val="0"/>
          <w:iCs w:val="0"/>
          <w:caps w:val="0"/>
          <w:color w:val="auto"/>
          <w:spacing w:val="0"/>
          <w:sz w:val="20"/>
          <w:szCs w:val="20"/>
          <w:highlight w:val="none"/>
          <w:shd w:val="clear" w:fill="FFFFFF"/>
          <w:lang w:val="en-US" w:eastAsia="zh-CN"/>
        </w:rPr>
      </w:pPr>
      <w:r>
        <w:rPr>
          <w:rStyle w:val="5"/>
          <w:rFonts w:hint="eastAsia" w:ascii="宋体" w:hAnsi="宋体" w:eastAsia="宋体" w:cs="宋体"/>
          <w:b w:val="0"/>
          <w:bCs/>
          <w:i w:val="0"/>
          <w:iCs w:val="0"/>
          <w:caps w:val="0"/>
          <w:color w:val="auto"/>
          <w:spacing w:val="0"/>
          <w:sz w:val="20"/>
          <w:szCs w:val="20"/>
          <w:highlight w:val="none"/>
          <w:shd w:val="clear" w:fill="FFFFFF"/>
          <w:lang w:eastAsia="zh-CN"/>
        </w:rPr>
        <w:t>（</w:t>
      </w:r>
      <w:r>
        <w:rPr>
          <w:rStyle w:val="5"/>
          <w:rFonts w:hint="eastAsia" w:ascii="宋体" w:hAnsi="宋体" w:eastAsia="宋体" w:cs="宋体"/>
          <w:b w:val="0"/>
          <w:bCs/>
          <w:i w:val="0"/>
          <w:iCs w:val="0"/>
          <w:caps w:val="0"/>
          <w:color w:val="auto"/>
          <w:spacing w:val="0"/>
          <w:sz w:val="20"/>
          <w:szCs w:val="20"/>
          <w:highlight w:val="none"/>
          <w:shd w:val="clear" w:fill="FFFFFF"/>
          <w:lang w:val="en-US" w:eastAsia="zh-CN"/>
        </w:rPr>
        <w:t>十一）全生命周期成本控制方案，使用期限投标时统一按10年考虑，主要内容包括但不限于：</w:t>
      </w:r>
    </w:p>
    <w:p w14:paraId="424029CB">
      <w:pPr>
        <w:pStyle w:val="6"/>
        <w:keepNext w:val="0"/>
        <w:keepLines w:val="0"/>
        <w:pageBreakBefore w:val="0"/>
        <w:kinsoku/>
        <w:wordWrap/>
        <w:overflowPunct/>
        <w:topLinePunct w:val="0"/>
        <w:autoSpaceDE/>
        <w:autoSpaceDN/>
        <w:bidi w:val="0"/>
        <w:adjustRightInd/>
        <w:snapToGrid/>
        <w:spacing w:line="360" w:lineRule="auto"/>
        <w:ind w:firstLine="400" w:firstLineChars="200"/>
        <w:textAlignment w:val="auto"/>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val="en-US" w:eastAsia="zh-CN"/>
        </w:rPr>
        <w:t>（1）</w:t>
      </w:r>
      <w:r>
        <w:rPr>
          <w:rFonts w:hint="eastAsia" w:ascii="宋体" w:hAnsi="宋体" w:eastAsia="宋体" w:cs="宋体"/>
          <w:color w:val="auto"/>
          <w:sz w:val="20"/>
          <w:szCs w:val="20"/>
          <w:highlight w:val="none"/>
        </w:rPr>
        <w:t>设备配套备件耗材等</w:t>
      </w:r>
      <w:r>
        <w:rPr>
          <w:rFonts w:hint="eastAsia" w:ascii="宋体" w:hAnsi="宋体" w:eastAsia="宋体" w:cs="宋体"/>
          <w:color w:val="auto"/>
          <w:sz w:val="20"/>
          <w:szCs w:val="20"/>
          <w:highlight w:val="none"/>
          <w:lang w:val="en-US" w:eastAsia="zh-CN"/>
        </w:rPr>
        <w:t>在使用期限内</w:t>
      </w:r>
      <w:r>
        <w:rPr>
          <w:rFonts w:hint="eastAsia" w:ascii="宋体" w:hAnsi="宋体" w:eastAsia="宋体" w:cs="宋体"/>
          <w:color w:val="auto"/>
          <w:sz w:val="20"/>
          <w:szCs w:val="20"/>
          <w:highlight w:val="none"/>
        </w:rPr>
        <w:t>价格</w:t>
      </w:r>
      <w:r>
        <w:rPr>
          <w:rFonts w:hint="eastAsia" w:ascii="宋体" w:hAnsi="宋体" w:eastAsia="宋体" w:cs="宋体"/>
          <w:color w:val="auto"/>
          <w:sz w:val="20"/>
          <w:szCs w:val="20"/>
          <w:highlight w:val="none"/>
          <w:lang w:val="en-US" w:eastAsia="zh-CN"/>
        </w:rPr>
        <w:t>及相关</w:t>
      </w:r>
      <w:r>
        <w:rPr>
          <w:rFonts w:hint="eastAsia" w:ascii="宋体" w:hAnsi="宋体" w:eastAsia="宋体" w:cs="宋体"/>
          <w:color w:val="auto"/>
          <w:sz w:val="20"/>
          <w:szCs w:val="20"/>
          <w:highlight w:val="none"/>
        </w:rPr>
        <w:t>承诺；</w:t>
      </w:r>
    </w:p>
    <w:p w14:paraId="14616D08">
      <w:pPr>
        <w:pStyle w:val="6"/>
        <w:keepNext w:val="0"/>
        <w:keepLines w:val="0"/>
        <w:pageBreakBefore w:val="0"/>
        <w:kinsoku/>
        <w:wordWrap/>
        <w:overflowPunct/>
        <w:topLinePunct w:val="0"/>
        <w:autoSpaceDE/>
        <w:autoSpaceDN/>
        <w:bidi w:val="0"/>
        <w:adjustRightInd/>
        <w:snapToGrid/>
        <w:spacing w:line="360" w:lineRule="auto"/>
        <w:ind w:firstLine="400" w:firstLineChars="200"/>
        <w:textAlignment w:val="auto"/>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val="en-US" w:eastAsia="zh-CN"/>
        </w:rPr>
        <w:t>（2）</w:t>
      </w:r>
      <w:r>
        <w:rPr>
          <w:rFonts w:hint="eastAsia" w:ascii="宋体" w:hAnsi="宋体" w:eastAsia="宋体" w:cs="宋体"/>
          <w:color w:val="auto"/>
          <w:sz w:val="20"/>
          <w:szCs w:val="20"/>
          <w:highlight w:val="none"/>
        </w:rPr>
        <w:t>备件耗材等用量及成本控制措施；</w:t>
      </w:r>
    </w:p>
    <w:p w14:paraId="4953A84C">
      <w:pPr>
        <w:pStyle w:val="6"/>
        <w:keepNext w:val="0"/>
        <w:keepLines w:val="0"/>
        <w:pageBreakBefore w:val="0"/>
        <w:kinsoku/>
        <w:wordWrap/>
        <w:overflowPunct/>
        <w:topLinePunct w:val="0"/>
        <w:autoSpaceDE/>
        <w:autoSpaceDN/>
        <w:bidi w:val="0"/>
        <w:adjustRightInd/>
        <w:snapToGrid/>
        <w:spacing w:line="360" w:lineRule="auto"/>
        <w:ind w:firstLine="400" w:firstLineChars="200"/>
        <w:textAlignment w:val="auto"/>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val="en-US" w:eastAsia="zh-CN"/>
        </w:rPr>
        <w:t>（3）</w:t>
      </w:r>
      <w:r>
        <w:rPr>
          <w:rFonts w:hint="eastAsia" w:ascii="宋体" w:hAnsi="宋体" w:eastAsia="宋体" w:cs="宋体"/>
          <w:color w:val="auto"/>
          <w:sz w:val="20"/>
          <w:szCs w:val="20"/>
          <w:highlight w:val="none"/>
        </w:rPr>
        <w:t>设备运行人工、能耗等相关运营成本及优化办法；</w:t>
      </w:r>
    </w:p>
    <w:p w14:paraId="643D9505">
      <w:pPr>
        <w:pStyle w:val="6"/>
        <w:keepNext w:val="0"/>
        <w:keepLines w:val="0"/>
        <w:pageBreakBefore w:val="0"/>
        <w:kinsoku/>
        <w:wordWrap/>
        <w:overflowPunct/>
        <w:topLinePunct w:val="0"/>
        <w:autoSpaceDE/>
        <w:autoSpaceDN/>
        <w:bidi w:val="0"/>
        <w:adjustRightInd/>
        <w:snapToGrid/>
        <w:spacing w:line="360" w:lineRule="auto"/>
        <w:ind w:firstLine="400" w:firstLineChars="200"/>
        <w:textAlignment w:val="auto"/>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val="en-US" w:eastAsia="zh-CN"/>
        </w:rPr>
        <w:t>（4）针对合同履约阶段备件耗材、服务涨价风险的防空承诺</w:t>
      </w:r>
      <w:r>
        <w:rPr>
          <w:rFonts w:hint="eastAsia" w:ascii="宋体" w:hAnsi="宋体" w:eastAsia="宋体" w:cs="宋体"/>
          <w:color w:val="auto"/>
          <w:sz w:val="20"/>
          <w:szCs w:val="20"/>
          <w:highlight w:val="none"/>
        </w:rPr>
        <w:t>。</w:t>
      </w:r>
    </w:p>
    <w:p w14:paraId="21FD729F">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right="0" w:firstLine="0"/>
        <w:jc w:val="both"/>
        <w:textAlignment w:val="auto"/>
        <w:rPr>
          <w:rFonts w:hint="eastAsia" w:ascii="宋体" w:hAnsi="宋体" w:eastAsia="宋体" w:cs="宋体"/>
          <w:b w:val="0"/>
          <w:bCs/>
          <w:i w:val="0"/>
          <w:iCs w:val="0"/>
          <w:caps w:val="0"/>
          <w:color w:val="auto"/>
          <w:spacing w:val="0"/>
          <w:sz w:val="20"/>
          <w:szCs w:val="20"/>
          <w:highlight w:val="none"/>
        </w:rPr>
      </w:pPr>
      <w:r>
        <w:rPr>
          <w:rStyle w:val="5"/>
          <w:rFonts w:hint="eastAsia" w:ascii="宋体" w:hAnsi="宋体" w:eastAsia="宋体" w:cs="宋体"/>
          <w:b w:val="0"/>
          <w:bCs/>
          <w:i w:val="0"/>
          <w:iCs w:val="0"/>
          <w:caps w:val="0"/>
          <w:color w:val="auto"/>
          <w:spacing w:val="0"/>
          <w:sz w:val="20"/>
          <w:szCs w:val="20"/>
          <w:highlight w:val="none"/>
          <w:shd w:val="clear" w:fill="FFFFFF"/>
          <w:lang w:val="en-US" w:eastAsia="zh-CN"/>
        </w:rPr>
        <w:t>（十二）</w:t>
      </w:r>
      <w:r>
        <w:rPr>
          <w:rStyle w:val="5"/>
          <w:rFonts w:hint="eastAsia" w:ascii="宋体" w:hAnsi="宋体" w:eastAsia="宋体" w:cs="宋体"/>
          <w:b w:val="0"/>
          <w:bCs/>
          <w:i w:val="0"/>
          <w:iCs w:val="0"/>
          <w:caps w:val="0"/>
          <w:color w:val="auto"/>
          <w:spacing w:val="0"/>
          <w:sz w:val="20"/>
          <w:szCs w:val="20"/>
          <w:highlight w:val="none"/>
          <w:shd w:val="clear" w:fill="FFFFFF"/>
        </w:rPr>
        <w:t>其他要求或说明</w:t>
      </w:r>
    </w:p>
    <w:p w14:paraId="18DE946D">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right="0" w:firstLine="460"/>
        <w:jc w:val="left"/>
        <w:textAlignment w:val="auto"/>
        <w:rPr>
          <w:rFonts w:hint="eastAsia" w:ascii="宋体" w:hAnsi="宋体" w:eastAsia="宋体" w:cs="宋体"/>
          <w:b w:val="0"/>
          <w:bCs/>
          <w:i w:val="0"/>
          <w:iCs w:val="0"/>
          <w:caps w:val="0"/>
          <w:color w:val="auto"/>
          <w:spacing w:val="0"/>
          <w:sz w:val="20"/>
          <w:szCs w:val="20"/>
          <w:highlight w:val="none"/>
        </w:rPr>
      </w:pPr>
      <w:r>
        <w:rPr>
          <w:rStyle w:val="5"/>
          <w:rFonts w:hint="eastAsia" w:ascii="宋体" w:hAnsi="宋体" w:eastAsia="宋体" w:cs="宋体"/>
          <w:b w:val="0"/>
          <w:bCs/>
          <w:i w:val="0"/>
          <w:iCs w:val="0"/>
          <w:caps w:val="0"/>
          <w:color w:val="auto"/>
          <w:spacing w:val="0"/>
          <w:sz w:val="20"/>
          <w:szCs w:val="20"/>
          <w:highlight w:val="none"/>
          <w:shd w:val="clear" w:fill="FFFFFF"/>
          <w:lang w:eastAsia="zh-CN"/>
        </w:rPr>
        <w:t>（</w:t>
      </w:r>
      <w:r>
        <w:rPr>
          <w:rStyle w:val="5"/>
          <w:rFonts w:hint="eastAsia" w:ascii="宋体" w:hAnsi="宋体" w:eastAsia="宋体" w:cs="宋体"/>
          <w:b w:val="0"/>
          <w:bCs/>
          <w:i w:val="0"/>
          <w:iCs w:val="0"/>
          <w:caps w:val="0"/>
          <w:color w:val="auto"/>
          <w:spacing w:val="0"/>
          <w:sz w:val="20"/>
          <w:szCs w:val="20"/>
          <w:highlight w:val="none"/>
          <w:shd w:val="clear" w:fill="FFFFFF"/>
          <w:lang w:val="en-US" w:eastAsia="zh-CN"/>
        </w:rPr>
        <w:t>1</w:t>
      </w:r>
      <w:r>
        <w:rPr>
          <w:rStyle w:val="5"/>
          <w:rFonts w:hint="eastAsia" w:ascii="宋体" w:hAnsi="宋体" w:eastAsia="宋体" w:cs="宋体"/>
          <w:b w:val="0"/>
          <w:bCs/>
          <w:i w:val="0"/>
          <w:iCs w:val="0"/>
          <w:caps w:val="0"/>
          <w:color w:val="auto"/>
          <w:spacing w:val="0"/>
          <w:sz w:val="20"/>
          <w:szCs w:val="20"/>
          <w:highlight w:val="none"/>
          <w:shd w:val="clear" w:fill="FFFFFF"/>
          <w:lang w:eastAsia="zh-CN"/>
        </w:rPr>
        <w:t>）</w:t>
      </w:r>
      <w:r>
        <w:rPr>
          <w:rStyle w:val="5"/>
          <w:rFonts w:hint="eastAsia" w:ascii="宋体" w:hAnsi="宋体" w:eastAsia="宋体" w:cs="宋体"/>
          <w:b w:val="0"/>
          <w:bCs/>
          <w:i w:val="0"/>
          <w:iCs w:val="0"/>
          <w:caps w:val="0"/>
          <w:color w:val="auto"/>
          <w:spacing w:val="0"/>
          <w:sz w:val="20"/>
          <w:szCs w:val="20"/>
          <w:highlight w:val="none"/>
          <w:shd w:val="clear" w:fill="FFFFFF"/>
        </w:rPr>
        <w:t>人员配置：投标人根据采购项目特性及要求，自行配置履行合同所必需的专业服务团队，自行组织实施与管理，相关人员经过严格培训，具有相关工作经验，能够胜任项目工作，保证项目顺利实施。</w:t>
      </w:r>
    </w:p>
    <w:p w14:paraId="2C18CD4C">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right="90" w:firstLine="422"/>
        <w:jc w:val="both"/>
        <w:textAlignment w:val="auto"/>
        <w:rPr>
          <w:rStyle w:val="5"/>
          <w:rFonts w:hint="eastAsia" w:ascii="宋体" w:hAnsi="宋体" w:eastAsia="宋体" w:cs="宋体"/>
          <w:b w:val="0"/>
          <w:bCs/>
          <w:i w:val="0"/>
          <w:iCs w:val="0"/>
          <w:caps w:val="0"/>
          <w:color w:val="auto"/>
          <w:spacing w:val="0"/>
          <w:sz w:val="20"/>
          <w:szCs w:val="20"/>
          <w:highlight w:val="none"/>
          <w:shd w:val="clear" w:fill="FFFFFF"/>
        </w:rPr>
      </w:pPr>
      <w:r>
        <w:rPr>
          <w:rStyle w:val="5"/>
          <w:rFonts w:hint="eastAsia" w:ascii="宋体" w:hAnsi="宋体" w:eastAsia="宋体" w:cs="宋体"/>
          <w:b w:val="0"/>
          <w:bCs/>
          <w:i w:val="0"/>
          <w:iCs w:val="0"/>
          <w:caps w:val="0"/>
          <w:color w:val="auto"/>
          <w:spacing w:val="0"/>
          <w:sz w:val="20"/>
          <w:szCs w:val="20"/>
          <w:highlight w:val="none"/>
          <w:shd w:val="clear" w:fill="FFFFFF"/>
          <w:lang w:eastAsia="zh-CN"/>
        </w:rPr>
        <w:t>（</w:t>
      </w:r>
      <w:r>
        <w:rPr>
          <w:rStyle w:val="5"/>
          <w:rFonts w:hint="eastAsia" w:ascii="宋体" w:hAnsi="宋体" w:eastAsia="宋体" w:cs="宋体"/>
          <w:b w:val="0"/>
          <w:bCs/>
          <w:i w:val="0"/>
          <w:iCs w:val="0"/>
          <w:caps w:val="0"/>
          <w:color w:val="auto"/>
          <w:spacing w:val="0"/>
          <w:sz w:val="20"/>
          <w:szCs w:val="20"/>
          <w:highlight w:val="none"/>
          <w:shd w:val="clear" w:fill="FFFFFF"/>
          <w:lang w:val="en-US" w:eastAsia="zh-CN"/>
        </w:rPr>
        <w:t>2</w:t>
      </w:r>
      <w:r>
        <w:rPr>
          <w:rStyle w:val="5"/>
          <w:rFonts w:hint="eastAsia" w:ascii="宋体" w:hAnsi="宋体" w:eastAsia="宋体" w:cs="宋体"/>
          <w:b w:val="0"/>
          <w:bCs/>
          <w:i w:val="0"/>
          <w:iCs w:val="0"/>
          <w:caps w:val="0"/>
          <w:color w:val="auto"/>
          <w:spacing w:val="0"/>
          <w:sz w:val="20"/>
          <w:szCs w:val="20"/>
          <w:highlight w:val="none"/>
          <w:shd w:val="clear" w:fill="FFFFFF"/>
          <w:lang w:eastAsia="zh-CN"/>
        </w:rPr>
        <w:t>）</w:t>
      </w:r>
      <w:r>
        <w:rPr>
          <w:rStyle w:val="5"/>
          <w:rFonts w:hint="eastAsia" w:ascii="宋体" w:hAnsi="宋体" w:eastAsia="宋体" w:cs="宋体"/>
          <w:b w:val="0"/>
          <w:bCs/>
          <w:i w:val="0"/>
          <w:iCs w:val="0"/>
          <w:caps w:val="0"/>
          <w:color w:val="auto"/>
          <w:spacing w:val="0"/>
          <w:sz w:val="20"/>
          <w:szCs w:val="20"/>
          <w:highlight w:val="none"/>
          <w:shd w:val="clear" w:fill="FFFFFF"/>
        </w:rPr>
        <w:t>设施设备：投标人根据采购项目特性及要求，自行配置投入履行合同所必需的各类设施设备（不限于专业设备、辅助设备、工具、软件等），保证项目顺利实施。</w:t>
      </w:r>
    </w:p>
    <w:p w14:paraId="47D1262D">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right="90" w:firstLine="422"/>
        <w:jc w:val="both"/>
        <w:textAlignment w:val="auto"/>
        <w:rPr>
          <w:rStyle w:val="5"/>
          <w:rFonts w:hint="eastAsia" w:ascii="宋体" w:hAnsi="宋体" w:eastAsia="宋体" w:cs="宋体"/>
          <w:b w:val="0"/>
          <w:bCs/>
          <w:i w:val="0"/>
          <w:iCs w:val="0"/>
          <w:caps w:val="0"/>
          <w:color w:val="auto"/>
          <w:spacing w:val="0"/>
          <w:sz w:val="20"/>
          <w:szCs w:val="20"/>
          <w:highlight w:val="none"/>
          <w:shd w:val="clear" w:fill="FFFFFF"/>
        </w:rPr>
      </w:pPr>
      <w:r>
        <w:rPr>
          <w:rStyle w:val="5"/>
          <w:rFonts w:hint="eastAsia" w:ascii="宋体" w:hAnsi="宋体" w:eastAsia="宋体" w:cs="宋体"/>
          <w:b w:val="0"/>
          <w:bCs/>
          <w:i w:val="0"/>
          <w:iCs w:val="0"/>
          <w:caps w:val="0"/>
          <w:color w:val="auto"/>
          <w:spacing w:val="0"/>
          <w:sz w:val="20"/>
          <w:szCs w:val="20"/>
          <w:highlight w:val="none"/>
          <w:shd w:val="clear" w:fill="FFFFFF"/>
          <w:lang w:eastAsia="zh-CN"/>
        </w:rPr>
        <w:t>（</w:t>
      </w:r>
      <w:r>
        <w:rPr>
          <w:rStyle w:val="5"/>
          <w:rFonts w:hint="eastAsia" w:ascii="宋体" w:hAnsi="宋体" w:eastAsia="宋体" w:cs="宋体"/>
          <w:b w:val="0"/>
          <w:bCs/>
          <w:i w:val="0"/>
          <w:iCs w:val="0"/>
          <w:caps w:val="0"/>
          <w:color w:val="auto"/>
          <w:spacing w:val="0"/>
          <w:sz w:val="20"/>
          <w:szCs w:val="20"/>
          <w:highlight w:val="none"/>
          <w:shd w:val="clear" w:fill="FFFFFF"/>
          <w:lang w:val="en-US" w:eastAsia="zh-CN"/>
        </w:rPr>
        <w:t>3</w:t>
      </w:r>
      <w:r>
        <w:rPr>
          <w:rStyle w:val="5"/>
          <w:rFonts w:hint="eastAsia" w:ascii="宋体" w:hAnsi="宋体" w:eastAsia="宋体" w:cs="宋体"/>
          <w:b w:val="0"/>
          <w:bCs/>
          <w:i w:val="0"/>
          <w:iCs w:val="0"/>
          <w:caps w:val="0"/>
          <w:color w:val="auto"/>
          <w:spacing w:val="0"/>
          <w:sz w:val="20"/>
          <w:szCs w:val="20"/>
          <w:highlight w:val="none"/>
          <w:shd w:val="clear" w:fill="FFFFFF"/>
          <w:lang w:eastAsia="zh-CN"/>
        </w:rPr>
        <w:t>）</w:t>
      </w:r>
      <w:r>
        <w:rPr>
          <w:rStyle w:val="5"/>
          <w:rFonts w:hint="eastAsia" w:ascii="宋体" w:hAnsi="宋体" w:eastAsia="宋体" w:cs="宋体"/>
          <w:b w:val="0"/>
          <w:bCs/>
          <w:i w:val="0"/>
          <w:iCs w:val="0"/>
          <w:caps w:val="0"/>
          <w:color w:val="auto"/>
          <w:spacing w:val="0"/>
          <w:sz w:val="20"/>
          <w:szCs w:val="20"/>
          <w:highlight w:val="none"/>
          <w:shd w:val="clear" w:fill="FFFFFF"/>
        </w:rPr>
        <w:t>本项目采购标的所属行业为:</w:t>
      </w:r>
      <w:r>
        <w:rPr>
          <w:rStyle w:val="5"/>
          <w:rFonts w:hint="eastAsia" w:ascii="宋体" w:hAnsi="宋体" w:eastAsia="宋体" w:cs="宋体"/>
          <w:b w:val="0"/>
          <w:bCs/>
          <w:i w:val="0"/>
          <w:iCs w:val="0"/>
          <w:caps w:val="0"/>
          <w:color w:val="auto"/>
          <w:spacing w:val="0"/>
          <w:sz w:val="20"/>
          <w:szCs w:val="20"/>
          <w:highlight w:val="none"/>
          <w:u w:val="single"/>
          <w:shd w:val="clear" w:fill="FFFFFF"/>
          <w:lang w:val="en-US" w:eastAsia="zh-CN"/>
        </w:rPr>
        <w:t xml:space="preserve"> 工业 </w:t>
      </w:r>
      <w:r>
        <w:rPr>
          <w:rStyle w:val="5"/>
          <w:rFonts w:hint="eastAsia" w:ascii="宋体" w:hAnsi="宋体" w:eastAsia="宋体" w:cs="宋体"/>
          <w:b w:val="0"/>
          <w:bCs/>
          <w:i w:val="0"/>
          <w:iCs w:val="0"/>
          <w:caps w:val="0"/>
          <w:color w:val="auto"/>
          <w:spacing w:val="0"/>
          <w:sz w:val="20"/>
          <w:szCs w:val="20"/>
          <w:highlight w:val="none"/>
          <w:shd w:val="clear" w:fill="FFFFFF"/>
        </w:rPr>
        <w:t>（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p>
    <w:p w14:paraId="09E2833B">
      <w:pPr>
        <w:ind w:firstLine="400" w:firstLineChars="200"/>
        <w:rPr>
          <w:rFonts w:hint="eastAsia" w:ascii="宋体" w:hAnsi="宋体" w:cs="宋体"/>
          <w:color w:val="auto"/>
          <w:highlight w:val="none"/>
          <w:lang w:val="en-US" w:eastAsia="zh-CN"/>
        </w:rPr>
      </w:pPr>
      <w:r>
        <w:rPr>
          <w:rStyle w:val="5"/>
          <w:rFonts w:hint="eastAsia" w:ascii="宋体" w:hAnsi="宋体" w:eastAsia="宋体" w:cs="宋体"/>
          <w:b w:val="0"/>
          <w:bCs/>
          <w:i w:val="0"/>
          <w:iCs w:val="0"/>
          <w:caps w:val="0"/>
          <w:color w:val="auto"/>
          <w:spacing w:val="0"/>
          <w:sz w:val="20"/>
          <w:szCs w:val="20"/>
          <w:highlight w:val="none"/>
          <w:shd w:val="clear" w:fill="FFFFFF"/>
          <w:lang w:val="en-US" w:eastAsia="zh-CN"/>
        </w:rPr>
        <w:t>（4）本项目核心产品为超声诊断仪</w:t>
      </w:r>
      <w:r>
        <w:rPr>
          <w:rStyle w:val="5"/>
          <w:rFonts w:hint="eastAsia" w:cs="宋体"/>
          <w:b w:val="0"/>
          <w:bCs/>
          <w:i w:val="0"/>
          <w:iCs w:val="0"/>
          <w:caps w:val="0"/>
          <w:color w:val="auto"/>
          <w:spacing w:val="0"/>
          <w:sz w:val="20"/>
          <w:szCs w:val="20"/>
          <w:highlight w:val="none"/>
          <w:shd w:val="clear" w:fill="FFFFFF"/>
          <w:lang w:val="en-US" w:eastAsia="zh-CN"/>
        </w:rPr>
        <w:t>。</w:t>
      </w:r>
    </w:p>
    <w:p w14:paraId="0D842CD4">
      <w:pPr>
        <w:rPr>
          <w:rFonts w:hint="eastAsia" w:ascii="宋体" w:hAnsi="宋体" w:cs="宋体"/>
          <w:color w:val="auto"/>
          <w:highlight w:val="none"/>
          <w:lang w:val="en-US" w:eastAsia="zh-CN"/>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6AE50904"/>
    <w:rsid w:val="6AE50904"/>
    <w:rsid w:val="7647243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2"/>
      <w:lang w:val="en-US" w:eastAsia="zh-CN" w:bidi="ar-SA"/>
    </w:rPr>
  </w:style>
  <w:style w:type="character" w:default="1" w:styleId="4">
    <w:name w:val="Default Paragraph Font"/>
    <w:semiHidden/>
    <w:uiPriority w:val="0"/>
  </w:style>
  <w:style w:type="table" w:default="1" w:styleId="3">
    <w:name w:val="Normal Table"/>
    <w:semiHidden/>
    <w:qFormat/>
    <w:uiPriority w:val="0"/>
    <w:tblPr>
      <w:tblCellMar>
        <w:top w:w="0" w:type="dxa"/>
        <w:left w:w="108" w:type="dxa"/>
        <w:bottom w:w="0" w:type="dxa"/>
        <w:right w:w="108" w:type="dxa"/>
      </w:tblCellMar>
    </w:tblPr>
  </w:style>
  <w:style w:type="paragraph" w:styleId="2">
    <w:name w:val="Normal (Web)"/>
    <w:basedOn w:val="1"/>
    <w:qFormat/>
    <w:uiPriority w:val="99"/>
    <w:pPr>
      <w:widowControl/>
      <w:spacing w:before="100" w:beforeAutospacing="1" w:after="100" w:afterAutospacing="1"/>
      <w:jc w:val="left"/>
    </w:pPr>
    <w:rPr>
      <w:rFonts w:ascii="宋体" w:hAnsi="宋体"/>
      <w:kern w:val="0"/>
      <w:sz w:val="18"/>
      <w:szCs w:val="18"/>
    </w:rPr>
  </w:style>
  <w:style w:type="character" w:styleId="5">
    <w:name w:val="Strong"/>
    <w:basedOn w:val="4"/>
    <w:qFormat/>
    <w:uiPriority w:val="0"/>
    <w:rPr>
      <w:b/>
      <w:bCs/>
    </w:rPr>
  </w:style>
  <w:style w:type="paragraph" w:customStyle="1" w:styleId="6">
    <w:name w:val="null3"/>
    <w:hidden/>
    <w:qFormat/>
    <w:uiPriority w:val="0"/>
    <w:rPr>
      <w:rFonts w:hint="eastAsia" w:asciiTheme="minorHAnsi" w:hAnsiTheme="minorHAnsi" w:eastAsiaTheme="minorEastAsia" w:cstheme="minorBidi"/>
      <w:lang w:val="en-US" w:eastAsia="zh-Hans"/>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7</Pages>
  <Words>0</Words>
  <Characters>0</Characters>
  <Lines>0</Lines>
  <Paragraphs>0</Paragraphs>
  <TotalTime>0</TotalTime>
  <ScaleCrop>false</ScaleCrop>
  <LinksUpToDate>false</LinksUpToDate>
  <CharactersWithSpaces>0</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2026-09-06T08:05:00Z</dcterms:created>
  <dc:creator>Summer</dc:creator>
  <cp:lastModifiedBy>Summer</cp:lastModifiedBy>
  <dcterms:modified xsi:type="dcterms:W3CDTF">2026-09-06T08:48:20Z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9C9611E09E13407DA50D2FF812D0C12D_11</vt:lpwstr>
  </property>
  <property fmtid="{D5CDD505-2E9C-101B-9397-08002B2CF9AE}" pid="4" name="KSOTemplateDocerSaveRecord">
    <vt:lpwstr>eyJoZGlkIjoiMWY3Nzc4MGZiNjQzMTVmMDc1OWRhZDhiOTgyM2ViOGIiLCJ1c2VySWQiOiIyMzczOTcxMTEifQ==</vt:lpwstr>
  </property>
</Properties>
</file>