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0B90AD">
      <w:pPr>
        <w:rPr>
          <w:color w:val="auto"/>
        </w:rPr>
      </w:pPr>
    </w:p>
    <w:p w14:paraId="4087487A">
      <w:pPr>
        <w:pStyle w:val="8"/>
        <w:spacing w:line="224" w:lineRule="auto"/>
        <w:ind w:left="1757" w:hanging="1757" w:hangingChars="500"/>
        <w:jc w:val="both"/>
        <w:rPr>
          <w:rFonts w:hint="eastAsia" w:ascii="宋体" w:hAnsi="宋体" w:eastAsia="宋体" w:cs="宋体"/>
          <w:b w:val="0"/>
          <w:bCs w:val="0"/>
          <w:color w:val="auto"/>
          <w:sz w:val="35"/>
          <w:szCs w:val="35"/>
          <w:lang w:eastAsia="zh-CN"/>
        </w:rPr>
      </w:pPr>
      <w:r>
        <w:rPr>
          <w:rFonts w:hint="eastAsia" w:ascii="宋体" w:hAnsi="宋体" w:eastAsia="宋体" w:cs="宋体"/>
          <w:b/>
          <w:bCs/>
          <w:color w:val="auto"/>
          <w:sz w:val="35"/>
          <w:szCs w:val="35"/>
          <w:lang w:val="en-US" w:eastAsia="zh-CN"/>
        </w:rPr>
        <w:t>项目名称：</w:t>
      </w:r>
      <w:r>
        <w:rPr>
          <w:rFonts w:hint="eastAsia" w:ascii="宋体" w:hAnsi="宋体" w:eastAsia="宋体" w:cs="宋体"/>
          <w:b w:val="0"/>
          <w:bCs w:val="0"/>
          <w:color w:val="auto"/>
          <w:sz w:val="35"/>
          <w:szCs w:val="35"/>
          <w:lang w:eastAsia="zh-CN"/>
        </w:rPr>
        <w:t>延川县教育体育局关于延川县初级中学学生发展指导中心设备采购项目</w:t>
      </w:r>
    </w:p>
    <w:p w14:paraId="6B8916A4">
      <w:pPr>
        <w:pStyle w:val="8"/>
        <w:spacing w:line="224" w:lineRule="auto"/>
        <w:jc w:val="both"/>
        <w:rPr>
          <w:color w:val="auto"/>
          <w:sz w:val="35"/>
          <w:szCs w:val="35"/>
          <w:lang w:eastAsia="zh-CN"/>
        </w:rPr>
      </w:pPr>
      <w:r>
        <w:rPr>
          <w:b/>
          <w:bCs/>
          <w:color w:val="auto"/>
          <w:sz w:val="35"/>
          <w:szCs w:val="35"/>
          <w:lang w:eastAsia="zh-CN"/>
        </w:rPr>
        <w:t>项目编号：</w:t>
      </w:r>
      <w:r>
        <w:rPr>
          <w:rFonts w:hint="eastAsia"/>
          <w:b w:val="0"/>
          <w:bCs w:val="0"/>
          <w:color w:val="auto"/>
          <w:sz w:val="35"/>
          <w:szCs w:val="35"/>
          <w:lang w:eastAsia="zh-CN"/>
        </w:rPr>
        <w:t>政采-延川县-2026-00189</w:t>
      </w:r>
    </w:p>
    <w:p w14:paraId="190897E6">
      <w:pPr>
        <w:pStyle w:val="8"/>
        <w:spacing w:line="222" w:lineRule="auto"/>
        <w:jc w:val="center"/>
        <w:rPr>
          <w:b/>
          <w:bCs/>
          <w:color w:val="auto"/>
          <w:sz w:val="44"/>
          <w:szCs w:val="44"/>
          <w:lang w:eastAsia="zh-CN"/>
        </w:rPr>
      </w:pPr>
    </w:p>
    <w:p w14:paraId="557E336F">
      <w:pPr>
        <w:spacing w:line="246" w:lineRule="auto"/>
        <w:jc w:val="center"/>
        <w:rPr>
          <w:color w:val="auto"/>
          <w:lang w:eastAsia="zh-CN"/>
        </w:rPr>
      </w:pPr>
    </w:p>
    <w:p w14:paraId="7BD46C3D">
      <w:pPr>
        <w:spacing w:line="246" w:lineRule="auto"/>
        <w:jc w:val="center"/>
        <w:rPr>
          <w:color w:val="auto"/>
          <w:lang w:eastAsia="zh-CN"/>
        </w:rPr>
      </w:pPr>
    </w:p>
    <w:p w14:paraId="0F8799E5">
      <w:pPr>
        <w:spacing w:line="246" w:lineRule="auto"/>
        <w:jc w:val="center"/>
        <w:rPr>
          <w:color w:val="auto"/>
          <w:lang w:eastAsia="zh-CN"/>
        </w:rPr>
      </w:pPr>
    </w:p>
    <w:p w14:paraId="461EAFCA">
      <w:pPr>
        <w:spacing w:line="246" w:lineRule="auto"/>
        <w:jc w:val="center"/>
        <w:rPr>
          <w:color w:val="auto"/>
          <w:lang w:eastAsia="zh-CN"/>
        </w:rPr>
      </w:pPr>
    </w:p>
    <w:p w14:paraId="4146DB1E">
      <w:pPr>
        <w:spacing w:line="246" w:lineRule="auto"/>
        <w:jc w:val="center"/>
        <w:rPr>
          <w:color w:val="auto"/>
          <w:lang w:eastAsia="zh-CN"/>
        </w:rPr>
      </w:pPr>
    </w:p>
    <w:p w14:paraId="08C8B8D7">
      <w:pPr>
        <w:spacing w:line="246" w:lineRule="auto"/>
        <w:jc w:val="center"/>
        <w:rPr>
          <w:color w:val="auto"/>
          <w:lang w:eastAsia="zh-CN"/>
        </w:rPr>
      </w:pPr>
    </w:p>
    <w:p w14:paraId="4C05E504">
      <w:pPr>
        <w:spacing w:line="246" w:lineRule="auto"/>
        <w:jc w:val="center"/>
        <w:rPr>
          <w:b/>
          <w:bCs/>
          <w:color w:val="auto"/>
          <w:lang w:eastAsia="zh-CN"/>
        </w:rPr>
      </w:pPr>
    </w:p>
    <w:p w14:paraId="47CA4499">
      <w:pPr>
        <w:pStyle w:val="8"/>
        <w:spacing w:line="222" w:lineRule="auto"/>
        <w:jc w:val="center"/>
        <w:rPr>
          <w:b/>
          <w:bCs/>
          <w:color w:val="auto"/>
          <w:sz w:val="44"/>
          <w:szCs w:val="44"/>
          <w:lang w:eastAsia="zh-CN"/>
        </w:rPr>
      </w:pPr>
      <w:r>
        <w:rPr>
          <w:b/>
          <w:bCs/>
          <w:color w:val="auto"/>
          <w:sz w:val="44"/>
          <w:szCs w:val="44"/>
          <w:lang w:eastAsia="zh-CN"/>
        </w:rPr>
        <w:t>招标文件</w:t>
      </w:r>
    </w:p>
    <w:p w14:paraId="2A09AD3B">
      <w:pPr>
        <w:spacing w:line="243" w:lineRule="auto"/>
        <w:jc w:val="center"/>
        <w:rPr>
          <w:color w:val="auto"/>
          <w:lang w:eastAsia="zh-CN"/>
        </w:rPr>
      </w:pPr>
    </w:p>
    <w:p w14:paraId="4DFACA36">
      <w:pPr>
        <w:spacing w:line="243" w:lineRule="auto"/>
        <w:jc w:val="center"/>
        <w:rPr>
          <w:color w:val="auto"/>
          <w:lang w:eastAsia="zh-CN"/>
        </w:rPr>
      </w:pPr>
    </w:p>
    <w:p w14:paraId="02ECD012">
      <w:pPr>
        <w:spacing w:line="243" w:lineRule="auto"/>
        <w:jc w:val="center"/>
        <w:rPr>
          <w:color w:val="auto"/>
          <w:lang w:eastAsia="zh-CN"/>
        </w:rPr>
      </w:pPr>
    </w:p>
    <w:p w14:paraId="64D56D58">
      <w:pPr>
        <w:spacing w:line="243" w:lineRule="auto"/>
        <w:jc w:val="center"/>
        <w:rPr>
          <w:color w:val="auto"/>
          <w:lang w:eastAsia="zh-CN"/>
        </w:rPr>
      </w:pPr>
    </w:p>
    <w:p w14:paraId="16617629">
      <w:pPr>
        <w:spacing w:line="243" w:lineRule="auto"/>
        <w:jc w:val="center"/>
        <w:rPr>
          <w:color w:val="auto"/>
          <w:lang w:eastAsia="zh-CN"/>
        </w:rPr>
      </w:pPr>
    </w:p>
    <w:p w14:paraId="7B37F397">
      <w:pPr>
        <w:spacing w:line="243" w:lineRule="auto"/>
        <w:jc w:val="center"/>
        <w:rPr>
          <w:color w:val="auto"/>
          <w:lang w:eastAsia="zh-CN"/>
        </w:rPr>
      </w:pPr>
    </w:p>
    <w:p w14:paraId="11F12EE0">
      <w:pPr>
        <w:spacing w:line="244" w:lineRule="auto"/>
        <w:jc w:val="center"/>
        <w:rPr>
          <w:color w:val="auto"/>
          <w:lang w:eastAsia="zh-CN"/>
        </w:rPr>
      </w:pPr>
    </w:p>
    <w:p w14:paraId="2934204F">
      <w:pPr>
        <w:spacing w:line="244" w:lineRule="auto"/>
        <w:jc w:val="center"/>
        <w:rPr>
          <w:color w:val="auto"/>
          <w:lang w:eastAsia="zh-CN"/>
        </w:rPr>
      </w:pPr>
    </w:p>
    <w:p w14:paraId="6B647645">
      <w:pPr>
        <w:spacing w:line="244" w:lineRule="auto"/>
        <w:jc w:val="center"/>
        <w:rPr>
          <w:color w:val="auto"/>
          <w:lang w:eastAsia="zh-CN"/>
        </w:rPr>
      </w:pPr>
    </w:p>
    <w:p w14:paraId="22CA02C5">
      <w:pPr>
        <w:spacing w:line="244" w:lineRule="auto"/>
        <w:jc w:val="center"/>
        <w:rPr>
          <w:color w:val="auto"/>
          <w:lang w:eastAsia="zh-CN"/>
        </w:rPr>
      </w:pPr>
    </w:p>
    <w:p w14:paraId="64FFA95D">
      <w:pPr>
        <w:spacing w:line="244" w:lineRule="auto"/>
        <w:jc w:val="center"/>
        <w:rPr>
          <w:color w:val="auto"/>
          <w:lang w:eastAsia="zh-CN"/>
        </w:rPr>
      </w:pPr>
    </w:p>
    <w:p w14:paraId="73171B59">
      <w:pPr>
        <w:spacing w:line="244" w:lineRule="auto"/>
        <w:jc w:val="center"/>
        <w:rPr>
          <w:color w:val="auto"/>
          <w:lang w:eastAsia="zh-CN"/>
        </w:rPr>
      </w:pPr>
    </w:p>
    <w:p w14:paraId="61CA8A11">
      <w:pPr>
        <w:spacing w:line="244" w:lineRule="auto"/>
        <w:jc w:val="center"/>
        <w:rPr>
          <w:color w:val="auto"/>
          <w:lang w:eastAsia="zh-CN"/>
        </w:rPr>
      </w:pPr>
    </w:p>
    <w:p w14:paraId="619FDB69">
      <w:pPr>
        <w:spacing w:line="244" w:lineRule="auto"/>
        <w:jc w:val="center"/>
        <w:rPr>
          <w:color w:val="auto"/>
          <w:lang w:eastAsia="zh-CN"/>
        </w:rPr>
      </w:pPr>
    </w:p>
    <w:p w14:paraId="6969DBBB">
      <w:pPr>
        <w:spacing w:line="244" w:lineRule="auto"/>
        <w:jc w:val="center"/>
        <w:rPr>
          <w:color w:val="auto"/>
          <w:lang w:eastAsia="zh-CN"/>
        </w:rPr>
      </w:pPr>
    </w:p>
    <w:p w14:paraId="1BE922B0">
      <w:pPr>
        <w:spacing w:line="244" w:lineRule="auto"/>
        <w:jc w:val="center"/>
        <w:rPr>
          <w:color w:val="auto"/>
          <w:lang w:eastAsia="zh-CN"/>
        </w:rPr>
      </w:pPr>
    </w:p>
    <w:p w14:paraId="734AB6BE">
      <w:pPr>
        <w:pStyle w:val="8"/>
        <w:spacing w:line="760" w:lineRule="exact"/>
        <w:rPr>
          <w:b/>
          <w:bCs/>
          <w:color w:val="auto"/>
          <w:sz w:val="32"/>
          <w:szCs w:val="32"/>
          <w:lang w:eastAsia="zh-CN"/>
        </w:rPr>
      </w:pPr>
    </w:p>
    <w:p w14:paraId="4B3C0B0E">
      <w:pPr>
        <w:pStyle w:val="8"/>
        <w:spacing w:line="760" w:lineRule="exact"/>
        <w:rPr>
          <w:b/>
          <w:bCs/>
          <w:color w:val="auto"/>
          <w:sz w:val="32"/>
          <w:szCs w:val="32"/>
          <w:lang w:eastAsia="zh-CN"/>
        </w:rPr>
      </w:pPr>
    </w:p>
    <w:p w14:paraId="1DD48359">
      <w:pPr>
        <w:pStyle w:val="8"/>
        <w:spacing w:line="760" w:lineRule="exact"/>
        <w:jc w:val="center"/>
        <w:rPr>
          <w:b/>
          <w:bCs/>
          <w:color w:val="auto"/>
          <w:sz w:val="32"/>
          <w:szCs w:val="32"/>
          <w:lang w:eastAsia="zh-CN"/>
        </w:rPr>
      </w:pPr>
      <w:r>
        <w:rPr>
          <w:b/>
          <w:bCs/>
          <w:color w:val="auto"/>
          <w:sz w:val="32"/>
          <w:szCs w:val="32"/>
          <w:lang w:eastAsia="zh-CN"/>
        </w:rPr>
        <w:t>采购人：</w:t>
      </w:r>
      <w:r>
        <w:rPr>
          <w:rFonts w:hint="eastAsia"/>
          <w:b/>
          <w:bCs/>
          <w:color w:val="auto"/>
          <w:sz w:val="32"/>
          <w:szCs w:val="32"/>
          <w:lang w:eastAsia="zh-CN"/>
        </w:rPr>
        <w:t>延川县教育体育局</w:t>
      </w:r>
    </w:p>
    <w:p w14:paraId="2228A7F5">
      <w:pPr>
        <w:pStyle w:val="8"/>
        <w:spacing w:line="760" w:lineRule="exact"/>
        <w:jc w:val="center"/>
        <w:rPr>
          <w:b/>
          <w:bCs/>
          <w:color w:val="auto"/>
          <w:sz w:val="32"/>
          <w:szCs w:val="32"/>
          <w:lang w:eastAsia="zh-CN"/>
        </w:rPr>
      </w:pPr>
      <w:r>
        <w:rPr>
          <w:b/>
          <w:bCs/>
          <w:color w:val="auto"/>
          <w:sz w:val="32"/>
          <w:szCs w:val="32"/>
          <w:lang w:eastAsia="zh-CN"/>
        </w:rPr>
        <w:t>采购代理机构：</w:t>
      </w:r>
      <w:r>
        <w:rPr>
          <w:rFonts w:hint="eastAsia"/>
          <w:b/>
          <w:bCs/>
          <w:color w:val="auto"/>
          <w:sz w:val="32"/>
          <w:szCs w:val="32"/>
          <w:lang w:eastAsia="zh-CN"/>
        </w:rPr>
        <w:t>延川县政府采购中心</w:t>
      </w:r>
    </w:p>
    <w:p w14:paraId="691F6532">
      <w:pPr>
        <w:pStyle w:val="8"/>
        <w:spacing w:line="760" w:lineRule="exact"/>
        <w:jc w:val="center"/>
        <w:rPr>
          <w:b/>
          <w:bCs/>
          <w:color w:val="auto"/>
          <w:sz w:val="32"/>
          <w:szCs w:val="32"/>
          <w:lang w:eastAsia="zh-CN"/>
        </w:rPr>
      </w:pPr>
      <w:r>
        <w:rPr>
          <w:b/>
          <w:bCs/>
          <w:color w:val="auto"/>
          <w:sz w:val="32"/>
          <w:szCs w:val="32"/>
          <w:lang w:eastAsia="zh-CN"/>
        </w:rPr>
        <w:t>日期：202</w:t>
      </w:r>
      <w:r>
        <w:rPr>
          <w:rFonts w:hint="eastAsia"/>
          <w:b/>
          <w:bCs/>
          <w:color w:val="auto"/>
          <w:sz w:val="32"/>
          <w:szCs w:val="32"/>
          <w:lang w:val="en-US" w:eastAsia="zh-CN"/>
        </w:rPr>
        <w:t>6</w:t>
      </w:r>
      <w:r>
        <w:rPr>
          <w:b/>
          <w:bCs/>
          <w:color w:val="auto"/>
          <w:sz w:val="32"/>
          <w:szCs w:val="32"/>
          <w:lang w:eastAsia="zh-CN"/>
        </w:rPr>
        <w:t>年</w:t>
      </w:r>
      <w:r>
        <w:rPr>
          <w:rFonts w:hint="eastAsia"/>
          <w:b/>
          <w:bCs/>
          <w:color w:val="auto"/>
          <w:sz w:val="32"/>
          <w:szCs w:val="32"/>
          <w:lang w:val="en-US" w:eastAsia="zh-CN"/>
        </w:rPr>
        <w:t>9</w:t>
      </w:r>
      <w:r>
        <w:rPr>
          <w:b/>
          <w:bCs/>
          <w:color w:val="auto"/>
          <w:sz w:val="32"/>
          <w:szCs w:val="32"/>
          <w:lang w:eastAsia="zh-CN"/>
        </w:rPr>
        <w:t>月</w:t>
      </w:r>
      <w:r>
        <w:rPr>
          <w:rFonts w:hint="eastAsia"/>
          <w:b/>
          <w:bCs/>
          <w:color w:val="auto"/>
          <w:sz w:val="32"/>
          <w:szCs w:val="32"/>
          <w:lang w:val="en-US" w:eastAsia="zh-CN"/>
        </w:rPr>
        <w:t>22</w:t>
      </w:r>
      <w:r>
        <w:rPr>
          <w:b/>
          <w:bCs/>
          <w:color w:val="auto"/>
          <w:sz w:val="32"/>
          <w:szCs w:val="32"/>
          <w:lang w:eastAsia="zh-CN"/>
        </w:rPr>
        <w:t>日</w:t>
      </w:r>
    </w:p>
    <w:p w14:paraId="726CEAEA">
      <w:pPr>
        <w:rPr>
          <w:color w:val="auto"/>
          <w:lang w:eastAsia="zh-CN"/>
        </w:rPr>
      </w:pPr>
      <w:r>
        <w:rPr>
          <w:color w:val="auto"/>
          <w:lang w:eastAsia="zh-CN"/>
        </w:rPr>
        <w:br w:type="page"/>
      </w:r>
    </w:p>
    <w:p w14:paraId="3620DB12">
      <w:pPr>
        <w:pStyle w:val="8"/>
        <w:tabs>
          <w:tab w:val="right" w:leader="dot" w:pos="9059"/>
        </w:tabs>
        <w:spacing w:before="101" w:line="223" w:lineRule="auto"/>
        <w:rPr>
          <w:color w:val="auto"/>
          <w:lang w:eastAsia="zh-CN"/>
        </w:rPr>
      </w:pPr>
    </w:p>
    <w:p w14:paraId="7E3D18F5">
      <w:pPr>
        <w:pStyle w:val="8"/>
        <w:tabs>
          <w:tab w:val="right" w:leader="dot" w:pos="9059"/>
        </w:tabs>
        <w:spacing w:before="101" w:line="223" w:lineRule="auto"/>
        <w:ind w:left="1"/>
        <w:jc w:val="center"/>
        <w:rPr>
          <w:rFonts w:ascii="黑体" w:hAnsi="黑体" w:eastAsia="黑体" w:cs="黑体"/>
          <w:color w:val="auto"/>
          <w:sz w:val="44"/>
          <w:szCs w:val="44"/>
          <w:lang w:eastAsia="zh-CN"/>
        </w:rPr>
      </w:pPr>
      <w:r>
        <w:rPr>
          <w:rFonts w:hint="eastAsia" w:ascii="黑体" w:hAnsi="黑体" w:eastAsia="黑体" w:cs="黑体"/>
          <w:color w:val="auto"/>
          <w:sz w:val="44"/>
          <w:szCs w:val="44"/>
          <w:lang w:eastAsia="zh-CN"/>
        </w:rPr>
        <w:t>目  录</w:t>
      </w:r>
    </w:p>
    <w:p w14:paraId="0E195EFB">
      <w:pPr>
        <w:pStyle w:val="8"/>
        <w:tabs>
          <w:tab w:val="right" w:leader="dot" w:pos="9059"/>
        </w:tabs>
        <w:spacing w:before="101" w:line="223" w:lineRule="auto"/>
        <w:ind w:left="1"/>
        <w:rPr>
          <w:color w:val="auto"/>
          <w:lang w:eastAsia="zh-CN"/>
        </w:rPr>
      </w:pPr>
    </w:p>
    <w:p w14:paraId="65C4E49C">
      <w:pPr>
        <w:pStyle w:val="8"/>
        <w:tabs>
          <w:tab w:val="right" w:leader="dot" w:pos="9059"/>
        </w:tabs>
        <w:spacing w:before="101" w:line="223" w:lineRule="auto"/>
        <w:ind w:left="1"/>
        <w:rPr>
          <w:color w:val="auto"/>
          <w:sz w:val="31"/>
          <w:szCs w:val="31"/>
          <w:lang w:eastAsia="zh-CN"/>
        </w:rPr>
      </w:pPr>
      <w:r>
        <w:rPr>
          <w:color w:val="auto"/>
        </w:rPr>
        <w:fldChar w:fldCharType="begin"/>
      </w:r>
      <w:r>
        <w:rPr>
          <w:color w:val="auto"/>
        </w:rPr>
        <w:instrText xml:space="preserve"> HYPERLINK \l "bookmark2" </w:instrText>
      </w:r>
      <w:r>
        <w:rPr>
          <w:color w:val="auto"/>
        </w:rPr>
        <w:fldChar w:fldCharType="separate"/>
      </w:r>
      <w:r>
        <w:rPr>
          <w:b/>
          <w:bCs/>
          <w:color w:val="auto"/>
          <w:spacing w:val="6"/>
          <w:sz w:val="31"/>
          <w:szCs w:val="31"/>
          <w:lang w:eastAsia="zh-CN"/>
        </w:rPr>
        <w:t>第一部分招标公告</w:t>
      </w:r>
      <w:r>
        <w:rPr>
          <w:color w:val="auto"/>
          <w:sz w:val="31"/>
          <w:szCs w:val="31"/>
          <w:lang w:eastAsia="zh-CN"/>
        </w:rPr>
        <w:tab/>
      </w:r>
      <w:r>
        <w:rPr>
          <w:b/>
          <w:bCs/>
          <w:color w:val="auto"/>
          <w:spacing w:val="23"/>
          <w:sz w:val="31"/>
          <w:szCs w:val="31"/>
          <w:lang w:eastAsia="zh-CN"/>
        </w:rPr>
        <w:t>1</w:t>
      </w:r>
      <w:r>
        <w:rPr>
          <w:b/>
          <w:bCs/>
          <w:color w:val="auto"/>
          <w:spacing w:val="23"/>
          <w:sz w:val="31"/>
          <w:szCs w:val="31"/>
          <w:lang w:eastAsia="zh-CN"/>
        </w:rPr>
        <w:fldChar w:fldCharType="end"/>
      </w:r>
    </w:p>
    <w:p w14:paraId="106B3342">
      <w:pPr>
        <w:pStyle w:val="8"/>
        <w:tabs>
          <w:tab w:val="right" w:leader="dot" w:pos="9059"/>
        </w:tabs>
        <w:spacing w:before="309" w:line="224" w:lineRule="auto"/>
        <w:ind w:left="1"/>
        <w:rPr>
          <w:color w:val="auto"/>
          <w:sz w:val="31"/>
          <w:szCs w:val="31"/>
          <w:lang w:eastAsia="zh-CN"/>
        </w:rPr>
      </w:pPr>
      <w:bookmarkStart w:id="0" w:name="bookmark3"/>
      <w:bookmarkEnd w:id="0"/>
      <w:r>
        <w:rPr>
          <w:color w:val="auto"/>
        </w:rPr>
        <w:fldChar w:fldCharType="begin"/>
      </w:r>
      <w:r>
        <w:rPr>
          <w:color w:val="auto"/>
          <w:lang w:eastAsia="zh-CN"/>
        </w:rPr>
        <w:instrText xml:space="preserve"> HYPERLINK \l "bookmark4"</w:instrText>
      </w:r>
      <w:r>
        <w:rPr>
          <w:color w:val="auto"/>
        </w:rPr>
        <w:fldChar w:fldCharType="separate"/>
      </w:r>
      <w:r>
        <w:rPr>
          <w:b/>
          <w:bCs/>
          <w:color w:val="auto"/>
          <w:spacing w:val="6"/>
          <w:sz w:val="31"/>
          <w:szCs w:val="31"/>
          <w:lang w:eastAsia="zh-CN"/>
        </w:rPr>
        <w:t>第二部分投标人须知前附表</w:t>
      </w:r>
      <w:r>
        <w:rPr>
          <w:color w:val="auto"/>
          <w:sz w:val="31"/>
          <w:szCs w:val="31"/>
          <w:lang w:eastAsia="zh-CN"/>
        </w:rPr>
        <w:tab/>
      </w:r>
      <w:r>
        <w:rPr>
          <w:rFonts w:hint="eastAsia"/>
          <w:b/>
          <w:bCs/>
          <w:color w:val="auto"/>
          <w:spacing w:val="16"/>
          <w:sz w:val="31"/>
          <w:szCs w:val="31"/>
          <w:lang w:eastAsia="zh-CN"/>
        </w:rPr>
        <w:t>6</w:t>
      </w:r>
      <w:r>
        <w:rPr>
          <w:b/>
          <w:bCs/>
          <w:color w:val="auto"/>
          <w:spacing w:val="16"/>
          <w:sz w:val="31"/>
          <w:szCs w:val="31"/>
        </w:rPr>
        <w:fldChar w:fldCharType="end"/>
      </w:r>
    </w:p>
    <w:p w14:paraId="1994322A">
      <w:pPr>
        <w:pStyle w:val="8"/>
        <w:tabs>
          <w:tab w:val="right" w:leader="dot" w:pos="9059"/>
        </w:tabs>
        <w:spacing w:before="307" w:line="225" w:lineRule="auto"/>
        <w:ind w:left="1"/>
        <w:rPr>
          <w:rFonts w:hint="eastAsia" w:eastAsia="宋体"/>
          <w:color w:val="auto"/>
          <w:sz w:val="31"/>
          <w:szCs w:val="31"/>
          <w:lang w:val="en-US" w:eastAsia="zh-CN"/>
        </w:rPr>
      </w:pPr>
      <w:bookmarkStart w:id="1" w:name="bookmark5"/>
      <w:bookmarkEnd w:id="1"/>
      <w:r>
        <w:rPr>
          <w:color w:val="auto"/>
        </w:rPr>
        <w:fldChar w:fldCharType="begin"/>
      </w:r>
      <w:r>
        <w:rPr>
          <w:color w:val="auto"/>
          <w:lang w:eastAsia="zh-CN"/>
        </w:rPr>
        <w:instrText xml:space="preserve"> HYPERLINK \l "bookmark6"</w:instrText>
      </w:r>
      <w:r>
        <w:rPr>
          <w:color w:val="auto"/>
        </w:rPr>
        <w:fldChar w:fldCharType="separate"/>
      </w:r>
      <w:r>
        <w:rPr>
          <w:b/>
          <w:bCs/>
          <w:color w:val="auto"/>
          <w:spacing w:val="6"/>
          <w:sz w:val="31"/>
          <w:szCs w:val="31"/>
          <w:lang w:eastAsia="zh-CN"/>
        </w:rPr>
        <w:t>第三部分投标人须知</w:t>
      </w:r>
      <w:r>
        <w:rPr>
          <w:color w:val="auto"/>
          <w:sz w:val="31"/>
          <w:szCs w:val="31"/>
          <w:lang w:eastAsia="zh-CN"/>
        </w:rPr>
        <w:tab/>
      </w:r>
      <w:r>
        <w:rPr>
          <w:b/>
          <w:bCs/>
          <w:color w:val="auto"/>
          <w:spacing w:val="11"/>
          <w:sz w:val="31"/>
          <w:szCs w:val="31"/>
          <w:lang w:eastAsia="zh-CN"/>
        </w:rPr>
        <w:t>1</w:t>
      </w:r>
      <w:r>
        <w:rPr>
          <w:b/>
          <w:bCs/>
          <w:color w:val="auto"/>
          <w:spacing w:val="11"/>
          <w:sz w:val="31"/>
          <w:szCs w:val="31"/>
        </w:rPr>
        <w:fldChar w:fldCharType="end"/>
      </w:r>
      <w:r>
        <w:rPr>
          <w:rFonts w:hint="eastAsia"/>
          <w:b/>
          <w:bCs/>
          <w:color w:val="auto"/>
          <w:spacing w:val="11"/>
          <w:sz w:val="31"/>
          <w:szCs w:val="31"/>
          <w:lang w:val="en-US" w:eastAsia="zh-CN"/>
        </w:rPr>
        <w:t>1</w:t>
      </w:r>
    </w:p>
    <w:p w14:paraId="1FA6ECDF">
      <w:pPr>
        <w:pStyle w:val="8"/>
        <w:tabs>
          <w:tab w:val="right" w:leader="dot" w:pos="9059"/>
        </w:tabs>
        <w:spacing w:before="306" w:line="224" w:lineRule="auto"/>
        <w:ind w:left="1"/>
        <w:rPr>
          <w:rFonts w:hint="eastAsia" w:eastAsia="宋体"/>
          <w:color w:val="auto"/>
          <w:sz w:val="31"/>
          <w:szCs w:val="31"/>
          <w:lang w:val="en-US" w:eastAsia="zh-CN"/>
        </w:rPr>
      </w:pPr>
      <w:bookmarkStart w:id="2" w:name="bookmark27"/>
      <w:bookmarkEnd w:id="2"/>
      <w:bookmarkStart w:id="3" w:name="bookmark19"/>
      <w:bookmarkEnd w:id="3"/>
      <w:bookmarkStart w:id="4" w:name="bookmark7"/>
      <w:bookmarkEnd w:id="4"/>
      <w:r>
        <w:rPr>
          <w:color w:val="auto"/>
        </w:rPr>
        <w:fldChar w:fldCharType="begin"/>
      </w:r>
      <w:r>
        <w:rPr>
          <w:color w:val="auto"/>
          <w:lang w:eastAsia="zh-CN"/>
        </w:rPr>
        <w:instrText xml:space="preserve"> HYPERLINK \l "bookmark28"</w:instrText>
      </w:r>
      <w:r>
        <w:rPr>
          <w:color w:val="auto"/>
        </w:rPr>
        <w:fldChar w:fldCharType="separate"/>
      </w:r>
      <w:r>
        <w:rPr>
          <w:b/>
          <w:bCs/>
          <w:color w:val="auto"/>
          <w:spacing w:val="6"/>
          <w:sz w:val="31"/>
          <w:szCs w:val="31"/>
          <w:lang w:eastAsia="zh-CN"/>
        </w:rPr>
        <w:t>第四部分采购内容及要求</w:t>
      </w:r>
      <w:r>
        <w:rPr>
          <w:color w:val="auto"/>
          <w:sz w:val="31"/>
          <w:szCs w:val="31"/>
          <w:lang w:eastAsia="zh-CN"/>
        </w:rPr>
        <w:tab/>
      </w:r>
      <w:r>
        <w:rPr>
          <w:b/>
          <w:bCs/>
          <w:color w:val="auto"/>
          <w:spacing w:val="10"/>
          <w:sz w:val="31"/>
          <w:szCs w:val="31"/>
          <w:lang w:eastAsia="zh-CN"/>
        </w:rPr>
        <w:t>3</w:t>
      </w:r>
      <w:r>
        <w:rPr>
          <w:b/>
          <w:bCs/>
          <w:color w:val="auto"/>
          <w:spacing w:val="10"/>
          <w:sz w:val="31"/>
          <w:szCs w:val="31"/>
        </w:rPr>
        <w:fldChar w:fldCharType="end"/>
      </w:r>
      <w:r>
        <w:rPr>
          <w:rFonts w:hint="eastAsia"/>
          <w:b/>
          <w:bCs/>
          <w:color w:val="auto"/>
          <w:spacing w:val="10"/>
          <w:sz w:val="31"/>
          <w:szCs w:val="31"/>
          <w:lang w:val="en-US" w:eastAsia="zh-CN"/>
        </w:rPr>
        <w:t>1</w:t>
      </w:r>
    </w:p>
    <w:p w14:paraId="3D230DC2">
      <w:pPr>
        <w:pStyle w:val="8"/>
        <w:tabs>
          <w:tab w:val="right" w:leader="dot" w:pos="9059"/>
        </w:tabs>
        <w:spacing w:before="308" w:line="225" w:lineRule="auto"/>
        <w:ind w:left="1"/>
        <w:rPr>
          <w:rFonts w:hint="default" w:eastAsia="宋体"/>
          <w:b/>
          <w:bCs/>
          <w:color w:val="auto"/>
          <w:spacing w:val="9"/>
          <w:sz w:val="31"/>
          <w:szCs w:val="31"/>
          <w:lang w:val="en-US" w:eastAsia="zh-CN"/>
        </w:rPr>
      </w:pPr>
      <w:bookmarkStart w:id="5" w:name="bookmark29"/>
      <w:bookmarkEnd w:id="5"/>
      <w:r>
        <w:rPr>
          <w:color w:val="auto"/>
        </w:rPr>
        <w:fldChar w:fldCharType="begin"/>
      </w:r>
      <w:r>
        <w:rPr>
          <w:color w:val="auto"/>
          <w:lang w:eastAsia="zh-CN"/>
        </w:rPr>
        <w:instrText xml:space="preserve"> HYPERLINK \l "bookmark30"</w:instrText>
      </w:r>
      <w:r>
        <w:rPr>
          <w:color w:val="auto"/>
        </w:rPr>
        <w:fldChar w:fldCharType="separate"/>
      </w:r>
      <w:r>
        <w:rPr>
          <w:b/>
          <w:bCs/>
          <w:color w:val="auto"/>
          <w:spacing w:val="6"/>
          <w:sz w:val="31"/>
          <w:szCs w:val="31"/>
          <w:lang w:eastAsia="zh-CN"/>
        </w:rPr>
        <w:t>第五部分</w:t>
      </w:r>
      <w:r>
        <w:rPr>
          <w:rFonts w:hint="eastAsia"/>
          <w:b/>
          <w:bCs/>
          <w:color w:val="auto"/>
          <w:spacing w:val="6"/>
          <w:sz w:val="31"/>
          <w:szCs w:val="31"/>
          <w:lang w:val="en-US" w:eastAsia="zh-CN"/>
        </w:rPr>
        <w:t>合同条款及格式</w:t>
      </w:r>
      <w:r>
        <w:rPr>
          <w:color w:val="auto"/>
          <w:sz w:val="31"/>
          <w:szCs w:val="31"/>
          <w:lang w:eastAsia="zh-CN"/>
        </w:rPr>
        <w:tab/>
      </w:r>
      <w:r>
        <w:rPr>
          <w:rFonts w:hint="eastAsia"/>
          <w:color w:val="auto"/>
          <w:sz w:val="31"/>
          <w:szCs w:val="31"/>
          <w:lang w:val="en-US" w:eastAsia="zh-CN"/>
        </w:rPr>
        <w:t>4</w:t>
      </w:r>
      <w:r>
        <w:rPr>
          <w:b/>
          <w:bCs/>
          <w:color w:val="auto"/>
          <w:spacing w:val="9"/>
          <w:sz w:val="31"/>
          <w:szCs w:val="31"/>
        </w:rPr>
        <w:fldChar w:fldCharType="end"/>
      </w:r>
      <w:r>
        <w:rPr>
          <w:rFonts w:hint="eastAsia"/>
          <w:b/>
          <w:bCs/>
          <w:color w:val="auto"/>
          <w:spacing w:val="9"/>
          <w:sz w:val="31"/>
          <w:szCs w:val="31"/>
          <w:lang w:val="en-US" w:eastAsia="zh-CN"/>
        </w:rPr>
        <w:t>4</w:t>
      </w:r>
    </w:p>
    <w:p w14:paraId="59D3BFDD">
      <w:pPr>
        <w:pStyle w:val="8"/>
        <w:tabs>
          <w:tab w:val="right" w:leader="dot" w:pos="9059"/>
        </w:tabs>
        <w:spacing w:before="308" w:line="225" w:lineRule="auto"/>
        <w:ind w:left="1"/>
        <w:rPr>
          <w:rFonts w:hint="default"/>
          <w:b/>
          <w:bCs/>
          <w:color w:val="auto"/>
          <w:spacing w:val="9"/>
          <w:sz w:val="31"/>
          <w:szCs w:val="31"/>
          <w:lang w:val="en-US" w:eastAsia="zh-CN"/>
        </w:rPr>
      </w:pPr>
      <w:r>
        <w:rPr>
          <w:color w:val="auto"/>
        </w:rPr>
        <w:fldChar w:fldCharType="begin"/>
      </w:r>
      <w:r>
        <w:rPr>
          <w:color w:val="auto"/>
        </w:rPr>
        <w:instrText xml:space="preserve"> HYPERLINK \l "bookmark30" </w:instrText>
      </w:r>
      <w:r>
        <w:rPr>
          <w:color w:val="auto"/>
        </w:rPr>
        <w:fldChar w:fldCharType="separate"/>
      </w:r>
      <w:r>
        <w:rPr>
          <w:b/>
          <w:bCs/>
          <w:color w:val="auto"/>
          <w:spacing w:val="6"/>
          <w:sz w:val="31"/>
          <w:szCs w:val="31"/>
          <w:lang w:eastAsia="zh-CN"/>
        </w:rPr>
        <w:t>第</w:t>
      </w:r>
      <w:r>
        <w:rPr>
          <w:rFonts w:hint="eastAsia"/>
          <w:b/>
          <w:bCs/>
          <w:color w:val="auto"/>
          <w:spacing w:val="6"/>
          <w:sz w:val="31"/>
          <w:szCs w:val="31"/>
          <w:lang w:eastAsia="zh-CN"/>
        </w:rPr>
        <w:t>六</w:t>
      </w:r>
      <w:r>
        <w:rPr>
          <w:b/>
          <w:bCs/>
          <w:color w:val="auto"/>
          <w:spacing w:val="6"/>
          <w:sz w:val="31"/>
          <w:szCs w:val="31"/>
          <w:lang w:eastAsia="zh-CN"/>
        </w:rPr>
        <w:t>部分投标文件格式</w:t>
      </w:r>
      <w:r>
        <w:rPr>
          <w:color w:val="auto"/>
          <w:sz w:val="31"/>
          <w:szCs w:val="31"/>
          <w:lang w:eastAsia="zh-CN"/>
        </w:rPr>
        <w:tab/>
      </w:r>
      <w:r>
        <w:rPr>
          <w:rFonts w:hint="eastAsia"/>
          <w:b/>
          <w:bCs/>
          <w:color w:val="auto"/>
          <w:spacing w:val="9"/>
          <w:sz w:val="31"/>
          <w:szCs w:val="31"/>
          <w:lang w:val="en-US" w:eastAsia="zh-CN"/>
        </w:rPr>
        <w:t>5</w:t>
      </w:r>
      <w:r>
        <w:rPr>
          <w:b/>
          <w:bCs/>
          <w:color w:val="auto"/>
          <w:spacing w:val="9"/>
          <w:sz w:val="31"/>
          <w:szCs w:val="31"/>
          <w:lang w:eastAsia="zh-CN"/>
        </w:rPr>
        <w:fldChar w:fldCharType="end"/>
      </w:r>
      <w:r>
        <w:rPr>
          <w:rFonts w:hint="eastAsia"/>
          <w:b/>
          <w:bCs/>
          <w:color w:val="auto"/>
          <w:spacing w:val="9"/>
          <w:sz w:val="31"/>
          <w:szCs w:val="31"/>
          <w:lang w:val="en-US" w:eastAsia="zh-CN"/>
        </w:rPr>
        <w:t>0</w:t>
      </w:r>
    </w:p>
    <w:p w14:paraId="69D6C579">
      <w:pPr>
        <w:pStyle w:val="8"/>
        <w:tabs>
          <w:tab w:val="right" w:leader="dot" w:pos="9059"/>
        </w:tabs>
        <w:spacing w:before="308" w:line="225" w:lineRule="auto"/>
        <w:ind w:left="1"/>
        <w:rPr>
          <w:b/>
          <w:bCs/>
          <w:color w:val="auto"/>
          <w:spacing w:val="9"/>
          <w:sz w:val="31"/>
          <w:szCs w:val="31"/>
          <w:lang w:eastAsia="zh-CN"/>
        </w:rPr>
      </w:pPr>
    </w:p>
    <w:p w14:paraId="0FB9A84D">
      <w:pPr>
        <w:pStyle w:val="8"/>
        <w:tabs>
          <w:tab w:val="left" w:pos="2940"/>
        </w:tabs>
        <w:spacing w:line="560" w:lineRule="exact"/>
        <w:jc w:val="center"/>
        <w:outlineLvl w:val="0"/>
        <w:rPr>
          <w:b/>
          <w:bCs/>
          <w:color w:val="auto"/>
          <w:sz w:val="43"/>
          <w:szCs w:val="43"/>
          <w:lang w:eastAsia="zh-CN"/>
        </w:rPr>
        <w:sectPr>
          <w:footerReference r:id="rId3" w:type="default"/>
          <w:pgSz w:w="11906" w:h="16838"/>
          <w:pgMar w:top="1440" w:right="1800" w:bottom="1440" w:left="1800" w:header="851" w:footer="992" w:gutter="0"/>
          <w:pgNumType w:fmt="decimal" w:start="1"/>
          <w:cols w:space="425" w:num="1"/>
          <w:docGrid w:type="lines" w:linePitch="312" w:charSpace="0"/>
        </w:sectPr>
      </w:pPr>
    </w:p>
    <w:p w14:paraId="2D9288F5">
      <w:pPr>
        <w:pStyle w:val="8"/>
        <w:tabs>
          <w:tab w:val="left" w:pos="2940"/>
        </w:tabs>
        <w:spacing w:line="560" w:lineRule="exact"/>
        <w:jc w:val="center"/>
        <w:outlineLvl w:val="0"/>
        <w:rPr>
          <w:b/>
          <w:bCs/>
          <w:color w:val="auto"/>
          <w:sz w:val="43"/>
          <w:szCs w:val="43"/>
          <w:lang w:eastAsia="zh-CN"/>
        </w:rPr>
      </w:pPr>
      <w:r>
        <w:rPr>
          <w:b/>
          <w:bCs/>
          <w:color w:val="auto"/>
          <w:sz w:val="43"/>
          <w:szCs w:val="43"/>
          <w:lang w:eastAsia="zh-CN"/>
        </w:rPr>
        <w:t>第一部分  招标公告</w:t>
      </w:r>
    </w:p>
    <w:p w14:paraId="4EF9E87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val="0"/>
          <w:bCs w:val="0"/>
          <w:i w:val="0"/>
          <w:iCs w:val="0"/>
          <w:caps w:val="0"/>
          <w:color w:val="auto"/>
          <w:spacing w:val="0"/>
          <w:sz w:val="36"/>
          <w:szCs w:val="36"/>
        </w:rPr>
      </w:pPr>
      <w:r>
        <w:rPr>
          <w:rFonts w:hint="eastAsia" w:ascii="微软雅黑" w:hAnsi="微软雅黑" w:eastAsia="微软雅黑" w:cs="微软雅黑"/>
          <w:b w:val="0"/>
          <w:bCs w:val="0"/>
          <w:i w:val="0"/>
          <w:iCs w:val="0"/>
          <w:caps w:val="0"/>
          <w:snapToGrid w:val="0"/>
          <w:color w:val="auto"/>
          <w:spacing w:val="0"/>
          <w:kern w:val="0"/>
          <w:sz w:val="36"/>
          <w:szCs w:val="36"/>
          <w:shd w:val="clear" w:fill="FFFFFF"/>
          <w:lang w:val="en-US" w:eastAsia="zh-CN" w:bidi="ar"/>
        </w:rPr>
        <w:t>延川县教育体育局关于延川县初级中学学生发展指导中心设备采购项目招标公告</w:t>
      </w:r>
    </w:p>
    <w:p w14:paraId="29906D1C">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color w:val="auto"/>
          <w:sz w:val="21"/>
          <w:szCs w:val="21"/>
        </w:rPr>
      </w:pPr>
      <w:r>
        <w:rPr>
          <w:rStyle w:val="18"/>
          <w:b/>
          <w:bCs/>
          <w:i w:val="0"/>
          <w:iCs w:val="0"/>
          <w:caps w:val="0"/>
          <w:color w:val="auto"/>
          <w:spacing w:val="0"/>
          <w:sz w:val="21"/>
          <w:szCs w:val="21"/>
          <w:shd w:val="clear" w:fill="FFFFFF"/>
        </w:rPr>
        <w:t>项目概况</w:t>
      </w:r>
    </w:p>
    <w:p w14:paraId="56F5C046">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color w:val="auto"/>
          <w:sz w:val="21"/>
          <w:szCs w:val="21"/>
        </w:rPr>
      </w:pPr>
      <w:r>
        <w:rPr>
          <w:rFonts w:ascii="微软雅黑" w:hAnsi="微软雅黑" w:eastAsia="微软雅黑" w:cs="微软雅黑"/>
          <w:i w:val="0"/>
          <w:iCs w:val="0"/>
          <w:caps w:val="0"/>
          <w:color w:val="auto"/>
          <w:spacing w:val="0"/>
          <w:sz w:val="21"/>
          <w:szCs w:val="21"/>
          <w:shd w:val="clear" w:fill="FFFFFF"/>
        </w:rPr>
        <w:t>延川县初级中学学生发展指导中心设备采购项目</w:t>
      </w:r>
      <w:r>
        <w:rPr>
          <w:rFonts w:hint="eastAsia" w:ascii="微软雅黑" w:hAnsi="微软雅黑" w:eastAsia="微软雅黑" w:cs="微软雅黑"/>
          <w:i w:val="0"/>
          <w:iCs w:val="0"/>
          <w:caps w:val="0"/>
          <w:color w:val="auto"/>
          <w:spacing w:val="0"/>
          <w:sz w:val="21"/>
          <w:szCs w:val="21"/>
          <w:shd w:val="clear" w:fill="FFFFFF"/>
        </w:rPr>
        <w:t>招标项目的潜在投标人应在全国公共资源交易平台(陕西省·延安市)获取招标文件，并于 2026年10月16日 14时30分 （北京时间）前递交投标文件。</w:t>
      </w:r>
    </w:p>
    <w:p w14:paraId="72C0AE7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一、项目基本情况</w:t>
      </w:r>
    </w:p>
    <w:p w14:paraId="4DF8C976">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项目编号：政采-延川县-2026-00189</w:t>
      </w:r>
    </w:p>
    <w:p w14:paraId="69A029FE">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项目名称：延川县初级中学学生发展指导中心设备采购项目</w:t>
      </w:r>
    </w:p>
    <w:p w14:paraId="4F3AB57A">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采购方式：公开招标</w:t>
      </w:r>
    </w:p>
    <w:p w14:paraId="7DE0C5C3">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预算金额：2,661,430.00元</w:t>
      </w:r>
    </w:p>
    <w:p w14:paraId="7D0CD5F3">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采购需求：</w:t>
      </w:r>
    </w:p>
    <w:p w14:paraId="1ADF12EF">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合同包1(延川县初级中学学生发展指导中心设备采购项目):</w:t>
      </w:r>
    </w:p>
    <w:p w14:paraId="17BF5370">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合同包预算金额：2,661,430.00元</w:t>
      </w:r>
    </w:p>
    <w:p w14:paraId="5FA33228">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合同包最高限价：2,635,000.00元</w:t>
      </w:r>
    </w:p>
    <w:tbl>
      <w:tblPr>
        <w:tblStyle w:val="15"/>
        <w:tblW w:w="97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58"/>
        <w:gridCol w:w="2229"/>
        <w:gridCol w:w="2605"/>
        <w:gridCol w:w="995"/>
        <w:gridCol w:w="1665"/>
        <w:gridCol w:w="1544"/>
      </w:tblGrid>
      <w:tr w14:paraId="722CC5D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99" w:hRule="atLeast"/>
          <w:tblHeader/>
        </w:trPr>
        <w:tc>
          <w:tcPr>
            <w:tcW w:w="78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E9119">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品目号</w:t>
            </w:r>
          </w:p>
        </w:tc>
        <w:tc>
          <w:tcPr>
            <w:tcW w:w="23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A0A15A">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品目名称</w:t>
            </w:r>
          </w:p>
        </w:tc>
        <w:tc>
          <w:tcPr>
            <w:tcW w:w="235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EED285">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采购标的</w:t>
            </w:r>
          </w:p>
        </w:tc>
        <w:tc>
          <w:tcPr>
            <w:tcW w:w="101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04C89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数量（单位）</w:t>
            </w:r>
          </w:p>
        </w:tc>
        <w:tc>
          <w:tcPr>
            <w:tcW w:w="17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72185E">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技术规格、参数及要求</w:t>
            </w:r>
          </w:p>
        </w:tc>
        <w:tc>
          <w:tcPr>
            <w:tcW w:w="15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30A004">
            <w:pPr>
              <w:keepNext w:val="0"/>
              <w:keepLines w:val="0"/>
              <w:widowControl/>
              <w:suppressLineNumbers w:val="0"/>
              <w:wordWrap w:val="0"/>
              <w:spacing w:before="0" w:beforeAutospacing="0" w:after="0" w:afterAutospacing="0" w:line="360" w:lineRule="atLeast"/>
              <w:ind w:left="0" w:right="0"/>
              <w:jc w:val="center"/>
              <w:rPr>
                <w:b/>
                <w:bCs/>
                <w:color w:val="auto"/>
                <w:sz w:val="21"/>
                <w:szCs w:val="21"/>
              </w:rPr>
            </w:pPr>
            <w:r>
              <w:rPr>
                <w:rFonts w:ascii="宋体" w:hAnsi="宋体" w:eastAsia="宋体" w:cs="宋体"/>
                <w:b/>
                <w:bCs/>
                <w:snapToGrid w:val="0"/>
                <w:color w:val="auto"/>
                <w:kern w:val="0"/>
                <w:sz w:val="21"/>
                <w:szCs w:val="21"/>
                <w:lang w:val="en-US" w:eastAsia="zh-CN" w:bidi="ar"/>
              </w:rPr>
              <w:t>品目预算(元)</w:t>
            </w:r>
          </w:p>
        </w:tc>
      </w:tr>
      <w:tr w14:paraId="16A28AC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0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853F56">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23E7E5">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心理仪器</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977BB32">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学生发展指导中心设备采购</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6100C8">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E14A7F">
            <w:pPr>
              <w:keepNext w:val="0"/>
              <w:keepLines w:val="0"/>
              <w:widowControl/>
              <w:suppressLineNumbers w:val="0"/>
              <w:wordWrap w:val="0"/>
              <w:spacing w:before="0" w:beforeAutospacing="0" w:after="0" w:afterAutospacing="0" w:line="360" w:lineRule="atLeast"/>
              <w:ind w:left="0" w:right="0"/>
              <w:jc w:val="center"/>
              <w:rPr>
                <w:color w:val="auto"/>
                <w:sz w:val="21"/>
                <w:szCs w:val="21"/>
              </w:rPr>
            </w:pPr>
            <w:r>
              <w:rPr>
                <w:rFonts w:ascii="宋体" w:hAnsi="宋体" w:eastAsia="宋体" w:cs="宋体"/>
                <w:snapToGrid w:val="0"/>
                <w:color w:val="auto"/>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31B5EDE">
            <w:pPr>
              <w:keepNext w:val="0"/>
              <w:keepLines w:val="0"/>
              <w:widowControl/>
              <w:suppressLineNumbers w:val="0"/>
              <w:wordWrap/>
              <w:spacing w:before="0" w:beforeAutospacing="0" w:after="0" w:afterAutospacing="0" w:line="360" w:lineRule="atLeast"/>
              <w:ind w:left="0" w:right="0"/>
              <w:jc w:val="right"/>
              <w:rPr>
                <w:color w:val="auto"/>
                <w:sz w:val="21"/>
                <w:szCs w:val="21"/>
              </w:rPr>
            </w:pPr>
            <w:r>
              <w:rPr>
                <w:rFonts w:ascii="宋体" w:hAnsi="宋体" w:eastAsia="宋体" w:cs="宋体"/>
                <w:snapToGrid w:val="0"/>
                <w:color w:val="auto"/>
                <w:kern w:val="0"/>
                <w:sz w:val="21"/>
                <w:szCs w:val="21"/>
                <w:lang w:val="en-US" w:eastAsia="zh-CN" w:bidi="ar"/>
              </w:rPr>
              <w:t>2,661,430.00</w:t>
            </w:r>
          </w:p>
        </w:tc>
      </w:tr>
    </w:tbl>
    <w:p w14:paraId="3DD3EED8">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本合同包不接受联合体投标</w:t>
      </w:r>
    </w:p>
    <w:p w14:paraId="6725A243">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合同履行期限：60日</w:t>
      </w:r>
    </w:p>
    <w:p w14:paraId="2EF5D64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二、申请人的资格要求：</w:t>
      </w:r>
    </w:p>
    <w:p w14:paraId="2FCD2819">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1.满足《中华人民共和国政府采购法》第二十二条规定;</w:t>
      </w:r>
    </w:p>
    <w:p w14:paraId="744797DD">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2.落实政府采购政策需满足的资格要求：</w:t>
      </w:r>
    </w:p>
    <w:p w14:paraId="5B636C5E">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合同包1(延川县初级中学学生发展指导中心设备采购项目)落实政府采购政策需满足的资格要求如下:</w:t>
      </w:r>
    </w:p>
    <w:p w14:paraId="268D67A2">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（2）国务院办公厅《关于建立政府强制采购节能产品制度的通知》（国办发〔2007〕51号）；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（3）《关于印发节能产品政府采购品目清单的通知》（财库〔2019〕19号）；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（4）《关于印发环境标志产品政府采购品目清单的通知》（财库〔2019〕18号）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（5）《政府采购促进中小企业发展管理办法》（财库〔2020〕46号）；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（6）《关于政府采购支持监狱企业发展有关问题的通知》（财库〔2014〕68号）；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（7）《关于促进残疾人就业政府采购政策的通知》（财库〔2017〕141号）；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（8）《关于进一步加大政府采购支持中小企业力度的通知》（财库〔2022〕19号）；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（9）《陕西省财政厅关于进一步落实政府采购支持中小企业相关政策的通知》（陕财办采〔2023〕3号）；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（10）《陕西省中小企业政府采购信用融资办法》（陕财办采〔2018〕23号）；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（11）《财政部 农业农村部 国家乡村振兴局关于运用政府采购政策支持乡村产业振兴的通知》（财库〔2021〕19 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（12）《陕西省财政厅关于加快推进我省中小企业政府采购信用融资工作的通知》（陕财办采〔2020〕15号）；</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（13）如有最新颁布的政府采购政策，按最新的文件执行。</w:t>
      </w:r>
    </w:p>
    <w:p w14:paraId="3B2B026F">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3.本项目的特定资格要求：</w:t>
      </w:r>
    </w:p>
    <w:p w14:paraId="0BA0ADA6">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合同包1(延川县初级中学学生发展指导中心设备采购项目)特定资格要求如下:</w:t>
      </w:r>
    </w:p>
    <w:p w14:paraId="0B717EA1">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4、提供参加本次政府采购活动前三年内在经营活动中没有重大违法记录的书面声明；</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7、税收缴纳证明：提供递交投标文件截止之日前一年内任意一个月的纳税证明或完税证明，依法免税的单位应提供相关证明材料；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8、供应商具备履行合同所必需的设备和专业技术能力的证明材料(由供应商根据项目需求提供说明材料或者承诺)；</w:t>
      </w:r>
      <w:r>
        <w:rPr>
          <w:rFonts w:hint="eastAsia" w:ascii="微软雅黑" w:hAnsi="微软雅黑" w:eastAsia="微软雅黑" w:cs="微软雅黑"/>
          <w:i w:val="0"/>
          <w:iCs w:val="0"/>
          <w:caps w:val="0"/>
          <w:color w:val="auto"/>
          <w:spacing w:val="0"/>
          <w:sz w:val="21"/>
          <w:szCs w:val="21"/>
          <w:shd w:val="clear" w:fill="FFFFFF"/>
        </w:rPr>
        <w:br w:type="textWrapping"/>
      </w:r>
      <w:r>
        <w:rPr>
          <w:rFonts w:hint="eastAsia" w:ascii="微软雅黑" w:hAnsi="微软雅黑" w:eastAsia="微软雅黑" w:cs="微软雅黑"/>
          <w:i w:val="0"/>
          <w:iCs w:val="0"/>
          <w:caps w:val="0"/>
          <w:color w:val="auto"/>
          <w:spacing w:val="0"/>
          <w:sz w:val="21"/>
          <w:szCs w:val="21"/>
          <w:shd w:val="clear" w:fill="FFFFFF"/>
        </w:rPr>
        <w:t>9、本项目专门面向中小企业采购，仅限符合《政 府采购促进中小企业发展管理办法》的通知(财 库〔2020〕46号)条件的中小企业参与，并提 供中小企业声明函。提供相关证明文件；</w:t>
      </w:r>
    </w:p>
    <w:p w14:paraId="4FCFBE0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三、获取招标文件</w:t>
      </w:r>
    </w:p>
    <w:p w14:paraId="4D4AEC9D">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2026年09月22日 至 2026年09月29日 ，每天上午 08:00:00 至 12:00:00 ，下午 12:00:00 至 18:00:00 （北京时间）</w:t>
      </w:r>
    </w:p>
    <w:p w14:paraId="7BED4B97">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途径：全国公共资源交易平台(陕西省·延安市)</w:t>
      </w:r>
    </w:p>
    <w:p w14:paraId="27B13672">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方式：在线获取</w:t>
      </w:r>
    </w:p>
    <w:p w14:paraId="696581BA">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售价： 0元</w:t>
      </w:r>
    </w:p>
    <w:p w14:paraId="1B45D57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四、提交投标文件截止时间、开标时间和地点</w:t>
      </w:r>
    </w:p>
    <w:p w14:paraId="221E3386">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时间： 2026年10月16日 14时30分00秒 （北京时间）</w:t>
      </w:r>
    </w:p>
    <w:p w14:paraId="127C5F30">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提交投标文件地点：延安市公共资源交易中心开标6室</w:t>
      </w:r>
    </w:p>
    <w:p w14:paraId="0017C01A">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开标地点：延安市公共资源交易中心开标6室</w:t>
      </w:r>
    </w:p>
    <w:p w14:paraId="2B20D61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五、公告期限</w:t>
      </w:r>
    </w:p>
    <w:p w14:paraId="4A059DC0">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自本公告发布之日起5个工作日。</w:t>
      </w:r>
    </w:p>
    <w:p w14:paraId="05EBACA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六、其他补充事宜</w:t>
      </w:r>
    </w:p>
    <w:p w14:paraId="52CE538E">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1.报名登记：供应商使用捆绑CA证书登录 全国公共资源交易平台（陕西省·延安市）延安市公共资源交易中心，选择电子交易平台中的政府采购交易系统进行登录，登录后选择“交易乙方”身份进入供应商界面进行报名。</w:t>
      </w:r>
    </w:p>
    <w:p w14:paraId="49806518">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2.下载文件：供应商登录延安市公共资源交易中心，选择“交易乙方”身份进入供应商界面下载采购文件。</w:t>
      </w:r>
    </w:p>
    <w:p w14:paraId="35B33C4F">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3.纸质版投标文件递交地点：延安市为民服务中心7号楼二楼（延安市公共资源交易厅开标6室），电子投标文件递交地点：《全国公共资源交易平台（陕西省·延安市）》电子招投标系统。投标文件递交的具体要求详见招标文件的规定。逾期送达的、未送达指定地点的或者不按照招标文件要求密封的投标文件，招标人将予以拒收。</w:t>
      </w:r>
    </w:p>
    <w:p w14:paraId="1F26B4E7">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4.凡有意参加的供应商须完成数字认证证书（CA锁）办理（包括法人锁、主锁、副锁）及信息绑定。数字认证证书（CA锁）办理地址：延安市新区为民服务中心7号楼2楼B205室，CA锁企业信息绑定在1号服务窗口（7号楼2楼大厅）办理。已办理陕西省CA锁未参加过延安市政府采购项目的企业，应至延安市公共资源交易中心1号服务窗口进行激活政府采购功能。</w:t>
      </w:r>
    </w:p>
    <w:p w14:paraId="0CDFDB10">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5.本次招标公告同时在《陕西省政府采购网》、《全国公共资源交易平台（陕西省.延安市）》上发布。</w:t>
      </w:r>
    </w:p>
    <w:p w14:paraId="6E11AFC9">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6.监督单位：延川县财政局            监督电话：0911-8331508</w:t>
      </w:r>
    </w:p>
    <w:p w14:paraId="30D4FF2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color w:val="auto"/>
          <w:sz w:val="21"/>
          <w:szCs w:val="21"/>
        </w:rPr>
      </w:pPr>
      <w:r>
        <w:rPr>
          <w:rStyle w:val="18"/>
          <w:b/>
          <w:bCs/>
          <w:i w:val="0"/>
          <w:iCs w:val="0"/>
          <w:caps w:val="0"/>
          <w:color w:val="auto"/>
          <w:spacing w:val="0"/>
          <w:sz w:val="21"/>
          <w:szCs w:val="21"/>
          <w:shd w:val="clear" w:fill="FFFFFF"/>
        </w:rPr>
        <w:t>七、对本次招标提出询问，请按以下方式联系。</w:t>
      </w:r>
    </w:p>
    <w:p w14:paraId="436FFF7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1.采购人信息</w:t>
      </w:r>
    </w:p>
    <w:p w14:paraId="768F9901">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名称：延川县教育体育局</w:t>
      </w:r>
    </w:p>
    <w:p w14:paraId="4B370D0C">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地址：延川县中心街</w:t>
      </w:r>
    </w:p>
    <w:p w14:paraId="4EB262A1">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联系方式：8112055</w:t>
      </w:r>
    </w:p>
    <w:p w14:paraId="3189AF68">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2.采购代理机构信息</w:t>
      </w:r>
    </w:p>
    <w:p w14:paraId="54863022">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名称：延川县政府采购中心</w:t>
      </w:r>
    </w:p>
    <w:p w14:paraId="4C94D2CB">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地址：陕西省延安市延川县延川县河东财政办公大楼（延川县财政局1楼）</w:t>
      </w:r>
    </w:p>
    <w:p w14:paraId="05F4E113">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联系方式：09118331531</w:t>
      </w:r>
    </w:p>
    <w:p w14:paraId="017882C0">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color w:val="auto"/>
          <w:sz w:val="21"/>
          <w:szCs w:val="21"/>
        </w:rPr>
      </w:pPr>
      <w:r>
        <w:rPr>
          <w:b w:val="0"/>
          <w:bCs w:val="0"/>
          <w:i w:val="0"/>
          <w:iCs w:val="0"/>
          <w:caps w:val="0"/>
          <w:color w:val="auto"/>
          <w:spacing w:val="0"/>
          <w:sz w:val="21"/>
          <w:szCs w:val="21"/>
          <w:shd w:val="clear" w:fill="FFFFFF"/>
        </w:rPr>
        <w:t>3.项目联系方式</w:t>
      </w:r>
    </w:p>
    <w:p w14:paraId="794C4AB1">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项目联系人：王工</w:t>
      </w:r>
    </w:p>
    <w:p w14:paraId="3C85AC29">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电话：09118331531</w:t>
      </w:r>
    </w:p>
    <w:p w14:paraId="57A3AF37">
      <w:pPr>
        <w:pStyle w:val="1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color w:val="auto"/>
          <w:sz w:val="21"/>
          <w:szCs w:val="21"/>
        </w:rPr>
      </w:pPr>
      <w:r>
        <w:rPr>
          <w:rFonts w:hint="eastAsia" w:ascii="微软雅黑" w:hAnsi="微软雅黑" w:eastAsia="微软雅黑" w:cs="微软雅黑"/>
          <w:i w:val="0"/>
          <w:iCs w:val="0"/>
          <w:caps w:val="0"/>
          <w:color w:val="auto"/>
          <w:spacing w:val="0"/>
          <w:sz w:val="21"/>
          <w:szCs w:val="21"/>
          <w:shd w:val="clear" w:fill="FFFFFF"/>
        </w:rPr>
        <w:t>延川县政府采购中心</w:t>
      </w:r>
    </w:p>
    <w:p w14:paraId="0E2E81B7">
      <w:pPr>
        <w:keepNext w:val="0"/>
        <w:keepLines w:val="0"/>
        <w:widowControl/>
        <w:suppressLineNumbers w:val="0"/>
        <w:wordWrap w:val="0"/>
        <w:spacing w:line="480" w:lineRule="atLeast"/>
        <w:jc w:val="both"/>
        <w:rPr>
          <w:rFonts w:hint="eastAsia" w:ascii="微软雅黑" w:hAnsi="微软雅黑" w:eastAsia="微软雅黑" w:cs="微软雅黑"/>
          <w:color w:val="auto"/>
          <w:sz w:val="21"/>
          <w:szCs w:val="21"/>
        </w:rPr>
      </w:pPr>
    </w:p>
    <w:p w14:paraId="17D15D8C">
      <w:pPr>
        <w:rPr>
          <w:rFonts w:ascii="微软雅黑" w:hAnsi="微软雅黑" w:eastAsia="微软雅黑" w:cs="微软雅黑"/>
          <w:color w:val="auto"/>
          <w:lang w:eastAsia="zh-CN"/>
        </w:rPr>
      </w:pPr>
      <w:r>
        <w:rPr>
          <w:rFonts w:hint="eastAsia" w:ascii="微软雅黑" w:hAnsi="微软雅黑" w:eastAsia="微软雅黑" w:cs="微软雅黑"/>
          <w:color w:val="auto"/>
          <w:lang w:eastAsia="zh-CN"/>
        </w:rPr>
        <w:br w:type="page"/>
      </w:r>
    </w:p>
    <w:p w14:paraId="41C39323">
      <w:pPr>
        <w:tabs>
          <w:tab w:val="left" w:pos="2940"/>
        </w:tabs>
        <w:wordWrap w:val="0"/>
        <w:spacing w:line="540" w:lineRule="exact"/>
        <w:rPr>
          <w:rFonts w:ascii="微软雅黑" w:hAnsi="微软雅黑" w:eastAsia="微软雅黑" w:cs="微软雅黑"/>
          <w:color w:val="auto"/>
          <w:lang w:eastAsia="zh-CN"/>
        </w:rPr>
      </w:pPr>
    </w:p>
    <w:p w14:paraId="6E6D6862">
      <w:pPr>
        <w:tabs>
          <w:tab w:val="left" w:pos="2940"/>
        </w:tabs>
        <w:wordWrap w:val="0"/>
        <w:spacing w:line="540" w:lineRule="exact"/>
        <w:ind w:firstLine="567"/>
        <w:jc w:val="center"/>
        <w:rPr>
          <w:rFonts w:ascii="仿宋_GB2312" w:hAnsi="仿宋_GB2312" w:eastAsia="仿宋_GB2312" w:cs="仿宋_GB2312"/>
          <w:color w:val="auto"/>
          <w:sz w:val="44"/>
          <w:szCs w:val="44"/>
          <w:lang w:eastAsia="zh-CN"/>
        </w:rPr>
      </w:pPr>
      <w:r>
        <w:rPr>
          <w:rFonts w:hint="eastAsia" w:ascii="仿宋_GB2312" w:hAnsi="仿宋_GB2312" w:eastAsia="仿宋_GB2312" w:cs="仿宋_GB2312"/>
          <w:color w:val="auto"/>
          <w:sz w:val="44"/>
          <w:szCs w:val="44"/>
          <w:lang w:eastAsia="zh-CN"/>
        </w:rPr>
        <w:t>第二部分 投标人须知前附表</w:t>
      </w:r>
    </w:p>
    <w:tbl>
      <w:tblPr>
        <w:tblStyle w:val="16"/>
        <w:tblW w:w="9021" w:type="dxa"/>
        <w:tblInd w:w="-2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750"/>
        <w:gridCol w:w="327"/>
        <w:gridCol w:w="5895"/>
        <w:gridCol w:w="35"/>
      </w:tblGrid>
      <w:tr w14:paraId="3CD5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1014" w:type="dxa"/>
            <w:shd w:val="clear" w:color="auto" w:fill="auto"/>
            <w:vAlign w:val="center"/>
          </w:tcPr>
          <w:p w14:paraId="5139B388">
            <w:pPr>
              <w:pStyle w:val="21"/>
              <w:widowControl w:val="0"/>
              <w:spacing w:before="91" w:line="221" w:lineRule="auto"/>
              <w:ind w:left="105"/>
              <w:jc w:val="center"/>
              <w:rPr>
                <w:color w:val="auto"/>
                <w:lang w:eastAsia="zh-CN"/>
              </w:rPr>
            </w:pPr>
            <w:r>
              <w:rPr>
                <w:b/>
                <w:bCs/>
                <w:color w:val="auto"/>
              </w:rPr>
              <w:t>序号</w:t>
            </w:r>
          </w:p>
        </w:tc>
        <w:tc>
          <w:tcPr>
            <w:tcW w:w="2077" w:type="dxa"/>
            <w:gridSpan w:val="2"/>
            <w:shd w:val="clear" w:color="auto" w:fill="auto"/>
            <w:vAlign w:val="center"/>
          </w:tcPr>
          <w:p w14:paraId="1E922848">
            <w:pPr>
              <w:pStyle w:val="21"/>
              <w:widowControl w:val="0"/>
              <w:spacing w:before="91" w:line="220" w:lineRule="auto"/>
              <w:ind w:left="342"/>
              <w:jc w:val="center"/>
              <w:rPr>
                <w:color w:val="auto"/>
                <w:lang w:eastAsia="zh-CN"/>
              </w:rPr>
            </w:pPr>
            <w:r>
              <w:rPr>
                <w:b/>
                <w:bCs/>
                <w:color w:val="auto"/>
              </w:rPr>
              <w:t>条款</w:t>
            </w:r>
          </w:p>
        </w:tc>
        <w:tc>
          <w:tcPr>
            <w:tcW w:w="5930" w:type="dxa"/>
            <w:gridSpan w:val="2"/>
            <w:shd w:val="clear" w:color="auto" w:fill="auto"/>
            <w:vAlign w:val="center"/>
          </w:tcPr>
          <w:p w14:paraId="471156EE">
            <w:pPr>
              <w:pStyle w:val="21"/>
              <w:widowControl w:val="0"/>
              <w:spacing w:before="91" w:line="220" w:lineRule="auto"/>
              <w:jc w:val="center"/>
              <w:rPr>
                <w:color w:val="auto"/>
                <w:lang w:eastAsia="zh-CN"/>
              </w:rPr>
            </w:pPr>
            <w:r>
              <w:rPr>
                <w:b/>
                <w:bCs/>
                <w:color w:val="auto"/>
              </w:rPr>
              <w:t>编列内容</w:t>
            </w:r>
          </w:p>
        </w:tc>
      </w:tr>
      <w:tr w14:paraId="03FF4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0" w:hRule="atLeast"/>
        </w:trPr>
        <w:tc>
          <w:tcPr>
            <w:tcW w:w="1014" w:type="dxa"/>
            <w:shd w:val="clear" w:color="auto" w:fill="auto"/>
            <w:vAlign w:val="center"/>
          </w:tcPr>
          <w:p w14:paraId="14C43ABB">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w:t>
            </w:r>
          </w:p>
        </w:tc>
        <w:tc>
          <w:tcPr>
            <w:tcW w:w="2077" w:type="dxa"/>
            <w:gridSpan w:val="2"/>
            <w:shd w:val="clear" w:color="auto" w:fill="auto"/>
            <w:vAlign w:val="center"/>
          </w:tcPr>
          <w:p w14:paraId="04A0B09F">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项目名称</w:t>
            </w:r>
          </w:p>
        </w:tc>
        <w:tc>
          <w:tcPr>
            <w:tcW w:w="5930" w:type="dxa"/>
            <w:gridSpan w:val="2"/>
            <w:shd w:val="clear" w:color="auto" w:fill="auto"/>
            <w:vAlign w:val="center"/>
          </w:tcPr>
          <w:p w14:paraId="2C19BDF9">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延川县教育体育局关于延川县初级中学学生发展指导中心设备采购项目</w:t>
            </w:r>
          </w:p>
        </w:tc>
      </w:tr>
      <w:tr w14:paraId="333E0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4" w:hRule="atLeast"/>
        </w:trPr>
        <w:tc>
          <w:tcPr>
            <w:tcW w:w="1014" w:type="dxa"/>
            <w:shd w:val="clear" w:color="auto" w:fill="auto"/>
            <w:vAlign w:val="center"/>
          </w:tcPr>
          <w:p w14:paraId="01EB898A">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w:t>
            </w:r>
          </w:p>
        </w:tc>
        <w:tc>
          <w:tcPr>
            <w:tcW w:w="2077" w:type="dxa"/>
            <w:gridSpan w:val="2"/>
            <w:shd w:val="clear" w:color="auto" w:fill="auto"/>
            <w:vAlign w:val="center"/>
          </w:tcPr>
          <w:p w14:paraId="4095E9E6">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采购人</w:t>
            </w:r>
          </w:p>
        </w:tc>
        <w:tc>
          <w:tcPr>
            <w:tcW w:w="5930" w:type="dxa"/>
            <w:gridSpan w:val="2"/>
            <w:shd w:val="clear" w:color="auto" w:fill="auto"/>
            <w:vAlign w:val="center"/>
          </w:tcPr>
          <w:p w14:paraId="621E510C">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采购人名称：延川县教育体育局</w:t>
            </w:r>
          </w:p>
          <w:p w14:paraId="24FB3FAD">
            <w:pPr>
              <w:tabs>
                <w:tab w:val="left" w:pos="2940"/>
              </w:tabs>
              <w:wordWrap w:val="0"/>
              <w:spacing w:line="540" w:lineRule="exact"/>
              <w:ind w:firstLine="567"/>
              <w:jc w:val="left"/>
              <w:rPr>
                <w:rFonts w:hint="default"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地  址：延川县北新街</w:t>
            </w:r>
          </w:p>
          <w:p w14:paraId="71A05E83">
            <w:pPr>
              <w:tabs>
                <w:tab w:val="left" w:pos="2940"/>
              </w:tabs>
              <w:wordWrap w:val="0"/>
              <w:spacing w:line="540" w:lineRule="exact"/>
              <w:ind w:firstLine="567"/>
              <w:jc w:val="left"/>
              <w:rPr>
                <w:rFonts w:hint="default"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联系人：刘先生</w:t>
            </w:r>
          </w:p>
          <w:p w14:paraId="2797FC4D">
            <w:pPr>
              <w:tabs>
                <w:tab w:val="left" w:pos="2940"/>
              </w:tabs>
              <w:wordWrap w:val="0"/>
              <w:spacing w:line="540" w:lineRule="exact"/>
              <w:ind w:firstLine="567"/>
              <w:jc w:val="left"/>
              <w:rPr>
                <w:rFonts w:hint="default"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电  话：15609119996</w:t>
            </w:r>
          </w:p>
        </w:tc>
      </w:tr>
      <w:tr w14:paraId="67665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0" w:hRule="atLeast"/>
        </w:trPr>
        <w:tc>
          <w:tcPr>
            <w:tcW w:w="1014" w:type="dxa"/>
            <w:shd w:val="clear" w:color="auto" w:fill="auto"/>
            <w:vAlign w:val="center"/>
          </w:tcPr>
          <w:p w14:paraId="478C1877">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w:t>
            </w:r>
          </w:p>
        </w:tc>
        <w:tc>
          <w:tcPr>
            <w:tcW w:w="2077" w:type="dxa"/>
            <w:gridSpan w:val="2"/>
            <w:shd w:val="clear" w:color="auto" w:fill="auto"/>
            <w:vAlign w:val="center"/>
          </w:tcPr>
          <w:p w14:paraId="4DE462BB">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采购代理机构</w:t>
            </w:r>
          </w:p>
        </w:tc>
        <w:tc>
          <w:tcPr>
            <w:tcW w:w="5930" w:type="dxa"/>
            <w:gridSpan w:val="2"/>
            <w:shd w:val="clear" w:color="auto" w:fill="auto"/>
            <w:vAlign w:val="center"/>
          </w:tcPr>
          <w:p w14:paraId="50B2C295">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采购代理机构：延川县政府采购中心</w:t>
            </w:r>
          </w:p>
          <w:p w14:paraId="1B3C4D8A">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地 址：延川县财政局1楼</w:t>
            </w:r>
          </w:p>
          <w:p w14:paraId="0A9D768A">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联系人：王工</w:t>
            </w:r>
          </w:p>
          <w:p w14:paraId="3132B2E7">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电  话：13335311028</w:t>
            </w:r>
          </w:p>
        </w:tc>
      </w:tr>
      <w:tr w14:paraId="5D14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2" w:hRule="atLeast"/>
        </w:trPr>
        <w:tc>
          <w:tcPr>
            <w:tcW w:w="1014" w:type="dxa"/>
            <w:shd w:val="clear" w:color="auto" w:fill="auto"/>
            <w:vAlign w:val="center"/>
          </w:tcPr>
          <w:p w14:paraId="54B444FA">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w:t>
            </w:r>
          </w:p>
        </w:tc>
        <w:tc>
          <w:tcPr>
            <w:tcW w:w="2077" w:type="dxa"/>
            <w:gridSpan w:val="2"/>
            <w:shd w:val="clear" w:color="auto" w:fill="auto"/>
            <w:vAlign w:val="center"/>
          </w:tcPr>
          <w:p w14:paraId="105CEA9E">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联合体形式</w:t>
            </w:r>
          </w:p>
        </w:tc>
        <w:tc>
          <w:tcPr>
            <w:tcW w:w="5930" w:type="dxa"/>
            <w:gridSpan w:val="2"/>
            <w:shd w:val="clear" w:color="auto" w:fill="auto"/>
            <w:vAlign w:val="center"/>
          </w:tcPr>
          <w:p w14:paraId="08CB7E80">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不允许联合体投标</w:t>
            </w:r>
          </w:p>
        </w:tc>
      </w:tr>
      <w:tr w14:paraId="64B70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14" w:type="dxa"/>
            <w:shd w:val="clear" w:color="auto" w:fill="auto"/>
            <w:vAlign w:val="center"/>
          </w:tcPr>
          <w:p w14:paraId="46335A92">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w:t>
            </w:r>
          </w:p>
        </w:tc>
        <w:tc>
          <w:tcPr>
            <w:tcW w:w="2077" w:type="dxa"/>
            <w:gridSpan w:val="2"/>
            <w:shd w:val="clear" w:color="auto" w:fill="auto"/>
            <w:vAlign w:val="center"/>
          </w:tcPr>
          <w:p w14:paraId="7062673F">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备选方案</w:t>
            </w:r>
          </w:p>
        </w:tc>
        <w:tc>
          <w:tcPr>
            <w:tcW w:w="5930" w:type="dxa"/>
            <w:gridSpan w:val="2"/>
            <w:shd w:val="clear" w:color="auto" w:fill="auto"/>
            <w:vAlign w:val="center"/>
          </w:tcPr>
          <w:p w14:paraId="1C1FC032">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不允许提供</w:t>
            </w:r>
          </w:p>
        </w:tc>
      </w:tr>
      <w:tr w14:paraId="3CDE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8" w:hRule="atLeast"/>
        </w:trPr>
        <w:tc>
          <w:tcPr>
            <w:tcW w:w="1014" w:type="dxa"/>
            <w:shd w:val="clear" w:color="auto" w:fill="auto"/>
            <w:vAlign w:val="center"/>
          </w:tcPr>
          <w:p w14:paraId="77DE589C">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w:t>
            </w:r>
          </w:p>
        </w:tc>
        <w:tc>
          <w:tcPr>
            <w:tcW w:w="2077" w:type="dxa"/>
            <w:gridSpan w:val="2"/>
            <w:shd w:val="clear" w:color="auto" w:fill="auto"/>
            <w:vAlign w:val="center"/>
          </w:tcPr>
          <w:p w14:paraId="6585920A">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标包划分</w:t>
            </w:r>
          </w:p>
        </w:tc>
        <w:tc>
          <w:tcPr>
            <w:tcW w:w="5930" w:type="dxa"/>
            <w:gridSpan w:val="2"/>
            <w:shd w:val="clear" w:color="auto" w:fill="auto"/>
            <w:vAlign w:val="center"/>
          </w:tcPr>
          <w:p w14:paraId="6770AABA">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本项目行业划型标准：其他。</w:t>
            </w:r>
          </w:p>
        </w:tc>
      </w:tr>
      <w:tr w14:paraId="6D09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5" w:hRule="atLeast"/>
        </w:trPr>
        <w:tc>
          <w:tcPr>
            <w:tcW w:w="1014" w:type="dxa"/>
            <w:shd w:val="clear" w:color="auto" w:fill="auto"/>
            <w:vAlign w:val="center"/>
          </w:tcPr>
          <w:p w14:paraId="10E65FA8">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7</w:t>
            </w:r>
          </w:p>
        </w:tc>
        <w:tc>
          <w:tcPr>
            <w:tcW w:w="2077" w:type="dxa"/>
            <w:gridSpan w:val="2"/>
            <w:shd w:val="clear" w:color="auto" w:fill="auto"/>
            <w:vAlign w:val="center"/>
          </w:tcPr>
          <w:p w14:paraId="026DFA5B">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投标有效期</w:t>
            </w:r>
          </w:p>
        </w:tc>
        <w:tc>
          <w:tcPr>
            <w:tcW w:w="5930" w:type="dxa"/>
            <w:gridSpan w:val="2"/>
            <w:shd w:val="clear" w:color="auto" w:fill="auto"/>
            <w:vAlign w:val="center"/>
          </w:tcPr>
          <w:p w14:paraId="46EBEAC8">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投标文件从开标之日起，投标有效期为90 日历天。</w:t>
            </w:r>
          </w:p>
        </w:tc>
      </w:tr>
      <w:tr w14:paraId="7A75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Height w:val="1009" w:hRule="atLeast"/>
        </w:trPr>
        <w:tc>
          <w:tcPr>
            <w:tcW w:w="1014" w:type="dxa"/>
            <w:shd w:val="clear" w:color="auto" w:fill="auto"/>
          </w:tcPr>
          <w:p w14:paraId="3E21E251">
            <w:pPr>
              <w:widowControl w:val="0"/>
              <w:spacing w:line="241" w:lineRule="auto"/>
              <w:jc w:val="left"/>
              <w:rPr>
                <w:color w:val="auto"/>
                <w:lang w:eastAsia="zh-CN"/>
              </w:rPr>
            </w:pPr>
          </w:p>
          <w:p w14:paraId="019AA435">
            <w:pPr>
              <w:widowControl w:val="0"/>
              <w:spacing w:line="241" w:lineRule="auto"/>
              <w:jc w:val="left"/>
              <w:rPr>
                <w:color w:val="auto"/>
                <w:lang w:eastAsia="zh-CN"/>
              </w:rPr>
            </w:pPr>
          </w:p>
          <w:p w14:paraId="4BBE296A">
            <w:pPr>
              <w:widowControl w:val="0"/>
              <w:spacing w:line="241" w:lineRule="auto"/>
              <w:jc w:val="left"/>
              <w:rPr>
                <w:color w:val="auto"/>
                <w:lang w:eastAsia="zh-CN"/>
              </w:rPr>
            </w:pPr>
          </w:p>
          <w:p w14:paraId="2D8D09A1">
            <w:pPr>
              <w:widowControl w:val="0"/>
              <w:spacing w:line="241" w:lineRule="auto"/>
              <w:jc w:val="left"/>
              <w:rPr>
                <w:color w:val="auto"/>
                <w:lang w:eastAsia="zh-CN"/>
              </w:rPr>
            </w:pPr>
          </w:p>
          <w:p w14:paraId="5EB226CC">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p>
          <w:p w14:paraId="50CD7AAF">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p>
          <w:p w14:paraId="64741C62">
            <w:pPr>
              <w:tabs>
                <w:tab w:val="left" w:pos="2940"/>
              </w:tabs>
              <w:wordWrap w:val="0"/>
              <w:spacing w:line="540" w:lineRule="exact"/>
              <w:ind w:firstLine="567"/>
              <w:jc w:val="left"/>
              <w:rPr>
                <w:color w:val="auto"/>
                <w:sz w:val="21"/>
                <w:szCs w:val="21"/>
                <w:lang w:eastAsia="zh-CN"/>
              </w:rPr>
            </w:pPr>
            <w:r>
              <w:rPr>
                <w:rFonts w:hint="eastAsia" w:ascii="仿宋" w:hAnsi="仿宋" w:eastAsia="仿宋" w:cs="仿宋"/>
                <w:snapToGrid w:val="0"/>
                <w:color w:val="auto"/>
                <w:spacing w:val="-6"/>
                <w:sz w:val="28"/>
                <w:szCs w:val="28"/>
                <w:lang w:val="en-US" w:eastAsia="zh-CN" w:bidi="ar-SA"/>
              </w:rPr>
              <w:t>8</w:t>
            </w:r>
          </w:p>
        </w:tc>
        <w:tc>
          <w:tcPr>
            <w:tcW w:w="1750" w:type="dxa"/>
            <w:shd w:val="clear" w:color="auto" w:fill="auto"/>
          </w:tcPr>
          <w:p w14:paraId="49CB446E">
            <w:pPr>
              <w:tabs>
                <w:tab w:val="left" w:pos="2940"/>
              </w:tabs>
              <w:wordWrap w:val="0"/>
              <w:spacing w:line="540" w:lineRule="exact"/>
              <w:ind w:firstLine="567"/>
              <w:jc w:val="center"/>
              <w:rPr>
                <w:rFonts w:hint="eastAsia" w:ascii="仿宋" w:hAnsi="仿宋" w:eastAsia="仿宋" w:cs="仿宋"/>
                <w:snapToGrid w:val="0"/>
                <w:color w:val="auto"/>
                <w:spacing w:val="-6"/>
                <w:sz w:val="28"/>
                <w:szCs w:val="28"/>
                <w:lang w:val="en-US" w:eastAsia="zh-CN" w:bidi="ar-SA"/>
              </w:rPr>
            </w:pPr>
          </w:p>
          <w:p w14:paraId="3C86E804">
            <w:pPr>
              <w:tabs>
                <w:tab w:val="left" w:pos="2940"/>
              </w:tabs>
              <w:wordWrap w:val="0"/>
              <w:spacing w:line="540" w:lineRule="exact"/>
              <w:ind w:firstLine="567"/>
              <w:jc w:val="center"/>
              <w:rPr>
                <w:rFonts w:hint="eastAsia" w:ascii="仿宋" w:hAnsi="仿宋" w:eastAsia="仿宋" w:cs="仿宋"/>
                <w:snapToGrid w:val="0"/>
                <w:color w:val="auto"/>
                <w:spacing w:val="-6"/>
                <w:sz w:val="28"/>
                <w:szCs w:val="28"/>
                <w:lang w:val="en-US" w:eastAsia="zh-CN" w:bidi="ar-SA"/>
              </w:rPr>
            </w:pPr>
          </w:p>
          <w:p w14:paraId="1F7492E1">
            <w:pPr>
              <w:tabs>
                <w:tab w:val="left" w:pos="2940"/>
              </w:tabs>
              <w:wordWrap w:val="0"/>
              <w:spacing w:line="540" w:lineRule="exact"/>
              <w:ind w:firstLine="567"/>
              <w:jc w:val="center"/>
              <w:rPr>
                <w:rFonts w:hint="eastAsia" w:ascii="仿宋" w:hAnsi="仿宋" w:eastAsia="仿宋" w:cs="仿宋"/>
                <w:snapToGrid w:val="0"/>
                <w:color w:val="auto"/>
                <w:spacing w:val="-6"/>
                <w:sz w:val="28"/>
                <w:szCs w:val="28"/>
                <w:lang w:val="en-US" w:eastAsia="zh-CN" w:bidi="ar-SA"/>
              </w:rPr>
            </w:pPr>
          </w:p>
          <w:p w14:paraId="1976D4AD">
            <w:pPr>
              <w:tabs>
                <w:tab w:val="left" w:pos="2940"/>
              </w:tabs>
              <w:wordWrap w:val="0"/>
              <w:spacing w:line="540" w:lineRule="exact"/>
              <w:ind w:firstLine="567"/>
              <w:jc w:val="center"/>
              <w:rPr>
                <w:rFonts w:hint="eastAsia" w:ascii="仿宋" w:hAnsi="仿宋" w:eastAsia="仿宋" w:cs="仿宋"/>
                <w:snapToGrid w:val="0"/>
                <w:color w:val="auto"/>
                <w:spacing w:val="-6"/>
                <w:sz w:val="28"/>
                <w:szCs w:val="28"/>
                <w:lang w:val="en-US" w:eastAsia="zh-CN" w:bidi="ar-SA"/>
              </w:rPr>
            </w:pPr>
          </w:p>
          <w:p w14:paraId="032A8ED3">
            <w:pPr>
              <w:tabs>
                <w:tab w:val="left" w:pos="2940"/>
              </w:tabs>
              <w:wordWrap w:val="0"/>
              <w:spacing w:line="540" w:lineRule="exact"/>
              <w:jc w:val="center"/>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资格、符合性要求</w:t>
            </w:r>
          </w:p>
        </w:tc>
        <w:tc>
          <w:tcPr>
            <w:tcW w:w="6222" w:type="dxa"/>
            <w:gridSpan w:val="2"/>
            <w:shd w:val="clear" w:color="auto" w:fill="auto"/>
          </w:tcPr>
          <w:p w14:paraId="1EE0771D">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1.资格性要求：</w:t>
            </w:r>
          </w:p>
          <w:p w14:paraId="211BCA43">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合同包1延川县教育体育局关于延川县初级中学学生发展指导中心设备采购项目特定资格要求如下:</w:t>
            </w:r>
          </w:p>
          <w:p w14:paraId="69EB8F68">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1、具有独立承担民事责任的法人、其他组织或自然人，提供有效的营业执照等相应证明文件，非法人单位参照执行；</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2、法定代表人授权书及被授权人身份证（法定代表人直接参加投标只须提供法定代表人身份证）；</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4、提供参加本次政府采购活动前三年内在经营活动中没有重大违法记录的书面声明；</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7、税收缴纳证明：提供递交投标文件截止之日前一年内任意一个月的纳税证明或完税证明，依法免税的单位应提供相关证明材料；</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8、供应商具备履行合同所必需的设备和专业技术能力的证明材料(由供应商根据项目需求提供说明材料或者承诺)；</w:t>
            </w:r>
            <w:r>
              <w:rPr>
                <w:rFonts w:hint="eastAsia" w:ascii="仿宋" w:hAnsi="仿宋" w:eastAsia="仿宋" w:cs="仿宋"/>
                <w:snapToGrid w:val="0"/>
                <w:color w:val="auto"/>
                <w:spacing w:val="-6"/>
                <w:sz w:val="28"/>
                <w:szCs w:val="28"/>
                <w:lang w:val="en-US" w:eastAsia="zh-CN" w:bidi="ar-SA"/>
              </w:rPr>
              <w:br w:type="textWrapping"/>
            </w:r>
            <w:r>
              <w:rPr>
                <w:rFonts w:hint="eastAsia" w:ascii="仿宋" w:hAnsi="仿宋" w:eastAsia="仿宋" w:cs="仿宋"/>
                <w:snapToGrid w:val="0"/>
                <w:color w:val="auto"/>
                <w:spacing w:val="-6"/>
                <w:sz w:val="28"/>
                <w:szCs w:val="28"/>
                <w:lang w:val="en-US" w:eastAsia="zh-CN" w:bidi="ar-SA"/>
              </w:rPr>
              <w:t>9、本项目专门面向中小企业采购，仅限符合《政 府采购促进中小企业发展管理办法》的通知(财 库〔2020〕46号)条件的中小企业参与，并提 供中小企业声明函。提供相关证明文件；</w:t>
            </w:r>
          </w:p>
          <w:p w14:paraId="3B98FCC7">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以上各项为资格审查必备资质,不得缺项。投标时应提供上述所有原件或加盖公章复印件，以便进行资质审查。必备资质中缺少一项或某项达不到要求，其投标均无效。</w:t>
            </w:r>
          </w:p>
          <w:p w14:paraId="5239D9E1">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2.符合性要求：</w:t>
            </w:r>
          </w:p>
          <w:p w14:paraId="5EA83720">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审查因数：</w:t>
            </w:r>
          </w:p>
          <w:p w14:paraId="2329A5B9">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1.纸质投标文件正、副本数量及装订方式是否符合招标文件要求。</w:t>
            </w:r>
          </w:p>
          <w:p w14:paraId="76466D4E">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2.投标文件封面、投标函、法定代表人授权委托书三处的项目名称、项目编号、标段，三处均无遗漏，且与所投项目名称、项目编号、标段完全一致。</w:t>
            </w:r>
          </w:p>
          <w:p w14:paraId="5CFD3955">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3.投标文件签署、盖章是否符合招标文件要求。</w:t>
            </w:r>
          </w:p>
          <w:p w14:paraId="18EDE0E2">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4.服务期是否满足招标文件要求。</w:t>
            </w:r>
          </w:p>
          <w:p w14:paraId="7A30F37D">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5.投标有效期是否满足招标文件最低要求。</w:t>
            </w:r>
          </w:p>
          <w:p w14:paraId="575D9E96">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6.开标一览表：</w:t>
            </w:r>
          </w:p>
          <w:p w14:paraId="00FC8D27">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（1）投标报价符合唯一性要求；</w:t>
            </w:r>
          </w:p>
          <w:p w14:paraId="7B9F0E26">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（2）开标一览表填写符合要求；</w:t>
            </w:r>
          </w:p>
          <w:p w14:paraId="1842D409">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（3）计量单位、报价货币均符合招标文件要求。</w:t>
            </w:r>
          </w:p>
          <w:p w14:paraId="167A0664">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7.技术/服务要求：是否完全理解并接受对合格供应商、合格的货物、工程或服务要求，技术/服务没有重大偏离和保留。</w:t>
            </w:r>
          </w:p>
          <w:p w14:paraId="4C3BDCAF">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8.无其他招标文件或法规明确规定响应无效的事项。</w:t>
            </w:r>
          </w:p>
          <w:p w14:paraId="5BA22B51">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9.合同条款：是否完全理解并接受招标文件合同基本条款要求的描述。</w:t>
            </w:r>
          </w:p>
          <w:p w14:paraId="4FA0D0C1">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按照审查因数中的9项要求逐项审查，缺一项或某项达不到要求，按无效投标文件处理。</w:t>
            </w:r>
          </w:p>
        </w:tc>
      </w:tr>
      <w:tr w14:paraId="4C462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57A9FA92">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188F595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687CA357">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9</w:t>
            </w:r>
          </w:p>
        </w:tc>
        <w:tc>
          <w:tcPr>
            <w:tcW w:w="1750" w:type="dxa"/>
            <w:shd w:val="clear" w:color="auto" w:fill="auto"/>
          </w:tcPr>
          <w:p w14:paraId="0F63316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456F5418">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1F4C7F0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3AF3C70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p>
          <w:p w14:paraId="1B546A63">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投标文件</w:t>
            </w:r>
          </w:p>
        </w:tc>
        <w:tc>
          <w:tcPr>
            <w:tcW w:w="6222" w:type="dxa"/>
            <w:gridSpan w:val="2"/>
            <w:shd w:val="clear" w:color="auto" w:fill="auto"/>
          </w:tcPr>
          <w:p w14:paraId="0EDD4A81">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纸质版：投标文件正本一份、副本三份，分别胶装装订成册，且封面须清楚地标明“正本”、“副本”、“电子版”；若正本和副本不符， 以正本书面文件为准；同时提供与正本内容一致的电子版（U 盘《电子文档应为 PDF 与 WORD 格式各四份》）。</w:t>
            </w:r>
          </w:p>
          <w:p w14:paraId="09BD82A6">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加密电子版：加密电子版（SXSTF 格式）上传至全国公共资源交易平 台（陕西省.延安市）。</w:t>
            </w:r>
          </w:p>
          <w:p w14:paraId="5AB8512E">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注：本项目采用线上不见面开标模式，投标人应在开标前登录全国公共资源交易中心平台（陕西省·延安市）不见面开标大厅，完成签到、投标文件解密。</w:t>
            </w:r>
          </w:p>
        </w:tc>
      </w:tr>
      <w:tr w14:paraId="797C5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0D5E07C1">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10</w:t>
            </w:r>
          </w:p>
        </w:tc>
        <w:tc>
          <w:tcPr>
            <w:tcW w:w="1750" w:type="dxa"/>
            <w:shd w:val="clear" w:color="auto" w:fill="auto"/>
          </w:tcPr>
          <w:p w14:paraId="2AAEF15C">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评审办法</w:t>
            </w:r>
          </w:p>
        </w:tc>
        <w:tc>
          <w:tcPr>
            <w:tcW w:w="6222" w:type="dxa"/>
            <w:gridSpan w:val="2"/>
            <w:shd w:val="clear" w:color="auto" w:fill="auto"/>
          </w:tcPr>
          <w:p w14:paraId="274E7A97">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综合评分法（详见第三部分）</w:t>
            </w:r>
          </w:p>
        </w:tc>
      </w:tr>
      <w:tr w14:paraId="1E05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Height w:val="736" w:hRule="atLeast"/>
        </w:trPr>
        <w:tc>
          <w:tcPr>
            <w:tcW w:w="1014" w:type="dxa"/>
            <w:shd w:val="clear" w:color="auto" w:fill="auto"/>
          </w:tcPr>
          <w:p w14:paraId="36DB57E8">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11</w:t>
            </w:r>
          </w:p>
        </w:tc>
        <w:tc>
          <w:tcPr>
            <w:tcW w:w="1750" w:type="dxa"/>
            <w:shd w:val="clear" w:color="auto" w:fill="auto"/>
          </w:tcPr>
          <w:p w14:paraId="28F67DA3">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勘踏现场</w:t>
            </w:r>
          </w:p>
        </w:tc>
        <w:tc>
          <w:tcPr>
            <w:tcW w:w="6222" w:type="dxa"/>
            <w:gridSpan w:val="2"/>
            <w:shd w:val="clear" w:color="auto" w:fill="auto"/>
          </w:tcPr>
          <w:p w14:paraId="57712B92">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是□否</w:t>
            </w:r>
            <w:r>
              <w:rPr>
                <w:rFonts w:hint="eastAsia" w:ascii="仿宋" w:hAnsi="仿宋" w:eastAsia="仿宋" w:cs="仿宋"/>
                <w:snapToGrid w:val="0"/>
                <w:color w:val="auto"/>
                <w:spacing w:val="-6"/>
                <w:sz w:val="28"/>
                <w:szCs w:val="28"/>
                <w:lang w:val="en-US" w:eastAsia="zh-CN" w:bidi="ar-SA"/>
              </w:rPr>
              <w:drawing>
                <wp:inline distT="0" distB="0" distL="0" distR="0">
                  <wp:extent cx="153035" cy="196215"/>
                  <wp:effectExtent l="0" t="0" r="18415" b="13970"/>
                  <wp:docPr id="8" name="IM 2"/>
                  <wp:cNvGraphicFramePr/>
                  <a:graphic xmlns:a="http://schemas.openxmlformats.org/drawingml/2006/main">
                    <a:graphicData uri="http://schemas.openxmlformats.org/drawingml/2006/picture">
                      <pic:pic xmlns:pic="http://schemas.openxmlformats.org/drawingml/2006/picture">
                        <pic:nvPicPr>
                          <pic:cNvPr id="8" name="IM 2"/>
                          <pic:cNvPicPr/>
                        </pic:nvPicPr>
                        <pic:blipFill>
                          <a:blip r:embed="rId6"/>
                          <a:stretch>
                            <a:fillRect/>
                          </a:stretch>
                        </pic:blipFill>
                        <pic:spPr>
                          <a:xfrm>
                            <a:off x="0" y="0"/>
                            <a:ext cx="153275" cy="196556"/>
                          </a:xfrm>
                          <a:prstGeom prst="rect">
                            <a:avLst/>
                          </a:prstGeom>
                        </pic:spPr>
                      </pic:pic>
                    </a:graphicData>
                  </a:graphic>
                </wp:inline>
              </w:drawing>
            </w:r>
          </w:p>
        </w:tc>
      </w:tr>
      <w:tr w14:paraId="1A71B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48E6627B">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12</w:t>
            </w:r>
          </w:p>
        </w:tc>
        <w:tc>
          <w:tcPr>
            <w:tcW w:w="1750" w:type="dxa"/>
            <w:shd w:val="clear" w:color="auto" w:fill="auto"/>
          </w:tcPr>
          <w:p w14:paraId="60CF6D5E">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进口产品</w:t>
            </w:r>
          </w:p>
        </w:tc>
        <w:tc>
          <w:tcPr>
            <w:tcW w:w="6222" w:type="dxa"/>
            <w:gridSpan w:val="2"/>
            <w:shd w:val="clear" w:color="auto" w:fill="auto"/>
          </w:tcPr>
          <w:p w14:paraId="57B43FC2">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是□否</w:t>
            </w:r>
            <w:r>
              <w:rPr>
                <w:rFonts w:hint="eastAsia" w:ascii="仿宋" w:hAnsi="仿宋" w:eastAsia="仿宋" w:cs="仿宋"/>
                <w:snapToGrid w:val="0"/>
                <w:color w:val="auto"/>
                <w:spacing w:val="-6"/>
                <w:sz w:val="28"/>
                <w:szCs w:val="28"/>
                <w:lang w:val="en-US" w:eastAsia="zh-CN" w:bidi="ar-SA"/>
              </w:rPr>
              <w:drawing>
                <wp:inline distT="0" distB="0" distL="0" distR="0">
                  <wp:extent cx="153035" cy="196215"/>
                  <wp:effectExtent l="0" t="0" r="18415" b="13970"/>
                  <wp:docPr id="9" name="IM 4"/>
                  <wp:cNvGraphicFramePr/>
                  <a:graphic xmlns:a="http://schemas.openxmlformats.org/drawingml/2006/main">
                    <a:graphicData uri="http://schemas.openxmlformats.org/drawingml/2006/picture">
                      <pic:pic xmlns:pic="http://schemas.openxmlformats.org/drawingml/2006/picture">
                        <pic:nvPicPr>
                          <pic:cNvPr id="9" name="IM 4"/>
                          <pic:cNvPicPr/>
                        </pic:nvPicPr>
                        <pic:blipFill>
                          <a:blip r:embed="rId7"/>
                          <a:stretch>
                            <a:fillRect/>
                          </a:stretch>
                        </pic:blipFill>
                        <pic:spPr>
                          <a:xfrm>
                            <a:off x="0" y="0"/>
                            <a:ext cx="153275" cy="196531"/>
                          </a:xfrm>
                          <a:prstGeom prst="rect">
                            <a:avLst/>
                          </a:prstGeom>
                        </pic:spPr>
                      </pic:pic>
                    </a:graphicData>
                  </a:graphic>
                </wp:inline>
              </w:drawing>
            </w:r>
          </w:p>
        </w:tc>
      </w:tr>
      <w:tr w14:paraId="529A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52F91F0E">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13</w:t>
            </w:r>
          </w:p>
        </w:tc>
        <w:tc>
          <w:tcPr>
            <w:tcW w:w="1750" w:type="dxa"/>
            <w:shd w:val="clear" w:color="auto" w:fill="auto"/>
          </w:tcPr>
          <w:p w14:paraId="3D51F859">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样品</w:t>
            </w:r>
          </w:p>
        </w:tc>
        <w:tc>
          <w:tcPr>
            <w:tcW w:w="6222" w:type="dxa"/>
            <w:gridSpan w:val="2"/>
            <w:shd w:val="clear" w:color="auto" w:fill="auto"/>
          </w:tcPr>
          <w:p w14:paraId="7F1948D0">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是□否</w:t>
            </w:r>
            <w:r>
              <w:rPr>
                <w:rFonts w:hint="eastAsia" w:ascii="仿宋" w:hAnsi="仿宋" w:eastAsia="仿宋" w:cs="仿宋"/>
                <w:snapToGrid w:val="0"/>
                <w:color w:val="auto"/>
                <w:spacing w:val="-6"/>
                <w:sz w:val="28"/>
                <w:szCs w:val="28"/>
                <w:lang w:val="en-US" w:eastAsia="zh-CN" w:bidi="ar-SA"/>
              </w:rPr>
              <w:drawing>
                <wp:inline distT="0" distB="0" distL="0" distR="0">
                  <wp:extent cx="153035" cy="196215"/>
                  <wp:effectExtent l="0" t="0" r="18415" b="13970"/>
                  <wp:docPr id="10" name="IM 6"/>
                  <wp:cNvGraphicFramePr/>
                  <a:graphic xmlns:a="http://schemas.openxmlformats.org/drawingml/2006/main">
                    <a:graphicData uri="http://schemas.openxmlformats.org/drawingml/2006/picture">
                      <pic:pic xmlns:pic="http://schemas.openxmlformats.org/drawingml/2006/picture">
                        <pic:nvPicPr>
                          <pic:cNvPr id="10" name="IM 6"/>
                          <pic:cNvPicPr/>
                        </pic:nvPicPr>
                        <pic:blipFill>
                          <a:blip r:embed="rId7"/>
                          <a:stretch>
                            <a:fillRect/>
                          </a:stretch>
                        </pic:blipFill>
                        <pic:spPr>
                          <a:xfrm>
                            <a:off x="0" y="0"/>
                            <a:ext cx="153275" cy="196543"/>
                          </a:xfrm>
                          <a:prstGeom prst="rect">
                            <a:avLst/>
                          </a:prstGeom>
                        </pic:spPr>
                      </pic:pic>
                    </a:graphicData>
                  </a:graphic>
                </wp:inline>
              </w:drawing>
            </w:r>
          </w:p>
        </w:tc>
      </w:tr>
      <w:tr w14:paraId="121AA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7F5933FE">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14</w:t>
            </w:r>
          </w:p>
        </w:tc>
        <w:tc>
          <w:tcPr>
            <w:tcW w:w="1750" w:type="dxa"/>
            <w:shd w:val="clear" w:color="auto" w:fill="auto"/>
          </w:tcPr>
          <w:p w14:paraId="5D6C64C3">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履约保证金</w:t>
            </w:r>
          </w:p>
        </w:tc>
        <w:tc>
          <w:tcPr>
            <w:tcW w:w="6222" w:type="dxa"/>
            <w:gridSpan w:val="2"/>
            <w:shd w:val="clear" w:color="auto" w:fill="auto"/>
          </w:tcPr>
          <w:p w14:paraId="357B77ED">
            <w:pPr>
              <w:tabs>
                <w:tab w:val="left" w:pos="2940"/>
              </w:tabs>
              <w:wordWrap w:val="0"/>
              <w:spacing w:line="540" w:lineRule="exact"/>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w:t>
            </w:r>
          </w:p>
        </w:tc>
      </w:tr>
      <w:tr w14:paraId="2E6A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1A713597">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15</w:t>
            </w:r>
          </w:p>
        </w:tc>
        <w:tc>
          <w:tcPr>
            <w:tcW w:w="1750" w:type="dxa"/>
            <w:shd w:val="clear" w:color="auto" w:fill="auto"/>
          </w:tcPr>
          <w:p w14:paraId="1B6019B8">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重新招标或者变更采购方式</w:t>
            </w:r>
          </w:p>
        </w:tc>
        <w:tc>
          <w:tcPr>
            <w:tcW w:w="6222" w:type="dxa"/>
            <w:gridSpan w:val="2"/>
            <w:shd w:val="clear" w:color="auto" w:fill="auto"/>
          </w:tcPr>
          <w:p w14:paraId="4078D874">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重新招标或转变采购方式情形须按照《中华人民共和国政府采购法实施条例》、《政府采购货物和服务招标投标管理办法》（财政部令第87号）规定的相关原则处理。</w:t>
            </w:r>
          </w:p>
        </w:tc>
      </w:tr>
      <w:tr w14:paraId="2FEB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5" w:type="dxa"/>
        </w:trPr>
        <w:tc>
          <w:tcPr>
            <w:tcW w:w="1014" w:type="dxa"/>
            <w:shd w:val="clear" w:color="auto" w:fill="auto"/>
          </w:tcPr>
          <w:p w14:paraId="63B0CFEE">
            <w:pPr>
              <w:pStyle w:val="21"/>
              <w:widowControl w:val="0"/>
              <w:spacing w:before="91" w:line="184" w:lineRule="auto"/>
              <w:jc w:val="both"/>
              <w:rPr>
                <w:rFonts w:ascii="仿宋_GB2312" w:hAnsi="仿宋_GB2312" w:eastAsia="仿宋_GB2312" w:cs="仿宋_GB2312"/>
                <w:color w:val="auto"/>
                <w:spacing w:val="-1"/>
                <w:sz w:val="30"/>
                <w:szCs w:val="30"/>
                <w:lang w:eastAsia="zh-CN"/>
              </w:rPr>
            </w:pPr>
            <w:r>
              <w:rPr>
                <w:rFonts w:hint="eastAsia" w:ascii="仿宋_GB2312" w:hAnsi="仿宋_GB2312" w:eastAsia="仿宋_GB2312" w:cs="仿宋_GB2312"/>
                <w:color w:val="auto"/>
                <w:spacing w:val="-1"/>
                <w:sz w:val="30"/>
                <w:szCs w:val="30"/>
                <w:lang w:eastAsia="zh-CN"/>
              </w:rPr>
              <w:t>16</w:t>
            </w:r>
          </w:p>
        </w:tc>
        <w:tc>
          <w:tcPr>
            <w:tcW w:w="1750" w:type="dxa"/>
            <w:shd w:val="clear" w:color="auto" w:fill="auto"/>
          </w:tcPr>
          <w:p w14:paraId="66A5945C">
            <w:pPr>
              <w:tabs>
                <w:tab w:val="left" w:pos="2940"/>
              </w:tabs>
              <w:wordWrap w:val="0"/>
              <w:spacing w:line="540" w:lineRule="exac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法律依据</w:t>
            </w:r>
          </w:p>
        </w:tc>
        <w:tc>
          <w:tcPr>
            <w:tcW w:w="6222" w:type="dxa"/>
            <w:gridSpan w:val="2"/>
            <w:shd w:val="clear" w:color="auto" w:fill="auto"/>
          </w:tcPr>
          <w:p w14:paraId="0B6B66D4">
            <w:pPr>
              <w:tabs>
                <w:tab w:val="left" w:pos="2940"/>
              </w:tabs>
              <w:wordWrap w:val="0"/>
              <w:spacing w:line="540" w:lineRule="exact"/>
              <w:ind w:firstLine="567"/>
              <w:jc w:val="left"/>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本招标根据《中华人民共和国政府采购法》、《中华人民共和国政府采购法实施条例》、《政府采购货物和服务招标投标管理办法》（财政部令第87号）等相关政府采购相关法规制定，若有本招标文件未尽事宜按照政府采购相关法规执行。</w:t>
            </w:r>
          </w:p>
        </w:tc>
      </w:tr>
    </w:tbl>
    <w:p w14:paraId="6DEF348A">
      <w:pPr>
        <w:rPr>
          <w:color w:val="auto"/>
          <w:spacing w:val="7"/>
          <w:sz w:val="43"/>
          <w:szCs w:val="43"/>
          <w:lang w:eastAsia="zh-CN"/>
        </w:rPr>
      </w:pPr>
      <w:r>
        <w:rPr>
          <w:color w:val="auto"/>
          <w:spacing w:val="7"/>
          <w:sz w:val="43"/>
          <w:szCs w:val="43"/>
          <w:lang w:eastAsia="zh-CN"/>
        </w:rPr>
        <w:br w:type="page"/>
      </w:r>
    </w:p>
    <w:p w14:paraId="1FF910B8">
      <w:pPr>
        <w:pStyle w:val="8"/>
        <w:spacing w:before="88" w:line="223" w:lineRule="auto"/>
        <w:ind w:left="2455"/>
        <w:rPr>
          <w:color w:val="auto"/>
          <w:sz w:val="43"/>
          <w:szCs w:val="43"/>
          <w:lang w:eastAsia="zh-CN"/>
        </w:rPr>
      </w:pPr>
      <w:r>
        <w:rPr>
          <w:color w:val="auto"/>
          <w:spacing w:val="7"/>
          <w:sz w:val="43"/>
          <w:szCs w:val="43"/>
          <w:lang w:eastAsia="zh-CN"/>
        </w:rPr>
        <w:t>第三部分 投标人须知</w:t>
      </w:r>
    </w:p>
    <w:p w14:paraId="6996639D">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eastAsia="zh-CN"/>
        </w:rPr>
        <w:t>一、名词解释</w:t>
      </w:r>
    </w:p>
    <w:p w14:paraId="442525F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（一）采购人：延川县教育体育局</w:t>
      </w:r>
    </w:p>
    <w:p w14:paraId="635254D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（二）采购代理机构：延川县政府采购中心</w:t>
      </w:r>
    </w:p>
    <w:p w14:paraId="15F2B2F4">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（三）投标人：响应招标文件并且符合招标文件规定资格条件和参加投标的法人或自然人。</w:t>
      </w:r>
    </w:p>
    <w:p w14:paraId="4CCD61A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（四）招标文件：含澄清、修改内容的书面资料和招标文件格式的统称。</w:t>
      </w:r>
    </w:p>
    <w:p w14:paraId="665049C6">
      <w:pPr>
        <w:tabs>
          <w:tab w:val="left" w:pos="2940"/>
        </w:tabs>
        <w:wordWrap w:val="0"/>
        <w:spacing w:line="540" w:lineRule="exact"/>
        <w:ind w:firstLine="567"/>
        <w:rPr>
          <w:rFonts w:hint="eastAsia" w:ascii="仿宋_GB2312" w:hAnsi="仿宋_GB2312" w:eastAsia="仿宋_GB2312" w:cs="仿宋_GB2312"/>
          <w:b/>
          <w:bCs/>
          <w:color w:val="auto"/>
          <w:sz w:val="32"/>
          <w:szCs w:val="32"/>
          <w:lang w:val="en-US" w:eastAsia="zh-CN"/>
        </w:rPr>
      </w:pPr>
      <w:bookmarkStart w:id="6" w:name="bookmark10"/>
      <w:bookmarkEnd w:id="6"/>
      <w:r>
        <w:rPr>
          <w:rFonts w:hint="eastAsia" w:ascii="仿宋_GB2312" w:hAnsi="仿宋_GB2312" w:eastAsia="仿宋_GB2312" w:cs="仿宋_GB2312"/>
          <w:b/>
          <w:bCs/>
          <w:color w:val="auto"/>
          <w:sz w:val="32"/>
          <w:szCs w:val="32"/>
          <w:lang w:val="en-US" w:eastAsia="zh-CN"/>
        </w:rPr>
        <w:t>二、招标文件及要求</w:t>
      </w:r>
    </w:p>
    <w:p w14:paraId="797F231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招标文件以中文编制，招标文件封面盖有“延川县政府采购中心”字样的圆形红章。招标文件包括六部分，各投标人应根据招标文件中的所有内容及要求提交全部资料。</w:t>
      </w:r>
    </w:p>
    <w:p w14:paraId="5F0FDF80">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（一）招标文件组成：招标文件是根据本项目的特点和需求编制，包括以下内容：</w:t>
      </w:r>
    </w:p>
    <w:p w14:paraId="2E207E22">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1.招标公告</w:t>
      </w:r>
    </w:p>
    <w:p w14:paraId="78C1B35B">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2.投标人须知前附表</w:t>
      </w:r>
    </w:p>
    <w:p w14:paraId="3B5D203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3.投标人须知</w:t>
      </w:r>
    </w:p>
    <w:p w14:paraId="19BDCEE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4.采购要求</w:t>
      </w:r>
    </w:p>
    <w:p w14:paraId="784B5B08">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5.合同主要条款</w:t>
      </w:r>
    </w:p>
    <w:p w14:paraId="2E1B142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6.投标文件格式</w:t>
      </w:r>
    </w:p>
    <w:p w14:paraId="31977C0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（二）招标文件的澄清或修改：</w:t>
      </w:r>
    </w:p>
    <w:p w14:paraId="17A015C2">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提交首次投标文件截止之日前，采购代理机构或者采购人可以对已发出的招标文件进行必要的澄清或者修改。澄清或者修改的内容作为招标文件的组成部分。澄清或者修改的内容可能影响投标文件编制的，采购人或者采购代理机构应当在提交首次投标文件截止时间至少15日前在“全国公共资源交易平台（陕西省·延安市）”网站统一发布，但不指明澄清问题的来源。如果澄清发出的时间距投标截止时间不足15日的，采购人将酌情延长投标截止时间。投标人应及时登录“全国公共资源交易平台（陕西省·延安市）”网站获取澄清信息，否则引起的一切后果由投标人自负。</w:t>
      </w:r>
    </w:p>
    <w:p w14:paraId="68937E0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人应仔细阅读和检查招标文件的全部内容。如发现缺页或附件不全，应及时向采购人提出，以便补齐。投标人如对招标文件或采购活动事项有疑问的在投标截止时间前10日及时登录“全国公共资源交易平台（陕西省·延安市）”要求采购人对招标文件予以澄清。投标人对招标文件或采购活动事项有质疑，应在采购文件公告期限届满之日以书面形式要求采购人对质疑事项予以澄清。招标文件的澄清答复将在收到投标人询问函后3日内以书面形式发给所有获取招标文件的投标人，但不指明澄清问题的来源。招标文件的质疑澄清答复将在收到投标人质疑函后七个工作日内，以书面形式发给所有获取招标文件的投标人，但不指明澄清问题的来源。</w:t>
      </w:r>
    </w:p>
    <w:p w14:paraId="0A3E04E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人在收到澄清后，应在招标文件澄清发出后24小时以内以书面形式通知采购人，确认己收到该澄清。若投标人未在规定时间回复的视为已收到该澄清文件。投标人未按照澄清后的招标文件进行响应的，由此带来的不利后果由投标人自行承担。</w:t>
      </w:r>
    </w:p>
    <w:p w14:paraId="0DCEF98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（三）投标人使用CA锁在全国公共资源交易平台（陕西省.延安市）平台免费下载招标文件 。</w:t>
      </w:r>
    </w:p>
    <w:p w14:paraId="163360B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（四）招标文件的解释权归采购代理机构。</w:t>
      </w:r>
    </w:p>
    <w:p w14:paraId="19F0FC31">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7" w:name="bookmark12"/>
      <w:bookmarkEnd w:id="7"/>
      <w:r>
        <w:rPr>
          <w:rFonts w:hint="eastAsia" w:ascii="仿宋_GB2312" w:hAnsi="仿宋_GB2312" w:eastAsia="仿宋_GB2312" w:cs="仿宋_GB2312"/>
          <w:b/>
          <w:bCs/>
          <w:color w:val="auto"/>
          <w:sz w:val="32"/>
          <w:szCs w:val="32"/>
          <w:lang w:eastAsia="zh-CN"/>
        </w:rPr>
        <w:t>三、招标要求</w:t>
      </w:r>
    </w:p>
    <w:p w14:paraId="40A3F35B">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招标内容：本次招标内容为延川县教育体育局关于延川县初级中学学生发展指导中心设备采购项目，各投标人应仔细阅读招标文件中的所有事项、格式、条款和要求，对招标文件的全部内容及要求做出实质性响应，提交相应资料。不得在其中选项投标或将其中内容再行分解，否则投标无效。</w:t>
      </w:r>
    </w:p>
    <w:p w14:paraId="1D47D1B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（二）合格投标人要求1.投标人资格要求：</w:t>
      </w:r>
    </w:p>
    <w:p w14:paraId="7DA236EC">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本次项目采用公开招标的方式进行，具备本次招标文件要求资质的投标人均可参加本次招标活动，在参加招标时应提供资质证明文件，由采购 人进行资格审查， 具体内容及审查办法详见投标人须知前附表。</w:t>
      </w:r>
    </w:p>
    <w:p w14:paraId="1FBA658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2.限制投标要求：</w:t>
      </w:r>
    </w:p>
    <w:p w14:paraId="31FF65AB">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（1）投标人单位负责人为同一人或者存在直接控股、管理关系的不同投标人，不得参加同一项目或同一标段的政府采购活动。</w:t>
      </w:r>
    </w:p>
    <w:p w14:paraId="7BB1C0A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（2）除单一来源采购项目外，为采购项目提供整体设计、规范编制或者项目管理、监理、检测等服务的投标人，不得再参加同一项目的其他采购活动。</w:t>
      </w:r>
    </w:p>
    <w:p w14:paraId="0F6D11B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3.本次招标项目（不允许）联合体投标。</w:t>
      </w:r>
    </w:p>
    <w:p w14:paraId="31BE3934">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（三）投标文件的编制：</w:t>
      </w:r>
    </w:p>
    <w:p w14:paraId="20889A8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文件必须根据招标文件提供的内容及格式编制，应在全国公共资源交易平台（陕西省·延安市）选择电子交易平台中的陕西政府采购交易系统下载投标文件制作软件进行编制并上传递交，并对招标文件做出实质性响应，具体内容包括：</w:t>
      </w:r>
    </w:p>
    <w:p w14:paraId="37F74A6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（1）投标响应函</w:t>
      </w:r>
    </w:p>
    <w:p w14:paraId="2909344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（2）投标报价表</w:t>
      </w:r>
    </w:p>
    <w:p w14:paraId="5C6D6B7B">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（3）法定代表人证明书与授权书</w:t>
      </w:r>
    </w:p>
    <w:p w14:paraId="3D7EE08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（4）投标人资格证明文件</w:t>
      </w:r>
    </w:p>
    <w:p w14:paraId="22875E0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（5）投标响应方案说明</w:t>
      </w:r>
    </w:p>
    <w:p w14:paraId="227F38E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（6）投标人承诺书</w:t>
      </w:r>
    </w:p>
    <w:p w14:paraId="5AE15E2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（7）投标人认为有必要说明的其他问题</w:t>
      </w:r>
    </w:p>
    <w:p w14:paraId="75614DB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（8）附件</w:t>
      </w:r>
    </w:p>
    <w:p w14:paraId="2527D2CE">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2.投标文件的编写:</w:t>
      </w:r>
    </w:p>
    <w:p w14:paraId="4C1211B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（1）投标文件格式：投标人必须按招标文件的“第六部分投标文件格式”编写投标文件，投标人不得对格式做任何修改。如有必要，可以增加附页，作为投标文件的组成部分。</w:t>
      </w:r>
    </w:p>
    <w:p w14:paraId="4700D39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（2）投标文件编写说明:</w:t>
      </w:r>
    </w:p>
    <w:p w14:paraId="4137F5D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a.投标人应仔细阅读招标文件，充分理解招标文件的要求。凡与招标文件的规定有重大不符合的投标文件，否则投标可能被否决。</w:t>
      </w:r>
    </w:p>
    <w:p w14:paraId="6B40A60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b.凡没有按投标文件格式和内容编写、投标文件组成不全的投标人，否则投标可能被否决。</w:t>
      </w:r>
    </w:p>
    <w:p w14:paraId="552CDBE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c.投标人必须对招标文件的所有规定和要求做出实质性响应，否则投标可能被否决。</w:t>
      </w:r>
    </w:p>
    <w:p w14:paraId="3C1A4C4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d.投标人应仔细阅读招标文件的所有内容，按招标文件的要求提供投标文件，并保证所提供的全部资料的真实性，否则投标可能被否决。</w:t>
      </w:r>
    </w:p>
    <w:p w14:paraId="75A2120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3.投标报价</w:t>
      </w:r>
    </w:p>
    <w:p w14:paraId="782B3FE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（1）投标人应在投标文件中的投标报价表上（唱价报告），标明投标总报价，任何有选择的报价，采购人和采购代理机构不予接受。</w:t>
      </w:r>
    </w:p>
    <w:p w14:paraId="2320F57B">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（2）投标报价是完成招标内容所需的全部费用，包括但不限于苗木费、人工费、利润、税金、劳保费、保险费、合同包含的所有风险与责任、政策性文件规定的各项应有的一切费用及其它相关的费用。</w:t>
      </w:r>
    </w:p>
    <w:p w14:paraId="7290C29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（3）投标报价表成交的价格，在合同执行过程中，不得以任何理由变更。</w:t>
      </w:r>
    </w:p>
    <w:p w14:paraId="1980574E">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（4）凡因投标人对招标文件阅读不深、理解不透、误解、疏漏、或因市场行情了解不清造成的后果和风险均由投标人自负。</w:t>
      </w:r>
    </w:p>
    <w:p w14:paraId="310AFED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（5）投标人应按各自的能力，结合服务内容、服务期限、人员投入等各种因素，综合测定后报价。</w:t>
      </w:r>
    </w:p>
    <w:p w14:paraId="3CD1D03C">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（6）最低报价不是确定成交投标人的唯一依据。</w:t>
      </w:r>
    </w:p>
    <w:p w14:paraId="58EF907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（7）招标过程中所产生的一切费用由投标人自行承担。</w:t>
      </w:r>
    </w:p>
    <w:p w14:paraId="260EED3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4.报价货币：人民币。单位：元（精确到小数点后两位）。</w:t>
      </w:r>
    </w:p>
    <w:p w14:paraId="6275F04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 报价语言：汉语语言文字。</w:t>
      </w:r>
    </w:p>
    <w:p w14:paraId="1721CB1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（四）投标保证金：（无）</w:t>
      </w:r>
    </w:p>
    <w:p w14:paraId="08909A2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（五）投标文件有效期</w:t>
      </w:r>
    </w:p>
    <w:p w14:paraId="682611F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投标文件有效期为自开标之日起九十（90）个日历日，在有效期内投标文件对投标人具有法律约束力，以保证采购人完成评标、定标以及合同签订事项。中标人的投标文件有效期自动延长至合同执行完毕。</w:t>
      </w:r>
    </w:p>
    <w:p w14:paraId="73B435F1">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8" w:name="bookmark14"/>
      <w:bookmarkEnd w:id="8"/>
      <w:r>
        <w:rPr>
          <w:rFonts w:hint="eastAsia" w:ascii="仿宋_GB2312" w:hAnsi="仿宋_GB2312" w:eastAsia="仿宋_GB2312" w:cs="仿宋_GB2312"/>
          <w:b/>
          <w:bCs/>
          <w:color w:val="auto"/>
          <w:sz w:val="32"/>
          <w:szCs w:val="32"/>
          <w:lang w:eastAsia="zh-CN"/>
        </w:rPr>
        <w:t>四、投标文件的式样和签署</w:t>
      </w:r>
    </w:p>
    <w:p w14:paraId="6335C50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投标文件正本一份、副本三份、电子版四份，开标一览表一份、分别胶装装订成册、且封面须清楚地标明“正本”、“副本”、“电子版”“开标一览表”；若正本和副本不符，以正本书面文件为准；同时提供与正本内容一致的电子版（U盘《电子文档应为PDF与WORD格式各四份》）。</w:t>
      </w:r>
    </w:p>
    <w:p w14:paraId="2A87C17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投标文件的正本和所有的副本均需打印或用不褪色蓝（黑）墨水（汁）书写，统一装订、标码，在每一页的正下方清楚标明连续页码。因字迹不清、表达不准或不按规定的投标文件格式编制的投标文件，所引起的不利后果由投标人自负。</w:t>
      </w:r>
    </w:p>
    <w:p w14:paraId="2CE3653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（三）投标文件的正本和所有的副本必须在需要加盖公章或签字处加盖投标人红色公章或签字。</w:t>
      </w:r>
    </w:p>
    <w:p w14:paraId="744B2342">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（四）除投标人对错处做必要修改外，投标文件不得行间插字、涂改和增删，如有修改错漏处，必须由投标人法定代表人或其授权人代表签字或盖章。</w:t>
      </w:r>
    </w:p>
    <w:p w14:paraId="78145224">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（五）投标文件的打印应清楚工整，统一采用A4纸编制（如部分附表需要用其他规格的复印纸编写，则应按A4复印纸折叠）。</w:t>
      </w:r>
    </w:p>
    <w:p w14:paraId="15FA939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六）投标文件应牢固装订成册，不可插页抽页。牢固装订成册是指用胶装的办法,书脊涂有胶粘剂以保证投标文件不至于散开或用简单办法不能将任何一页在没有任何损坏的情况下取出或插入。各种用活页夹、文件夹、塑料方便式书脊（插入式或穿孔式）装订均不认为是牢固装订。</w:t>
      </w:r>
    </w:p>
    <w:p w14:paraId="0070DD94">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9" w:name="bookmark16"/>
      <w:bookmarkEnd w:id="9"/>
      <w:bookmarkStart w:id="10" w:name="bookmark13"/>
      <w:bookmarkEnd w:id="10"/>
      <w:r>
        <w:rPr>
          <w:rFonts w:hint="eastAsia" w:ascii="仿宋_GB2312" w:hAnsi="仿宋_GB2312" w:eastAsia="仿宋_GB2312" w:cs="仿宋_GB2312"/>
          <w:b/>
          <w:bCs/>
          <w:color w:val="auto"/>
          <w:sz w:val="32"/>
          <w:szCs w:val="32"/>
          <w:lang w:eastAsia="zh-CN"/>
        </w:rPr>
        <w:t>五、投标文件的密封和递交</w:t>
      </w:r>
    </w:p>
    <w:p w14:paraId="16D33F1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（一）投标文件密封</w:t>
      </w:r>
    </w:p>
    <w:p w14:paraId="408A136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人应将投标文件的正本、所有副本及投标文件电子版，用单独的信封分别密封，且在信封上标明“正本”、“副本”、“电子版”“开标一览表”字样。在规定的提交投标文件截止时间前，投标文件须当面递交。</w:t>
      </w:r>
    </w:p>
    <w:p w14:paraId="310A7DE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 封套应加封条密封，在封线处加盖公章（骑缝章），标明项目编号、项目名称，投标人全称（公章）等内容。</w:t>
      </w:r>
    </w:p>
    <w:p w14:paraId="4857554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 如果投标文件未按要求密封和加写标记，采购代理机构有权拒收投 标文件。</w:t>
      </w:r>
    </w:p>
    <w:p w14:paraId="11F3C1E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（二）投标文件的递交</w:t>
      </w:r>
    </w:p>
    <w:p w14:paraId="43D1FC8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1.纸质版投标文件递交地点：延安市为民服务中心7号楼二楼（延安市公共资源交易三厅）；电子投标文件递交地点：《全国公共资源交易平台（陕西省·延安市）》电子招投标系统。</w:t>
      </w:r>
    </w:p>
    <w:p w14:paraId="60A6A2B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（备注：本项目采用电子化和纸质版并行投标的方式，投标人须使用数字认证证书（CA锁）对电子投标文件进行签章、加密、递交及开标时解密等相关招投标事宜。本项目采用不见面开标模式。）</w:t>
      </w:r>
    </w:p>
    <w:p w14:paraId="2CE5DEA4">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采购代理机构收到投标文件的时间不得迟于招标文件规定的投标文件递交截止时间；招标文件规定的截止时间以后送达的投标文件，将被拒绝接受，采购代理机构在招标文件规定的投标文件递交截止时间前，只负责投标文件的接收、登记和组织工作，对其投标文件的有效性不负任何责任。采购代理机构将拒绝并原封退回在截止期后收到的任何投标文件。</w:t>
      </w:r>
    </w:p>
    <w:p w14:paraId="18590DF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3.投标文件递交后，在投标截止期前，经采购代理机构同意后投标人可以修改或撤回其投标文件。修改或撤回的内容应按招标文件的规定编制、密封、标记和发送。并在封套上加注“修改”或“撤回”字样。</w:t>
      </w:r>
    </w:p>
    <w:p w14:paraId="2E53495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4.投标截止期后，投标人不得对其投标文件做任何修改。</w:t>
      </w:r>
    </w:p>
    <w:p w14:paraId="69EF708E">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5.在投标截止期后到招标文件规定的投标有效期满之间的这段时间内，投标人不得撤回其投标，否则，其投标保证金将被没收。</w:t>
      </w:r>
    </w:p>
    <w:p w14:paraId="2B6B914F">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1" w:name="bookmark18"/>
      <w:bookmarkEnd w:id="11"/>
      <w:r>
        <w:rPr>
          <w:rFonts w:hint="eastAsia" w:ascii="仿宋_GB2312" w:hAnsi="仿宋_GB2312" w:eastAsia="仿宋_GB2312" w:cs="仿宋_GB2312"/>
          <w:b/>
          <w:bCs/>
          <w:color w:val="auto"/>
          <w:sz w:val="32"/>
          <w:szCs w:val="32"/>
          <w:lang w:eastAsia="zh-CN"/>
        </w:rPr>
        <w:t>六、评标委员会组成及职责</w:t>
      </w:r>
    </w:p>
    <w:p w14:paraId="3B46AB4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（一）为确保招标工作公平、公正，根据有关规定成立评标委员会。 评标委员会由采购人及有关专家组成，成员人数为5人及以上单数，其中评审专家不得少于成员总数的三分之二，采购预算金额在1000万元以上、技术复杂的项目或者社会影响较大的项目，评标委员会成员应当为7人及以上单数。评标委员会成员在专家库中随机抽取。评标委员会成员应当遵守并履行下列义务：</w:t>
      </w:r>
    </w:p>
    <w:p w14:paraId="7350C16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1.遵纪守法，客观、公正、廉洁地履行职责，审查投标文件是否符合招标文件的要求，并做出评价；</w:t>
      </w:r>
    </w:p>
    <w:p w14:paraId="1DD5666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2.要求投标人对投标文件有关事项做出解释或者澄清；</w:t>
      </w:r>
    </w:p>
    <w:p w14:paraId="2714A0B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3.按照招标文件的要求和评标办法进行评审，推荐中标候选人名单， 对评审意见承担个人责任；</w:t>
      </w:r>
    </w:p>
    <w:p w14:paraId="564797B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4.对评审过程和结果以及投标人的商业秘密保密；5.编写评审报告；</w:t>
      </w:r>
    </w:p>
    <w:p w14:paraId="0A217B7A">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6.配合采购代理机构答复投标人提出的质疑；</w:t>
      </w:r>
    </w:p>
    <w:p w14:paraId="5513CE1D">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7.配合财政部门的投诉处理工作；</w:t>
      </w:r>
    </w:p>
    <w:p w14:paraId="0D7EC880">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8.依据政府采购法有关精神，有权对招标过程中出现的一切问题做出处理决定。</w:t>
      </w:r>
    </w:p>
    <w:p w14:paraId="4B8D3FC8">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（二）评标委员会的职能：</w:t>
      </w:r>
    </w:p>
    <w:p w14:paraId="0FC7AF1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1.审查参加投标人的资质文件是否齐全、合法、有效；</w:t>
      </w:r>
    </w:p>
    <w:p w14:paraId="10A766F4">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2.与各投标人就投标文件（含澄清、说明或补正的内容）中的实施方案、投标报价、业绩、商务响应等进行评审；</w:t>
      </w:r>
    </w:p>
    <w:p w14:paraId="3B75AD71">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3.依据招标文件，并视招标情况，确定进入最终评审的投标人；</w:t>
      </w:r>
    </w:p>
    <w:p w14:paraId="688AAF4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4.排序推荐中标侯选人；</w:t>
      </w:r>
    </w:p>
    <w:p w14:paraId="12469E23">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5.协商处理招标过程中出现的其它相关问题。</w:t>
      </w:r>
    </w:p>
    <w:p w14:paraId="5814FADE">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（三）招标开始后，直到与中标的投标人签订合同为止，凡与审查、澄清、评价和比较各投标人的有关资料及意见等内容，招标小组均不得向投标人及与招标无关的其他人透露。</w:t>
      </w:r>
    </w:p>
    <w:p w14:paraId="28ACA86F">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2" w:name="bookmark20"/>
      <w:bookmarkEnd w:id="12"/>
      <w:r>
        <w:rPr>
          <w:rFonts w:hint="eastAsia" w:ascii="仿宋_GB2312" w:hAnsi="仿宋_GB2312" w:eastAsia="仿宋_GB2312" w:cs="仿宋_GB2312"/>
          <w:b/>
          <w:bCs/>
          <w:color w:val="auto"/>
          <w:sz w:val="32"/>
          <w:szCs w:val="32"/>
          <w:lang w:eastAsia="zh-CN"/>
        </w:rPr>
        <w:t>七、评审程序及评审办法</w:t>
      </w:r>
    </w:p>
    <w:p w14:paraId="2B9D16C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（一）评审会议</w:t>
      </w:r>
    </w:p>
    <w:p w14:paraId="219FEAF5">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1.在招标文件规定的时间和地点，由采购代理机构组织招标工作。2.本项目采用线上不见面开标模式。</w:t>
      </w:r>
    </w:p>
    <w:p w14:paraId="57DE9DEC">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3.招标过程由采购代理机构指定专人记录。4.投标文件出现下列情况，修正原则为：</w:t>
      </w:r>
    </w:p>
    <w:p w14:paraId="5E304196">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（1）投标时，投标文件中投标报价表内容与投标文件中明细表内容不一致的，以投标一览表为准；</w:t>
      </w:r>
    </w:p>
    <w:p w14:paraId="701744FC">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（2）投标文件的大写金额和小写金额不一致的，以大写金额为准；</w:t>
      </w:r>
    </w:p>
    <w:p w14:paraId="4F108240">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（3）总价金额与按单价汇总金额不一致的，以单价金额计算结果为准；单价金额小数点有明显错位的，应以总价为准，并修改单价；</w:t>
      </w:r>
    </w:p>
    <w:p w14:paraId="0BC7D7EC">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（4）文字与图表不符以文字为准；</w:t>
      </w:r>
    </w:p>
    <w:p w14:paraId="7CE5DFCF">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（5）正本与副本不符以正本为准。</w:t>
      </w:r>
    </w:p>
    <w:p w14:paraId="1B969732">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（二）评标方式：采用综合评分法。</w:t>
      </w:r>
    </w:p>
    <w:p w14:paraId="730D6B10">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（三）投标文件初审：</w:t>
      </w:r>
    </w:p>
    <w:p w14:paraId="11FBC98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1、投标人的资格性审查</w:t>
      </w:r>
    </w:p>
    <w:p w14:paraId="3FEDDDE7">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依据法律法规和招标文件的规定，由采购人对投标人的资格证明文件进行审查，以确保投标人是否具备相应资格，资质文件（1）-（10）项为必备资质，缺其一项或某项达不到标书要求，均按无效处理。</w:t>
      </w:r>
    </w:p>
    <w:p w14:paraId="63A1187E">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2、投标文件符合性审查</w:t>
      </w:r>
    </w:p>
    <w:p w14:paraId="2F94EFA9">
      <w:pPr>
        <w:tabs>
          <w:tab w:val="left" w:pos="2940"/>
        </w:tabs>
        <w:wordWrap w:val="0"/>
        <w:spacing w:line="540" w:lineRule="exact"/>
        <w:ind w:firstLine="567"/>
        <w:rPr>
          <w:rFonts w:hint="eastAsia" w:ascii="仿宋" w:hAnsi="仿宋" w:eastAsia="仿宋" w:cs="仿宋"/>
          <w:snapToGrid w:val="0"/>
          <w:color w:val="auto"/>
          <w:spacing w:val="-6"/>
          <w:sz w:val="28"/>
          <w:szCs w:val="28"/>
          <w:lang w:val="en-US" w:eastAsia="zh-CN" w:bidi="ar-SA"/>
        </w:rPr>
      </w:pPr>
      <w:r>
        <w:rPr>
          <w:rFonts w:hint="eastAsia" w:ascii="仿宋" w:hAnsi="仿宋" w:eastAsia="仿宋" w:cs="仿宋"/>
          <w:snapToGrid w:val="0"/>
          <w:color w:val="auto"/>
          <w:spacing w:val="-6"/>
          <w:sz w:val="28"/>
          <w:szCs w:val="28"/>
          <w:lang w:val="en-US" w:eastAsia="zh-CN" w:bidi="ar-SA"/>
        </w:rPr>
        <w:t>依据法律法规和招标文件的规定，由评标委员会对符合资格要求的投标人的投标文件有效性、完整性和对招标文件的响应程度进行符合性审查，以确定是否对招标文件的实质性内容作出响应。投标文件的符合性评审（合格性、完整性、有效性），具体审查：</w:t>
      </w:r>
    </w:p>
    <w:tbl>
      <w:tblPr>
        <w:tblStyle w:val="20"/>
        <w:tblW w:w="89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9"/>
        <w:gridCol w:w="6225"/>
        <w:gridCol w:w="1794"/>
      </w:tblGrid>
      <w:tr w14:paraId="43364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59" w:type="dxa"/>
          </w:tcPr>
          <w:p w14:paraId="6B8CEECA">
            <w:pPr>
              <w:pStyle w:val="21"/>
              <w:spacing w:before="219" w:line="221" w:lineRule="auto"/>
              <w:ind w:left="117"/>
              <w:rPr>
                <w:rFonts w:ascii="仿宋" w:hAnsi="仿宋" w:eastAsia="仿宋" w:cs="仿宋"/>
                <w:color w:val="auto"/>
              </w:rPr>
            </w:pPr>
            <w:r>
              <w:rPr>
                <w:rFonts w:hint="eastAsia" w:ascii="仿宋" w:hAnsi="仿宋" w:eastAsia="仿宋" w:cs="仿宋"/>
                <w:color w:val="auto"/>
                <w:spacing w:val="-5"/>
              </w:rPr>
              <w:t>序号</w:t>
            </w:r>
          </w:p>
        </w:tc>
        <w:tc>
          <w:tcPr>
            <w:tcW w:w="6225" w:type="dxa"/>
          </w:tcPr>
          <w:p w14:paraId="6F892AA3">
            <w:pPr>
              <w:pStyle w:val="21"/>
              <w:spacing w:before="219" w:line="220" w:lineRule="auto"/>
              <w:ind w:left="117"/>
              <w:rPr>
                <w:rFonts w:ascii="仿宋" w:hAnsi="仿宋" w:eastAsia="仿宋" w:cs="仿宋"/>
                <w:color w:val="auto"/>
              </w:rPr>
            </w:pPr>
            <w:r>
              <w:rPr>
                <w:rFonts w:hint="eastAsia" w:ascii="仿宋" w:hAnsi="仿宋" w:eastAsia="仿宋" w:cs="仿宋"/>
                <w:color w:val="auto"/>
                <w:spacing w:val="-2"/>
              </w:rPr>
              <w:t>符合性审查内容</w:t>
            </w:r>
          </w:p>
        </w:tc>
        <w:tc>
          <w:tcPr>
            <w:tcW w:w="1794" w:type="dxa"/>
          </w:tcPr>
          <w:p w14:paraId="5669BA3E">
            <w:pPr>
              <w:pStyle w:val="21"/>
              <w:spacing w:before="219" w:line="221" w:lineRule="auto"/>
              <w:ind w:left="404"/>
              <w:rPr>
                <w:rFonts w:ascii="仿宋" w:hAnsi="仿宋" w:eastAsia="仿宋" w:cs="仿宋"/>
                <w:color w:val="auto"/>
              </w:rPr>
            </w:pPr>
            <w:r>
              <w:rPr>
                <w:rFonts w:hint="eastAsia" w:ascii="仿宋" w:hAnsi="仿宋" w:eastAsia="仿宋" w:cs="仿宋"/>
                <w:color w:val="auto"/>
                <w:spacing w:val="-8"/>
              </w:rPr>
              <w:t>结论</w:t>
            </w:r>
          </w:p>
        </w:tc>
      </w:tr>
      <w:tr w14:paraId="133202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6" w:hRule="atLeast"/>
        </w:trPr>
        <w:tc>
          <w:tcPr>
            <w:tcW w:w="959" w:type="dxa"/>
          </w:tcPr>
          <w:p w14:paraId="09C2A05B">
            <w:pPr>
              <w:pStyle w:val="21"/>
              <w:spacing w:before="204" w:line="184" w:lineRule="auto"/>
              <w:ind w:left="461"/>
              <w:rPr>
                <w:rFonts w:ascii="仿宋" w:hAnsi="仿宋" w:eastAsia="仿宋" w:cs="仿宋"/>
                <w:color w:val="auto"/>
              </w:rPr>
            </w:pPr>
            <w:r>
              <w:rPr>
                <w:rFonts w:hint="eastAsia" w:ascii="仿宋" w:hAnsi="仿宋" w:eastAsia="仿宋" w:cs="仿宋"/>
                <w:color w:val="auto"/>
              </w:rPr>
              <w:t>1</w:t>
            </w:r>
          </w:p>
        </w:tc>
        <w:tc>
          <w:tcPr>
            <w:tcW w:w="6225" w:type="dxa"/>
          </w:tcPr>
          <w:p w14:paraId="54EA234B">
            <w:pPr>
              <w:pStyle w:val="21"/>
              <w:spacing w:before="159" w:line="275" w:lineRule="auto"/>
              <w:ind w:left="117" w:right="102"/>
              <w:rPr>
                <w:rFonts w:ascii="仿宋" w:hAnsi="仿宋" w:eastAsia="仿宋" w:cs="仿宋"/>
                <w:color w:val="auto"/>
                <w:lang w:eastAsia="zh-CN"/>
              </w:rPr>
            </w:pPr>
            <w:r>
              <w:rPr>
                <w:rFonts w:hint="eastAsia" w:ascii="仿宋" w:hAnsi="仿宋" w:eastAsia="仿宋" w:cs="仿宋"/>
                <w:color w:val="auto"/>
                <w:spacing w:val="-6"/>
                <w:lang w:eastAsia="zh-CN"/>
              </w:rPr>
              <w:t>纸质投标文件正、副本数量及装订方式是否符合招标</w:t>
            </w:r>
            <w:r>
              <w:rPr>
                <w:rFonts w:hint="eastAsia" w:ascii="仿宋" w:hAnsi="仿宋" w:eastAsia="仿宋" w:cs="仿宋"/>
                <w:color w:val="auto"/>
                <w:spacing w:val="-4"/>
                <w:lang w:eastAsia="zh-CN"/>
              </w:rPr>
              <w:t>文件要求</w:t>
            </w:r>
          </w:p>
        </w:tc>
        <w:tc>
          <w:tcPr>
            <w:tcW w:w="1794" w:type="dxa"/>
          </w:tcPr>
          <w:p w14:paraId="360B7A23">
            <w:pPr>
              <w:pStyle w:val="21"/>
              <w:spacing w:before="160" w:line="220" w:lineRule="auto"/>
              <w:ind w:left="180"/>
              <w:rPr>
                <w:rFonts w:ascii="仿宋" w:hAnsi="仿宋" w:eastAsia="仿宋" w:cs="仿宋"/>
                <w:color w:val="auto"/>
              </w:rPr>
            </w:pPr>
            <w:r>
              <w:rPr>
                <w:rFonts w:hint="eastAsia" w:ascii="仿宋" w:hAnsi="仿宋" w:eastAsia="仿宋" w:cs="仿宋"/>
                <w:color w:val="auto"/>
                <w:spacing w:val="-2"/>
              </w:rPr>
              <w:t>合格/不合格</w:t>
            </w:r>
          </w:p>
        </w:tc>
      </w:tr>
      <w:tr w14:paraId="09E44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959" w:type="dxa"/>
          </w:tcPr>
          <w:p w14:paraId="204D1390">
            <w:pPr>
              <w:pStyle w:val="21"/>
              <w:spacing w:before="207" w:line="183" w:lineRule="auto"/>
              <w:ind w:left="443"/>
              <w:rPr>
                <w:rFonts w:ascii="仿宋" w:hAnsi="仿宋" w:eastAsia="仿宋" w:cs="仿宋"/>
                <w:color w:val="auto"/>
              </w:rPr>
            </w:pPr>
            <w:r>
              <w:rPr>
                <w:rFonts w:hint="eastAsia" w:ascii="仿宋" w:hAnsi="仿宋" w:eastAsia="仿宋" w:cs="仿宋"/>
                <w:color w:val="auto"/>
              </w:rPr>
              <w:t>2</w:t>
            </w:r>
          </w:p>
        </w:tc>
        <w:tc>
          <w:tcPr>
            <w:tcW w:w="6225" w:type="dxa"/>
          </w:tcPr>
          <w:p w14:paraId="7ADC306B">
            <w:pPr>
              <w:pStyle w:val="21"/>
              <w:spacing w:before="159" w:line="293" w:lineRule="auto"/>
              <w:ind w:left="115" w:right="102" w:firstLine="3"/>
              <w:jc w:val="both"/>
              <w:rPr>
                <w:rFonts w:ascii="仿宋" w:hAnsi="仿宋" w:eastAsia="仿宋" w:cs="仿宋"/>
                <w:color w:val="auto"/>
                <w:lang w:eastAsia="zh-CN"/>
              </w:rPr>
            </w:pPr>
            <w:r>
              <w:rPr>
                <w:rFonts w:hint="eastAsia" w:ascii="仿宋" w:hAnsi="仿宋" w:eastAsia="仿宋" w:cs="仿宋"/>
                <w:color w:val="auto"/>
                <w:spacing w:val="-6"/>
                <w:lang w:eastAsia="zh-CN"/>
              </w:rPr>
              <w:t>投标文件封面、投标函、法定代表人授权委托书三处的项目名称、项目编号、标段，三处均无遗漏，且与</w:t>
            </w:r>
            <w:r>
              <w:rPr>
                <w:rFonts w:hint="eastAsia" w:ascii="仿宋" w:hAnsi="仿宋" w:eastAsia="仿宋" w:cs="仿宋"/>
                <w:color w:val="auto"/>
                <w:spacing w:val="-1"/>
                <w:lang w:eastAsia="zh-CN"/>
              </w:rPr>
              <w:t>所投项目名称、项目编号、标段完全一致。</w:t>
            </w:r>
          </w:p>
        </w:tc>
        <w:tc>
          <w:tcPr>
            <w:tcW w:w="1794" w:type="dxa"/>
          </w:tcPr>
          <w:p w14:paraId="4D7291A8">
            <w:pPr>
              <w:pStyle w:val="21"/>
              <w:spacing w:before="161"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5D5C5A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959" w:type="dxa"/>
          </w:tcPr>
          <w:p w14:paraId="5D6FC34F">
            <w:pPr>
              <w:pStyle w:val="21"/>
              <w:spacing w:before="208" w:line="183" w:lineRule="auto"/>
              <w:ind w:left="446"/>
              <w:rPr>
                <w:rFonts w:ascii="仿宋" w:hAnsi="仿宋" w:eastAsia="仿宋" w:cs="仿宋"/>
                <w:color w:val="auto"/>
              </w:rPr>
            </w:pPr>
            <w:r>
              <w:rPr>
                <w:rFonts w:hint="eastAsia" w:ascii="仿宋" w:hAnsi="仿宋" w:eastAsia="仿宋" w:cs="仿宋"/>
                <w:color w:val="auto"/>
              </w:rPr>
              <w:t>3</w:t>
            </w:r>
          </w:p>
        </w:tc>
        <w:tc>
          <w:tcPr>
            <w:tcW w:w="6225" w:type="dxa"/>
          </w:tcPr>
          <w:p w14:paraId="11189001">
            <w:pPr>
              <w:pStyle w:val="21"/>
              <w:spacing w:before="164" w:line="219" w:lineRule="auto"/>
              <w:ind w:left="118"/>
              <w:rPr>
                <w:rFonts w:ascii="仿宋" w:hAnsi="仿宋" w:eastAsia="仿宋" w:cs="仿宋"/>
                <w:color w:val="auto"/>
                <w:lang w:eastAsia="zh-CN"/>
              </w:rPr>
            </w:pPr>
            <w:r>
              <w:rPr>
                <w:rFonts w:hint="eastAsia" w:ascii="仿宋" w:hAnsi="仿宋" w:eastAsia="仿宋" w:cs="仿宋"/>
                <w:color w:val="auto"/>
                <w:spacing w:val="-1"/>
                <w:lang w:eastAsia="zh-CN"/>
              </w:rPr>
              <w:t>投标文件签署、盖章是否符合招标文件要求</w:t>
            </w:r>
          </w:p>
        </w:tc>
        <w:tc>
          <w:tcPr>
            <w:tcW w:w="1794" w:type="dxa"/>
          </w:tcPr>
          <w:p w14:paraId="4F57F899">
            <w:pPr>
              <w:pStyle w:val="21"/>
              <w:spacing w:before="163"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383568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959" w:type="dxa"/>
          </w:tcPr>
          <w:p w14:paraId="79B2BFA0">
            <w:pPr>
              <w:pStyle w:val="21"/>
              <w:spacing w:before="208" w:line="183" w:lineRule="auto"/>
              <w:ind w:left="439"/>
              <w:rPr>
                <w:rFonts w:ascii="仿宋" w:hAnsi="仿宋" w:eastAsia="仿宋" w:cs="仿宋"/>
                <w:color w:val="auto"/>
              </w:rPr>
            </w:pPr>
            <w:r>
              <w:rPr>
                <w:rFonts w:hint="eastAsia" w:ascii="仿宋" w:hAnsi="仿宋" w:eastAsia="仿宋" w:cs="仿宋"/>
                <w:color w:val="auto"/>
              </w:rPr>
              <w:t>4</w:t>
            </w:r>
          </w:p>
        </w:tc>
        <w:tc>
          <w:tcPr>
            <w:tcW w:w="6225" w:type="dxa"/>
          </w:tcPr>
          <w:p w14:paraId="69045753">
            <w:pPr>
              <w:pStyle w:val="21"/>
              <w:spacing w:before="163" w:line="220" w:lineRule="auto"/>
              <w:ind w:left="115"/>
              <w:rPr>
                <w:rFonts w:ascii="仿宋" w:hAnsi="仿宋" w:eastAsia="仿宋" w:cs="仿宋"/>
                <w:color w:val="auto"/>
                <w:lang w:eastAsia="zh-CN"/>
              </w:rPr>
            </w:pPr>
            <w:r>
              <w:rPr>
                <w:rFonts w:hint="eastAsia" w:ascii="仿宋" w:hAnsi="仿宋" w:eastAsia="仿宋" w:cs="仿宋"/>
                <w:color w:val="auto"/>
                <w:spacing w:val="-1"/>
                <w:lang w:eastAsia="zh-CN"/>
              </w:rPr>
              <w:t>服务期是否满足招标文件要求；</w:t>
            </w:r>
          </w:p>
        </w:tc>
        <w:tc>
          <w:tcPr>
            <w:tcW w:w="1794" w:type="dxa"/>
          </w:tcPr>
          <w:p w14:paraId="0B0C56F5">
            <w:pPr>
              <w:pStyle w:val="21"/>
              <w:spacing w:before="163"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6973D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trPr>
        <w:tc>
          <w:tcPr>
            <w:tcW w:w="959" w:type="dxa"/>
          </w:tcPr>
          <w:p w14:paraId="65D6438D">
            <w:pPr>
              <w:pStyle w:val="21"/>
              <w:spacing w:before="210" w:line="182" w:lineRule="auto"/>
              <w:ind w:left="446"/>
              <w:rPr>
                <w:rFonts w:ascii="仿宋" w:hAnsi="仿宋" w:eastAsia="仿宋" w:cs="仿宋"/>
                <w:color w:val="auto"/>
              </w:rPr>
            </w:pPr>
            <w:r>
              <w:rPr>
                <w:rFonts w:hint="eastAsia" w:ascii="仿宋" w:hAnsi="仿宋" w:eastAsia="仿宋" w:cs="仿宋"/>
                <w:color w:val="auto"/>
              </w:rPr>
              <w:t>5</w:t>
            </w:r>
          </w:p>
        </w:tc>
        <w:tc>
          <w:tcPr>
            <w:tcW w:w="6225" w:type="dxa"/>
          </w:tcPr>
          <w:p w14:paraId="779DE2DF">
            <w:pPr>
              <w:pStyle w:val="21"/>
              <w:spacing w:before="164" w:line="220" w:lineRule="auto"/>
              <w:ind w:left="118"/>
              <w:rPr>
                <w:rFonts w:ascii="仿宋" w:hAnsi="仿宋" w:eastAsia="仿宋" w:cs="仿宋"/>
                <w:color w:val="auto"/>
                <w:lang w:eastAsia="zh-CN"/>
              </w:rPr>
            </w:pPr>
            <w:r>
              <w:rPr>
                <w:rFonts w:hint="eastAsia" w:ascii="仿宋" w:hAnsi="仿宋" w:eastAsia="仿宋" w:cs="仿宋"/>
                <w:color w:val="auto"/>
                <w:spacing w:val="-1"/>
                <w:lang w:eastAsia="zh-CN"/>
              </w:rPr>
              <w:t>投标有效期是否满足招标文件最低要求；</w:t>
            </w:r>
          </w:p>
        </w:tc>
        <w:tc>
          <w:tcPr>
            <w:tcW w:w="1794" w:type="dxa"/>
          </w:tcPr>
          <w:p w14:paraId="52A6BBDA">
            <w:pPr>
              <w:pStyle w:val="21"/>
              <w:spacing w:before="164"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146B66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4" w:hRule="atLeast"/>
        </w:trPr>
        <w:tc>
          <w:tcPr>
            <w:tcW w:w="959" w:type="dxa"/>
          </w:tcPr>
          <w:p w14:paraId="3E8C9019">
            <w:pPr>
              <w:pStyle w:val="21"/>
              <w:spacing w:before="205" w:line="183" w:lineRule="auto"/>
              <w:ind w:left="442"/>
              <w:rPr>
                <w:rFonts w:ascii="仿宋" w:hAnsi="仿宋" w:eastAsia="仿宋" w:cs="仿宋"/>
                <w:color w:val="auto"/>
              </w:rPr>
            </w:pPr>
            <w:r>
              <w:rPr>
                <w:rFonts w:hint="eastAsia" w:ascii="仿宋" w:hAnsi="仿宋" w:eastAsia="仿宋" w:cs="仿宋"/>
                <w:color w:val="auto"/>
              </w:rPr>
              <w:t>6</w:t>
            </w:r>
          </w:p>
        </w:tc>
        <w:tc>
          <w:tcPr>
            <w:tcW w:w="6225" w:type="dxa"/>
          </w:tcPr>
          <w:p w14:paraId="1B3BD719">
            <w:pPr>
              <w:pStyle w:val="21"/>
              <w:spacing w:before="159" w:line="219" w:lineRule="auto"/>
              <w:ind w:left="116"/>
              <w:rPr>
                <w:rFonts w:ascii="仿宋" w:hAnsi="仿宋" w:eastAsia="仿宋" w:cs="仿宋"/>
                <w:color w:val="auto"/>
                <w:lang w:eastAsia="zh-CN"/>
              </w:rPr>
            </w:pPr>
            <w:r>
              <w:rPr>
                <w:rFonts w:hint="eastAsia" w:ascii="仿宋" w:hAnsi="仿宋" w:eastAsia="仿宋" w:cs="仿宋"/>
                <w:color w:val="auto"/>
                <w:spacing w:val="1"/>
                <w:lang w:eastAsia="zh-CN"/>
              </w:rPr>
              <w:t>开标一览表</w:t>
            </w:r>
            <w:r>
              <w:rPr>
                <w:rFonts w:hint="eastAsia" w:ascii="仿宋" w:hAnsi="仿宋" w:eastAsia="仿宋" w:cs="仿宋"/>
                <w:color w:val="auto"/>
                <w:spacing w:val="-16"/>
                <w:lang w:eastAsia="zh-CN"/>
              </w:rPr>
              <w:t>：（</w:t>
            </w:r>
            <w:r>
              <w:rPr>
                <w:rFonts w:hint="eastAsia" w:ascii="仿宋" w:hAnsi="仿宋" w:eastAsia="仿宋" w:cs="仿宋"/>
                <w:color w:val="auto"/>
                <w:spacing w:val="1"/>
                <w:lang w:eastAsia="zh-CN"/>
              </w:rPr>
              <w:t>1）投标报价符合唯一性要求：</w:t>
            </w:r>
          </w:p>
          <w:p w14:paraId="33E270A0">
            <w:pPr>
              <w:pStyle w:val="21"/>
              <w:spacing w:before="167" w:line="220" w:lineRule="auto"/>
              <w:ind w:left="123"/>
              <w:rPr>
                <w:rFonts w:ascii="仿宋" w:hAnsi="仿宋" w:eastAsia="仿宋" w:cs="仿宋"/>
                <w:color w:val="auto"/>
                <w:lang w:eastAsia="zh-CN"/>
              </w:rPr>
            </w:pPr>
            <w:r>
              <w:rPr>
                <w:rFonts w:hint="eastAsia" w:ascii="仿宋" w:hAnsi="仿宋" w:eastAsia="仿宋" w:cs="仿宋"/>
                <w:color w:val="auto"/>
                <w:spacing w:val="-2"/>
                <w:lang w:eastAsia="zh-CN"/>
              </w:rPr>
              <w:t>（2）开标一览表填写符合要求；</w:t>
            </w:r>
          </w:p>
          <w:p w14:paraId="2E95AD63">
            <w:pPr>
              <w:pStyle w:val="21"/>
              <w:spacing w:before="167" w:line="219" w:lineRule="auto"/>
              <w:ind w:left="123"/>
              <w:rPr>
                <w:rFonts w:ascii="仿宋" w:hAnsi="仿宋" w:eastAsia="仿宋" w:cs="仿宋"/>
                <w:color w:val="auto"/>
                <w:lang w:eastAsia="zh-CN"/>
              </w:rPr>
            </w:pPr>
            <w:r>
              <w:rPr>
                <w:rFonts w:hint="eastAsia" w:ascii="仿宋" w:hAnsi="仿宋" w:eastAsia="仿宋" w:cs="仿宋"/>
                <w:color w:val="auto"/>
                <w:spacing w:val="-1"/>
                <w:lang w:eastAsia="zh-CN"/>
              </w:rPr>
              <w:t>（3）计量单位、报价货币均符合招标文件要求；</w:t>
            </w:r>
          </w:p>
        </w:tc>
        <w:tc>
          <w:tcPr>
            <w:tcW w:w="1794" w:type="dxa"/>
          </w:tcPr>
          <w:p w14:paraId="5D79855C">
            <w:pPr>
              <w:pStyle w:val="21"/>
              <w:spacing w:before="160"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40696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5" w:hRule="atLeast"/>
        </w:trPr>
        <w:tc>
          <w:tcPr>
            <w:tcW w:w="959" w:type="dxa"/>
          </w:tcPr>
          <w:p w14:paraId="7622F5FB">
            <w:pPr>
              <w:pStyle w:val="21"/>
              <w:spacing w:before="208" w:line="182" w:lineRule="auto"/>
              <w:ind w:left="447"/>
              <w:rPr>
                <w:rFonts w:ascii="仿宋" w:hAnsi="仿宋" w:eastAsia="仿宋" w:cs="仿宋"/>
                <w:color w:val="auto"/>
              </w:rPr>
            </w:pPr>
            <w:r>
              <w:rPr>
                <w:rFonts w:hint="eastAsia" w:ascii="仿宋" w:hAnsi="仿宋" w:eastAsia="仿宋" w:cs="仿宋"/>
                <w:color w:val="auto"/>
              </w:rPr>
              <w:t>7</w:t>
            </w:r>
          </w:p>
        </w:tc>
        <w:tc>
          <w:tcPr>
            <w:tcW w:w="6225" w:type="dxa"/>
          </w:tcPr>
          <w:p w14:paraId="52A7DF7A">
            <w:pPr>
              <w:pStyle w:val="21"/>
              <w:spacing w:before="160" w:line="293" w:lineRule="auto"/>
              <w:ind w:left="116" w:right="4"/>
              <w:jc w:val="both"/>
              <w:rPr>
                <w:rFonts w:ascii="仿宋" w:hAnsi="仿宋" w:eastAsia="仿宋" w:cs="仿宋"/>
                <w:color w:val="auto"/>
                <w:lang w:eastAsia="zh-CN"/>
              </w:rPr>
            </w:pPr>
            <w:r>
              <w:rPr>
                <w:rFonts w:hint="eastAsia" w:ascii="仿宋" w:hAnsi="仿宋" w:eastAsia="仿宋" w:cs="仿宋"/>
                <w:color w:val="auto"/>
                <w:spacing w:val="-8"/>
                <w:lang w:eastAsia="zh-CN"/>
              </w:rPr>
              <w:t>技术/服务要求：是否完全理解并接受对合格供应商、</w:t>
            </w:r>
            <w:r>
              <w:rPr>
                <w:rFonts w:hint="eastAsia" w:ascii="仿宋" w:hAnsi="仿宋" w:eastAsia="仿宋" w:cs="仿宋"/>
                <w:color w:val="auto"/>
                <w:spacing w:val="-1"/>
                <w:lang w:eastAsia="zh-CN"/>
              </w:rPr>
              <w:t>合格的工程或服务要求，技术/服务没有重大偏离和</w:t>
            </w:r>
            <w:r>
              <w:rPr>
                <w:rFonts w:hint="eastAsia" w:ascii="仿宋" w:hAnsi="仿宋" w:eastAsia="仿宋" w:cs="仿宋"/>
                <w:color w:val="auto"/>
                <w:spacing w:val="-4"/>
                <w:lang w:eastAsia="zh-CN"/>
              </w:rPr>
              <w:t>保留；</w:t>
            </w:r>
          </w:p>
        </w:tc>
        <w:tc>
          <w:tcPr>
            <w:tcW w:w="1794" w:type="dxa"/>
          </w:tcPr>
          <w:p w14:paraId="4D8FF174">
            <w:pPr>
              <w:pStyle w:val="21"/>
              <w:spacing w:before="161"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40E9B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trPr>
        <w:tc>
          <w:tcPr>
            <w:tcW w:w="959" w:type="dxa"/>
          </w:tcPr>
          <w:p w14:paraId="6FF73FBB">
            <w:pPr>
              <w:pStyle w:val="21"/>
              <w:spacing w:before="207" w:line="183" w:lineRule="auto"/>
              <w:ind w:left="441"/>
              <w:rPr>
                <w:rFonts w:ascii="仿宋" w:hAnsi="仿宋" w:eastAsia="仿宋" w:cs="仿宋"/>
                <w:color w:val="auto"/>
              </w:rPr>
            </w:pPr>
            <w:r>
              <w:rPr>
                <w:rFonts w:hint="eastAsia" w:ascii="仿宋" w:hAnsi="仿宋" w:eastAsia="仿宋" w:cs="仿宋"/>
                <w:color w:val="auto"/>
              </w:rPr>
              <w:t>8</w:t>
            </w:r>
          </w:p>
        </w:tc>
        <w:tc>
          <w:tcPr>
            <w:tcW w:w="6225" w:type="dxa"/>
          </w:tcPr>
          <w:p w14:paraId="49F3678A">
            <w:pPr>
              <w:pStyle w:val="21"/>
              <w:spacing w:before="162" w:line="220" w:lineRule="auto"/>
              <w:ind w:left="117"/>
              <w:rPr>
                <w:rFonts w:ascii="仿宋" w:hAnsi="仿宋" w:eastAsia="仿宋" w:cs="仿宋"/>
                <w:color w:val="auto"/>
                <w:lang w:eastAsia="zh-CN"/>
              </w:rPr>
            </w:pPr>
            <w:r>
              <w:rPr>
                <w:rFonts w:hint="eastAsia" w:ascii="仿宋" w:hAnsi="仿宋" w:eastAsia="仿宋" w:cs="仿宋"/>
                <w:color w:val="auto"/>
                <w:spacing w:val="-1"/>
                <w:lang w:eastAsia="zh-CN"/>
              </w:rPr>
              <w:t>无其他招标文件或法规明确规定响应无效的事项；</w:t>
            </w:r>
          </w:p>
        </w:tc>
        <w:tc>
          <w:tcPr>
            <w:tcW w:w="1794" w:type="dxa"/>
          </w:tcPr>
          <w:p w14:paraId="17904265">
            <w:pPr>
              <w:pStyle w:val="21"/>
              <w:spacing w:before="162"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r w14:paraId="38580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9" w:hRule="atLeast"/>
        </w:trPr>
        <w:tc>
          <w:tcPr>
            <w:tcW w:w="959" w:type="dxa"/>
          </w:tcPr>
          <w:p w14:paraId="149E81E3">
            <w:pPr>
              <w:pStyle w:val="21"/>
              <w:spacing w:before="210" w:line="183" w:lineRule="auto"/>
              <w:ind w:left="441"/>
              <w:rPr>
                <w:rFonts w:ascii="仿宋" w:hAnsi="仿宋" w:eastAsia="仿宋" w:cs="仿宋"/>
                <w:color w:val="auto"/>
              </w:rPr>
            </w:pPr>
            <w:r>
              <w:rPr>
                <w:rFonts w:hint="eastAsia" w:ascii="仿宋" w:hAnsi="仿宋" w:eastAsia="仿宋" w:cs="仿宋"/>
                <w:color w:val="auto"/>
              </w:rPr>
              <w:t>9</w:t>
            </w:r>
          </w:p>
        </w:tc>
        <w:tc>
          <w:tcPr>
            <w:tcW w:w="6225" w:type="dxa"/>
          </w:tcPr>
          <w:p w14:paraId="63762C6C">
            <w:pPr>
              <w:pStyle w:val="21"/>
              <w:spacing w:before="166" w:line="316" w:lineRule="auto"/>
              <w:ind w:left="116" w:right="102"/>
              <w:rPr>
                <w:rFonts w:ascii="仿宋" w:hAnsi="仿宋" w:eastAsia="仿宋" w:cs="仿宋"/>
                <w:color w:val="auto"/>
                <w:lang w:eastAsia="zh-CN"/>
              </w:rPr>
            </w:pPr>
            <w:r>
              <w:rPr>
                <w:rFonts w:hint="eastAsia" w:ascii="仿宋" w:hAnsi="仿宋" w:eastAsia="仿宋" w:cs="仿宋"/>
                <w:color w:val="auto"/>
                <w:spacing w:val="-6"/>
                <w:lang w:eastAsia="zh-CN"/>
              </w:rPr>
              <w:t>合同条款：是否完全理解并接受招标文件合同基本条</w:t>
            </w:r>
            <w:r>
              <w:rPr>
                <w:rFonts w:hint="eastAsia" w:ascii="仿宋" w:hAnsi="仿宋" w:eastAsia="仿宋" w:cs="仿宋"/>
                <w:color w:val="auto"/>
                <w:spacing w:val="-2"/>
                <w:lang w:eastAsia="zh-CN"/>
              </w:rPr>
              <w:t>款要求的描述</w:t>
            </w:r>
          </w:p>
        </w:tc>
        <w:tc>
          <w:tcPr>
            <w:tcW w:w="1794" w:type="dxa"/>
          </w:tcPr>
          <w:p w14:paraId="5583E1FC">
            <w:pPr>
              <w:pStyle w:val="21"/>
              <w:spacing w:before="165" w:line="220" w:lineRule="auto"/>
              <w:ind w:left="120"/>
              <w:rPr>
                <w:rFonts w:ascii="仿宋" w:hAnsi="仿宋" w:eastAsia="仿宋" w:cs="仿宋"/>
                <w:color w:val="auto"/>
              </w:rPr>
            </w:pPr>
            <w:r>
              <w:rPr>
                <w:rFonts w:hint="eastAsia" w:ascii="仿宋" w:hAnsi="仿宋" w:eastAsia="仿宋" w:cs="仿宋"/>
                <w:color w:val="auto"/>
                <w:spacing w:val="-2"/>
              </w:rPr>
              <w:t>合格/不合格</w:t>
            </w:r>
          </w:p>
        </w:tc>
      </w:tr>
    </w:tbl>
    <w:p w14:paraId="51F86F7E">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对通过审查的，被认为其投标文件完整、合格，投标有效，可进入下阶段的评标。</w:t>
      </w:r>
    </w:p>
    <w:p w14:paraId="4B1BFBC5">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3、经过对投标人资格审查及投标文件符合性审查，出现下列情况者 （但不限于），按无效投标处理：</w:t>
      </w:r>
    </w:p>
    <w:p w14:paraId="674F97BD">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（1）出现下列情况者（但不限于），按无效投标处理情形：a.服务期限是否完全响应;</w:t>
      </w:r>
    </w:p>
    <w:p w14:paraId="7D60BC07">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b.付款方式是否完全响应;</w:t>
      </w:r>
    </w:p>
    <w:p w14:paraId="2D1B33F4">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c.投标文件的数量（包含电子版、正本、副本）是否合格;</w:t>
      </w:r>
    </w:p>
    <w:p w14:paraId="513A9ECC">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d.投标文件有效期是否合格;</w:t>
      </w:r>
    </w:p>
    <w:p w14:paraId="624C670B">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e.投标文件的签字盖章是否合格;</w:t>
      </w:r>
    </w:p>
    <w:p w14:paraId="0113F8A4">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f.投标文件内容是否齐全，字迹是否清晰可辨，格式是否符合招标文 件规定的格式要求;</w:t>
      </w:r>
    </w:p>
    <w:p w14:paraId="028437EB">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g.招标文件规定的其他要求。</w:t>
      </w:r>
    </w:p>
    <w:p w14:paraId="2CAD37DC">
      <w:pPr>
        <w:tabs>
          <w:tab w:val="left" w:pos="2940"/>
        </w:tabs>
        <w:wordWrap w:val="0"/>
        <w:spacing w:line="540" w:lineRule="exact"/>
        <w:ind w:firstLine="567"/>
        <w:rPr>
          <w:rFonts w:ascii="仿宋" w:hAnsi="仿宋" w:eastAsia="仿宋" w:cs="仿宋"/>
          <w:color w:val="auto"/>
          <w:spacing w:val="-8"/>
          <w:sz w:val="28"/>
          <w:szCs w:val="28"/>
          <w:lang w:eastAsia="zh-CN"/>
        </w:rPr>
      </w:pPr>
      <w:r>
        <w:rPr>
          <w:rFonts w:ascii="仿宋" w:hAnsi="仿宋" w:eastAsia="仿宋" w:cs="仿宋"/>
          <w:color w:val="auto"/>
          <w:spacing w:val="-8"/>
          <w:sz w:val="28"/>
          <w:szCs w:val="28"/>
          <w:lang w:eastAsia="zh-CN"/>
        </w:rPr>
        <w:pict>
          <v:shape id="_x0000_s1026" o:spid="_x0000_s1026" o:spt="100" style="position:absolute;left:0pt;margin-left:231.15pt;margin-top:52.7pt;height:0.5pt;width:9.15pt;z-index:251660288;mso-width-relative:page;mso-height-relative:page;" fillcolor="#000000" filled="t" stroked="f" coordsize="182,10" o:gfxdata="UEsDBAoAAAAAAIdO4kAAAAAAAAAAAAAAAAAEAAAAZHJzL1BLAwQUAAAACACHTuJA4Ur9/NkAAAAL&#10;AQAADwAAAGRycy9kb3ducmV2LnhtbE2PwU7DMAyG70i8Q2QkLoglHaHaStMJIZBAnChcdstar6mW&#10;OFWTrtvbk53gaP+ffn8uNydn2RHH0HtSkC0EMKTGtz11Cn6+3+5XwELU1GrrCRWcMcCmur4qddH6&#10;mb7wWMeOpRIKhVZgYhwKzkNj0Omw8ANSyvZ+dDqmcex4O+o5lTvLl0Lk3Ome0gWjB3wx2BzqySnY&#10;8qw+m/i+nu4+Xz8Oazs7lM9K3d5k4glYxFP8g+Gin9ShSk47P1EbmFUg8+VDQlMgHiWwRMiVyIHt&#10;LptcAq9K/v+H6hdQSwMEFAAAAAgAh07iQLOR/fcLAgAAdwQAAA4AAABkcnMvZTJvRG9jLnhtbK1U&#10;wY7TMBC9I/EPlu80adFWS9R0D1TLBcFKu3yA6ziNJdtj2W7S3rlz54j4CbSCr2FXfAZjp2lL0Uo9&#10;bA7x2DN5M+/NOLOrjVakFc5LMCUdj3JKhOFQSbMq6ae761eXlPjATMUUGFHSrfD0av7yxayzhZhA&#10;A6oSjiCI8UVnS9qEYIss87wRmvkRWGHQWYPTLODWrbLKsQ7RtcomeT7NOnCVdcCF93i66J10h+jO&#10;AYS6llwsgK+1MKFHdUKxgJR8I62n81RtXQsePta1F4GokiLTkN6YBO1lfGfzGStWjtlG8l0J7JwS&#10;TjhpJg0m3UMtWGBk7eR/UFpyBx7qMOKgs55IUgRZjPMTbW4bZkXiglJ7uxfdPx8s/9DeOCKrkk4m&#10;lBimseO/7+8fP395+P71z68fDz+/EfSgTJ31BUbf2hu323k0I+dN7XRckQ3ZJGm3e2nFJhCOh+Px&#10;dJJfUMLRNX19kYTPDp/ytQ/vBCQY1r73oe9LNVisGSy+MYNpWYjHMXU0SYdpLpFFg2ueuqGhFXeQ&#10;AsJJaZj84FXmOCqBDBQwbvAOq01YQ9SbKM6TUThniHROzCDJkIUr8KKHjuxSjj1jzHcsmQclq2up&#10;VKTq3Wr5VjnSsjjz6dmV+E+YMjHYQPxsYIBJYpv7xkZrCdUW52NtnVw1eHnGCSl6cB5TSbu7Ewf+&#10;eJ+QDv+L+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hSv382QAAAAsBAAAPAAAAAAAAAAEAIAAA&#10;ACIAAABkcnMvZG93bnJldi54bWxQSwECFAAUAAAACACHTuJAs5H99wsCAAB3BAAADgAAAAAAAAAB&#10;ACAAAAAoAQAAZHJzL2Uyb0RvYy54bWxQSwUGAAAAAAYABgBZAQAApQUAAAAA&#10;" path="m0,0l182,0,182,9,0,9,0,0xe">
            <v:path o:connecttype="segments"/>
            <v:fill on="t" focussize="0,0"/>
            <v:stroke on="f" joinstyle="round"/>
            <v:imagedata o:title=""/>
            <o:lock v:ext="edit"/>
          </v:shape>
        </w:pict>
      </w:r>
      <w:r>
        <w:rPr>
          <w:rFonts w:hint="eastAsia" w:ascii="仿宋" w:hAnsi="仿宋" w:eastAsia="仿宋" w:cs="仿宋"/>
          <w:color w:val="auto"/>
          <w:spacing w:val="-8"/>
          <w:sz w:val="28"/>
          <w:szCs w:val="28"/>
          <w:lang w:eastAsia="zh-CN"/>
        </w:rPr>
        <w:t>e.实施方案是否满足招标文件要求；</w:t>
      </w:r>
    </w:p>
    <w:p w14:paraId="34396E94">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f.招标文件规定的其他情形。</w:t>
      </w:r>
    </w:p>
    <w:p w14:paraId="480159EE">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（2）评标委员会对投标人投标文件进行审查，出现下列情况之一者不得进入评审程序：</w:t>
      </w:r>
    </w:p>
    <w:p w14:paraId="296FBE18">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a.投标人没有经过正常渠道购买招标文件或投标人的名称与登记领取招标文件单位的名称不符。</w:t>
      </w:r>
    </w:p>
    <w:p w14:paraId="7AD8638F">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b.投标文件中未提交法定代表人授权书、被授权人身份证（法定代表人直接参与招标未按要求提交其有效身份证）或授权书的合法性或有效性不符合招标文件规定。</w:t>
      </w:r>
    </w:p>
    <w:p w14:paraId="42E677BA">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c.必备资质的有效性或符合性不符合要求的。投标人提供的资质原件与招标文件所附的复印件不一致的，要求在招标截止时间前提交原件未提交原件的或提供的原件不全的。</w:t>
      </w:r>
    </w:p>
    <w:p w14:paraId="6F6CF5B5">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d.投标文件内容不全或字迹模糊辨认不清，导致投标文件不满足招标文件实质性要求的。</w:t>
      </w:r>
    </w:p>
    <w:p w14:paraId="13811FC4">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e.投标文件未按招标文件规定要求密封、签署、盖章。</w:t>
      </w:r>
    </w:p>
    <w:p w14:paraId="1C89E6FC">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f.投标文件的商务响应与招标文件商务要求（服务期限、付款、验收 等项）出现重大偏离的或附加了采购人难以接受的条件。</w:t>
      </w:r>
    </w:p>
    <w:p w14:paraId="0148163E">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g.投标文件中出现漏项或服务内容与要求不符的。</w:t>
      </w:r>
    </w:p>
    <w:p w14:paraId="7B1C9334">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h.投标人针对同一采购内容递交两份或多份内容不同的投标文件，未书面声明哪一份是有效的或出现选择性报价的。</w:t>
      </w:r>
    </w:p>
    <w:p w14:paraId="3B56A48D">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i.提供虚假证明，开具虚假资质，出现虚假应答的。j.投标报价超出采购预算的。</w:t>
      </w:r>
    </w:p>
    <w:p w14:paraId="72CC7580">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（四）投标文件的澄清：</w:t>
      </w:r>
    </w:p>
    <w:p w14:paraId="70FA5AFF">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为了有助于对投标文件的审查、评价和比较，评标委员会可分别要求投标人对其投标文件进行澄清，有关澄清的要求和答复应以书面形式（包 括电传、传真）提交，但不得寻求对投标价格或实质性内容做任何更改。</w:t>
      </w:r>
    </w:p>
    <w:p w14:paraId="7A947453">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评标委员会在对投标文件进行审查时，可以要求投标人对投标文件中含义不明确、同类问题表述不一致或者有明显文字和计算错误的内容等做 出必要的澄清、说明或者更正。投标人的澄清、说明或者更正不得超出投标文件的范围或者改变投标文件的实质性内容。</w:t>
      </w:r>
    </w:p>
    <w:p w14:paraId="042026E5">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评标委员会要求投标人澄清、说明或者更正投标文件应当以书面形式做出。投标人的澄清、说明或者更正应当由法定代表人或其授权代表签字 或者加盖公章。由授权代表签字的，应当附法定代表人授权书。投标人为自然人的，应当由本人签字并附身份证明。</w:t>
      </w:r>
    </w:p>
    <w:p w14:paraId="0104C5C7">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(五)评审：</w:t>
      </w:r>
    </w:p>
    <w:p w14:paraId="19A1749B">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1.在评标过程中，评标委员会可以根据招标文件和招标情况实质性变动采购需求中的技术、服务要求以及合同草案条款，但不得变动招标文件 中的其他内容。实质性变动的内容，须经采购人代表确认。</w:t>
      </w:r>
    </w:p>
    <w:p w14:paraId="3F788D00">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2.对招标文件作出的实质性变动是招标文件的有效组成部分，评标委员会应当及时以书面形式同时通知所有参加投标的投标人。</w:t>
      </w:r>
    </w:p>
    <w:p w14:paraId="174B3F1D">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3.投标人应当按照招标文件的变动情况和评标委员会的要求重新提交投标文件，并由其法定代表人或授权代表签字或者加盖公章。由授权代表签字的，应当附法定代表人授权书。投标人为自然人的，应当由本人签字并附身份证明。</w:t>
      </w:r>
    </w:p>
    <w:p w14:paraId="4EF49CCE">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（六）评审办法</w:t>
      </w:r>
    </w:p>
    <w:p w14:paraId="32FB8529">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1.由评标委员会采用综合评分法对提交的投标文件和报价进行综合评分。</w:t>
      </w:r>
    </w:p>
    <w:p w14:paraId="4E86DFF5">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2.评审方法：采用综合评分法，即对投标文件满足招标文件全部实质性要求且按评审因素的量化指标评审得分最高的投标人为中标候选人的评审方法。</w:t>
      </w:r>
    </w:p>
    <w:p w14:paraId="0154C088">
      <w:pPr>
        <w:tabs>
          <w:tab w:val="left" w:pos="2940"/>
        </w:tabs>
        <w:wordWrap w:val="0"/>
        <w:spacing w:line="540" w:lineRule="exact"/>
        <w:ind w:firstLine="567"/>
        <w:rPr>
          <w:rFonts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3.评审指标分值构成（总计100分）</w:t>
      </w:r>
    </w:p>
    <w:tbl>
      <w:tblPr>
        <w:tblStyle w:val="1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8"/>
        <w:gridCol w:w="2284"/>
        <w:gridCol w:w="5058"/>
      </w:tblGrid>
      <w:tr w14:paraId="2FB95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1178" w:type="dxa"/>
          </w:tcPr>
          <w:p w14:paraId="2A40CE90">
            <w:pPr>
              <w:widowControl w:val="0"/>
              <w:tabs>
                <w:tab w:val="left" w:pos="2940"/>
              </w:tabs>
              <w:wordWrap w:val="0"/>
              <w:spacing w:line="540" w:lineRule="exact"/>
              <w:jc w:val="both"/>
              <w:rPr>
                <w:rFonts w:hint="default"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序号</w:t>
            </w:r>
          </w:p>
        </w:tc>
        <w:tc>
          <w:tcPr>
            <w:tcW w:w="2284" w:type="dxa"/>
            <w:vAlign w:val="top"/>
          </w:tcPr>
          <w:p w14:paraId="236DFBA3">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评审因素及分值构成</w:t>
            </w:r>
          </w:p>
        </w:tc>
        <w:tc>
          <w:tcPr>
            <w:tcW w:w="5058" w:type="dxa"/>
          </w:tcPr>
          <w:p w14:paraId="587A1D2E">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en-US"/>
              </w:rPr>
            </w:pPr>
            <w:r>
              <w:rPr>
                <w:rFonts w:hint="eastAsia" w:ascii="仿宋_GB2312" w:hAnsi="仿宋_GB2312" w:eastAsia="仿宋_GB2312" w:cs="仿宋_GB2312"/>
                <w:b/>
                <w:bCs/>
                <w:color w:val="auto"/>
                <w:sz w:val="32"/>
                <w:szCs w:val="32"/>
                <w:lang w:val="en-US" w:eastAsia="zh-CN"/>
              </w:rPr>
              <w:t>评定标准</w:t>
            </w:r>
          </w:p>
        </w:tc>
      </w:tr>
      <w:tr w14:paraId="2E35C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487CCF0A">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3CF115DB">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19C7518E">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79BC75B9">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25BA4606">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22148392">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1</w:t>
            </w:r>
          </w:p>
        </w:tc>
        <w:tc>
          <w:tcPr>
            <w:tcW w:w="2284" w:type="dxa"/>
            <w:vAlign w:val="top"/>
          </w:tcPr>
          <w:p w14:paraId="3AA48B6D">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5F736953">
            <w:pPr>
              <w:widowControl w:val="0"/>
              <w:tabs>
                <w:tab w:val="left" w:pos="2940"/>
              </w:tabs>
              <w:wordWrap w:val="0"/>
              <w:spacing w:line="540" w:lineRule="exact"/>
              <w:jc w:val="both"/>
              <w:rPr>
                <w:rFonts w:hint="eastAsia" w:ascii="仿宋_GB2312" w:hAnsi="仿宋_GB2312" w:eastAsia="仿宋_GB2312" w:cs="仿宋_GB2312"/>
                <w:color w:val="auto"/>
                <w:sz w:val="32"/>
                <w:szCs w:val="32"/>
                <w:lang w:val="en-US" w:eastAsia="zh-CN"/>
              </w:rPr>
            </w:pPr>
          </w:p>
          <w:p w14:paraId="7AE37D6F">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投标报价</w:t>
            </w:r>
          </w:p>
          <w:p w14:paraId="1DFC1F19">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（30 分）</w:t>
            </w:r>
          </w:p>
          <w:p w14:paraId="18120C9C">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tc>
        <w:tc>
          <w:tcPr>
            <w:tcW w:w="5058" w:type="dxa"/>
          </w:tcPr>
          <w:p w14:paraId="74F9DCD4">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en-US"/>
              </w:rPr>
            </w:pPr>
            <w:r>
              <w:rPr>
                <w:rFonts w:hint="eastAsia" w:ascii="仿宋" w:hAnsi="仿宋" w:eastAsia="仿宋" w:cs="仿宋"/>
                <w:color w:val="auto"/>
                <w:spacing w:val="-8"/>
                <w:sz w:val="28"/>
                <w:szCs w:val="28"/>
                <w:lang w:val="en-US" w:eastAsia="en-US"/>
              </w:rPr>
              <w:t>投标报价得分＝（评标基准价/投标报价） ×价格分值（注： 满足招标文件要求且投标价格最低的投标报价为评标基准价。） 最低报价不是中标的唯一依据。因落实政府采购政策进行价格调整的，以调整后的价格计算评标基准价和投标报价。</w:t>
            </w:r>
          </w:p>
        </w:tc>
      </w:tr>
      <w:tr w14:paraId="007BB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1B4A7E64">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p w14:paraId="3BAC414C">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7743DC94">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20B3ECDE">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65F2D1EA">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7643A4FA">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43A8FE71">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33BAB388">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1234F857">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3783233C">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0441B66B">
            <w:pPr>
              <w:widowControl w:val="0"/>
              <w:tabs>
                <w:tab w:val="left" w:pos="2940"/>
              </w:tabs>
              <w:wordWrap w:val="0"/>
              <w:spacing w:line="540" w:lineRule="exact"/>
              <w:ind w:firstLine="567"/>
              <w:jc w:val="both"/>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2</w:t>
            </w:r>
          </w:p>
        </w:tc>
        <w:tc>
          <w:tcPr>
            <w:tcW w:w="2284" w:type="dxa"/>
            <w:vAlign w:val="top"/>
          </w:tcPr>
          <w:p w14:paraId="00A90543">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0715F979">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411B7547">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73D436EC">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49320C41">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技术响应</w:t>
            </w:r>
          </w:p>
          <w:p w14:paraId="174D894C">
            <w:pPr>
              <w:widowControl w:val="0"/>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（35 分）</w:t>
            </w:r>
          </w:p>
          <w:p w14:paraId="4BA392C5">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tc>
        <w:tc>
          <w:tcPr>
            <w:tcW w:w="5058" w:type="dxa"/>
          </w:tcPr>
          <w:p w14:paraId="2CB38F59">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所投产品设备技术参数， 完全满足采购需求， 得 35 分；</w:t>
            </w:r>
          </w:p>
          <w:p w14:paraId="106B72F6">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★号参数负偏一项扣 2 分， 非★号参数负偏一项扣 1 分， 扣完为止；备注：</w:t>
            </w:r>
          </w:p>
          <w:p w14:paraId="35B38790">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1、注:带“★”和优于的参数须提供相应证明材料加盖公章证实，并在技术响应表中均须指定相对应证明材料的详细页码，未提供或者提供不匹配的不予认可。对提供虚假材料中标者，中标无效，并承担相应的法律责任。</w:t>
            </w:r>
          </w:p>
          <w:p w14:paraId="128C5BCE">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 w:hAnsi="仿宋" w:eastAsia="仿宋" w:cs="仿宋"/>
                <w:color w:val="auto"/>
                <w:spacing w:val="-8"/>
                <w:sz w:val="28"/>
                <w:szCs w:val="28"/>
                <w:lang w:val="en-US" w:eastAsia="zh-CN"/>
              </w:rPr>
              <w:t>2、缺漏项、应答时缺项、漏项视同负偏离处理。</w:t>
            </w:r>
          </w:p>
        </w:tc>
      </w:tr>
      <w:tr w14:paraId="2BE83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3849722C">
            <w:pPr>
              <w:widowControl w:val="0"/>
              <w:tabs>
                <w:tab w:val="left" w:pos="2940"/>
              </w:tabs>
              <w:wordWrap w:val="0"/>
              <w:spacing w:line="540" w:lineRule="exact"/>
              <w:jc w:val="both"/>
              <w:rPr>
                <w:rFonts w:hint="eastAsia" w:ascii="仿宋_GB2312" w:hAnsi="仿宋_GB2312" w:eastAsia="仿宋_GB2312" w:cs="仿宋_GB2312"/>
                <w:color w:val="auto"/>
                <w:sz w:val="32"/>
                <w:szCs w:val="32"/>
                <w:lang w:val="en-US" w:eastAsia="zh-CN"/>
              </w:rPr>
            </w:pPr>
          </w:p>
          <w:p w14:paraId="478DB473">
            <w:pPr>
              <w:widowControl w:val="0"/>
              <w:tabs>
                <w:tab w:val="left" w:pos="2940"/>
              </w:tabs>
              <w:wordWrap w:val="0"/>
              <w:spacing w:line="540" w:lineRule="exact"/>
              <w:ind w:firstLine="567"/>
              <w:jc w:val="both"/>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3</w:t>
            </w:r>
          </w:p>
        </w:tc>
        <w:tc>
          <w:tcPr>
            <w:tcW w:w="2284" w:type="dxa"/>
            <w:vAlign w:val="top"/>
          </w:tcPr>
          <w:p w14:paraId="37F01A6F">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实施方案</w:t>
            </w:r>
          </w:p>
          <w:p w14:paraId="00547674">
            <w:pPr>
              <w:widowControl w:val="0"/>
              <w:tabs>
                <w:tab w:val="left" w:pos="2940"/>
              </w:tabs>
              <w:wordWrap w:val="0"/>
              <w:spacing w:line="540" w:lineRule="exact"/>
              <w:jc w:val="both"/>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（10 分）</w:t>
            </w:r>
          </w:p>
          <w:p w14:paraId="42DFA539">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tc>
        <w:tc>
          <w:tcPr>
            <w:tcW w:w="5058" w:type="dxa"/>
          </w:tcPr>
          <w:p w14:paraId="39116467">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投标单位对本项目的供货、安装调试、验收组织、人员配备等方面制订具体的实施方案，做出合理计划及制订工作保障措施，视响应情况计 0-10 分；</w:t>
            </w:r>
          </w:p>
        </w:tc>
      </w:tr>
      <w:tr w14:paraId="24B20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166505DF">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40F37612">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04993FD2">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5F0D26FC">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4</w:t>
            </w:r>
          </w:p>
        </w:tc>
        <w:tc>
          <w:tcPr>
            <w:tcW w:w="2284" w:type="dxa"/>
            <w:vAlign w:val="top"/>
          </w:tcPr>
          <w:p w14:paraId="35822D9C">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74A46070">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货物质量保证措施（5 分）</w:t>
            </w:r>
          </w:p>
          <w:p w14:paraId="55CA8CD7">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p>
        </w:tc>
        <w:tc>
          <w:tcPr>
            <w:tcW w:w="5058" w:type="dxa"/>
          </w:tcPr>
          <w:p w14:paraId="4114FA35">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r>
              <w:rPr>
                <w:rFonts w:hint="eastAsia" w:ascii="仿宋" w:hAnsi="仿宋" w:eastAsia="仿宋" w:cs="仿宋"/>
                <w:color w:val="auto"/>
                <w:spacing w:val="-8"/>
                <w:sz w:val="28"/>
                <w:szCs w:val="28"/>
                <w:lang w:val="en-US" w:eastAsia="zh-CN"/>
              </w:rPr>
              <w:t>对投标人提供的质量保证方案（内容包括但不限于质量安全保证具体措施、货物的来源、采购环节控制、运输等环节）进行评审。根据各投标人提供针对本项目在实际供货过程中的质量保证方案进行评审计 0-5 分。</w:t>
            </w:r>
          </w:p>
        </w:tc>
      </w:tr>
      <w:tr w14:paraId="1959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6FC2D01E">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3856D3FB">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val="en-US" w:eastAsia="zh-CN"/>
              </w:rPr>
            </w:pPr>
          </w:p>
          <w:p w14:paraId="0530A69A">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w:t>
            </w:r>
          </w:p>
        </w:tc>
        <w:tc>
          <w:tcPr>
            <w:tcW w:w="2284" w:type="dxa"/>
            <w:vAlign w:val="top"/>
          </w:tcPr>
          <w:p w14:paraId="7783DBE9">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val="en-US" w:eastAsia="zh-CN"/>
              </w:rPr>
            </w:pPr>
          </w:p>
          <w:p w14:paraId="73E2444A">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培训及售后服务</w:t>
            </w:r>
          </w:p>
          <w:p w14:paraId="17C8A2B7">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（12分）</w:t>
            </w:r>
          </w:p>
          <w:p w14:paraId="5950F59F">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p>
        </w:tc>
        <w:tc>
          <w:tcPr>
            <w:tcW w:w="5058" w:type="dxa"/>
          </w:tcPr>
          <w:p w14:paraId="37F44210">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投标人根据本项目特点，提供售后服务方案。具体包括：① 针对本项目售后服务承诺；②提供完整的安装调试方案、培训方 案；③有相应的技术支持及售后服务机构（提供有效的办公场所 </w:t>
            </w:r>
          </w:p>
          <w:p w14:paraId="0B9DA22B">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证明材料）；④售后服务机构组成，人员从业经历及相关人员资 料证明（身份证明、学历证明、人员证书）；⑤售后服务响应（电话支持、线上操作、到场服务）；⑥增值服务方案针对性强，有建设性意义。 </w:t>
            </w:r>
          </w:p>
          <w:p w14:paraId="3ACB3BB9">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注：每具有一项得 2 分，最多得 12 分。在此基础上，方案中存在缺陷的，每 1 项中每有 1 处扣 0.5 分，每项最多扣 2 分，扣完为止。内容缺陷是指：非专门针对本项目或不适用项目特性的情形、内容不完整或缺少关键节点、套用其他项目方案、内容前后矛盾、涉及的规范或标准错误、不利于项目实施、不可能实现的情形等任意一种情形。</w:t>
            </w:r>
          </w:p>
        </w:tc>
      </w:tr>
      <w:tr w14:paraId="7A932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6A2F8141">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val="en-US" w:eastAsia="zh-CN"/>
              </w:rPr>
            </w:pPr>
          </w:p>
          <w:p w14:paraId="051E89A5">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w:t>
            </w:r>
          </w:p>
        </w:tc>
        <w:tc>
          <w:tcPr>
            <w:tcW w:w="2284" w:type="dxa"/>
            <w:vAlign w:val="top"/>
          </w:tcPr>
          <w:p w14:paraId="48827583">
            <w:pPr>
              <w:widowControl w:val="0"/>
              <w:tabs>
                <w:tab w:val="left" w:pos="2940"/>
              </w:tabs>
              <w:wordWrap w:val="0"/>
              <w:spacing w:line="540" w:lineRule="exact"/>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应急预案</w:t>
            </w:r>
          </w:p>
          <w:p w14:paraId="4AB7D92A">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（5 分）</w:t>
            </w:r>
          </w:p>
          <w:p w14:paraId="2A982822">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p>
        </w:tc>
        <w:tc>
          <w:tcPr>
            <w:tcW w:w="5058" w:type="dxa"/>
          </w:tcPr>
          <w:p w14:paraId="13D6F3DF">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有具体的设备配送管理制度和管理办法，制定合理、可行的项目实施方案及各种突发情况（市场供求变化、天气、车辆故障等）的应急预案，能够在承诺的时间内按期交货，并按照招标人要求将产品运送至指定位置。方案科学 完善，应急预案及解决办法切合实际、考虑充分计 4 分；制度完善，有应急 预案及解决办法计 2 分，制度及应急预案简单，只提供相应大纲，不利于项目实施的计 1 分。</w:t>
            </w:r>
          </w:p>
        </w:tc>
      </w:tr>
      <w:tr w14:paraId="09D5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8" w:type="dxa"/>
          </w:tcPr>
          <w:p w14:paraId="34B61DE0">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p>
          <w:p w14:paraId="3CEF37F2">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32"/>
                <w:szCs w:val="32"/>
                <w:lang w:val="en-US" w:eastAsia="zh-CN"/>
              </w:rPr>
              <w:t>7</w:t>
            </w:r>
          </w:p>
        </w:tc>
        <w:tc>
          <w:tcPr>
            <w:tcW w:w="2284" w:type="dxa"/>
            <w:vAlign w:val="top"/>
          </w:tcPr>
          <w:p w14:paraId="67DD3E45">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业绩</w:t>
            </w:r>
          </w:p>
          <w:p w14:paraId="2BC60759">
            <w:pPr>
              <w:widowControl w:val="0"/>
              <w:tabs>
                <w:tab w:val="left" w:pos="2940"/>
              </w:tabs>
              <w:wordWrap w:val="0"/>
              <w:spacing w:line="540" w:lineRule="exact"/>
              <w:ind w:firstLine="567"/>
              <w:jc w:val="both"/>
              <w:rPr>
                <w:rFonts w:hint="eastAsia" w:ascii="仿宋_GB2312" w:hAnsi="仿宋_GB2312" w:eastAsia="仿宋_GB2312" w:cs="仿宋_GB2312"/>
                <w:b/>
                <w:bCs/>
                <w:color w:val="auto"/>
                <w:sz w:val="32"/>
                <w:szCs w:val="32"/>
                <w:lang w:eastAsia="zh-CN"/>
              </w:rPr>
            </w:pPr>
            <w:r>
              <w:rPr>
                <w:rFonts w:hint="eastAsia" w:ascii="仿宋_GB2312" w:hAnsi="仿宋_GB2312" w:eastAsia="仿宋_GB2312" w:cs="仿宋_GB2312"/>
                <w:b/>
                <w:bCs/>
                <w:color w:val="auto"/>
                <w:sz w:val="32"/>
                <w:szCs w:val="32"/>
                <w:lang w:val="en-US" w:eastAsia="zh-CN"/>
              </w:rPr>
              <w:t>（3 分）</w:t>
            </w:r>
          </w:p>
          <w:p w14:paraId="04E5DAE6">
            <w:pPr>
              <w:widowControl w:val="0"/>
              <w:tabs>
                <w:tab w:val="left" w:pos="2940"/>
              </w:tabs>
              <w:wordWrap w:val="0"/>
              <w:spacing w:line="540" w:lineRule="exact"/>
              <w:ind w:firstLine="567"/>
              <w:jc w:val="both"/>
              <w:rPr>
                <w:rFonts w:hint="eastAsia" w:ascii="仿宋_GB2312" w:hAnsi="仿宋_GB2312" w:eastAsia="仿宋_GB2312" w:cs="仿宋_GB2312"/>
                <w:color w:val="auto"/>
                <w:sz w:val="32"/>
                <w:szCs w:val="32"/>
                <w:lang w:eastAsia="zh-CN"/>
              </w:rPr>
            </w:pPr>
          </w:p>
        </w:tc>
        <w:tc>
          <w:tcPr>
            <w:tcW w:w="5058" w:type="dxa"/>
          </w:tcPr>
          <w:p w14:paraId="1AD6284F">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r>
              <w:rPr>
                <w:rFonts w:hint="eastAsia" w:ascii="仿宋" w:hAnsi="仿宋" w:eastAsia="仿宋" w:cs="仿宋"/>
                <w:color w:val="auto"/>
                <w:spacing w:val="-8"/>
                <w:sz w:val="28"/>
                <w:szCs w:val="28"/>
                <w:lang w:val="en-US" w:eastAsia="zh-CN"/>
              </w:rPr>
              <w:t xml:space="preserve">提供 2022 年 </w:t>
            </w:r>
            <w:r>
              <w:rPr>
                <w:rFonts w:hint="default" w:ascii="仿宋" w:hAnsi="仿宋" w:eastAsia="仿宋" w:cs="仿宋"/>
                <w:color w:val="auto"/>
                <w:spacing w:val="-8"/>
                <w:sz w:val="28"/>
                <w:szCs w:val="28"/>
                <w:lang w:val="en-US" w:eastAsia="zh-CN"/>
              </w:rPr>
              <w:t xml:space="preserve">1 </w:t>
            </w:r>
            <w:r>
              <w:rPr>
                <w:rFonts w:hint="eastAsia" w:ascii="仿宋" w:hAnsi="仿宋" w:eastAsia="仿宋" w:cs="仿宋"/>
                <w:color w:val="auto"/>
                <w:spacing w:val="-8"/>
                <w:sz w:val="28"/>
                <w:szCs w:val="28"/>
                <w:lang w:val="en-US" w:eastAsia="zh-CN"/>
              </w:rPr>
              <w:t xml:space="preserve">月 </w:t>
            </w:r>
            <w:r>
              <w:rPr>
                <w:rFonts w:hint="default" w:ascii="仿宋" w:hAnsi="仿宋" w:eastAsia="仿宋" w:cs="仿宋"/>
                <w:color w:val="auto"/>
                <w:spacing w:val="-8"/>
                <w:sz w:val="28"/>
                <w:szCs w:val="28"/>
                <w:lang w:val="en-US" w:eastAsia="zh-CN"/>
              </w:rPr>
              <w:t xml:space="preserve">1 </w:t>
            </w:r>
            <w:r>
              <w:rPr>
                <w:rFonts w:hint="eastAsia" w:ascii="仿宋" w:hAnsi="仿宋" w:eastAsia="仿宋" w:cs="仿宋"/>
                <w:color w:val="auto"/>
                <w:spacing w:val="-8"/>
                <w:sz w:val="28"/>
                <w:szCs w:val="28"/>
                <w:lang w:val="en-US" w:eastAsia="zh-CN"/>
              </w:rPr>
              <w:t xml:space="preserve">日至今类似项目合同（以加盖公章的合同复印件为准）， 每份计 </w:t>
            </w:r>
            <w:r>
              <w:rPr>
                <w:rFonts w:hint="default" w:ascii="仿宋" w:hAnsi="仿宋" w:eastAsia="仿宋" w:cs="仿宋"/>
                <w:color w:val="auto"/>
                <w:spacing w:val="-8"/>
                <w:sz w:val="28"/>
                <w:szCs w:val="28"/>
                <w:lang w:val="en-US" w:eastAsia="zh-CN"/>
              </w:rPr>
              <w:t xml:space="preserve">1 </w:t>
            </w:r>
            <w:r>
              <w:rPr>
                <w:rFonts w:hint="eastAsia" w:ascii="仿宋" w:hAnsi="仿宋" w:eastAsia="仿宋" w:cs="仿宋"/>
                <w:color w:val="auto"/>
                <w:spacing w:val="-8"/>
                <w:sz w:val="28"/>
                <w:szCs w:val="28"/>
                <w:lang w:val="en-US" w:eastAsia="zh-CN"/>
              </w:rPr>
              <w:t xml:space="preserve">分，满分 </w:t>
            </w:r>
            <w:r>
              <w:rPr>
                <w:rFonts w:hint="default" w:ascii="仿宋" w:hAnsi="仿宋" w:eastAsia="仿宋" w:cs="仿宋"/>
                <w:color w:val="auto"/>
                <w:spacing w:val="-8"/>
                <w:sz w:val="28"/>
                <w:szCs w:val="28"/>
                <w:lang w:val="en-US" w:eastAsia="zh-CN"/>
              </w:rPr>
              <w:t xml:space="preserve">3 </w:t>
            </w:r>
            <w:r>
              <w:rPr>
                <w:rFonts w:hint="eastAsia" w:ascii="仿宋" w:hAnsi="仿宋" w:eastAsia="仿宋" w:cs="仿宋"/>
                <w:color w:val="auto"/>
                <w:spacing w:val="-8"/>
                <w:sz w:val="28"/>
                <w:szCs w:val="28"/>
                <w:lang w:val="en-US" w:eastAsia="zh-CN"/>
              </w:rPr>
              <w:t>分。</w:t>
            </w:r>
          </w:p>
          <w:p w14:paraId="25BFA943">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p>
          <w:p w14:paraId="2EC50684">
            <w:pPr>
              <w:widowControl w:val="0"/>
              <w:tabs>
                <w:tab w:val="left" w:pos="2940"/>
              </w:tabs>
              <w:wordWrap w:val="0"/>
              <w:spacing w:line="540" w:lineRule="exact"/>
              <w:ind w:firstLine="567"/>
              <w:jc w:val="both"/>
              <w:rPr>
                <w:rFonts w:hint="eastAsia" w:ascii="仿宋" w:hAnsi="仿宋" w:eastAsia="仿宋" w:cs="仿宋"/>
                <w:color w:val="auto"/>
                <w:spacing w:val="-8"/>
                <w:sz w:val="28"/>
                <w:szCs w:val="28"/>
                <w:lang w:val="en-US" w:eastAsia="zh-CN"/>
              </w:rPr>
            </w:pPr>
          </w:p>
        </w:tc>
      </w:tr>
    </w:tbl>
    <w:p w14:paraId="077B2C68">
      <w:pPr>
        <w:tabs>
          <w:tab w:val="left" w:pos="2940"/>
        </w:tabs>
        <w:wordWrap w:val="0"/>
        <w:spacing w:line="540" w:lineRule="exact"/>
        <w:ind w:firstLine="567"/>
        <w:rPr>
          <w:rFonts w:ascii="仿宋" w:hAnsi="仿宋" w:eastAsia="仿宋" w:cs="仿宋"/>
          <w:color w:val="auto"/>
          <w:spacing w:val="-8"/>
          <w:sz w:val="28"/>
          <w:szCs w:val="28"/>
          <w:lang w:eastAsia="zh-CN"/>
        </w:rPr>
      </w:pPr>
    </w:p>
    <w:p w14:paraId="1D4E3E44">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（七）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6CF0E9E">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（八）需要落实的政府采购政策8.1中小企业落实政府采购政策</w:t>
      </w:r>
    </w:p>
    <w:p w14:paraId="1CDD5967">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（1）中小企业应符合工信部联企业[2011]300号文件规定，采购活动执行《政府采购促进中小企业发展管理办法》（财库〔2020〕46号）的规定。</w:t>
      </w:r>
    </w:p>
    <w:p w14:paraId="2B36E737">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（2）供应商须提供中小企业声明函，以此为依据，由评标小组审定，符合条件的企业享受政府采购政策。</w:t>
      </w:r>
    </w:p>
    <w:p w14:paraId="7C62784B">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8.2监狱和戒毒企业应符合《财政部司法部关于政府采购支持监狱企业发展有关问题的通知》—财库〔2014〕68号。</w:t>
      </w:r>
    </w:p>
    <w:p w14:paraId="034A9069">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根据《关于政府采购支持监狱企业发展有关问题的通知》（财库（2014）68号）规定，在政府采购活动中，监狱企业视同小型、微型企业，享受政府采购促进中小企业发展的政府采购政策。监狱企业参加政府采购活动时，应当提供监狱企业单位声明函，以此为依据。</w:t>
      </w:r>
    </w:p>
    <w:p w14:paraId="0FCFBAC3">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评标小组对监狱企业的价格给予10%的扣除，用扣除后的价格参与评审。</w:t>
      </w:r>
    </w:p>
    <w:p w14:paraId="57A63EAC">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8.3产品制造商属于小型和微型企业的价格给予10%的价格扣除，产品制造商属于监狱和戒毒企业的价格给予10%的扣除，用扣除后的价格参与评审，同时满足前两条的只给予一次价格扣除。供应商应如实提供以上证明。文件，如存在虚假应标，将取消其投标资格。8.4投标产品的节能、环保政策产品属于品目清单范围中实施政府强制采购的，需提供依据国家确定的认证机构出具的、处于有效期之内的节能产品、环境标志产品认证证书，属于品目清单范围中实施政府优先采购的，依据提供的品目清单和认证证书实施政府优先采购。节能产品、环境标志产品计分只对属于品目清单内的非强制类产品进行计分，强制类产品不给予计分。</w:t>
      </w:r>
    </w:p>
    <w:p w14:paraId="572AAB2B">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8.5残疾人就业落实政府采购政策</w:t>
      </w:r>
    </w:p>
    <w:p w14:paraId="3DF1A695">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符合条件的残疾人福利性单位在参加政府采购活动时，残疾人福利性单位应符合《三部门联合发布关于促进残疾人就业政府采购政策的通知》--财库〔2017〕141号规定，应当提供规定的《残疾人福利性单位声明函》，并对声明的真实性负责。评标小组对残疾人福利性单位的价格给予10%的扣除，用扣除后的价格参与评审。</w:t>
      </w:r>
    </w:p>
    <w:p w14:paraId="188E57F8">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8.6《陕西省财政厅关于加快推进我省中小企业政府采购信用融资工作的通知》(陕财办采〔2020〕15号)</w:t>
      </w:r>
    </w:p>
    <w:p w14:paraId="1BC39114">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政策提示：政府采购中标(成交)供应商可凭政府采购中标(成交)通知书或政府采购合同向金融机构提出融资申请。</w:t>
      </w:r>
    </w:p>
    <w:p w14:paraId="5EDDA8EF">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8.7《陕西省中小企业政府采购信用融资办法》陕财办采〔2018〕23 号</w:t>
      </w:r>
    </w:p>
    <w:p w14:paraId="1CCE24E0">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8.8《关于运用政府采购政策支持乡村产业振兴的通知》(财库〔2021〕19号)</w:t>
      </w:r>
    </w:p>
    <w:p w14:paraId="1343CBDC">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8.9《关于进一步加大政府采购支持中小企业力度的通知》(财库〔2022〕19号）</w:t>
      </w:r>
    </w:p>
    <w:p w14:paraId="7226A9C0">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8.10《延安市优化政府采购营商环境具体措施的通知》(延采办采【2023】15号)</w:t>
      </w:r>
    </w:p>
    <w:p w14:paraId="36FA1551">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（九）推荐中标候选人名单。</w:t>
      </w:r>
    </w:p>
    <w:p w14:paraId="7422E5BC">
      <w:pPr>
        <w:tabs>
          <w:tab w:val="left" w:pos="2940"/>
        </w:tabs>
        <w:wordWrap w:val="0"/>
        <w:spacing w:line="540" w:lineRule="exact"/>
        <w:ind w:firstLine="567"/>
        <w:rPr>
          <w:rFonts w:ascii="仿宋_GB2312" w:hAnsi="仿宋_GB2312" w:eastAsia="仿宋_GB2312" w:cs="仿宋_GB2312"/>
          <w:color w:val="auto"/>
          <w:sz w:val="32"/>
          <w:szCs w:val="32"/>
          <w:lang w:eastAsia="zh-CN"/>
        </w:rPr>
      </w:pPr>
      <w:r>
        <w:rPr>
          <w:rFonts w:hint="eastAsia" w:ascii="仿宋" w:hAnsi="仿宋" w:eastAsia="仿宋" w:cs="仿宋"/>
          <w:color w:val="auto"/>
          <w:spacing w:val="-8"/>
          <w:sz w:val="28"/>
          <w:szCs w:val="28"/>
          <w:lang w:eastAsia="zh-CN"/>
        </w:rPr>
        <w:t>评标委员会应当根据综合评分情况，按照评审得分由高到低顺序推荐3名以上中标候选人，并编写评审报告。评审得分相同的，按照报价由低到高的顺序推荐。评审得分相同且报价相同的，按照技术指标优劣顺序推荐。</w:t>
      </w:r>
    </w:p>
    <w:p w14:paraId="78B828AB">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3" w:name="bookmark22"/>
      <w:bookmarkEnd w:id="13"/>
      <w:r>
        <w:rPr>
          <w:rFonts w:hint="eastAsia" w:ascii="仿宋_GB2312" w:hAnsi="仿宋_GB2312" w:eastAsia="仿宋_GB2312" w:cs="仿宋_GB2312"/>
          <w:b/>
          <w:bCs/>
          <w:color w:val="auto"/>
          <w:sz w:val="32"/>
          <w:szCs w:val="32"/>
          <w:lang w:eastAsia="zh-CN"/>
        </w:rPr>
        <w:t>八、确定中标人</w:t>
      </w:r>
    </w:p>
    <w:p w14:paraId="76D8F0B0">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（一）采购人从评审报告提出的成交候选供应商中，按照排序由高到低的原则确定成交供应商。</w:t>
      </w:r>
    </w:p>
    <w:p w14:paraId="6C935316">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（二）采购人也可以书面授权谈判小组直接确定成交供应商。</w:t>
      </w:r>
    </w:p>
    <w:p w14:paraId="3F022FD2">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（三）成交供应商确定之后，成交结果将在财政部门指定的政府采购信息发布媒体上公告。</w:t>
      </w:r>
    </w:p>
    <w:p w14:paraId="0903B858">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四）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0FDD059A">
      <w:pPr>
        <w:tabs>
          <w:tab w:val="left" w:pos="2940"/>
        </w:tabs>
        <w:wordWrap w:val="0"/>
        <w:spacing w:line="540" w:lineRule="exact"/>
        <w:ind w:firstLine="567"/>
        <w:rPr>
          <w:rFonts w:ascii="仿宋_GB2312" w:hAnsi="仿宋_GB2312" w:eastAsia="仿宋_GB2312" w:cs="仿宋_GB2312"/>
          <w:b/>
          <w:bCs/>
          <w:color w:val="auto"/>
          <w:sz w:val="32"/>
          <w:szCs w:val="32"/>
          <w:lang w:eastAsia="zh-CN"/>
        </w:rPr>
      </w:pPr>
      <w:bookmarkStart w:id="14" w:name="bookmark24"/>
      <w:bookmarkEnd w:id="14"/>
      <w:r>
        <w:rPr>
          <w:rFonts w:hint="eastAsia" w:ascii="仿宋_GB2312" w:hAnsi="仿宋_GB2312" w:eastAsia="仿宋_GB2312" w:cs="仿宋_GB2312"/>
          <w:b/>
          <w:bCs/>
          <w:color w:val="auto"/>
          <w:sz w:val="32"/>
          <w:szCs w:val="32"/>
          <w:lang w:eastAsia="zh-CN"/>
        </w:rPr>
        <w:t>九、合同</w:t>
      </w:r>
    </w:p>
    <w:p w14:paraId="50F5FF0C">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（一）自中标通知书发出之日起十五日内，按照招标文件和中标人投标文件的约定，采购人与中标人洽谈合同条款，并签订合同。招标文件及 中标人的投标文件均作为合同的组成部分。</w:t>
      </w:r>
    </w:p>
    <w:p w14:paraId="66758C81">
      <w:pPr>
        <w:tabs>
          <w:tab w:val="left" w:pos="2940"/>
        </w:tabs>
        <w:wordWrap w:val="0"/>
        <w:spacing w:line="540" w:lineRule="exact"/>
        <w:ind w:firstLine="567"/>
        <w:rPr>
          <w:rFonts w:hint="eastAsia" w:ascii="仿宋" w:hAnsi="仿宋" w:eastAsia="仿宋" w:cs="仿宋"/>
          <w:color w:val="auto"/>
          <w:spacing w:val="-8"/>
          <w:sz w:val="28"/>
          <w:szCs w:val="28"/>
          <w:lang w:eastAsia="zh-CN"/>
        </w:rPr>
      </w:pPr>
      <w:r>
        <w:rPr>
          <w:rFonts w:hint="eastAsia" w:ascii="仿宋" w:hAnsi="仿宋" w:eastAsia="仿宋" w:cs="仿宋"/>
          <w:color w:val="auto"/>
          <w:spacing w:val="-8"/>
          <w:sz w:val="28"/>
          <w:szCs w:val="28"/>
          <w:lang w:eastAsia="zh-CN"/>
        </w:rPr>
        <w:t>（二）中标后，中标人无正当理由拖延或拒签合同，采购人有权取消其中标资格，并按评标结果顺序重新确定中标人。同时报请监督机构通报取消其进入政府采购市场的资格，按规定予以处罚。</w:t>
      </w:r>
    </w:p>
    <w:p w14:paraId="6E719F9D">
      <w:pPr>
        <w:rPr>
          <w:rFonts w:ascii="仿宋_GB2312" w:hAnsi="仿宋_GB2312" w:eastAsia="仿宋_GB2312" w:cs="仿宋_GB2312"/>
          <w:color w:val="auto"/>
          <w:spacing w:val="-1"/>
          <w:sz w:val="28"/>
          <w:szCs w:val="28"/>
          <w:lang w:eastAsia="zh-CN"/>
        </w:rPr>
      </w:pPr>
      <w:r>
        <w:rPr>
          <w:rFonts w:hint="eastAsia" w:ascii="仿宋_GB2312" w:hAnsi="仿宋_GB2312" w:eastAsia="仿宋_GB2312" w:cs="仿宋_GB2312"/>
          <w:color w:val="auto"/>
          <w:spacing w:val="-1"/>
          <w:sz w:val="28"/>
          <w:szCs w:val="28"/>
          <w:lang w:eastAsia="zh-CN"/>
        </w:rPr>
        <w:br w:type="page"/>
      </w:r>
    </w:p>
    <w:p w14:paraId="0838867F">
      <w:pPr>
        <w:pStyle w:val="8"/>
        <w:spacing w:before="140" w:line="222" w:lineRule="auto"/>
        <w:ind w:left="1903"/>
        <w:outlineLvl w:val="0"/>
        <w:rPr>
          <w:rFonts w:ascii="仿宋_GB2312" w:hAnsi="仿宋_GB2312" w:eastAsia="仿宋_GB2312" w:cs="仿宋_GB2312"/>
          <w:color w:val="auto"/>
          <w:sz w:val="43"/>
          <w:szCs w:val="43"/>
          <w:lang w:eastAsia="zh-CN"/>
        </w:rPr>
      </w:pPr>
      <w:r>
        <w:rPr>
          <w:rFonts w:hint="eastAsia" w:ascii="仿宋_GB2312" w:hAnsi="仿宋_GB2312" w:eastAsia="仿宋_GB2312" w:cs="仿宋_GB2312"/>
          <w:color w:val="auto"/>
          <w:spacing w:val="7"/>
          <w:sz w:val="43"/>
          <w:szCs w:val="43"/>
          <w:lang w:eastAsia="zh-CN"/>
        </w:rPr>
        <w:t>第四部分  采购内容及要求</w:t>
      </w:r>
    </w:p>
    <w:p w14:paraId="58EB4D4F">
      <w:pPr>
        <w:numPr>
          <w:ilvl w:val="0"/>
          <w:numId w:val="1"/>
        </w:numPr>
        <w:ind w:firstLine="643" w:firstLineChars="200"/>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项目概况</w:t>
      </w:r>
    </w:p>
    <w:p w14:paraId="5D323118">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项目名称:延川县初级中学学生发展指导中心设备采购项目</w:t>
      </w:r>
    </w:p>
    <w:p w14:paraId="5012A395">
      <w:pPr>
        <w:numPr>
          <w:ilvl w:val="0"/>
          <w:numId w:val="0"/>
        </w:numPr>
        <w:ind w:left="630" w:leftChars="0" w:firstLine="0" w:firstLineChars="0"/>
        <w:rPr>
          <w:rFonts w:hint="eastAsia" w:ascii="仿宋" w:hAnsi="仿宋" w:eastAsia="仿宋" w:cs="仿宋"/>
          <w:color w:val="auto"/>
          <w:sz w:val="32"/>
          <w:szCs w:val="32"/>
          <w:lang w:val="en-US"/>
        </w:rPr>
      </w:pPr>
      <w:r>
        <w:rPr>
          <w:rFonts w:hint="eastAsia" w:ascii="仿宋" w:hAnsi="仿宋" w:eastAsia="仿宋" w:cs="仿宋"/>
          <w:color w:val="auto"/>
          <w:sz w:val="32"/>
          <w:szCs w:val="32"/>
          <w:lang w:val="en-US" w:eastAsia="zh-CN"/>
        </w:rPr>
        <w:t>交货</w:t>
      </w:r>
      <w:r>
        <w:rPr>
          <w:rFonts w:hint="eastAsia" w:ascii="仿宋" w:hAnsi="仿宋" w:eastAsia="仿宋" w:cs="仿宋"/>
          <w:color w:val="auto"/>
          <w:sz w:val="32"/>
          <w:szCs w:val="32"/>
          <w:lang w:eastAsia="zh-CN"/>
        </w:rPr>
        <w:t>时间：</w:t>
      </w:r>
      <w:r>
        <w:rPr>
          <w:rFonts w:hint="eastAsia" w:ascii="仿宋" w:hAnsi="仿宋" w:eastAsia="仿宋" w:cs="仿宋"/>
          <w:color w:val="auto"/>
          <w:sz w:val="32"/>
          <w:szCs w:val="32"/>
          <w:lang w:val="en-US" w:eastAsia="zh-CN"/>
        </w:rPr>
        <w:t>自合同签订之日起45天</w:t>
      </w:r>
    </w:p>
    <w:p w14:paraId="27B05BD9">
      <w:pPr>
        <w:numPr>
          <w:ilvl w:val="0"/>
          <w:numId w:val="0"/>
        </w:numPr>
        <w:ind w:left="630" w:leftChars="0" w:firstLine="0" w:firstLineChars="0"/>
        <w:rPr>
          <w:rFonts w:hint="eastAsia" w:ascii="仿宋" w:hAnsi="仿宋" w:eastAsia="仿宋" w:cs="仿宋"/>
          <w:color w:val="auto"/>
          <w:sz w:val="32"/>
          <w:szCs w:val="32"/>
        </w:rPr>
      </w:pPr>
      <w:r>
        <w:rPr>
          <w:rFonts w:hint="eastAsia" w:ascii="仿宋" w:hAnsi="仿宋" w:eastAsia="仿宋" w:cs="仿宋"/>
          <w:color w:val="auto"/>
          <w:sz w:val="32"/>
          <w:szCs w:val="32"/>
        </w:rPr>
        <w:t>地    点</w:t>
      </w:r>
      <w:r>
        <w:rPr>
          <w:rFonts w:hint="eastAsia" w:ascii="仿宋" w:hAnsi="仿宋" w:eastAsia="仿宋" w:cs="仿宋"/>
          <w:color w:val="auto"/>
          <w:sz w:val="32"/>
          <w:szCs w:val="32"/>
          <w:lang w:eastAsia="zh-CN"/>
        </w:rPr>
        <w:t>：延川县</w:t>
      </w:r>
      <w:r>
        <w:rPr>
          <w:rFonts w:hint="eastAsia" w:ascii="仿宋" w:hAnsi="仿宋" w:eastAsia="仿宋" w:cs="仿宋"/>
          <w:color w:val="auto"/>
          <w:sz w:val="32"/>
          <w:szCs w:val="32"/>
          <w:lang w:val="en-US" w:eastAsia="zh-CN"/>
        </w:rPr>
        <w:t>延远中学、延川县永坪中学</w:t>
      </w:r>
      <w:r>
        <w:rPr>
          <w:rFonts w:hint="eastAsia" w:ascii="仿宋" w:hAnsi="仿宋" w:eastAsia="仿宋" w:cs="仿宋"/>
          <w:color w:val="auto"/>
          <w:sz w:val="32"/>
          <w:szCs w:val="32"/>
        </w:rPr>
        <w:t>。</w:t>
      </w:r>
    </w:p>
    <w:p w14:paraId="51685629">
      <w:pPr>
        <w:numPr>
          <w:ilvl w:val="0"/>
          <w:numId w:val="1"/>
        </w:numPr>
        <w:ind w:left="0" w:leftChars="0" w:firstLine="643" w:firstLineChars="200"/>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项目采购内容：</w:t>
      </w:r>
    </w:p>
    <w:tbl>
      <w:tblPr>
        <w:tblStyle w:val="15"/>
        <w:tblW w:w="90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35"/>
        <w:gridCol w:w="30"/>
        <w:gridCol w:w="780"/>
        <w:gridCol w:w="150"/>
        <w:gridCol w:w="6105"/>
        <w:gridCol w:w="195"/>
        <w:gridCol w:w="480"/>
        <w:gridCol w:w="240"/>
        <w:gridCol w:w="375"/>
        <w:gridCol w:w="240"/>
      </w:tblGrid>
      <w:tr w14:paraId="49210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9030" w:type="dxa"/>
            <w:gridSpan w:val="10"/>
            <w:tcBorders>
              <w:top w:val="nil"/>
              <w:left w:val="nil"/>
              <w:bottom w:val="nil"/>
              <w:right w:val="nil"/>
            </w:tcBorders>
            <w:shd w:val="clear" w:color="auto" w:fill="FFFFFF"/>
            <w:noWrap/>
            <w:vAlign w:val="center"/>
          </w:tcPr>
          <w:p w14:paraId="13440FD3">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36"/>
                <w:szCs w:val="36"/>
                <w:u w:val="none"/>
                <w:lang w:val="en-US" w:eastAsia="zh-CN" w:bidi="ar"/>
              </w:rPr>
              <w:t>延远中学学生发展指导中心设备清单</w:t>
            </w:r>
          </w:p>
        </w:tc>
      </w:tr>
      <w:tr w14:paraId="7C796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2360EC">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序号</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E21CFF">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设备名称</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9BD98A0">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参数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A05D7F">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数量</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99E5A5">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单位</w:t>
            </w:r>
          </w:p>
        </w:tc>
      </w:tr>
      <w:tr w14:paraId="0345A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286BFA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19AF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心理健康云平台</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23D34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一、基础功能要求</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1.系统首页：至少支持日常使用、隐私保密/广告宣传、大数据屏展示三种使用场景；可一键切换。</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2.默认数据大屏：需覆盖全校数据，支持多种统计表示样式。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3.部门班级管理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3.1支持学生每年九月份自动升学年。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3.2支持预设升级路线，自动升入下一阶段。</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4.用户管理：支持添加角色类型，并形成列表。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二、心理测评功能要求</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1.量表库管理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1.1量表分类：支持自定义分类名称。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1.2本地量表库：支持用户自行编写量表并上传使用。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2.发布测评任务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2.1多种发布对象：支持对单人、多人、部门团队等对象发布测评任务。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2.2多种量表发布方式：支持选择单个、多个量表、量表包等方式进行任务发布。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三、危机干预系统功能要求</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1.危机上报：普通用户、管理员、咨询师等身份用户，可在系统内进行危机上报，将疑似危机用户情况，上报给超级管理员进行审核处理。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2.关注人群</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2.1关注人群来源：支持测评报告中产生的预警人员自动加入关注人群；支持批量导入。</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2.2支持对关注人员进行多次关注跟进，并记录过程。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四、用户档案功能要求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1.签名查阅制度：平台采用档案签名查阅制，管理员填写查阅原因并电签。</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2.档案详情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2.1支持一生一档一策；用户信息除基本信息外，支持新增其它维度信息。</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2.2测评档案：能够查看用户参与的所有测评记录。</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04AAE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5ED0F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F12C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CAFB4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F26D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办公电脑</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7F4E03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1、机型：商用台式计算机；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2、CPU类型：≥I5；</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3、内存：≥4G DDR4 2666（2个DIMM内存插槽）；</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4、扩展插槽：1 个全高式PCIe x16插槽；1 个全高式PCI插槽；1个全高式PCIe x1插槽；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5、硬盘：≥500G SATA硬盘 7200转；</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6、显卡：集成显卡；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7、网卡：千兆以太网卡；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8、鼠标键盘：原厂USB抗菌鼠标、键盘；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9、显示器：≥19.5寸宽屏LED显示器。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5919D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9A45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690E7E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1E799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6E700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办公桌椅</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38D7FB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一、办公桌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尺寸：1400mm*600mm*740mm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材质：E1级实木颗粒板+镀锌钢管</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桌面材质厚度1.6cm,桌腿尺寸5*5cm,钢材厚度0.8mm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二、办公椅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椅身尺寸：1000mm*580mm*500mm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座面尺寸：510mm*500mm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工艺：人体脊椎曲线工学护腰设计，舒适透气海绵坐垫，人体工学曲线设计扶手，稳固弓字钢制脚架</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CA0BD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3A243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CF32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849B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BA291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心理挂图</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C897697">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8C67C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FDCF6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25849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0ED062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A2125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文件柜</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9160A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1、产品规格：不小于1800*850*390MM；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2、材质：优选耐用冷轧钢板材；可调节层板，环保喷塑；</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0C4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9F1A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18F4F5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091F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CA610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饮水机</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E80A5B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1、额定功率：620W；</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2、额定制热功率 550W，制热 水能力≥90℃ 5L/h。</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712C4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8D31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75F9F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1"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86AF94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ECC6D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三合一打印机</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97460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扫描、打印、复印一体机</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47A4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CB1B30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2FE73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BBFC1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7EA61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5A5C4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0D77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33AF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774A4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3A14F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A3F4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接待沙发茶几</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A597D2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1、采用天然实木框架，运用低阶柔和色彩搭配，清新自然，用于交流交谈；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2、采用高回弹海绵，环保装饰布料；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3、尺寸：</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（1）双人D1200*W650*H600mm±10mm；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（2）单人：D650*W650*H600mm±10mm；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（3）茶几：直径：700*420mm±10mm；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4、材质：实木+高回弹海绵+聚酯纤维；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5、工艺：沙发架采用实木框架，座背采用高密度回弹海绵，外包弹性莱卡布料。</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EDBE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DC427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0C1AF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4B2051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二</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5FA1DE7E">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档案室</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4B382"/>
            <w:vAlign w:val="center"/>
          </w:tcPr>
          <w:p w14:paraId="0B5526D0">
            <w:pPr>
              <w:jc w:val="left"/>
              <w:rPr>
                <w:rFonts w:hint="eastAsia" w:ascii="仿宋" w:hAnsi="仿宋" w:eastAsia="仿宋" w:cs="仿宋"/>
                <w:b/>
                <w:bCs/>
                <w:i w:val="0"/>
                <w:iCs w:val="0"/>
                <w:color w:val="auto"/>
                <w:sz w:val="21"/>
                <w:szCs w:val="21"/>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4B382"/>
            <w:vAlign w:val="center"/>
          </w:tcPr>
          <w:p w14:paraId="1CC20FE9">
            <w:pPr>
              <w:jc w:val="left"/>
              <w:rPr>
                <w:rFonts w:hint="eastAsia" w:ascii="仿宋" w:hAnsi="仿宋" w:eastAsia="仿宋" w:cs="仿宋"/>
                <w:b/>
                <w:bCs/>
                <w:i w:val="0"/>
                <w:iCs w:val="0"/>
                <w:color w:val="auto"/>
                <w:sz w:val="21"/>
                <w:szCs w:val="21"/>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4B382"/>
            <w:vAlign w:val="center"/>
          </w:tcPr>
          <w:p w14:paraId="67E2CE8E">
            <w:pPr>
              <w:jc w:val="left"/>
              <w:rPr>
                <w:rFonts w:hint="eastAsia" w:ascii="仿宋" w:hAnsi="仿宋" w:eastAsia="仿宋" w:cs="仿宋"/>
                <w:b/>
                <w:bCs/>
                <w:i w:val="0"/>
                <w:iCs w:val="0"/>
                <w:color w:val="auto"/>
                <w:sz w:val="21"/>
                <w:szCs w:val="21"/>
                <w:u w:val="none"/>
              </w:rPr>
            </w:pPr>
          </w:p>
        </w:tc>
      </w:tr>
      <w:tr w14:paraId="7E866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9AD38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1A2F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档案柜</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D1CF75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1、产品规格：不小于1800*850*390MM；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2、材质：优选耐用冷轧钢板材；可调节层板，环保喷塑；</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63356C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1CFB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4F212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39339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6898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测评电脑</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A6341B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1、机型：商用台式计算机；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2、CPU类型：≥I5；</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3、内存：≥4G DDR4 2666（2个DIMM内存插槽）；</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4、扩展插槽：1 个全高式PCIe x16插槽；1 个全高式PCI插槽；1个全高式PCIe x1插槽；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5、硬盘：≥500G SATA硬盘 7200转；</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6、显卡：集成显卡；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7、网卡：千兆以太网卡；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8、鼠标键盘：原厂USB抗菌鼠标、键盘；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9、显示器：≥19.5寸宽屏LED显示器。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C129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A14FB0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37AE3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6E6A3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801D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测评桌椅</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5F46E8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一、测评桌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尺寸：1400mm*600mm*740mm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材质：E1级实木颗粒板+镀锌钢管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桌面材质厚度1.6cm,桌腿尺寸5*5cm,钢材厚度0.8mm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二、测评椅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椅身尺寸：1000mm*580mm*500mm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座面尺寸：510mm*500mm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工艺：人体脊椎曲线工学护腰设计，舒适透气海绵坐垫，人体工学曲线设计扶手，稳固弓字钢制脚架</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36519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5BC1B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5385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125E3E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6E575035">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咨询室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vAlign w:val="center"/>
          </w:tcPr>
          <w:p w14:paraId="754B7A42">
            <w:pPr>
              <w:jc w:val="left"/>
              <w:rPr>
                <w:rFonts w:hint="eastAsia" w:ascii="仿宋" w:hAnsi="仿宋" w:eastAsia="仿宋" w:cs="仿宋"/>
                <w:b/>
                <w:bCs/>
                <w:i w:val="0"/>
                <w:iCs w:val="0"/>
                <w:color w:val="auto"/>
                <w:sz w:val="21"/>
                <w:szCs w:val="21"/>
                <w:u w:val="none"/>
              </w:rPr>
            </w:pPr>
          </w:p>
        </w:tc>
      </w:tr>
      <w:tr w14:paraId="76D8B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471FBD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8CCA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咨询沙发茶几</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8BE764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1、采用天然实木框架，运用低阶柔和色彩搭配，清新自然，用于交流交谈；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2、采用高回弹海绵，环保装饰布料；</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7B79A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A6978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ED63A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7"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1C57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89853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房树人心理测试系统(HTP)</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5A8D21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1.支持多级用户及多级管理功能，不同用户可以调置不同的管理权限。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2.测验界面将可能出现的HTP各场景直接显示出来，被测只需点击对应的场景即可完成选择，非常方便</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3.可以根据选择的场景自动计算得分及并成生报告。</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4.测验后生成的测验报告，不仅包含了被测者的基础信息、还具有实验特征描述、人格特征描述以及测验结论等，并允许管理员根据测试者的情况自行编辑报告内容及评语等。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5.除整合了用户档案管理系统，对于参与测评的用户，系统将自动的对该用户进行同步建档。</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6.测验数据实现了数字化的管理，用户及测验报告可任意进行导入和导出，并支持在线报告打印。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7.软件具有图库管理模块，可以随时查看和快捷查看测试者的房树人图画详情。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8.系统包含人格分析模块，可以让管理员学习和了解各种人格的分类及特点。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9.系统除支持标准纸质测试外，还允许测试者通过在线绘画工具进行在线绘制。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10.色彩倾向模块≥10种不同的色彩模块。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11.系统提供在线咨询模块。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12.系统可实时监测来访者操作过程中的目光注视，面部表情，肢体动作，身体语言，声音特质，空间距离，操作流程，情绪状态等细节。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13.系统支持在线抓拍功能，系统支持同步保存功能。</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2FE93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BE0A1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14E60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62036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2DA2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3D电子沙盘综合分析系统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E0799C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硬件参数：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1.触摸屏：43寸高清10点电容触摸屏。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2.配置：4G运行内存，≥64G存储内存。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软件参数：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1、多重身份登录：具备游客、管理员、用户三种身份登录。</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2、沙盘场景：具备热带海岛、仿真沙盘两种心理沙盘场景，可进行沙盘清空操作，地形升高、降低、水、抹平的操作。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3、沙具种类：不少于十大类沙具种类构成。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4、沙具互动性功能。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5、场景互动性：</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5.1.天气控制系统：可进行晴天、雨天、雪天、闪电的天气模式切换与天空亮度调节的功能。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5.2.缩放操作：且对放置的沙具可进度旋转、缩放、删除、移动的操作。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5.3.地形编辑：具备地形设置系统可进行堆高、挖掘、水、抹平等编辑。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数据报告：为用户建立完整的心理沙盘电子档案，详细记录用户基础信息以及沙盘过程信息，包含沙盘过程截图、沙具使用表、沙具统计图等数据。报告具备全景回放系统，可自动记录来访者制作沙盘游戏全过程，将制作过程重新呈现。</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83600F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28C8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5F789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825E3D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658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减压心立方</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3DF5D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1.具有≥4个不同面板的减压玩法，集档案管理、影、音、动作互动于一体的减压设备。系统至少包含：减压立方体、减压心立方系统、平板操作系统等部分。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2.音乐调试模块不少于11大类音乐类型，包括但不限于轻音乐、唯美音乐等。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3.视频放松模块不少于5类，包含但不限于唯美视频、放松视频、优美风景等。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4.心灵文章模块不少于5类：包括但不限于阳光性格、心灵之窗等类型。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5.减压训练模块是整合实体按键体验、感应、滑杆、开关、模拟器等不少于5个类别≥10个游戏的交互训练模块。每个不同的面板，都有≥2个不同的游戏训练。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6.氛围呼吸灯感应至少包含3种灯光；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7.档案管理：系统至少支持按班级/部门、账号状态、性别等搜索用户功能。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8.自定义上传功能：系统支持自定义上传、编辑音乐、视频、文章等内容。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9.悬浮辅助工具：至少具有键盘调取，窗口最大/小化，任意拖拽、透明度调整等功能。</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D642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869D0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8489E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A02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A637A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智能拥抱引导系统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358F5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功能参数要求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整体高18000mm，底座尺寸约：长700mm*宽800mm，发声盒尺寸约：长300mm*宽100mm*高100mm。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1、智能语音反馈：压力装置均匀分布在主框架上，可感受到使用者拥抱的面积和力度，智能分析后给予正向性反馈，实现人机互动减压；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2、卡通萌系外形：智能拥抱引导系统采用和蔼可亲的卡通人形设计，憨态可掬、萌萌的顽皮可爱，让使用者易于接受并能从中体会到真实的拥抱感触。</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3、精细工艺：精美立体电绣纹理工艺，细致针脚，不脱线，耐磨损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4、内置5组感应触发开关，每组可出发10种不同的的正向激励性语言，支持个性化无限添加；</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5、挤压各触点位置就可以发出声音。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6、扬声器：采用外磁式全音域双喇叭。</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9FAF0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21FD9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8FE9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43144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7A6F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27D9E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7AFA27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F15A7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80DC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vAlign w:val="center"/>
          </w:tcPr>
          <w:p w14:paraId="18EF9DA2">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四</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34CB8ACD">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文化走廊</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4B382"/>
            <w:vAlign w:val="center"/>
          </w:tcPr>
          <w:p w14:paraId="33559F46">
            <w:pPr>
              <w:jc w:val="left"/>
              <w:rPr>
                <w:rFonts w:hint="eastAsia" w:ascii="仿宋" w:hAnsi="仿宋" w:eastAsia="仿宋" w:cs="仿宋"/>
                <w:b/>
                <w:bCs/>
                <w:i w:val="0"/>
                <w:iCs w:val="0"/>
                <w:color w:val="auto"/>
                <w:sz w:val="21"/>
                <w:szCs w:val="21"/>
                <w:u w:val="none"/>
              </w:rPr>
            </w:pP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4B382"/>
            <w:vAlign w:val="center"/>
          </w:tcPr>
          <w:p w14:paraId="0D72C5C6">
            <w:pPr>
              <w:jc w:val="left"/>
              <w:rPr>
                <w:rFonts w:hint="eastAsia" w:ascii="仿宋" w:hAnsi="仿宋" w:eastAsia="仿宋" w:cs="仿宋"/>
                <w:b/>
                <w:bCs/>
                <w:i w:val="0"/>
                <w:iCs w:val="0"/>
                <w:color w:val="auto"/>
                <w:sz w:val="21"/>
                <w:szCs w:val="21"/>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4B382"/>
            <w:vAlign w:val="center"/>
          </w:tcPr>
          <w:p w14:paraId="4995361D">
            <w:pPr>
              <w:jc w:val="left"/>
              <w:rPr>
                <w:rFonts w:hint="eastAsia" w:ascii="仿宋" w:hAnsi="仿宋" w:eastAsia="仿宋" w:cs="仿宋"/>
                <w:b/>
                <w:bCs/>
                <w:i w:val="0"/>
                <w:iCs w:val="0"/>
                <w:color w:val="auto"/>
                <w:sz w:val="21"/>
                <w:szCs w:val="21"/>
                <w:u w:val="none"/>
              </w:rPr>
            </w:pPr>
          </w:p>
        </w:tc>
      </w:tr>
      <w:tr w14:paraId="3AE96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2E2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9715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心理自助仪</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902E4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系统至少包含以下模块：主题切换、迎宾展示、预约咨询、心理放松、趣味测评、训练档案、健康助手、视频中心、心理综合学库、训练中心、设备管理功能模块。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1.迎宾展示模块：可展示单位风采、功能室介绍，可自定义上传素材。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2.预约咨询模块：展示心理咨询师基本资料和个人简介，可预约不同的心理咨询师，简述个人咨询问题。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3.心理放松模块：至少包含音乐放松、心理图片、心理涂鸦三个小模块，并提供相关数据文件。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4.趣味测评模块：≥30种心理趣味测试。</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5.训练档案模块：支持心理涂鸦训练档案的图形化展示。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6.健康助手模块：包含呼吸助手、催眠助手等功能。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7.视频中心模块：包含心理影视、放松训练模块，并提供相关数据文件。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8.心理综合学库模块：包含大类心理文章、心理动态、自助方案、咨询案例等内容。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9.训练中心模块：包含心理游戏训练、注意力训练，并提供相关数据文件。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10.设备管理模块：支持默认主题设置、媒体音量调节及游客登录权限管理。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11.系统后台管理功能：趣味量表管理、预约排期、资料管理、用户管理等。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12.系统具有可移动悬浮球控制功能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13.系统具有多层级用户管理功能：包含超级管理员、普通管理员、普通用户、三级管理模式。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二、硬件配置要求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1.一体机为触摸屏；手指轻触式10点触控；多点书写；响应速度≤10ms。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2.液晶显示宽屏≥32寸，机柜高度为≥110cm；主频≥2.4GHz，CPU等级≥I3。</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B07F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CC5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1C68B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D97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1D464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定制软凳沙发</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733393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定制软等沙发，PU皮。宽度≥45.长200cm</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77E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060F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张</w:t>
            </w:r>
          </w:p>
        </w:tc>
      </w:tr>
      <w:tr w14:paraId="034B5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BB0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9D29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心理AI引导机器人</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55358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1、专业的咨询题库。</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2、便捷的教师辅导</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3、大数据统计分析。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4、智能的平台管理。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5、机器人在线控制服务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4、题库管理：可自定义分组管理、自由增加、删减、查看编辑题库。</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5、机器人前端以互动模式呈现：后台向机器人端推送心理测试题。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二、机器人参数要求：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1.尺寸：902mm(高) x 421mm(宽) x 331mm(深)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2.电池: 锂电池,容量：20Ah\300Wh,正常使用时间约 10 小时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3.活动部件: 头:2 个自由度,水平 180 度、上下 30 度,  手: 1x2(L\R)个自由度,270 度前后摆动,  底盘:3 个自由度,任意角度.</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4.视频:  800 万像素摄像头, 100 万像素高清彩色摄像机\140 度非球面广角.</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5.显示: 10.1 英寸 1080P 电容式触摸显示.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6.无线网络蓝牙功能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 氛围灯:250 种颜色可定制  耳朵 2 圈、手部 2 个、底盘 1 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8.运动速度: 最大 0.8m/s 充电类型:自动充电、手动充电、线充.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9.充电桩: 尺寸:242.7mm(高) x 248.5mm(宽) x 110mm(深),重量:1.35kg(含适配器)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AD0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AF8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2CC14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385A0C57">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五</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5E26FF0C">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沙盘游戏室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vAlign w:val="center"/>
          </w:tcPr>
          <w:p w14:paraId="5C24837E">
            <w:pPr>
              <w:jc w:val="left"/>
              <w:rPr>
                <w:rFonts w:hint="eastAsia" w:ascii="仿宋" w:hAnsi="仿宋" w:eastAsia="仿宋" w:cs="仿宋"/>
                <w:b/>
                <w:bCs/>
                <w:i w:val="0"/>
                <w:iCs w:val="0"/>
                <w:color w:val="auto"/>
                <w:sz w:val="21"/>
                <w:szCs w:val="21"/>
                <w:u w:val="none"/>
              </w:rPr>
            </w:pPr>
          </w:p>
        </w:tc>
      </w:tr>
      <w:tr w14:paraId="3C307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965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4447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心理沙盘3000系列</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1FE30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1、沙具3000件：。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2、标准沙盘2个：技术规格：内径72cm*57cm*7cm，国家级环保材质全实木材质，颜色：外侧木本色，内侧涂蓝色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3、团体沙盘2个：技术规格：内径120cm*60cm*7cm，国家级环保材质全实木材质，颜色：外侧木本色，内侧涂蓝色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4、沙具陈列架5个：阶梯搭步式设计，五层九阶（尺寸：150*100*30cm）；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5、沙盘游戏专用沙60公斤。</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6、沙盘游戏指导书籍 1本。</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7、沙具辅助设备含平沙耙，挖沙铲，清洁刷，玩具筐4件套 1套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9568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BDB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7576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E73E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9E1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沙盘凳</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868C9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材质: 实木；尺寸：D30cm*高45cm；配防滑脚垫；</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1FD6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26B3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把</w:t>
            </w:r>
          </w:p>
        </w:tc>
      </w:tr>
      <w:tr w14:paraId="4D79E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F329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8ED9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B5FD93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7777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5837F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6A3EC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DD1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03316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AEA2F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1F6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AD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0A5E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63F3C3F9">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六</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15F892D1">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情绪宣泄室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7E8E9B48">
            <w:pPr>
              <w:jc w:val="left"/>
              <w:rPr>
                <w:rFonts w:hint="eastAsia" w:ascii="仿宋" w:hAnsi="仿宋" w:eastAsia="仿宋" w:cs="仿宋"/>
                <w:b/>
                <w:bCs/>
                <w:i w:val="0"/>
                <w:iCs w:val="0"/>
                <w:color w:val="auto"/>
                <w:sz w:val="21"/>
                <w:szCs w:val="21"/>
                <w:u w:val="none"/>
              </w:rPr>
            </w:pPr>
          </w:p>
        </w:tc>
      </w:tr>
      <w:tr w14:paraId="4AA08E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B656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39E1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智能多维击打呐喊宣泄系统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1F9A8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一、硬件参数要求：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1、机身尺寸≥长1200mm×宽550mm×高1800mm；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2、高品质红外触摸屏：≧42寸液晶显示器，分辨率≧1920×1080，10点红外触控技术，≧intel I5 CPU，≧4G运行内存、≧128G固态硬盘，立体声音响系统，外置USB接口≧4个，音频输入、输出接口，RJ45网络接口。工作寿命≧10000 次（单点击），操作系统:WIN 7</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3、移动式击打靶1个：高度≧1650mm，靶心直径≧300mm，锥形底座≧高600mm×直径400mm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三、功能参数要求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1、设备采用双系统模式：一键切换选择击打模式或呐喊模式。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2、三级管理模式：分为最高管理员，管理员以及普通用户三级管理。；。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3、智能语音互动：系统具有男声、女声、机器声三种互动指导语音库，支持三种模式自由切换。。</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4、击打/呐喊分析系统：系统内置声音采集系统。采用移动式击打靶设计。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5、系统通过图文、动画的形式展示各训练主题；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6、系统设置有开放平台，允许用户自行添加音乐、视频、短文、图片等内容；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7、高灵敏声音采集系统。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8、智能训练数据报告：通过对训练者的宣泄力度、强度、时间、次数等信号自动生成报告，导出报告结果，打印纸质材料存档。</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9、系统包括主题训练、游戏训练、音乐放松、心理测评、≧10大主题；</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FB307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19C3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0DADF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DAB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AF1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智能互动宣泄系统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AE3AA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产品要求：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1、产品硬件参数：a.约43寸高清液晶屏,背光源：直下式LED 亮度：200cd/ m2（正负2cm） 对比度：3000:1左右 色温：10000K左右、可视角度（H/V）： 178/178度左右; 玻璃板:防眩晕反射率≤0.5%，产品底部带滑轮。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规格：机身尺寸：约长106cm*宽50cm*高168cm  ，内置红外热感应人体骨架扫描仪。120个以上体验项目，其中至少12个体感中文训练项目。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a.身心平衡训练：利用游戏的方式，依靠传感器捕捉三维空间中玩家的运动，控制游戏角色进行游戏训练，达到身心平衡训练的效果。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b.自闭症辅助训练：通过传感器捕捉三维空间中玩家的运动，让使用者与虚拟角色实现肢体互动。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c.系统可实现多人互动宣泄，在游戏中实现合作,对打等等训练。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d.感觉统合训练：抚摸动物游戏，通过抚摸动物，当手触摸到动物时，动物会给出相应的反应，具备多种动物可以选择。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e.特殊儿童康复训练：系统提供的具有交互性、竞争性及娱乐性的活动能增加使用者的积极参与互动的愿望。</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f.左右脑协调：可以通过身体的向左向右向前跳跃，达到左右大脑协调，还可以2个人同时游戏。</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F984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69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5C1C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2BB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B07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便携式VR心理情绪调节系统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A1F9C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一、硬件配置：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1.主机：处理器≥高通骁龙XR2芯片：Kryo 585核心，8核64位；Adreno 650，主频 587MHz；显示、音响、配件等硬件融为一体。无需安装、可随身携带、配有手柄、可佩戴眼镜使用、无需在网络环境下使用。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2.存储：运行内存≥6G，本地储存≥128G；支持WIFI\蓝牙功能，安卓运行系统。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二、VR心理软件至少提供含150个场景的70个主题VR软件，并包含以下分类内容：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1、心理疏导：</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包含冥想漫游、心理疏导、深度疏导、克服社交恐惧、克服高空恐惧、美好人生、专注力训练、心理测评、等不少于10个主题。。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2、宣泄解压：不少于10个主题。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3、应激训练：不少于9个主题。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4、职业生涯：不少于10个主题。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5、旅行放松：不少于16个主题。</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387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1D5E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D846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954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02F5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AI心灵小屋</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6914BF1">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（一）AI数字人要求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1.数字人基于AI心理大模型，能够精准理解用户倾诉内容中的语义。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2.系统须提供不少于10个数字人智能体，至少覆盖学习助手、心灵伙伴、趣味解压、中外名人等四个类别。</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（二）深度疗愈空间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1.须具备评估机制，评估结束后支持用户查看评估结果。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2.系统可根据用户的初始评估结果与困扰程度，智能匹配并生成针对性的疗愈方案。。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3.须具备实时情绪识别能力。</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（三）心理测评馆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1.系统须具备多元化的心理健康状态评估体系，支持心理量表测评与AI心理评估两种模式。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2.AI心理评估须支持使用口语化的对话方式进行心理评估。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3.系统内置的心理测评量表库须具备多维度的评估能力，量表内容至少涵盖：职业测评、人格评估、心理健康与行为、家庭与人际关系、生活质量与满意度、自我意识与自尊、行为方式等维度不少于30份量表。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（四）能量工具箱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1.系统须内置丰富且体系化的心理健康自助资源库，至少涵盖冥想放松、心理视频、科普文章及互动剧本等类型。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2.冥想放松内容至少包含培养乐观、放松身心、舒缓抑郁、减压冥想以及激发能量等主题，总数量不少于20个。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C8F4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66C3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4B925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5829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C89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宣泄套装</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B0B57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B型宣泄人（1套）：硅胶宣泄人，仿真人设计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立式宣泄球（1套）：不倒翁设计，高度可调节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摔打宣泄球（4个）：橡胶材质，高密度，长时间使用不漏气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宣泄手套  （4副）：PU皮，内填充加厚珍珠棉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宣泄脸谱  （4个）：软胶材料，仿真面具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宣泄棒    （2根）：EVA材质，可弯曲，外套蓝色绒布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宣泄背心  （1件）：尼龙材质，弹性十足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呐喊宣泄壶（1个）：ABS树脂制造而成</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4622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B7FE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5AFF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E373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95A60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901B12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B02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66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8CDEC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B49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8B6E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5155A3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807A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A046F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56A3A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65466661">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七</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5920CAE0">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音乐放松室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vAlign w:val="center"/>
          </w:tcPr>
          <w:p w14:paraId="1F1AA55E">
            <w:pPr>
              <w:jc w:val="left"/>
              <w:rPr>
                <w:rFonts w:hint="eastAsia" w:ascii="仿宋" w:hAnsi="仿宋" w:eastAsia="仿宋" w:cs="仿宋"/>
                <w:b/>
                <w:bCs/>
                <w:i w:val="0"/>
                <w:iCs w:val="0"/>
                <w:color w:val="auto"/>
                <w:sz w:val="21"/>
                <w:szCs w:val="21"/>
                <w:u w:val="none"/>
              </w:rPr>
            </w:pPr>
          </w:p>
        </w:tc>
      </w:tr>
      <w:tr w14:paraId="4FFB2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60E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8F8B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双通道身心反馈减压舱</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F0FE0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一、产品规格要求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1.产品尺寸：椅背直立≥150*85*160cm；椅背后仰≥170*85*80cm；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2.角度调节范围：腿部：0～45度，背部：90-170度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3.产品材质：PU皮质，局部气囊挤压，按摩强度调节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4.额定电压：220V左右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5.额定功率：120W左右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6.五档速度可调节，三级气压可调节，≥6种按摩模式，适用于≥7个人体部位。</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7.零动力联动按摩：靠椅两边扶手随着靠椅自动升降，达到零重力模拟状态。</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8.具有太空罩，头枕扬声器，≥3种氛围灯，智能检测人体曲线按摩。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9.配置心理视听资料；不少于180首的心理音乐。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10.指夹蓝牙无线血氧脉搏双通道生理指标采集仪。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11.生物反馈主机，实时反馈生理指标，生成详细的体验报告。</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12、移动工作台1个</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7F54A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99775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F3B5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90B8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3F61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置物架</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A1F706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置物架隔断书架，定制</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0F1EC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AAFF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1696C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BB3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5C9D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心理图书</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13273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 xml:space="preserve">⑴适合于学生阅读的心理学、教育学图书和杂志；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⑵适合于心理教师阅读的比较专业的心理学、教育学图书和杂志；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⑶适合于一般教师阅读的通俗的心理学、教育学图书和杂志。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31F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C435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w:t>
            </w:r>
          </w:p>
        </w:tc>
      </w:tr>
      <w:tr w14:paraId="457B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D2C3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14F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心理挂图</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AC002ED">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D65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772F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5ECA1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157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6E49C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8EA998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05C7C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72C161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4E19F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AE71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654EA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B1A6E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CB4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B33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F2F0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80B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0C2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48DBC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7405B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EEE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450F4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15903AC7">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八</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3F3927D7">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团体心理、生涯成长室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vAlign w:val="center"/>
          </w:tcPr>
          <w:p w14:paraId="11AD5E23">
            <w:pPr>
              <w:jc w:val="left"/>
              <w:rPr>
                <w:rFonts w:hint="eastAsia" w:ascii="仿宋" w:hAnsi="仿宋" w:eastAsia="仿宋" w:cs="仿宋"/>
                <w:b/>
                <w:bCs/>
                <w:i w:val="0"/>
                <w:iCs w:val="0"/>
                <w:color w:val="auto"/>
                <w:sz w:val="21"/>
                <w:szCs w:val="21"/>
                <w:u w:val="none"/>
              </w:rPr>
            </w:pPr>
          </w:p>
        </w:tc>
      </w:tr>
      <w:tr w14:paraId="376FD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B7EA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9AFE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活动桌椅</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414AB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8人位会议桌椅。钢架木面板</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0A09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12A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6FD1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008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3A5D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AI生涯互动台</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9EE07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1.机身尺寸：高≥85cm，宽≥65cm，长≥140cm。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将经典生涯理论转化为音视频可交互探索游戏，支持识别卡牌，卡牌可通过旋转进行交互操作，学生使用卡牌操作学习生涯理论知识；支持手控操作。体验内容分生涯唤醒、自我探索、职业探索、决策行动四大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2.1生涯唤醒模块包含生涯彩虹图经典生涯理论。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2.2自我探索模块包含多元智能理论、气质类型等经典生涯理论。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93D50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687D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DFB5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F5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D570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团体活动辅导箱（团体型）</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245B1A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一、团体活动箱尺寸：≥45*30*20cm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二、产品配置组件及参数要求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1.便携装置箱；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2.团体辅导活动系列工具；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3.①团体活动道具箱4个；②团体活动参考书籍1本；③视频教程、背景音乐U盘1套；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4.团体辅导指导手册：包含八个单元主题，至少64个游戏活动：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【A包】：可做活动游戏做啄木鸟行动、寻人行动、个性名片、留舍最爱等至少16个活动。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【B包】：可做活动游戏有风雨同行、广告设计、圈之魅力、解开手链、音乐与意象等至少16个活动。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【C包】：可做活动游戏有：背后留言、目标搜索、护蛋行动、遵从指导等至少16个活动。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【D包】：可做活动游戏有：造房子、用途无限、资料共享、一分钟价值等至少16个活动。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54AD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1637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0E9B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EB84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8A9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86寸交互式一体机</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424AE7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一、设备参数要求</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1.液晶LED屏幕尺寸：≥86英寸，A规屏，显示比例(16：9)；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2.亮度：≥350cd/cm2；对比度：≥5000:1 ；具备防眩光功能。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3.采用插拔式OPS微型PC，使用Intel I5 第十代处理器或以上、8GB内存或以上、256G固态硬盘或以上；开放式可插接INTEL规范接口（OPS接口），双面合计80针。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4.支持WIFI无线网络，带双天线，带RJ45接口100M/1000Mbs。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5.触摸技术：红外感应技术，20点触控，支持安卓、windows系统10笔或以上同时书写。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6.前置接口至少具有：USB3.0*3（全部支持Windows 及Android双系统读取）；Type C*1；Touch USB*1；HDMI in*1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7.内置摄像头：像素不低于800万；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8.内置阵列麦克风：拾音距离不少于8米。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9.安卓系统版本11.0 或以上，内部缓存容量（RAM）：2GB ；内部存储容量（ROM）：16GB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10.内置双路 WIFI，支持 AP 热点，Wifi : 2.4GHz / AP : 2.4GHz/5GHz。</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11.一键调整分辨率。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二、白板软件要求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1.手指单点或使用触控笔能一键快速调取教学软件及工具；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2.具有备课模式及授课模式；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3.支持一键调取PPT文件，并支持对调取课件进行再次编辑；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4.支持备课模式下，可对课件添加文本编辑、思维导图等功能，并支持对所添加内容编辑多种特效样式，支持对输入的文本添加朗读读音，读音支持导出音频文件并支持一键插入课件；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5.支持备课模式下，对课件页面添加动画效果，可选择多种编辑方式；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6.支持笔的粗细和颜色选择；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7、移动支架一套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333B7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A2B0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160AF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B3B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D9352">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户外素质扩展箱</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B51510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一、团体活动箱尺寸：≥1100×400×500mm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二、产品配置组件及参数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1、便携装置箱；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2、团体辅导活动系列工具；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3、①户外素质扩展箱1个； ②团体活动参考书籍1本；</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4、活动内容：共30个活动。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巨人脚步、交通阻塞、电网、翻叶子、不倒森林、钉子游戏、孤岛求生、管理金字塔、管理七巧板、击鼓颠球、解手链、马良神笔、能量传输，、齐眉棍、雷阵，等30个活动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5、每个游戏所需道具器材均独立包装，贴标明示。</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76C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3C8A9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DD58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7D6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2006">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生涯团辅能力面包超人工具</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65F73D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1、游戏配置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游戏人数：2-9 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游戏时间：40 - 60 分钟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游戏配置：1 位主持人，1-8 位闯关者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2、使用场景：个体咨询、团体辅导、学生活动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BB0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F1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97692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D49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C8100">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生涯团辅性格藏宝图工具箱</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04CC3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1、游戏配置说明：</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游戏人数：2-9 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游戏时间：30 - 50 分钟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游戏配置：1 位主持人，1-8 位挖宝人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2、使用场景：个体咨询、团体辅导、学生活动</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A51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3D79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77849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15"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9001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DB31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挂图</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F992C3">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F6E2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CA2C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1DFB9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4E8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F788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98732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E9D45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C7A24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3B27A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F13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8CC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6B36DE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C60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94B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045F1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5E3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B0B7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98199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94D7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52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4F41D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F4B382"/>
            <w:noWrap/>
            <w:vAlign w:val="center"/>
          </w:tcPr>
          <w:p w14:paraId="79183D4A">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九</w:t>
            </w:r>
          </w:p>
        </w:tc>
        <w:tc>
          <w:tcPr>
            <w:tcW w:w="780" w:type="dxa"/>
            <w:tcBorders>
              <w:top w:val="single" w:color="000000" w:sz="4" w:space="0"/>
              <w:left w:val="single" w:color="000000" w:sz="4" w:space="0"/>
              <w:bottom w:val="single" w:color="000000" w:sz="4" w:space="0"/>
              <w:right w:val="single" w:color="000000" w:sz="4" w:space="0"/>
            </w:tcBorders>
            <w:shd w:val="clear" w:color="auto" w:fill="F4B382"/>
            <w:vAlign w:val="center"/>
          </w:tcPr>
          <w:p w14:paraId="6A5989AA">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舞蹈、心理冥想训练室</w:t>
            </w:r>
          </w:p>
        </w:tc>
        <w:tc>
          <w:tcPr>
            <w:tcW w:w="7785" w:type="dxa"/>
            <w:gridSpan w:val="7"/>
            <w:tcBorders>
              <w:top w:val="single" w:color="000000" w:sz="4" w:space="0"/>
              <w:left w:val="single" w:color="000000" w:sz="4" w:space="0"/>
              <w:bottom w:val="single" w:color="000000" w:sz="4" w:space="0"/>
              <w:right w:val="single" w:color="000000" w:sz="4" w:space="0"/>
            </w:tcBorders>
            <w:shd w:val="clear" w:color="auto" w:fill="F4B382"/>
            <w:vAlign w:val="center"/>
          </w:tcPr>
          <w:p w14:paraId="098D3407">
            <w:pPr>
              <w:jc w:val="left"/>
              <w:rPr>
                <w:rFonts w:hint="eastAsia" w:ascii="仿宋" w:hAnsi="仿宋" w:eastAsia="仿宋" w:cs="仿宋"/>
                <w:b/>
                <w:bCs/>
                <w:i w:val="0"/>
                <w:iCs w:val="0"/>
                <w:color w:val="auto"/>
                <w:sz w:val="21"/>
                <w:szCs w:val="21"/>
                <w:u w:val="none"/>
              </w:rPr>
            </w:pPr>
          </w:p>
        </w:tc>
      </w:tr>
      <w:tr w14:paraId="5EE6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75B3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3532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蒲团坐垫</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3DDFAE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尺寸：不小于：50cm，厚6-8cm</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7AFC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53ED6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7979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CB29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08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脑电生物反馈训练系统（20人团体版）</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93A9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 硬件技术要求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便携式脑电仪技术指标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脑电仪信号采样频率：512Hz；信号精度：0.25uV；ADC精度：12bit；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信号采集电极应采用非侵入式单导干电极：采用3个电极外加耳夹采集方式。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(3)脑机主控模块与脑波发带采用可拆卸式设计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  实现脑电信号的采集包含8个EEG参数（α波、β波、θ波、δ波、γ波等）、专注度、放松度等脑电指标；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  内置无线传输模块蓝牙5.0。无线工作频率：2.4G；</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 续航时间不少于10h。</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多路脑电集群交换机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1台多路脑波接收器可同时接收多达50个脑波仪的脑电数据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与电脑端数据接口：USB接口；电源：USB接口供电</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 无线通讯距离不少于20米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 软件平台技术要</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多人脑波检测软件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多人脑电数据同时采集功能，可支持同时对多达50个学员的脑电数据进行实时采集。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管理端可组织并管控训练及实时监控训练数据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 数据统一查看管理、分析报告自动生成。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（4）系统账号分为管理员账号和老师账号功能，以及创建训练教室，创建学员，分类管理功能。</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6DB8A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B9930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51D7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4E1C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BC906">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86寸交互式一体机</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F8A5C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一、设备参数要求</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1.液晶LED屏幕尺寸：≥86英寸，A规屏，显示比例(16：9)；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2.亮度：≥350cd/cm2；对比度：≥5000:1 ；具备防眩光功能。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3.采用插拔式OPS微型PC，使用Intel I5 第十代处理器或以上、8GB内存或以上、256G固态硬盘或以上；开放式可插接INTEL规范接口（OPS接口），双面合计80针。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4.支持WIFI无线网络，带双天线，带RJ45接口100M/1000Mbs。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5.触摸技术：红外感应技术，20点触控，支持安卓、windows系统10笔或以上同时书写。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6.前置接口至少具有：USB3.0*3（全部支持Windows 及Android双系统读取）；Type C*1；Touch USB*1；HDMI in*1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7.内置摄像头：像素不低于800万；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8.内置阵列麦克风：拾音距离不少于8米。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9.安卓系统版本11.0 或以上，内部缓存容量（RAM）：2GB ；内部存储容量（ROM）：16GB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10.内置双路 WIFI，支持 AP 热点，Wifi : 2.4GHz / AP : 2.4GHz/5GHz。</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11.一键调整分辨率。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二、白板软件要求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1.手指单点或使用触控笔能一键快速调取教学软件及工具；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2.具有备课模式及授课模式；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3.支持一键调取PPT文件，并支持对调取课件进行再次编辑；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4.支持备课模式下，可对课件添加文本编辑、思维导图等功能，并支持对所添加内容编辑多种特效样式，支持对输入的文本添加朗读读音，读音支持导出音频文件并支持一键插入课件；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5.支持备课模式下，对课件页面添加动画效果，可选择多种编辑方式；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6.支持笔的粗细和颜色选择；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7、移动支架一套</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7494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0C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DBD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BFB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4B615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C95382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2B5B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60474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50664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C9B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BA17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5B869B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570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993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5B2A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8D10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59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舞蹈把杆</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7A4B14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舞蹈把杆，材质水曲柳，外观清漆，光滑无毛刺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直径5cm，长3-4米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配40公斤铸铁可移动底座（底座颜色可选）</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80285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5876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米</w:t>
            </w:r>
          </w:p>
        </w:tc>
      </w:tr>
      <w:tr w14:paraId="4EF1A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6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C59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A2F7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照身镜</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2EB2B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镜子高度200cm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镜子厚度0.5cm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垫底天然高密度板材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高级镀银镜面，平整度高，高透逼真，成像清晰、不变形，铝合金包边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镜面采用防爆工艺，有效防止破碎飞溅，使用更加安全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采用水性背漆，健康环保，使用放心</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942B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8F8F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平米</w:t>
            </w:r>
          </w:p>
        </w:tc>
      </w:tr>
      <w:tr w14:paraId="4ECBD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CF5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04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舞蹈扇</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FDF49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材质：优质竹制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工艺：手工制作，铆钉设计，圆滑，结实，不脱扣</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面料：纺织面料，柔软舒适，美观大方。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颜色亮丽，整体美观，质感有型。</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FFF2E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4B8C2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把</w:t>
            </w:r>
          </w:p>
        </w:tc>
      </w:tr>
      <w:tr w14:paraId="09273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5902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20D1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舞蹈彩带</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8B864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规格：手柄长度约46CM，彩带长度约2米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面料：丝绸面料，平滑光鲜，舞动时更加动感，飘逸</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工艺：电烫包边技术，杜绝抽丝状况，做工细腻</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438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A55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根</w:t>
            </w:r>
          </w:p>
        </w:tc>
      </w:tr>
      <w:tr w14:paraId="72CF6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DFB2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08C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舞蹈手绢</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9E0894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面料：加厚锦绸，布料厚实，耐磨耐用，旋转时更具有动感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八角手绢：边缘包边处理，结实耐用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活性印刷：采用新工艺染色，健康环保，水洗不易褪色</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手感柔和，柔软舒适，垂感十足，造型感强。</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44CA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896E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块</w:t>
            </w:r>
          </w:p>
        </w:tc>
      </w:tr>
      <w:tr w14:paraId="11F1A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EAEC2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892F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舞蹈手花</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4DDD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亮光花球，环保耐用，牢固不抽丝，饱满挺拔，柔软不扎手，丝条密集，舞动起来动感十足。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采用全新原材料，高压覆膜水洗出汗均不会褪色。</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7B82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7D45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对</w:t>
            </w:r>
          </w:p>
        </w:tc>
      </w:tr>
      <w:tr w14:paraId="0CAB7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8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53F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248B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扩音可移动音箱</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48C737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 xml:space="preserve">输出功率15W (THD=1%,R=3ohm)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频率响应50Hz-20KHz （-3dB）</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信噪比 ≥71dB</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喇叭阻抗3ohm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显示屏材质LED数码管显示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电池规格BD-H0871:12V/2.6Ah  BD-H1271:12V/3Ah</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豪华大字符高光LED功能显示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智能LED屏电量指示功能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高低音独立调节,话筒音量、混响调节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标配双无线话筒（265.85 269.35MHz）,</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支持一路有线话筒输入接口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支持U盘/手机内存卡（TF卡)直接播放，支持MP3,WMA双解码方式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标准3.5线路输入接口, 可外接多种音源输入（DVD,手机，平板电视，电脑等）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高级仿真皮革纹</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9ABA4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AB5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49848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40" w:hRule="atLeast"/>
        </w:trPr>
        <w:tc>
          <w:tcPr>
            <w:tcW w:w="4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50B8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DF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安装运输调试</w:t>
            </w:r>
          </w:p>
        </w:tc>
        <w:tc>
          <w:tcPr>
            <w:tcW w:w="645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4828DE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1.为了所有设备一致性，匹配性，质保性稳定所有设备由同一供应商配备。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2.所有设备包括运输费，保险费，人工搬运费。安装设备辅材及零件费用。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3.设备到场后厂家专业人员进行拆包检验，根据布置图纸摆放乐器，柜子等设备。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4.安装及调试结束后进行对音乐室内卫生打扫以及音乐室内垃圾清理工作。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专业厂家技术/讲师人员对使用设备人员以及学校后期设备负责人、学校网络负责人进行两次以上培训，且建立后期沟通渠道包括但不限于电话、微信、QQ、邮箱等方式便于后期学校遇到问题或者后期培训等工作）</w:t>
            </w:r>
          </w:p>
        </w:tc>
        <w:tc>
          <w:tcPr>
            <w:tcW w:w="7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D62A8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4F0C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次</w:t>
            </w:r>
          </w:p>
        </w:tc>
      </w:tr>
      <w:tr w14:paraId="5EBA5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495" w:hRule="atLeast"/>
        </w:trPr>
        <w:tc>
          <w:tcPr>
            <w:tcW w:w="8790" w:type="dxa"/>
            <w:gridSpan w:val="9"/>
            <w:tcBorders>
              <w:top w:val="nil"/>
              <w:left w:val="nil"/>
              <w:bottom w:val="nil"/>
              <w:right w:val="nil"/>
            </w:tcBorders>
            <w:shd w:val="clear" w:color="auto" w:fill="FFFFFF"/>
            <w:noWrap/>
            <w:vAlign w:val="center"/>
          </w:tcPr>
          <w:p w14:paraId="57E4A760">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464AAB23">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11B617FE">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168216D2">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20506531">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20D06383">
            <w:pPr>
              <w:pStyle w:val="2"/>
              <w:rPr>
                <w:rFonts w:hint="eastAsia" w:ascii="仿宋" w:hAnsi="仿宋" w:eastAsia="仿宋" w:cs="仿宋"/>
                <w:b/>
                <w:bCs/>
                <w:i w:val="0"/>
                <w:iCs w:val="0"/>
                <w:color w:val="auto"/>
                <w:kern w:val="0"/>
                <w:sz w:val="36"/>
                <w:szCs w:val="36"/>
                <w:u w:val="none"/>
                <w:lang w:val="en-US" w:eastAsia="zh-CN" w:bidi="ar"/>
              </w:rPr>
            </w:pPr>
          </w:p>
          <w:p w14:paraId="171FD563">
            <w:pPr>
              <w:rPr>
                <w:rFonts w:hint="eastAsia" w:ascii="仿宋" w:hAnsi="仿宋" w:eastAsia="仿宋" w:cs="仿宋"/>
                <w:b/>
                <w:bCs/>
                <w:i w:val="0"/>
                <w:iCs w:val="0"/>
                <w:color w:val="auto"/>
                <w:kern w:val="0"/>
                <w:sz w:val="36"/>
                <w:szCs w:val="36"/>
                <w:u w:val="none"/>
                <w:lang w:val="en-US" w:eastAsia="zh-CN" w:bidi="ar"/>
              </w:rPr>
            </w:pPr>
          </w:p>
          <w:p w14:paraId="740DB512">
            <w:pPr>
              <w:pStyle w:val="2"/>
              <w:rPr>
                <w:rFonts w:hint="eastAsia"/>
                <w:lang w:val="en-US" w:eastAsia="zh-CN"/>
              </w:rPr>
            </w:pPr>
          </w:p>
          <w:p w14:paraId="35FFF706">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1BED0168">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3611BA10">
            <w:pPr>
              <w:keepNext w:val="0"/>
              <w:keepLines w:val="0"/>
              <w:widowControl/>
              <w:suppressLineNumbers w:val="0"/>
              <w:jc w:val="center"/>
              <w:textAlignment w:val="center"/>
              <w:rPr>
                <w:rFonts w:hint="eastAsia" w:ascii="仿宋" w:hAnsi="仿宋" w:eastAsia="仿宋" w:cs="仿宋"/>
                <w:b/>
                <w:bCs/>
                <w:i w:val="0"/>
                <w:iCs w:val="0"/>
                <w:color w:val="auto"/>
                <w:kern w:val="0"/>
                <w:sz w:val="36"/>
                <w:szCs w:val="36"/>
                <w:u w:val="none"/>
                <w:lang w:val="en-US" w:eastAsia="zh-CN" w:bidi="ar"/>
              </w:rPr>
            </w:pPr>
          </w:p>
          <w:p w14:paraId="3B43A6A8">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36"/>
                <w:szCs w:val="36"/>
                <w:u w:val="none"/>
                <w:lang w:val="en-US" w:eastAsia="zh-CN" w:bidi="ar"/>
              </w:rPr>
              <w:t>永坪中学学生发展指导中心设备清单</w:t>
            </w:r>
          </w:p>
        </w:tc>
      </w:tr>
      <w:tr w14:paraId="4E9C5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7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53EFE">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序号</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CCFD022">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设备名称</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339A6">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产品详细参数</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3BE05">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数量</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AE8D91">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单位</w:t>
            </w:r>
          </w:p>
        </w:tc>
      </w:tr>
      <w:tr w14:paraId="78A74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81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BBC6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1FA2C4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心理健康云平台</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9425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一、基础功能要求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1.系统首页：至少支持日常使用、隐私保密/广告宣传、大数据屏展示三种使用场景；可一键切换。</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2.默认数据大屏：需覆盖全校数据，支持多种统计表示样式。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3.部门班级管理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3.1支持学生每年九月份自动升学年。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3.2支持预设升级路线，自动升入下一阶段。</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4.用户管理：支持添加角色类型，并形成列表。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二、心理测评功能要求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1.量表库管理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1.1量表分类：支持自定义分类名称。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1.2本地量表库：支持用户自行编写量表并上传使用。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2.发布测评任务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2.1多种发布对象：支持对单人、多人、部门团队等对象发布测评任务。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2.2多种量表发布方式：支持选择单个、多个量表、量表包等方式进行任务发布。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三、危机干预系统功能要求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1.危机上报：普通用户、管理员、咨询师等身份用户，可在系统内进行危机上报，将疑似危机用户情况，上报给超级管理员进行审核处理。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2.关注人群</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2.1关注人群来源：支持测评报告中产生的预警人员自动加入关注人群；支持批量导入。</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2.2支持对关注人员进行多次关注跟进，并记录过程。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四、用户档案功能要求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1.签名查阅制度：平台采用档案签名查阅制，管理员填写查阅原因并电签。</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2.档案详情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2.1支持一生一档一策；用户信息除基本信息外，支持新增其它维度信息。</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2.2测评档案：能够查看用户参与的所有测评记录。</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8B9D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DE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3E0D6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5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B144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9C284A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办公电脑</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6A9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1、机型：商用台式计算机；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2、CPU类型：≥I5；</w:t>
            </w:r>
            <w:r>
              <w:rPr>
                <w:rFonts w:hint="eastAsia" w:ascii="仿宋" w:hAnsi="仿宋" w:eastAsia="仿宋" w:cs="仿宋"/>
                <w:color w:val="auto"/>
                <w:spacing w:val="-8"/>
                <w:sz w:val="28"/>
                <w:szCs w:val="28"/>
                <w:lang w:val="en-US" w:eastAsia="zh-CN"/>
              </w:rPr>
              <w: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3、内存：≥4G DDR4 2666（2个DIMM内存插槽）；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4、扩展插槽：1 个全高式PCIe x16插槽；1 个全高式PCI插槽；1个全高式PCIe x1插槽；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5、硬盘：≥500G SATA硬盘 7200转；</w:t>
            </w:r>
            <w:r>
              <w:rPr>
                <w:rFonts w:hint="eastAsia" w:ascii="仿宋" w:hAnsi="仿宋" w:eastAsia="仿宋" w:cs="仿宋"/>
                <w:color w:val="auto"/>
                <w:spacing w:val="-8"/>
                <w:sz w:val="28"/>
                <w:szCs w:val="28"/>
                <w:lang w:val="en-US" w:eastAsia="zh-CN"/>
              </w:rPr>
              <w:t>★</w:t>
            </w:r>
            <w:bookmarkStart w:id="16" w:name="_GoBack"/>
            <w:bookmarkEnd w:id="16"/>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6、显卡：集成显卡；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7、网卡：千兆以太网卡；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8、鼠标键盘：原厂USB抗菌鼠标、键盘；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9、显示器：≥19.5寸宽屏LED显示器。</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3A11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B68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3BBDB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26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6B4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304833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办公桌椅</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6523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一、办公桌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尺寸：1400mm*600mm*740mm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材质：E1级实木颗粒板+镀锌钢管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桌面材质厚度1.6cm,桌腿尺寸5*5cm,钢材厚度0.8mm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二、办公椅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椅身尺寸：1000mm*580mm*500mm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座面尺寸：510mm*500mm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工艺：人体脊椎曲线工学护腰设计，舒适透气海绵坐垫，人体工学曲线设计扶手，稳固弓字钢制脚架</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C20D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45A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67AF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4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741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9E64CF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心理挂图</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E739">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8113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EAD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5B12C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F0E0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E9F436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文件柜</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4034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1、产品规格：不小于1800*850*390MM；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2、材质：优选耐用冷轧钢板材；可调节层板，环保喷塑；</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170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B19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223E0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8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90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2F851A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饮水机</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3A5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1、额定功率：620W；</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2、额定制热功率 550W，制热 水能力≥90℃ 5L/h。</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E947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473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1B65D4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DDE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84FB91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三合一打印机</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327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扫描、打印、复印一体机</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53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3DC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2476C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7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C69D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971FA6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F30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63EA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594F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22F7C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30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86B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306C5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接待沙发茶几</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8FD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1、采用天然实木框架，运用低阶柔和色彩搭配，清新自然，用于交流交谈；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2、采用高回弹海绵，环保装饰布料；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3、尺寸：</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（1）双人D1200*W650*H600mm±10mm；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（2）单人：D650*W650*H600mm±10mm；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（3）茶几：直径：700*420mm±10mm；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4、材质：实木+高回弹海绵+聚酯纤维；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5、工艺：沙发架采用实木框架，座背采用高密度回弹海绵，外包弹性莱卡布料。</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72BA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89B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F8790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9D6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二</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08936E02">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文化走廊</w:t>
            </w:r>
          </w:p>
        </w:tc>
        <w:tc>
          <w:tcPr>
            <w:tcW w:w="6105"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69AEEB5A">
            <w:pPr>
              <w:jc w:val="center"/>
              <w:rPr>
                <w:rFonts w:hint="eastAsia" w:ascii="仿宋" w:hAnsi="仿宋" w:eastAsia="仿宋" w:cs="仿宋"/>
                <w:b/>
                <w:bCs/>
                <w:i w:val="0"/>
                <w:iCs w:val="0"/>
                <w:color w:val="auto"/>
                <w:sz w:val="21"/>
                <w:szCs w:val="21"/>
                <w:u w:val="none"/>
              </w:rPr>
            </w:pP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D9E1F4"/>
            <w:vAlign w:val="center"/>
          </w:tcPr>
          <w:p w14:paraId="2EC54FD5">
            <w:pPr>
              <w:jc w:val="center"/>
              <w:rPr>
                <w:rFonts w:hint="eastAsia" w:ascii="仿宋" w:hAnsi="仿宋" w:eastAsia="仿宋" w:cs="仿宋"/>
                <w:b/>
                <w:bCs/>
                <w:i w:val="0"/>
                <w:iCs w:val="0"/>
                <w:color w:val="auto"/>
                <w:sz w:val="21"/>
                <w:szCs w:val="21"/>
                <w:u w:val="none"/>
              </w:rPr>
            </w:pP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D9E1F4"/>
            <w:vAlign w:val="center"/>
          </w:tcPr>
          <w:p w14:paraId="1AE52234">
            <w:pPr>
              <w:jc w:val="center"/>
              <w:rPr>
                <w:rFonts w:hint="eastAsia" w:ascii="仿宋" w:hAnsi="仿宋" w:eastAsia="仿宋" w:cs="仿宋"/>
                <w:b/>
                <w:bCs/>
                <w:i w:val="0"/>
                <w:iCs w:val="0"/>
                <w:color w:val="auto"/>
                <w:sz w:val="21"/>
                <w:szCs w:val="21"/>
                <w:u w:val="none"/>
              </w:rPr>
            </w:pPr>
          </w:p>
        </w:tc>
      </w:tr>
      <w:tr w14:paraId="5C51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9623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76CD6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心理自助仪</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4E31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系统至少包含以下模块：主题切换、迎宾展示、预约咨询、心理放松、趣味测评、训练档案、健康助手、视频中心、心理综合学库、训练中心、设备管理功能模块。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1.迎宾展示模块：可展示单位风采、功能室介绍，可自定义上传素材。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2.预约咨询模块：展示心理咨询师基本资料和个人简介，可预约不同的心理咨询师，简述个人咨询问题。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3.心理放松模块：至少包含音乐放松、心理图片、心理涂鸦三个小模块，并提供相关数据文件。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4.趣味测评模块：≥30种心理趣味测试。</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5.训练档案模块：支持心理涂鸦训练档案的图形化展示。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6.健康助手模块：包含呼吸助手、催眠助手等功能。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7.视频中心模块：包含心理影视、放松训练模块，并提供相关数据文件。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8.心理综合学库模块：包含大类心理文章、心理动态、自助方案、咨询案例等内容。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9.训练中心模块：包含心理游戏训练、注意力训练，并提供相关数据文件。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10.设备管理模块：支持默认主题设置、媒体音量调节及游客登录权限管理。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11.系统后台管理功能：趣味量表管理、预约排期、资料管理、用户管理等。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12.系统具有可移动悬浮球控制功能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13.系统具有多层级用户管理功能：包含超级管理员、普通管理员、普通用户、三级管理模式。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二、硬件配置要求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1.一体机为触摸屏；手指轻触式10点触控；多点书写；响应速度≤10ms。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2.液晶显示宽屏≥32寸，机柜高度为≥110cm；主频≥2.4GHz，CPU等级≥I3。</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3A80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3A3E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4B0BB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23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80B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4BA1F8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注意力测试训练系统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277D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一、软件功能要求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视听觉注意力持续操作测验(CPT)包含三大功能：视觉、听觉、视听觉组合功能。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（1）、视觉注意力持续操作测验：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测验时间为12分钟，分三类测验循环显示：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①、0-9共10个数字随机在屏幕上一个一个地出现，每当出现特定数值时触发；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②、10个数字在屏幕上同时出现且数字位置每次显示的不固定，其中有特定数值时触发；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③、10个数字在屏幕上同时出现且数字位置每次显示的不固定，不要管特定数值1和有特定数值2时触发。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（2）、听觉注意力持续操作测验：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（3）、视听觉组合注意力持续操作测验：</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9F5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61A1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31D73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43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65DD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46651A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心理AI引导机器人</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7B26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1、专业的咨询题库。</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2、便捷的教师辅导</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3、大数据统计分析。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4、智能的平台管理。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5、机器人在线控制服务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4、题库管理：可自定义分组管理、自由增加、删减、查看编辑题库。</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5、机器人前端以互动模式呈现：后台向机器人端推送心理测试题。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二、机器人参数要求：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1.尺寸：902mm(高) x 421mm(宽) x 331mm(深)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2.电池: 锂电池,容量：20Ah\300Wh,正常使用时间约 10 小时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3.活动部件: 头:2 个自由度,水平 180 度、上下 30 度,  手: 1x2(L\R)个自由度,270 度前后摆动,  底盘:3 个自由度,任意角度.</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4.视频:  800 万像素摄像头, 100 万像素高清彩色摄像机\140 度非球面广角.</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5.显示: 10.1 英寸 1080P 电容式触摸显示.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6.无线网络蓝牙功能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 氛围灯:250 种颜色可定制  耳朵 2 圈、手部 2 个、底盘 1 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8.运动速度: 最大 0.8m/s 充电类型:自动充电、手动充电、线充.</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296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2ED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668607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4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6DA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39D30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定制软凳沙发</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D21F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定制软等沙发，PU皮。宽度≥45.长200cm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EA18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8B8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张</w:t>
            </w:r>
          </w:p>
        </w:tc>
      </w:tr>
      <w:tr w14:paraId="4C061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357DC2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三</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5F48E845">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咨询室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23C0CC7D">
            <w:pPr>
              <w:jc w:val="center"/>
              <w:rPr>
                <w:rFonts w:hint="eastAsia" w:ascii="仿宋" w:hAnsi="仿宋" w:eastAsia="仿宋" w:cs="仿宋"/>
                <w:b/>
                <w:bCs/>
                <w:i w:val="0"/>
                <w:iCs w:val="0"/>
                <w:color w:val="auto"/>
                <w:sz w:val="21"/>
                <w:szCs w:val="21"/>
                <w:u w:val="none"/>
              </w:rPr>
            </w:pPr>
          </w:p>
        </w:tc>
      </w:tr>
      <w:tr w14:paraId="00E0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9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15EF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nil"/>
              <w:left w:val="nil"/>
              <w:bottom w:val="nil"/>
              <w:right w:val="nil"/>
            </w:tcBorders>
            <w:shd w:val="clear" w:color="auto" w:fill="auto"/>
            <w:vAlign w:val="center"/>
          </w:tcPr>
          <w:p w14:paraId="4CD8158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咨询沙发茶几</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B451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1、采用天然实木框架，运用低阶柔和色彩搭配，清新自然，用于交流交谈；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2、采用高回弹海绵，环保装饰布料；</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D646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9133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3C105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9E92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FB47C3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减压心立方</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EF19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1.具有≥4个不同面板的减压玩法，集档案管理、影、音、动作互动于一体的减压设备。系统至少包含：减压立方体、减压心立方系统、平板操作系统等部分。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2.音乐调试模块不少于11大类音乐类型，包括但不限于轻音乐、唯美音乐等。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3.视频放松模块不少于5类，包含但不限于唯美视频、放松视频、优美风景等。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4.心灵文章模块不少于5类：包括但不限于阳光性格、心灵之窗等类型。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5.减压训练模块是整合实体按键体验、感应、滑杆、开关、模拟器等不少于5个类别≥10个游戏的交互训练模块。每个不同的面板，都有≥2个不同的游戏训练。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6.氛围呼吸灯感应至少包含3种灯光；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7.档案管理：系统至少支持按班级/部门、账号状态、性别等搜索用户功能。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8.自定义上传功能：系统支持自定义上传、编辑音乐、视频、文章等内容。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9.悬浮辅助工具：至少具有键盘调取，窗口最大/小化，任意拖拽、透明度调整等功能。</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2C58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6B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B2CB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38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5B02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F3912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房树人心理测试系统(HTP)</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F0EB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1.支持多级用户及多级管理功能，不同用户可以调置不同的管理权限。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2.测验界面将可能出现的HTP各场景直接显示出来，被测只需点击对应的场景即可完成选择，非常方便</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3.可以根据选择的场景自动计算得分及并成生报告。</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4.测验后生成的测验报告，不仅包含了被测者的基础信息、还具有实验特征描述、人格特征描述以及测验结论等，并允许管理员根据测试者的情况自行编辑报告内容及评语等。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5.除整合了用户档案管理系统，对于参与测评的用户，系统将自动的对该用户进行同步建档。</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6.测验数据实现了数字化的管理，用户及测验报告可任意进行导入和导出，并支持在线报告打印。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7.软件具有图库管理模块，可以随时查看和快捷查看测试者的房树人图画详情。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8.系统包含人格分析模块，可以让管理员学习和了解各种人格的分类及特点。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9.系统除支持标准纸质测试外，还允许测试者通过在线绘画工具进行在线绘制。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10.色彩倾向模块≥10种不同的色彩模块。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11.系统提供在线咨询模块。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12.系统可实时监测来访者操作过程中的目光注视，面部表情，肢体动作，身体语言，声音特质，空间距离，操作流程，情绪状态等细节。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13.系统支持在线抓拍功能，系统支持同步保存功能。</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195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1BA0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4EB7F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957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3C55CC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智能拥抱引导系统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D482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功能参数要求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整体高18000mm，底座尺寸约：长700mm*宽800mm，发声盒尺寸约：长300mm*宽100mm*高100mm。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系统功能要求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1、智能语音反馈：压力装置均匀分布在主框架上，可感受到使用者拥抱的面积和力度，智能分析后给予正向性反馈，实现人机互动减压；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2、卡通萌系外形：智能拥抱引导系统采用和蔼可亲的卡通人形设计，憨态可掬、萌萌的顽皮可爱，让使用者易于接受并能从中体会到真实的拥抱感触。</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3、精细工艺：精美立体电绣纹理工艺，细致针脚，不脱线，耐磨损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4、内置5组感应触发开关，每组可出发10种不同的的正向激励性语言，支持个性化无限添加；</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5、挤压各触点位置就可以发出声音。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6、扬声器：采用外磁式全音域双喇叭。</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8251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01E20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78F8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80EF1">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191551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AFC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DEBC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7E2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6CA5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7B3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6D3BAE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30FC6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6CAF5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8EE4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5C71A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7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35A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E2137B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068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DB06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CBDD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2578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1BD237FE">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四</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42C74E4A">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档案室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720AAA67">
            <w:pPr>
              <w:jc w:val="center"/>
              <w:rPr>
                <w:rFonts w:hint="eastAsia" w:ascii="仿宋" w:hAnsi="仿宋" w:eastAsia="仿宋" w:cs="仿宋"/>
                <w:b/>
                <w:bCs/>
                <w:i w:val="0"/>
                <w:iCs w:val="0"/>
                <w:color w:val="auto"/>
                <w:sz w:val="21"/>
                <w:szCs w:val="21"/>
                <w:u w:val="none"/>
              </w:rPr>
            </w:pPr>
          </w:p>
        </w:tc>
      </w:tr>
      <w:tr w14:paraId="7AF7F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08FA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FCBBC2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档案柜</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53AC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1、采用天然实木框架，运用低阶柔和色彩搭配，清新自然，用于交流交谈；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2、采用高回弹海绵，环保装饰布料；</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780B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8364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41D4E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7DD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2BFC15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测评电脑</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94D6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1、机型：商用台式计算机；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2、CPU类型：≥I5；</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3、内存：≥4G DDR4 2666（2个DIMM内存插槽）；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4、扩展插槽：1 个全高式PCIe x16插槽；1 个全高式PCI插槽；1个全高式PCIe x1插槽；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5、硬盘：≥500G SATA硬盘 7200转；</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6、显卡：集成显卡；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7、网卡：千兆以太网卡；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8、鼠标键盘：原厂USB抗菌鼠标、键盘；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9、显示器：≥19.5寸宽屏LED显示器。</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DB92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124A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69B50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28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5AB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3FD56D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测评桌椅</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09C3F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一、测评桌</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尺寸：1400mm*600mm*740mm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材质：E1级实木颗粒板+镀锌钢管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桌面材质厚度1.6cm,桌腿尺寸5*5cm,钢材厚度0.8mm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二、测评椅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椅身尺寸：1000mm*580mm*500mm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座面尺寸：510mm*500mm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工艺：人体脊椎曲线工学护腰设计，舒适透气海绵坐垫，人体工学曲线设计扶手，稳固弓字钢制脚架</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9280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6F3E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1EAE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0F3F0D55">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五</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6D4439CE">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沙盘游戏室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00A06027">
            <w:pPr>
              <w:jc w:val="center"/>
              <w:rPr>
                <w:rFonts w:hint="eastAsia" w:ascii="仿宋" w:hAnsi="仿宋" w:eastAsia="仿宋" w:cs="仿宋"/>
                <w:b/>
                <w:bCs/>
                <w:i w:val="0"/>
                <w:iCs w:val="0"/>
                <w:color w:val="auto"/>
                <w:sz w:val="21"/>
                <w:szCs w:val="21"/>
                <w:u w:val="none"/>
              </w:rPr>
            </w:pPr>
          </w:p>
        </w:tc>
      </w:tr>
      <w:tr w14:paraId="0655B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23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E794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08A3BB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心理沙盘3000系列</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C37E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1、沙具3000件：。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2、标准沙盘2个：技术规格：内径72cm*57cm*7cm，国家级环保材质全实木材质，颜色：外侧木本色，内侧涂蓝色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3、团体沙盘2个：技术规格：内径120cm*60cm*7cm，国家级环保材质全实木材质，颜色：外侧木本色，内侧涂蓝色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4、沙具陈列架5个：阶梯搭步式设计，五层九阶（尺寸：150*100*30cm）；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5、沙盘游戏专用沙60公斤。</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6、沙盘游戏指导书籍 1本。</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7、沙具辅助设备含平沙耙，挖沙铲，清洁刷，玩具筐4件套 1套</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8E0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8D6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BBF4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10B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9C3807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沙盘凳</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77F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材质: 实木；尺寸：D30cm*高45cm；配防滑脚垫；</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2573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CA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把</w:t>
            </w:r>
          </w:p>
        </w:tc>
      </w:tr>
      <w:tr w14:paraId="3F47A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69D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BE352FB">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3B26D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08FC9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9D258A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5593B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7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AA5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887290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9B6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E75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0488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89C4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515759E2">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六</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4773CD15">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情绪宣泄室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33557C45">
            <w:pPr>
              <w:jc w:val="center"/>
              <w:rPr>
                <w:rFonts w:hint="eastAsia" w:ascii="仿宋" w:hAnsi="仿宋" w:eastAsia="仿宋" w:cs="仿宋"/>
                <w:b/>
                <w:bCs/>
                <w:i w:val="0"/>
                <w:iCs w:val="0"/>
                <w:color w:val="auto"/>
                <w:sz w:val="21"/>
                <w:szCs w:val="21"/>
                <w:u w:val="none"/>
              </w:rPr>
            </w:pPr>
          </w:p>
        </w:tc>
      </w:tr>
      <w:tr w14:paraId="442263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52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D30B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C506FF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智能多维击打呐喊宣泄系统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7CB7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一、硬件参数要求：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1、机身尺寸≥长1200mm×宽550mm×高1800mm；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2、高品质红外触摸屏：≧42寸液晶显示器，分辨率≧1920×1080，10点红外触控技术，≧intel I5 CPU，≧4G运行内存、≧128G固态硬盘，立体声音响系统，外置USB接口≧4个，音频输入、输出接口，RJ45网络接口。工作寿命≧10000 次（单点击），操作系统:WIN 7</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3、移动式击打靶1个：高度≧1650mm，靶心直径≧300mm，锥形底座≧高600mm×直径400mm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三、功能参数要求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1、设备采用双系统模式：一键切换选择击打模式或呐喊模式。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2、三级管理模式：分为最高管理员，管理员以及普通用户三级管理。；。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3、智能语音互动：系统具有男声、女声、机器声三种互动指导语音库，支持三种模式自由切换。。</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4、击打/呐喊分析系统：系统内置声音采集系统。采用移动式击打靶设计。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5、系统通过图文、动画的形式展示各训练主题；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6、系统设置有开放平台，允许用户自行添加音乐、视频、短文、图片等内容；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7、高灵敏声音采集系统。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8、智能训练数据报告：通过对训练者的宣泄力度、强度、时间、次数等信号自动生成报告，导出报告结果，打印纸质材料存档。</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9、系统包括主题训练、游戏训练、音乐放松、心理测评、≧10大主题；</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13A5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C0BF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6BD3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31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403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6F692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智能互动宣泄系统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6599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1、产品硬件参数：a.约43寸高清液晶屏,背光源：直下式LED 亮度：200cd/ m2（正负2cm） 对比度：3000:1左右 色温：10000K左右、可视角度（H/V）： 178/178度左右; 玻璃板:防眩晕反射率≤0.5%，产品底部带滑轮。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规格：机身尺寸：约长106cm*宽50cm*高168cm  ，内置红外热感应人体骨架扫描仪。120个以上体验项目，其中至少12个体感中文训练项目。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a.身心平衡训练：利用游戏的方式，依靠传感器捕捉三维空间中玩家的运动，控制游戏角色进行游戏训练，达到身心平衡训练的效果。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b.自闭症辅助训练：通过传感器捕捉三维空间中玩家的运动，让使用者与虚拟角色实现肢体互动。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c.系统可实现多人互动宣泄，在游戏中实现合作,对打等等训练。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d.感觉统合训练：抚摸动物游戏，通过抚摸动物，当手触摸到动物时，动物会给出相应的反应，具备多种动物可以选择。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e.特殊儿童康复训练：系统提供的具有交互性、竞争性及娱乐性的活动能增加使用者的积极参与互动的愿望。</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  f.左右脑协调：可以通过身体的向左向右向前跳跃，达到左右大脑协调，还可以2个人同时游戏。</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A77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9AE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3940D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26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F1AF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774EF99">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便携式VR心理情绪调节系统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534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一、硬件配置：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1.主机：处理器≥高通骁龙XR2芯片：Kryo 585核心，8核64位；Adreno 650，主频 587MHz；显示、音响、配件等硬件融为一体。无需安装、可随身携带、配有手柄、可佩戴眼镜使用、无需在网络环境下使用。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2.存储：运行内存≥6G，本地储存≥128G；支持WIFI\蓝牙功能，安卓运行系统。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二、VR心理软件至少提供含150个场景的70个主题VR软件，并包含以下分类内容：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1、心理疏导：</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包含冥想漫游、心理疏导、深度疏导、克服社交恐惧、克服高空恐惧、美好人生、专注力训练、心理测评、等不少于10个主题。。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2、宣泄解压：不少于10个主题。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3、应激训练：不少于9个主题。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4、职业生涯：不少于10个主题。</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5、旅行放松：不少于16个主题。</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4C7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692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F1EC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155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A1C8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30C1E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AI心灵小屋</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40CA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（一）AI数字人要求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1.数字人基于AI心理大模型，能够精准理解用户倾诉内容中的语义。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2.系统须提供不少于10个数字人智能体，至少覆盖学习助手、心灵伙伴、趣味解压、中外名人等四个类别。</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（二）深度疗愈空间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1.须具备评估机制，评估结束后支持用户查看评估结果。</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2.系统可根据用户的初始评估结果与困扰程度，智能匹配并生成针对性的疗愈方案。。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3.须具备实时情绪识别能力。</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（三）心理测评馆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1.系统须具备多元化的心理健康状态评估体系，支持心理量表测评与AI心理评估两种模式。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2.AI心理评估须支持使用口语化的对话方式进行心理评估。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3.系统内置的心理测评量表库须具备多维度的评估能力，量表内容至少涵盖：职业测评、人格评估、心理健康与行为、家庭与人际关系、生活质量与满意度、自我意识与自尊、行为方式等维度不少于30份量表。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（四）能量工具箱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1.系统须内置丰富且体系化的心理健康自助资源库，至少涵盖冥想放松、心理视频、科普文章及互动剧本等类型。</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2.冥想放松内容至少包含培养乐观、放松身心、舒缓抑郁、减压冥想以及激发能量等主题，总数量不少于20个。</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6E4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11AD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台</w:t>
            </w:r>
          </w:p>
        </w:tc>
      </w:tr>
      <w:tr w14:paraId="3378D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9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A954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DD62D1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宣泄套装</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256C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B型宣泄人（1套）：硅胶宣泄人，仿真人设计，可发声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立式宣泄球（1套）：不倒翁设计，高度可调节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摔打宣泄球（4个）：橡胶材质，高密度，长时间使用不漏气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宣泄手套  （4副）：PU皮，内填充加厚珍珠棉</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宣泄脸谱  （4个）：软胶材料，仿真面具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宣泄棒    （2根）：EVA材质，可弯曲，外套蓝色绒布</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宣泄背心  （1件）：尼龙材质，弹性十足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呐喊宣泄壶（1个）：ABS树脂制造而成</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1E4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76B6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1953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3722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32D920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3F2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13E3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7D0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E98B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88A5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D6E4E3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70C6E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6E8ED6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FB852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0CEC9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475A64">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七</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8DD423A">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音乐放松室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FFFFFF"/>
            <w:vAlign w:val="center"/>
          </w:tcPr>
          <w:p w14:paraId="16491E0C">
            <w:pPr>
              <w:jc w:val="center"/>
              <w:rPr>
                <w:rFonts w:hint="eastAsia" w:ascii="仿宋" w:hAnsi="仿宋" w:eastAsia="仿宋" w:cs="仿宋"/>
                <w:b/>
                <w:bCs/>
                <w:i w:val="0"/>
                <w:iCs w:val="0"/>
                <w:color w:val="auto"/>
                <w:sz w:val="21"/>
                <w:szCs w:val="21"/>
                <w:u w:val="none"/>
              </w:rPr>
            </w:pPr>
          </w:p>
        </w:tc>
      </w:tr>
      <w:tr w14:paraId="2F8D1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1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608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97844D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双通道身心反馈减压舱</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3FA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一、产品规格要求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1.产品尺寸：椅背直立≥150*85*160cm；椅背后仰≥170*85*80cm；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2.角度调节范围：腿部：0～45度，背部：90-170度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3.产品材质：PU皮质，局部气囊挤压，按摩强度调节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4.额定电压：220V左右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5.额定功率：120W左右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6.五档速度可调节，三级气压可调节，≥6种按摩模式，适用于≥7个人体部位。</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7.零动力联动按摩：靠椅两边扶手随着靠椅自动升降，达到零重力模拟状态。</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8.具有太空罩，头枕扬声器，≥3种氛围灯，智能检测人体曲线按摩。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9.配置心理视听资料；不少于180首的心理音乐。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10.指夹蓝牙无线血氧脉搏双通道生理指标采集仪。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11.生物反馈主机，实时反馈生理指标，生成详细的体验报告。</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12、移动工作台1个</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BEE3A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9F80F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9DAF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A48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64EBA9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置物架</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A8A4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置物架隔断书架，定制</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0BF9F8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30A774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798E2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75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1B9E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6EF59A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心理图书</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3F492">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 xml:space="preserve">⑴适合于学生阅读的心理学、教育学图书和杂志；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⑵适合于心理教师阅读的比较专业的心理学、教育学图书和杂志；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⑶适合于一般教师阅读的通俗的心理学、教育学图书和杂志。</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568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300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EE58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本</w:t>
            </w:r>
          </w:p>
        </w:tc>
      </w:tr>
      <w:tr w14:paraId="042B95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4D92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EF877F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8A5EB0">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15921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5C66B1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36551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51AC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ACC258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AF1A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65D1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54975">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08AA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5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AE45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7</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39F283">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心理挂图</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78CDF">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72B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E4B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35665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639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7F9CE0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98BB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AF4ED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19A0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r w14:paraId="7D9E8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8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20317746">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八</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3AF506B0">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团体心理冥想室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23A72D26">
            <w:pPr>
              <w:jc w:val="center"/>
              <w:rPr>
                <w:rFonts w:hint="eastAsia" w:ascii="仿宋" w:hAnsi="仿宋" w:eastAsia="仿宋" w:cs="仿宋"/>
                <w:b/>
                <w:bCs/>
                <w:i w:val="0"/>
                <w:iCs w:val="0"/>
                <w:color w:val="auto"/>
                <w:sz w:val="21"/>
                <w:szCs w:val="21"/>
                <w:u w:val="none"/>
              </w:rPr>
            </w:pPr>
          </w:p>
        </w:tc>
      </w:tr>
      <w:tr w14:paraId="483A2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59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10F7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928F932">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脑电生物反馈训练系统（20人团体版）</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CD61C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 硬件技术要求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便携式脑电仪技术指标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脑电仪信号采样频率：512Hz；信号精度：0.25uV；ADC精度：12bit；</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信号采集电极应采用非侵入式单导干电极：采用3个电极外加耳夹采集方式。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(3)脑机主控模块与脑波发带采用可拆卸式设计</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  实现脑电信号的采集包含8个EEG参数（α波、β波、θ波、δ波、γ波等）、专注度、放松度等脑电指标；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  内置无线传输模块蓝牙5.0。无线工作频率：2.4G；</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 续航时间不少于10h。</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多路脑电集群交换机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1台多路脑波接收器可同时接收多达50个脑波仪的脑电数据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与电脑端数据接口：USB接口；电源：USB接口供电</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 无线通讯距离不少于20米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 软件平台技术要</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多人脑波检测软件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 多人脑电数据同时采集功能，可支持同时对多达50个学员的脑电数据进行实时采集。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 管理端可组织并管控训练及实时监控训练数据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 数据统一查看管理、分析报告自动生成。</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（4）系统账号分为管理员账号和老师账号功能，以及创建训练教室，创建学员，分类管理功能。</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CAA6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EC3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273B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25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C0B7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4039DB6">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86寸交互式一体机</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DAC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一、设备参数要求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1.液晶LED屏幕尺寸：≥86英寸，A规屏，显示比例(16：9)；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2.亮度：≥350cd/cm2；对比度：≥5000:1 ；具备防眩光功能。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3.采用插拔式OPS微型PC，使用Intel I5 第十代处理器或以上、8GB内存或以上、256G固态硬盘或以上；开放式可插接INTEL规范接口（OPS接口），双面合计80针。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4.支持WIFI无线网络，带双天线，带RJ45接口100M/1000Mbs。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5.触摸技术：红外感应技术，20点触控，支持安卓、windows系统10笔或以上同时书写。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6.前置接口至少具有：USB3.0*3（全部支持Windows 及Android双系统读取）；Type C*1；Touch USB*1；HDMI in*1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7.内置摄像头：像素不低于800万；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8.内置阵列麦克风：拾音距离不少于8米。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9.安卓系统版本11.0 或以上，内部缓存容量（RAM）：2GB ；内部存储容量（ROM）：16GB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10.内置双路 WIFI，支持 AP 热点，Wifi : 2.4GHz / AP : 2.4GHz/5GHz。</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11.一键调整分辨率。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二、白板软件要求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1.手指单点或使用触控笔能一键快速调取教学软件及工具；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2.具有备课模式及授课模式；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3.支持一键调取PPT文件，并支持对调取课件进行再次编辑；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4.支持备课模式下，可对课件添加文本编辑、思维导图等功能，并支持对所添加内容编辑多种特效样式，支持对输入的文本添加朗读读音，读音支持导出音频文件并支持一键插入课件；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5.支持备课模式下，对课件页面添加动画效果，可选择多种编辑方式；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6.支持笔的粗细和颜色选择；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7、移动支架一套</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3286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28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0C8B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7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A941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342F1EF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蒲团坐垫</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B340C">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尺寸：不小于：50cm，厚6-8cm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416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20</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4B2D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31679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75D7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18BD454">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35DC9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260010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279433C">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338DE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9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40AE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AE53E9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157B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BF26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0270E">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E499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10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5B99CBB7">
            <w:pPr>
              <w:keepNext w:val="0"/>
              <w:keepLines w:val="0"/>
              <w:widowControl/>
              <w:suppressLineNumbers w:val="0"/>
              <w:jc w:val="center"/>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九</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D9E1F4"/>
            <w:vAlign w:val="center"/>
          </w:tcPr>
          <w:p w14:paraId="3B8C6FDE">
            <w:pPr>
              <w:keepNext w:val="0"/>
              <w:keepLines w:val="0"/>
              <w:widowControl/>
              <w:suppressLineNumbers w:val="0"/>
              <w:jc w:val="left"/>
              <w:textAlignment w:val="center"/>
              <w:rPr>
                <w:rFonts w:hint="eastAsia" w:ascii="仿宋" w:hAnsi="仿宋" w:eastAsia="仿宋" w:cs="仿宋"/>
                <w:b/>
                <w:bCs/>
                <w:i w:val="0"/>
                <w:iCs w:val="0"/>
                <w:color w:val="auto"/>
                <w:sz w:val="21"/>
                <w:szCs w:val="21"/>
                <w:u w:val="none"/>
              </w:rPr>
            </w:pPr>
            <w:r>
              <w:rPr>
                <w:rFonts w:hint="eastAsia" w:ascii="仿宋" w:hAnsi="仿宋" w:eastAsia="仿宋" w:cs="仿宋"/>
                <w:b/>
                <w:bCs/>
                <w:i w:val="0"/>
                <w:iCs w:val="0"/>
                <w:color w:val="auto"/>
                <w:kern w:val="0"/>
                <w:sz w:val="21"/>
                <w:szCs w:val="21"/>
                <w:u w:val="none"/>
                <w:lang w:val="en-US" w:eastAsia="zh-CN" w:bidi="ar"/>
              </w:rPr>
              <w:t>团体心理、生涯成长室</w:t>
            </w:r>
          </w:p>
        </w:tc>
        <w:tc>
          <w:tcPr>
            <w:tcW w:w="7395" w:type="dxa"/>
            <w:gridSpan w:val="5"/>
            <w:tcBorders>
              <w:top w:val="single" w:color="000000" w:sz="4" w:space="0"/>
              <w:left w:val="single" w:color="000000" w:sz="4" w:space="0"/>
              <w:bottom w:val="single" w:color="000000" w:sz="4" w:space="0"/>
              <w:right w:val="single" w:color="000000" w:sz="4" w:space="0"/>
            </w:tcBorders>
            <w:shd w:val="clear" w:color="auto" w:fill="D9E1F4"/>
            <w:vAlign w:val="center"/>
          </w:tcPr>
          <w:p w14:paraId="774F5899">
            <w:pPr>
              <w:jc w:val="center"/>
              <w:rPr>
                <w:rFonts w:hint="eastAsia" w:ascii="仿宋" w:hAnsi="仿宋" w:eastAsia="仿宋" w:cs="仿宋"/>
                <w:b/>
                <w:bCs/>
                <w:i w:val="0"/>
                <w:iCs w:val="0"/>
                <w:color w:val="auto"/>
                <w:sz w:val="21"/>
                <w:szCs w:val="21"/>
                <w:u w:val="none"/>
              </w:rPr>
            </w:pPr>
          </w:p>
        </w:tc>
      </w:tr>
      <w:tr w14:paraId="5044E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255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02B6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B65CC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团体活动辅导箱（团体型）</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DCCA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一、团体活动箱尺寸：≥45*30*20cm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二、产品配置组件及参数要求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1.便携装置箱；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2.团体辅导活动系列工具；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3.①团体活动道具箱4个；②团体活动参考书籍1本；③视频教程、背景音乐U盘1套；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4.团体辅导指导手册：包含八个单元主题，至少64个游戏活动：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【A包】：可做活动游戏做啄木鸟行动、寻人行动、个性名片、留舍最爱等至少16个活动。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【B包】：可做活动游戏有风雨同行、广告设计、圈之魅力、解开手链、音乐与意象等至少16个活动。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【C包】：可做活动游戏有：背后留言、目标搜索、护蛋行动、遵从指导等至少16个活动。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【D包】：可做活动游戏有：造房子、用途无限、资料共享、一分钟价值等至少16个活动。</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F7CC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4957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D01A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228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5359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EA844C7">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户外素质扩展箱</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4328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一、团体活动箱尺寸：≥1100×400×500mm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二、产品配置组件及参数</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1、便携装置箱；</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2、团体辅导活动系列工具；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3、①户外素质扩展箱1个； ②团体活动参考书籍1本；</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4、活动内容：共30个活动。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巨人脚步、交通阻塞、电网、翻叶子、不倒森林、钉子游戏、孤岛求生、管理金字塔、管理七巧板、击鼓颠球、解手链、马良神笔、能量传输，、齐眉棍、雷阵，等30个活动</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5、每个游戏所需道具器材均独立包装，贴标明示。</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24AA4">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AD4B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48B5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22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22AF6">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C69B10">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AI生涯互动台</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B3936">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1.机身尺寸：高≥85cm，宽≥65cm，长≥140cm。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将经典生涯理论转化为音视频可交互探索游戏，支持识别卡牌，卡牌可通过旋转进行交互操作，学生使用卡牌操作学习生涯理论知识；支持手控操作。体验内容分生涯唤醒、自我探索、职业探索、决策行动四大模块。</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2.1生涯唤醒模块包含生涯彩虹图经典生涯理论。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2.2自我探索模块包含多元智能理论、气质类型等经典生涯理论。</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C322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6F0EA">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7309A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74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5D2F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4</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68160E">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生涯团辅能力面包超人工具箱</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A921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1、游戏配置</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游戏人数：2-9 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游戏时间：40 - 60 分钟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游戏配置：1 位主持人，1-8 位闯关者</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2、使用场景：个体咨询、团体辅导、学生活动</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E6C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FAC9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58F59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150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38E4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C8337D">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生涯团辅性格藏宝图工具箱</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7E608">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1、游戏配置说明：</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游戏人数：2-9 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游戏时间：30 - 50 分钟</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游戏配置：1 位主持人，1-8 位挖宝人</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2、使用场景：个体咨询、团体辅导、学生活动</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B6703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2</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469C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39A5C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965"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61C7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F1DDA7">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86寸交互式一体机</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1AEE3">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一、设备参数要求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1.液晶LED屏幕尺寸：≥86英寸，A规屏，显示比例(16：9)；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2.亮度：≥350cd/cm2；对比度：≥5000:1 ；具备防眩光功能。</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3.采用插拔式OPS微型PC，使用Intel I5 第十代处理器或以上、8GB内存或以上、256G固态硬盘或以上；开放式可插接INTEL规范接口（OPS接口），双面合计80针。</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4.支持WIFI无线网络，带双天线，带RJ45接口100M/1000Mbs。</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5.触摸技术：红外感应技术，20点触控，支持安卓、windows系统10笔或以上同时书写。</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6.前置接口至少具有：USB3.0*3（全部支持Windows 及Android双系统读取）；Type C*1；Touch USB*1；HDMI in*1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7.内置摄像头：像素不低于800万；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8.内置阵列麦克风：拾音距离不少于8米。</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 xml:space="preserve">9.安卓系统版本11.0 或以上，内部缓存容量（RAM）：2GB ；内部存储容量（ROM）：16GB </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10.内置双路 WIFI，支持 AP 热点，Wifi : 2.4GHz / AP : 2.4GHz/5GHz。</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11.一键调整分辨率。</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二、白板软件要求</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1.手指单点或使用触控笔能一键快速调取教学软件及工具；</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2.具有备课模式及授课模式；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3.支持一键调取PPT文件，并支持对调取课件进行再次编辑；</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4.支持备课模式下，可对课件添加文本编辑、思维导图等功能，并支持对所添加内容编辑多种特效样式，支持对输入的文本添加朗读读音，读音支持导出音频文件并支持一键插入课件；</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5.支持备课模式下，对课件页面添加动画效果，可选择多种编辑方式；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6.支持笔的粗细和颜色选择；</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7、移动支架一套</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60B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891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132E8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9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BC7B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9</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8E0E4D8">
            <w:pPr>
              <w:keepNext w:val="0"/>
              <w:keepLines w:val="0"/>
              <w:widowControl/>
              <w:suppressLineNumbers w:val="0"/>
              <w:jc w:val="both"/>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团体活动桌椅（8人位）</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53C55">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1.尺寸：桌子高度不少于75cm，桌子最大外直径180cm（±10cm），由8个小单桌组成，小单桌长度68cm，宽50cm，内弧30cm，桌面板材厚度不小于2.5cm，桌腿直径不小于5cm。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2.材质：E1环保级板材，防火，PVC包边；</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3.形状：每套8边形组合桌可自由拆分，桌面四周圆角处理，8个弧形桌面，单种或多种颜色，能根据团体活动需要，组合成6边形等十几种排列方式。</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6、配套团体活动登8个</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D320">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5</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BDFB8">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26FC4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12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A176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10</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5D07177">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心理挂图</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53DF58">
            <w:pPr>
              <w:keepNext w:val="0"/>
              <w:keepLines w:val="0"/>
              <w:widowControl/>
              <w:suppressLineNumbers w:val="0"/>
              <w:spacing w:after="200" w:afterAutospacing="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1、产品规格：长40×高60cm</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2、材质：高清相纸打印（实木相框）。</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3、心理挂图中的图片所包含的内容有心理学家图、不可能图形、两歧图形、错觉图形、心理趣味图形、主题统觉图以及励志，积极向上等心理专业挂图。</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E1D677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8</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40EA63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幅</w:t>
            </w:r>
          </w:p>
        </w:tc>
      </w:tr>
      <w:tr w14:paraId="613A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66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9297">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11</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570ECAE">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门牌</w:t>
            </w:r>
          </w:p>
        </w:tc>
        <w:tc>
          <w:tcPr>
            <w:tcW w:w="610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F3F22A">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1、亚克力材质，背面带胶，撕开即贴；</w:t>
            </w:r>
            <w:r>
              <w:rPr>
                <w:rFonts w:hint="eastAsia" w:ascii="仿宋" w:hAnsi="仿宋" w:eastAsia="仿宋" w:cs="仿宋"/>
                <w:i w:val="0"/>
                <w:iCs w:val="0"/>
                <w:color w:val="auto"/>
                <w:kern w:val="0"/>
                <w:sz w:val="21"/>
                <w:szCs w:val="21"/>
                <w:u w:val="none"/>
                <w:lang w:val="en-US" w:eastAsia="zh-CN" w:bidi="ar"/>
              </w:rPr>
              <w:br w:type="textWrapping"/>
            </w:r>
            <w:r>
              <w:rPr>
                <w:rFonts w:hint="eastAsia" w:ascii="仿宋" w:hAnsi="仿宋" w:eastAsia="仿宋" w:cs="仿宋"/>
                <w:i w:val="0"/>
                <w:iCs w:val="0"/>
                <w:color w:val="auto"/>
                <w:kern w:val="0"/>
                <w:sz w:val="21"/>
                <w:szCs w:val="21"/>
                <w:u w:val="none"/>
                <w:lang w:val="en-US" w:eastAsia="zh-CN" w:bidi="ar"/>
              </w:rPr>
              <w:t>2、产品尺寸: 24x9cm 。</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FB8B3A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6D6C10E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个</w:t>
            </w:r>
          </w:p>
        </w:tc>
      </w:tr>
      <w:tr w14:paraId="4CFBC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240" w:type="dxa"/>
          <w:trHeight w:val="33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D1853">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12</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B96066F">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静音挂钟</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96DE1">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欧式风格；15英寸；机芯类型: 扫秒机芯；镜面材质: 玻璃；表盘材质: PVC；动力类型: 电池</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1FC09">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A787D">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套</w:t>
            </w:r>
          </w:p>
        </w:tc>
      </w:tr>
      <w:tr w14:paraId="65F94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240" w:type="dxa"/>
          <w:trHeight w:val="520" w:hRule="atLeast"/>
        </w:trPr>
        <w:tc>
          <w:tcPr>
            <w:tcW w:w="4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7C48B">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13</w:t>
            </w:r>
          </w:p>
        </w:tc>
        <w:tc>
          <w:tcPr>
            <w:tcW w:w="9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674B33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绿植</w:t>
            </w:r>
          </w:p>
        </w:tc>
        <w:tc>
          <w:tcPr>
            <w:tcW w:w="61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699D">
            <w:pPr>
              <w:keepNext w:val="0"/>
              <w:keepLines w:val="0"/>
              <w:widowControl/>
              <w:suppressLineNumbers w:val="0"/>
              <w:jc w:val="left"/>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含盆高度60cm-150cm</w:t>
            </w:r>
          </w:p>
        </w:tc>
        <w:tc>
          <w:tcPr>
            <w:tcW w:w="6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6C481F">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6</w:t>
            </w:r>
          </w:p>
        </w:tc>
        <w:tc>
          <w:tcPr>
            <w:tcW w:w="61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2BD82">
            <w:pPr>
              <w:keepNext w:val="0"/>
              <w:keepLines w:val="0"/>
              <w:widowControl/>
              <w:suppressLineNumbers w:val="0"/>
              <w:jc w:val="center"/>
              <w:textAlignment w:val="center"/>
              <w:rPr>
                <w:rFonts w:hint="eastAsia" w:ascii="仿宋" w:hAnsi="仿宋" w:eastAsia="仿宋" w:cs="仿宋"/>
                <w:i w:val="0"/>
                <w:iCs w:val="0"/>
                <w:color w:val="auto"/>
                <w:sz w:val="21"/>
                <w:szCs w:val="21"/>
                <w:u w:val="none"/>
              </w:rPr>
            </w:pPr>
            <w:r>
              <w:rPr>
                <w:rFonts w:hint="eastAsia" w:ascii="仿宋" w:hAnsi="仿宋" w:eastAsia="仿宋" w:cs="仿宋"/>
                <w:i w:val="0"/>
                <w:iCs w:val="0"/>
                <w:color w:val="auto"/>
                <w:kern w:val="0"/>
                <w:sz w:val="21"/>
                <w:szCs w:val="21"/>
                <w:u w:val="none"/>
                <w:lang w:val="en-US" w:eastAsia="zh-CN" w:bidi="ar"/>
              </w:rPr>
              <w:t>盆</w:t>
            </w:r>
          </w:p>
        </w:tc>
      </w:tr>
    </w:tbl>
    <w:p w14:paraId="22FCB448">
      <w:pPr>
        <w:numPr>
          <w:ilvl w:val="0"/>
          <w:numId w:val="0"/>
        </w:numPr>
        <w:ind w:leftChars="200"/>
        <w:rPr>
          <w:rFonts w:hint="eastAsia" w:ascii="仿宋" w:hAnsi="仿宋" w:eastAsia="仿宋" w:cs="仿宋"/>
          <w:b/>
          <w:bCs/>
          <w:color w:val="auto"/>
          <w:sz w:val="32"/>
          <w:szCs w:val="32"/>
          <w:lang w:val="en-US" w:eastAsia="zh-CN"/>
        </w:rPr>
      </w:pPr>
    </w:p>
    <w:p w14:paraId="0EDB1CEB">
      <w:pPr>
        <w:numPr>
          <w:ilvl w:val="0"/>
          <w:numId w:val="1"/>
        </w:numPr>
        <w:ind w:left="0" w:leftChars="0" w:firstLine="643" w:firstLineChars="200"/>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项目要求：</w:t>
      </w:r>
    </w:p>
    <w:p w14:paraId="3078C75E">
      <w:pPr>
        <w:numPr>
          <w:ilvl w:val="0"/>
          <w:numId w:val="0"/>
        </w:numPr>
        <w:ind w:firstLine="640" w:firstLineChars="200"/>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1.交货期限：中标企业在合同签订之后60天内完成所有设备安装。</w:t>
      </w:r>
    </w:p>
    <w:p w14:paraId="082D510D">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2.中标企业责任：设备安装完成后，供货企业负责相关设备的调试及培训工作。</w:t>
      </w:r>
    </w:p>
    <w:p w14:paraId="6B4C7173">
      <w:pPr>
        <w:numPr>
          <w:ilvl w:val="0"/>
          <w:numId w:val="0"/>
        </w:numPr>
        <w:ind w:firstLine="640" w:firstLineChars="200"/>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3.质保期：在设备安装完成，验收合格之日起，电子产品质保1年，其他设备质保3年，在设备出现故障时，供货商需在5个工作日内完成检修工作。</w:t>
      </w:r>
    </w:p>
    <w:p w14:paraId="1E3CE775">
      <w:pPr>
        <w:numPr>
          <w:ilvl w:val="0"/>
          <w:numId w:val="0"/>
        </w:numPr>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sz w:val="32"/>
          <w:szCs w:val="32"/>
          <w:lang w:val="en-US" w:eastAsia="zh-CN"/>
        </w:rPr>
        <w:t>4.投标要求：投标企业要根据招标文件清单要求投标，不得擅自改动。</w:t>
      </w:r>
    </w:p>
    <w:p w14:paraId="3C0238CE">
      <w:pPr>
        <w:numPr>
          <w:ilvl w:val="0"/>
          <w:numId w:val="0"/>
        </w:numPr>
        <w:ind w:firstLine="643" w:firstLineChars="200"/>
        <w:rPr>
          <w:rFonts w:hint="eastAsia" w:ascii="仿宋" w:hAnsi="仿宋" w:eastAsia="仿宋" w:cs="仿宋"/>
          <w:b/>
          <w:bCs/>
          <w:color w:val="auto"/>
          <w:kern w:val="2"/>
          <w:sz w:val="32"/>
          <w:szCs w:val="32"/>
          <w:lang w:val="en-US" w:eastAsia="zh-CN" w:bidi="ar-SA"/>
        </w:rPr>
      </w:pPr>
      <w:r>
        <w:rPr>
          <w:rFonts w:hint="eastAsia" w:ascii="仿宋" w:hAnsi="仿宋" w:eastAsia="仿宋" w:cs="仿宋"/>
          <w:b/>
          <w:bCs/>
          <w:color w:val="auto"/>
          <w:kern w:val="2"/>
          <w:sz w:val="32"/>
          <w:szCs w:val="32"/>
          <w:lang w:val="en-US" w:eastAsia="zh-CN" w:bidi="ar-SA"/>
        </w:rPr>
        <w:t>四、违约责任：</w:t>
      </w:r>
    </w:p>
    <w:p w14:paraId="3142171E">
      <w:pPr>
        <w:numPr>
          <w:ilvl w:val="0"/>
          <w:numId w:val="0"/>
        </w:numPr>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（1）按《中华人民共和国合同法》中的相关条款执行。</w:t>
      </w:r>
    </w:p>
    <w:p w14:paraId="133A63B4">
      <w:pPr>
        <w:numPr>
          <w:ilvl w:val="0"/>
          <w:numId w:val="0"/>
        </w:numPr>
        <w:ind w:firstLine="640" w:firstLineChars="2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（2）未按合同要求提供平台或平台质量不能满足技术要求，采购人有权终止合同，并对供方违约行为进行追究，同时按《政府采购法》的有关规定进行处罚。</w:t>
      </w:r>
    </w:p>
    <w:p w14:paraId="206E82FF">
      <w:pPr>
        <w:numPr>
          <w:ilvl w:val="0"/>
          <w:numId w:val="0"/>
        </w:numPr>
        <w:ind w:firstLine="640" w:firstLineChars="200"/>
        <w:rPr>
          <w:rFonts w:hint="eastAsia" w:ascii="仿宋" w:hAnsi="仿宋" w:eastAsia="仿宋" w:cs="仿宋"/>
          <w:color w:val="auto"/>
          <w:kern w:val="2"/>
          <w:sz w:val="32"/>
          <w:szCs w:val="32"/>
          <w:lang w:val="en-US" w:eastAsia="zh-CN" w:bidi="ar-SA"/>
        </w:rPr>
      </w:pPr>
    </w:p>
    <w:p w14:paraId="33C5A84F">
      <w:pPr>
        <w:numPr>
          <w:ilvl w:val="0"/>
          <w:numId w:val="0"/>
        </w:numPr>
        <w:ind w:firstLine="4800" w:firstLineChars="1500"/>
        <w:rPr>
          <w:rFonts w:hint="eastAsia" w:ascii="仿宋" w:hAnsi="仿宋" w:eastAsia="仿宋" w:cs="仿宋"/>
          <w:color w:val="auto"/>
          <w:kern w:val="2"/>
          <w:sz w:val="32"/>
          <w:szCs w:val="32"/>
          <w:lang w:val="en-US" w:eastAsia="zh-CN" w:bidi="ar-SA"/>
        </w:rPr>
      </w:pPr>
      <w:r>
        <w:rPr>
          <w:rFonts w:hint="eastAsia" w:ascii="仿宋" w:hAnsi="仿宋" w:eastAsia="仿宋" w:cs="仿宋"/>
          <w:color w:val="auto"/>
          <w:kern w:val="2"/>
          <w:sz w:val="32"/>
          <w:szCs w:val="32"/>
          <w:lang w:val="en-US" w:eastAsia="zh-CN" w:bidi="ar-SA"/>
        </w:rPr>
        <w:t>延川县教育体育局</w:t>
      </w:r>
    </w:p>
    <w:p w14:paraId="2C27185F">
      <w:pPr>
        <w:numPr>
          <w:ilvl w:val="0"/>
          <w:numId w:val="0"/>
        </w:numPr>
        <w:rPr>
          <w:rFonts w:hint="eastAsia" w:ascii="仿宋" w:hAnsi="仿宋" w:eastAsia="仿宋" w:cs="仿宋"/>
          <w:color w:val="auto"/>
          <w:kern w:val="2"/>
          <w:sz w:val="32"/>
          <w:szCs w:val="32"/>
          <w:lang w:val="en-US" w:eastAsia="zh-CN" w:bidi="ar-SA"/>
        </w:rPr>
      </w:pPr>
    </w:p>
    <w:p w14:paraId="1B1B98FA">
      <w:pPr>
        <w:keepNext w:val="0"/>
        <w:keepLines w:val="0"/>
        <w:widowControl/>
        <w:suppressLineNumbers w:val="0"/>
        <w:jc w:val="left"/>
        <w:rPr>
          <w:rFonts w:hint="default" w:ascii="宋体" w:hAnsi="宋体" w:cs="宋体"/>
          <w:color w:val="auto"/>
          <w:spacing w:val="0"/>
          <w:u w:val="none"/>
          <w:lang w:val="en-US" w:eastAsia="zh-CN"/>
        </w:rPr>
      </w:pPr>
      <w:r>
        <w:rPr>
          <w:rFonts w:hint="eastAsia" w:ascii="方正仿宋_GB2312" w:hAnsi="方正仿宋_GB2312" w:eastAsia="方正仿宋_GB2312" w:cs="方正仿宋_GB2312"/>
          <w:color w:val="auto"/>
          <w:sz w:val="32"/>
          <w:szCs w:val="32"/>
        </w:rPr>
        <w:t xml:space="preserve">                                          </w:t>
      </w:r>
      <w:r>
        <w:rPr>
          <w:rFonts w:hint="eastAsia" w:ascii="宋体" w:hAnsi="宋体" w:cs="宋体"/>
          <w:color w:val="auto"/>
          <w:spacing w:val="0"/>
          <w:u w:val="none"/>
          <w:lang w:val="en-US" w:eastAsia="zh-CN"/>
        </w:rPr>
        <w:t xml:space="preserve">                                                      </w:t>
      </w:r>
    </w:p>
    <w:p w14:paraId="40835504">
      <w:pPr>
        <w:rPr>
          <w:rFonts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eastAsia="zh-CN"/>
        </w:rPr>
        <w:br w:type="page"/>
      </w:r>
    </w:p>
    <w:p w14:paraId="15EB9A05">
      <w:pPr>
        <w:keepNext w:val="0"/>
        <w:keepLines w:val="0"/>
        <w:widowControl/>
        <w:suppressLineNumbers w:val="0"/>
        <w:ind w:firstLine="2230" w:firstLineChars="500"/>
        <w:jc w:val="left"/>
        <w:rPr>
          <w:color w:val="auto"/>
        </w:rPr>
      </w:pPr>
      <w:r>
        <w:rPr>
          <w:rFonts w:hint="eastAsia" w:ascii="仿宋_GB2312" w:hAnsi="仿宋_GB2312" w:eastAsia="仿宋_GB2312" w:cs="仿宋_GB2312"/>
          <w:color w:val="auto"/>
          <w:spacing w:val="8"/>
          <w:sz w:val="43"/>
          <w:szCs w:val="43"/>
          <w:lang w:eastAsia="zh-CN"/>
        </w:rPr>
        <w:t xml:space="preserve">第五部分 </w:t>
      </w:r>
      <w:r>
        <w:rPr>
          <w:rFonts w:ascii="仿宋" w:hAnsi="仿宋" w:eastAsia="仿宋" w:cs="仿宋"/>
          <w:b/>
          <w:bCs/>
          <w:snapToGrid w:val="0"/>
          <w:color w:val="auto"/>
          <w:kern w:val="0"/>
          <w:sz w:val="43"/>
          <w:szCs w:val="43"/>
          <w:lang w:val="en-US" w:eastAsia="zh-CN" w:bidi="ar"/>
        </w:rPr>
        <w:t>合同条款及格式</w:t>
      </w:r>
    </w:p>
    <w:p w14:paraId="36660A0F">
      <w:pPr>
        <w:spacing w:before="47" w:line="219" w:lineRule="auto"/>
        <w:ind w:firstLine="3783" w:firstLineChars="1200"/>
        <w:outlineLvl w:val="2"/>
        <w:rPr>
          <w:rFonts w:ascii="宋体" w:hAnsi="宋体" w:eastAsia="宋体" w:cs="宋体"/>
          <w:color w:val="auto"/>
          <w:sz w:val="32"/>
          <w:szCs w:val="32"/>
        </w:rPr>
      </w:pPr>
      <w:r>
        <w:rPr>
          <w:rFonts w:ascii="宋体" w:hAnsi="宋体" w:eastAsia="宋体" w:cs="宋体"/>
          <w:b/>
          <w:bCs/>
          <w:color w:val="auto"/>
          <w:spacing w:val="-3"/>
          <w:sz w:val="32"/>
          <w:szCs w:val="32"/>
        </w:rPr>
        <w:t>（仅供参考）</w:t>
      </w:r>
    </w:p>
    <w:p w14:paraId="23A4B8B4">
      <w:pPr>
        <w:spacing w:line="321" w:lineRule="auto"/>
        <w:rPr>
          <w:rFonts w:ascii="仿宋_GB2312" w:hAnsi="仿宋_GB2312" w:eastAsia="仿宋_GB2312" w:cs="仿宋_GB2312"/>
          <w:color w:val="auto"/>
          <w:lang w:eastAsia="zh-CN"/>
        </w:rPr>
      </w:pPr>
    </w:p>
    <w:p w14:paraId="3466ED43">
      <w:pPr>
        <w:spacing w:before="62" w:line="225" w:lineRule="auto"/>
        <w:ind w:left="1"/>
        <w:rPr>
          <w:rFonts w:ascii="宋体" w:hAnsi="宋体" w:eastAsia="宋体" w:cs="宋体"/>
          <w:color w:val="auto"/>
          <w:sz w:val="29"/>
          <w:szCs w:val="29"/>
        </w:rPr>
      </w:pPr>
      <w:r>
        <w:rPr>
          <w:rFonts w:ascii="宋体" w:hAnsi="宋体" w:eastAsia="宋体" w:cs="宋体"/>
          <w:b/>
          <w:bCs/>
          <w:color w:val="auto"/>
          <w:spacing w:val="6"/>
          <w:sz w:val="29"/>
          <w:szCs w:val="29"/>
        </w:rPr>
        <w:t>政府采购项目</w:t>
      </w:r>
    </w:p>
    <w:p w14:paraId="5076CD83">
      <w:pPr>
        <w:pStyle w:val="8"/>
        <w:spacing w:line="248" w:lineRule="auto"/>
        <w:rPr>
          <w:color w:val="auto"/>
        </w:rPr>
      </w:pPr>
    </w:p>
    <w:p w14:paraId="6CFF4039">
      <w:pPr>
        <w:spacing w:before="139" w:line="224" w:lineRule="auto"/>
        <w:ind w:left="3443"/>
        <w:outlineLvl w:val="2"/>
        <w:rPr>
          <w:rFonts w:ascii="宋体" w:hAnsi="宋体" w:eastAsia="宋体" w:cs="宋体"/>
          <w:color w:val="auto"/>
          <w:sz w:val="43"/>
          <w:szCs w:val="43"/>
        </w:rPr>
      </w:pPr>
      <w:r>
        <w:rPr>
          <w:rFonts w:ascii="宋体" w:hAnsi="宋体" w:eastAsia="宋体" w:cs="宋体"/>
          <w:b/>
          <w:bCs/>
          <w:color w:val="auto"/>
          <w:sz w:val="43"/>
          <w:szCs w:val="43"/>
        </w:rPr>
        <w:t>XXXXXXX</w:t>
      </w:r>
      <w:r>
        <w:rPr>
          <w:rFonts w:ascii="宋体" w:hAnsi="宋体" w:eastAsia="宋体" w:cs="宋体"/>
          <w:b/>
          <w:bCs/>
          <w:color w:val="auto"/>
          <w:spacing w:val="7"/>
          <w:sz w:val="43"/>
          <w:szCs w:val="43"/>
        </w:rPr>
        <w:t>项目</w:t>
      </w:r>
    </w:p>
    <w:p w14:paraId="33C82475">
      <w:pPr>
        <w:pStyle w:val="8"/>
        <w:spacing w:line="253" w:lineRule="auto"/>
        <w:rPr>
          <w:color w:val="auto"/>
        </w:rPr>
      </w:pPr>
    </w:p>
    <w:p w14:paraId="0B3B0BEB">
      <w:pPr>
        <w:pStyle w:val="8"/>
        <w:spacing w:line="253" w:lineRule="auto"/>
        <w:rPr>
          <w:color w:val="auto"/>
        </w:rPr>
      </w:pPr>
    </w:p>
    <w:p w14:paraId="67B0D4C2">
      <w:pPr>
        <w:spacing w:before="140" w:line="222" w:lineRule="auto"/>
        <w:ind w:left="3784"/>
        <w:outlineLvl w:val="2"/>
        <w:rPr>
          <w:rFonts w:ascii="宋体" w:hAnsi="宋体" w:eastAsia="宋体" w:cs="宋体"/>
          <w:color w:val="auto"/>
          <w:sz w:val="43"/>
          <w:szCs w:val="43"/>
        </w:rPr>
      </w:pPr>
      <w:r>
        <w:rPr>
          <w:rFonts w:ascii="宋体" w:hAnsi="宋体" w:eastAsia="宋体" w:cs="宋体"/>
          <w:b/>
          <w:bCs/>
          <w:color w:val="auto"/>
          <w:spacing w:val="-25"/>
          <w:sz w:val="43"/>
          <w:szCs w:val="43"/>
        </w:rPr>
        <w:t>合</w:t>
      </w:r>
      <w:r>
        <w:rPr>
          <w:rFonts w:ascii="宋体" w:hAnsi="宋体" w:eastAsia="宋体" w:cs="宋体"/>
          <w:color w:val="auto"/>
          <w:spacing w:val="69"/>
          <w:sz w:val="43"/>
          <w:szCs w:val="43"/>
        </w:rPr>
        <w:t xml:space="preserve"> </w:t>
      </w:r>
      <w:r>
        <w:rPr>
          <w:rFonts w:ascii="宋体" w:hAnsi="宋体" w:eastAsia="宋体" w:cs="宋体"/>
          <w:b/>
          <w:bCs/>
          <w:color w:val="auto"/>
          <w:spacing w:val="-25"/>
          <w:sz w:val="43"/>
          <w:szCs w:val="43"/>
        </w:rPr>
        <w:t>同</w:t>
      </w:r>
      <w:r>
        <w:rPr>
          <w:rFonts w:ascii="宋体" w:hAnsi="宋体" w:eastAsia="宋体" w:cs="宋体"/>
          <w:color w:val="auto"/>
          <w:spacing w:val="34"/>
          <w:sz w:val="43"/>
          <w:szCs w:val="43"/>
        </w:rPr>
        <w:t xml:space="preserve"> </w:t>
      </w:r>
      <w:r>
        <w:rPr>
          <w:rFonts w:ascii="宋体" w:hAnsi="宋体" w:eastAsia="宋体" w:cs="宋体"/>
          <w:b/>
          <w:bCs/>
          <w:color w:val="auto"/>
          <w:spacing w:val="-25"/>
          <w:sz w:val="43"/>
          <w:szCs w:val="43"/>
        </w:rPr>
        <w:t>书</w:t>
      </w:r>
    </w:p>
    <w:p w14:paraId="022C7633">
      <w:pPr>
        <w:pStyle w:val="8"/>
        <w:spacing w:line="244" w:lineRule="auto"/>
        <w:rPr>
          <w:color w:val="auto"/>
        </w:rPr>
      </w:pPr>
    </w:p>
    <w:p w14:paraId="6BA08CEF">
      <w:pPr>
        <w:pStyle w:val="8"/>
        <w:spacing w:line="244" w:lineRule="auto"/>
        <w:rPr>
          <w:color w:val="auto"/>
        </w:rPr>
      </w:pPr>
    </w:p>
    <w:p w14:paraId="4C1FC634">
      <w:pPr>
        <w:spacing w:before="101" w:line="225" w:lineRule="auto"/>
        <w:ind w:left="3759"/>
        <w:outlineLvl w:val="2"/>
        <w:rPr>
          <w:rFonts w:ascii="宋体" w:hAnsi="宋体" w:eastAsia="宋体" w:cs="宋体"/>
          <w:color w:val="auto"/>
          <w:sz w:val="31"/>
          <w:szCs w:val="31"/>
        </w:rPr>
      </w:pPr>
      <w:r>
        <w:rPr>
          <w:rFonts w:ascii="宋体" w:hAnsi="宋体" w:eastAsia="宋体" w:cs="宋体"/>
          <w:b/>
          <w:bCs/>
          <w:color w:val="auto"/>
          <w:spacing w:val="3"/>
          <w:sz w:val="31"/>
          <w:szCs w:val="31"/>
        </w:rPr>
        <w:t>合同编号：</w:t>
      </w:r>
    </w:p>
    <w:p w14:paraId="4A464EE5">
      <w:pPr>
        <w:pStyle w:val="8"/>
        <w:spacing w:line="247" w:lineRule="auto"/>
        <w:rPr>
          <w:color w:val="auto"/>
        </w:rPr>
      </w:pPr>
    </w:p>
    <w:p w14:paraId="1D2DE403">
      <w:pPr>
        <w:pStyle w:val="8"/>
        <w:spacing w:line="247" w:lineRule="auto"/>
        <w:rPr>
          <w:color w:val="auto"/>
        </w:rPr>
      </w:pPr>
    </w:p>
    <w:p w14:paraId="4E0968C9">
      <w:pPr>
        <w:pStyle w:val="8"/>
        <w:spacing w:line="247" w:lineRule="auto"/>
        <w:rPr>
          <w:color w:val="auto"/>
        </w:rPr>
      </w:pPr>
    </w:p>
    <w:p w14:paraId="205112E2">
      <w:pPr>
        <w:pStyle w:val="8"/>
        <w:spacing w:line="247" w:lineRule="auto"/>
        <w:rPr>
          <w:color w:val="auto"/>
        </w:rPr>
      </w:pPr>
    </w:p>
    <w:p w14:paraId="4BA01803">
      <w:pPr>
        <w:pStyle w:val="8"/>
        <w:spacing w:line="247" w:lineRule="auto"/>
        <w:rPr>
          <w:color w:val="auto"/>
        </w:rPr>
      </w:pPr>
    </w:p>
    <w:p w14:paraId="3AD464BC">
      <w:pPr>
        <w:pStyle w:val="8"/>
        <w:spacing w:line="247" w:lineRule="auto"/>
        <w:rPr>
          <w:color w:val="auto"/>
        </w:rPr>
      </w:pPr>
    </w:p>
    <w:p w14:paraId="34A3E9C4">
      <w:pPr>
        <w:pStyle w:val="8"/>
        <w:spacing w:line="247" w:lineRule="auto"/>
        <w:rPr>
          <w:color w:val="auto"/>
        </w:rPr>
      </w:pPr>
    </w:p>
    <w:p w14:paraId="71D67124">
      <w:pPr>
        <w:pStyle w:val="8"/>
        <w:spacing w:line="248" w:lineRule="auto"/>
        <w:rPr>
          <w:color w:val="auto"/>
        </w:rPr>
      </w:pPr>
    </w:p>
    <w:p w14:paraId="46551856">
      <w:pPr>
        <w:pStyle w:val="8"/>
        <w:spacing w:line="248" w:lineRule="auto"/>
        <w:rPr>
          <w:color w:val="auto"/>
        </w:rPr>
      </w:pPr>
    </w:p>
    <w:p w14:paraId="16BF914D">
      <w:pPr>
        <w:pStyle w:val="8"/>
        <w:spacing w:line="248" w:lineRule="auto"/>
        <w:rPr>
          <w:color w:val="auto"/>
        </w:rPr>
      </w:pPr>
    </w:p>
    <w:p w14:paraId="4DA2B52F">
      <w:pPr>
        <w:spacing w:before="102" w:line="224" w:lineRule="auto"/>
        <w:ind w:left="2266"/>
        <w:outlineLvl w:val="2"/>
        <w:rPr>
          <w:rFonts w:ascii="宋体" w:hAnsi="宋体" w:eastAsia="宋体" w:cs="宋体"/>
          <w:color w:val="auto"/>
          <w:sz w:val="31"/>
          <w:szCs w:val="31"/>
        </w:rPr>
      </w:pPr>
      <w:r>
        <w:rPr>
          <w:rFonts w:ascii="宋体" w:hAnsi="宋体" w:eastAsia="宋体" w:cs="宋体"/>
          <w:b/>
          <w:bCs/>
          <w:color w:val="auto"/>
          <w:spacing w:val="5"/>
          <w:sz w:val="31"/>
          <w:szCs w:val="31"/>
        </w:rPr>
        <w:t>甲</w:t>
      </w:r>
      <w:r>
        <w:rPr>
          <w:rFonts w:ascii="宋体" w:hAnsi="宋体" w:eastAsia="宋体" w:cs="宋体"/>
          <w:color w:val="auto"/>
          <w:spacing w:val="5"/>
          <w:sz w:val="31"/>
          <w:szCs w:val="31"/>
        </w:rPr>
        <w:t xml:space="preserve">    </w:t>
      </w:r>
      <w:r>
        <w:rPr>
          <w:rFonts w:ascii="宋体" w:hAnsi="宋体" w:eastAsia="宋体" w:cs="宋体"/>
          <w:b/>
          <w:bCs/>
          <w:color w:val="auto"/>
          <w:spacing w:val="5"/>
          <w:sz w:val="31"/>
          <w:szCs w:val="31"/>
        </w:rPr>
        <w:t>方</w:t>
      </w:r>
      <w:r>
        <w:rPr>
          <w:rFonts w:ascii="宋体" w:hAnsi="宋体" w:eastAsia="宋体" w:cs="宋体"/>
          <w:b/>
          <w:bCs/>
          <w:color w:val="auto"/>
          <w:spacing w:val="-22"/>
          <w:sz w:val="31"/>
          <w:szCs w:val="31"/>
        </w:rPr>
        <w:t>：</w:t>
      </w:r>
      <w:r>
        <w:rPr>
          <w:rFonts w:ascii="宋体" w:hAnsi="宋体" w:eastAsia="宋体" w:cs="宋体"/>
          <w:color w:val="auto"/>
          <w:spacing w:val="-134"/>
          <w:sz w:val="31"/>
          <w:szCs w:val="31"/>
        </w:rPr>
        <w:t xml:space="preserve"> </w:t>
      </w:r>
      <w:r>
        <w:rPr>
          <w:rFonts w:ascii="宋体" w:hAnsi="宋体" w:eastAsia="宋体" w:cs="宋体"/>
          <w:b/>
          <w:bCs/>
          <w:color w:val="auto"/>
          <w:spacing w:val="-22"/>
          <w:sz w:val="31"/>
          <w:szCs w:val="31"/>
        </w:rPr>
        <w:t>（</w:t>
      </w:r>
      <w:r>
        <w:rPr>
          <w:rFonts w:ascii="宋体" w:hAnsi="宋体" w:eastAsia="宋体" w:cs="宋体"/>
          <w:b/>
          <w:bCs/>
          <w:color w:val="auto"/>
          <w:spacing w:val="5"/>
          <w:sz w:val="31"/>
          <w:szCs w:val="31"/>
        </w:rPr>
        <w:t>采购人名称）</w:t>
      </w:r>
    </w:p>
    <w:p w14:paraId="1A2E9A16">
      <w:pPr>
        <w:spacing w:before="254" w:line="225" w:lineRule="auto"/>
        <w:ind w:left="2257"/>
        <w:outlineLvl w:val="2"/>
        <w:rPr>
          <w:rFonts w:ascii="宋体" w:hAnsi="宋体" w:eastAsia="宋体" w:cs="宋体"/>
          <w:color w:val="auto"/>
          <w:sz w:val="31"/>
          <w:szCs w:val="31"/>
        </w:rPr>
      </w:pPr>
      <w:r>
        <w:rPr>
          <w:rFonts w:ascii="宋体" w:hAnsi="宋体" w:eastAsia="宋体" w:cs="宋体"/>
          <w:b/>
          <w:bCs/>
          <w:color w:val="auto"/>
          <w:spacing w:val="6"/>
          <w:sz w:val="31"/>
          <w:szCs w:val="31"/>
        </w:rPr>
        <w:t>乙</w:t>
      </w:r>
      <w:r>
        <w:rPr>
          <w:rFonts w:ascii="宋体" w:hAnsi="宋体" w:eastAsia="宋体" w:cs="宋体"/>
          <w:color w:val="auto"/>
          <w:spacing w:val="6"/>
          <w:sz w:val="31"/>
          <w:szCs w:val="31"/>
        </w:rPr>
        <w:t xml:space="preserve">    </w:t>
      </w:r>
      <w:r>
        <w:rPr>
          <w:rFonts w:ascii="宋体" w:hAnsi="宋体" w:eastAsia="宋体" w:cs="宋体"/>
          <w:b/>
          <w:bCs/>
          <w:color w:val="auto"/>
          <w:spacing w:val="6"/>
          <w:sz w:val="31"/>
          <w:szCs w:val="31"/>
        </w:rPr>
        <w:t>方</w:t>
      </w:r>
      <w:r>
        <w:rPr>
          <w:rFonts w:ascii="宋体" w:hAnsi="宋体" w:eastAsia="宋体" w:cs="宋体"/>
          <w:b/>
          <w:bCs/>
          <w:color w:val="auto"/>
          <w:spacing w:val="-23"/>
          <w:sz w:val="31"/>
          <w:szCs w:val="31"/>
        </w:rPr>
        <w:t>：</w:t>
      </w:r>
      <w:r>
        <w:rPr>
          <w:rFonts w:ascii="宋体" w:hAnsi="宋体" w:eastAsia="宋体" w:cs="宋体"/>
          <w:color w:val="auto"/>
          <w:spacing w:val="-134"/>
          <w:sz w:val="31"/>
          <w:szCs w:val="31"/>
        </w:rPr>
        <w:t xml:space="preserve"> </w:t>
      </w:r>
      <w:r>
        <w:rPr>
          <w:rFonts w:ascii="宋体" w:hAnsi="宋体" w:eastAsia="宋体" w:cs="宋体"/>
          <w:b/>
          <w:bCs/>
          <w:color w:val="auto"/>
          <w:spacing w:val="-23"/>
          <w:sz w:val="31"/>
          <w:szCs w:val="31"/>
        </w:rPr>
        <w:t>（</w:t>
      </w:r>
      <w:r>
        <w:rPr>
          <w:rFonts w:ascii="宋体" w:hAnsi="宋体" w:eastAsia="宋体" w:cs="宋体"/>
          <w:b/>
          <w:bCs/>
          <w:color w:val="auto"/>
          <w:spacing w:val="6"/>
          <w:sz w:val="31"/>
          <w:szCs w:val="31"/>
        </w:rPr>
        <w:t>中标人名称）</w:t>
      </w:r>
    </w:p>
    <w:p w14:paraId="569EAFE8">
      <w:pPr>
        <w:spacing w:before="147" w:line="225" w:lineRule="auto"/>
        <w:ind w:left="2242"/>
        <w:outlineLvl w:val="2"/>
        <w:rPr>
          <w:rFonts w:hint="default" w:eastAsia="宋体"/>
          <w:color w:val="auto"/>
          <w:lang w:val="en-US" w:eastAsia="zh-CN"/>
        </w:rPr>
      </w:pPr>
      <w:r>
        <w:rPr>
          <w:rFonts w:ascii="宋体" w:hAnsi="宋体" w:eastAsia="宋体" w:cs="宋体"/>
          <w:b/>
          <w:bCs/>
          <w:color w:val="auto"/>
          <w:sz w:val="31"/>
          <w:szCs w:val="31"/>
        </w:rPr>
        <w:t>签订时间：</w:t>
      </w:r>
      <w:r>
        <w:rPr>
          <w:rFonts w:ascii="宋体" w:hAnsi="宋体" w:eastAsia="宋体" w:cs="宋体"/>
          <w:color w:val="auto"/>
          <w:spacing w:val="12"/>
          <w:sz w:val="31"/>
          <w:szCs w:val="31"/>
        </w:rPr>
        <w:t xml:space="preserve">    </w:t>
      </w:r>
      <w:r>
        <w:rPr>
          <w:rFonts w:ascii="宋体" w:hAnsi="宋体" w:eastAsia="宋体" w:cs="宋体"/>
          <w:b/>
          <w:bCs/>
          <w:color w:val="auto"/>
          <w:sz w:val="31"/>
          <w:szCs w:val="31"/>
        </w:rPr>
        <w:t>年</w:t>
      </w:r>
      <w:r>
        <w:rPr>
          <w:rFonts w:ascii="宋体" w:hAnsi="宋体" w:eastAsia="宋体" w:cs="宋体"/>
          <w:color w:val="auto"/>
          <w:spacing w:val="19"/>
          <w:sz w:val="31"/>
          <w:szCs w:val="31"/>
        </w:rPr>
        <w:t xml:space="preserve"> </w:t>
      </w:r>
      <w:r>
        <w:rPr>
          <w:rFonts w:hint="eastAsia" w:ascii="宋体" w:hAnsi="宋体" w:eastAsia="宋体" w:cs="宋体"/>
          <w:color w:val="auto"/>
          <w:spacing w:val="19"/>
          <w:sz w:val="31"/>
          <w:szCs w:val="31"/>
          <w:lang w:val="en-US" w:eastAsia="zh-CN"/>
        </w:rPr>
        <w:t xml:space="preserve"> </w:t>
      </w:r>
      <w:r>
        <w:rPr>
          <w:rFonts w:ascii="宋体" w:hAnsi="宋体" w:eastAsia="宋体" w:cs="宋体"/>
          <w:color w:val="auto"/>
          <w:spacing w:val="19"/>
          <w:sz w:val="31"/>
          <w:szCs w:val="31"/>
        </w:rPr>
        <w:t xml:space="preserve"> </w:t>
      </w:r>
      <w:r>
        <w:rPr>
          <w:rFonts w:ascii="宋体" w:hAnsi="宋体" w:eastAsia="宋体" w:cs="宋体"/>
          <w:b/>
          <w:bCs/>
          <w:color w:val="auto"/>
          <w:sz w:val="31"/>
          <w:szCs w:val="31"/>
        </w:rPr>
        <w:t>月</w:t>
      </w:r>
      <w:r>
        <w:rPr>
          <w:rFonts w:hint="eastAsia" w:ascii="宋体" w:hAnsi="宋体" w:eastAsia="宋体" w:cs="宋体"/>
          <w:b/>
          <w:bCs/>
          <w:color w:val="auto"/>
          <w:sz w:val="31"/>
          <w:szCs w:val="31"/>
          <w:lang w:val="en-US" w:eastAsia="zh-CN"/>
        </w:rPr>
        <w:t xml:space="preserve">    日</w:t>
      </w:r>
    </w:p>
    <w:p w14:paraId="4EED151D">
      <w:pPr>
        <w:spacing w:before="78" w:line="233" w:lineRule="auto"/>
        <w:rPr>
          <w:rFonts w:ascii="宋体" w:hAnsi="宋体" w:eastAsia="宋体" w:cs="宋体"/>
          <w:b/>
          <w:bCs/>
          <w:color w:val="auto"/>
          <w:spacing w:val="-3"/>
          <w:sz w:val="24"/>
          <w:szCs w:val="24"/>
        </w:rPr>
      </w:pPr>
      <w:r>
        <w:rPr>
          <w:rFonts w:ascii="宋体" w:hAnsi="宋体" w:eastAsia="宋体" w:cs="宋体"/>
          <w:b/>
          <w:bCs/>
          <w:color w:val="auto"/>
          <w:spacing w:val="-3"/>
          <w:sz w:val="24"/>
          <w:szCs w:val="24"/>
        </w:rPr>
        <w:t>注：本合同作为合同的基本格式，不作为最终合同，采购人有权在签订合同时对合同的相关条款及内容做进一步的细化和修改</w:t>
      </w:r>
      <w:r>
        <w:rPr>
          <w:rFonts w:ascii="宋体" w:hAnsi="宋体" w:eastAsia="宋体" w:cs="宋体"/>
          <w:b/>
          <w:bCs/>
          <w:color w:val="auto"/>
          <w:spacing w:val="-3"/>
          <w:sz w:val="24"/>
          <w:szCs w:val="24"/>
        </w:rPr>
        <w:br w:type="page"/>
      </w:r>
    </w:p>
    <w:p w14:paraId="4539E79B">
      <w:pPr>
        <w:spacing w:before="47" w:line="213" w:lineRule="auto"/>
        <w:rPr>
          <w:rFonts w:ascii="宋体" w:hAnsi="宋体" w:eastAsia="宋体" w:cs="宋体"/>
          <w:b/>
          <w:bCs/>
          <w:color w:val="auto"/>
          <w:spacing w:val="-4"/>
          <w:sz w:val="24"/>
          <w:szCs w:val="24"/>
        </w:rPr>
      </w:pPr>
    </w:p>
    <w:p w14:paraId="3937F4FE">
      <w:pPr>
        <w:spacing w:line="360" w:lineRule="auto"/>
        <w:rPr>
          <w:rFonts w:hint="eastAsia"/>
          <w:color w:val="auto"/>
          <w:sz w:val="24"/>
          <w:szCs w:val="32"/>
          <w:lang w:val="en-US" w:eastAsia="zh-CN"/>
        </w:rPr>
      </w:pPr>
      <w:r>
        <w:rPr>
          <w:rFonts w:hint="eastAsia"/>
          <w:color w:val="auto"/>
          <w:sz w:val="24"/>
          <w:szCs w:val="32"/>
          <w:lang w:val="en-US" w:eastAsia="zh-CN"/>
        </w:rPr>
        <w:t>甲方：_______________________________</w:t>
      </w:r>
    </w:p>
    <w:p w14:paraId="03185F44">
      <w:pPr>
        <w:spacing w:line="360" w:lineRule="auto"/>
        <w:rPr>
          <w:rFonts w:hint="eastAsia"/>
          <w:color w:val="auto"/>
          <w:sz w:val="24"/>
          <w:szCs w:val="32"/>
          <w:lang w:val="en-US" w:eastAsia="zh-CN"/>
        </w:rPr>
      </w:pPr>
      <w:r>
        <w:rPr>
          <w:rFonts w:hint="eastAsia"/>
          <w:color w:val="auto"/>
          <w:sz w:val="24"/>
          <w:szCs w:val="32"/>
          <w:lang w:val="en-US" w:eastAsia="zh-CN"/>
        </w:rPr>
        <w:t>乙方：_______________________________</w:t>
      </w:r>
    </w:p>
    <w:p w14:paraId="6DD6FE84">
      <w:pPr>
        <w:spacing w:line="360" w:lineRule="auto"/>
        <w:rPr>
          <w:rFonts w:hint="eastAsia"/>
          <w:color w:val="auto"/>
          <w:sz w:val="24"/>
          <w:szCs w:val="32"/>
          <w:lang w:val="en-US" w:eastAsia="zh-CN"/>
        </w:rPr>
      </w:pPr>
      <w:r>
        <w:rPr>
          <w:rFonts w:hint="eastAsia"/>
          <w:color w:val="auto"/>
          <w:sz w:val="24"/>
          <w:szCs w:val="32"/>
          <w:lang w:val="en-US" w:eastAsia="zh-CN"/>
        </w:rPr>
        <w:t>甲乙双方就货物的供应及相关服务，根据《中华人民共和国民法典》及项目名称：                的投标文件（项目编号：________ ）和乙方的报价承诺，经双方协商一致，共同达成如下条款：</w:t>
      </w:r>
    </w:p>
    <w:p w14:paraId="19A67878">
      <w:pPr>
        <w:spacing w:line="360" w:lineRule="auto"/>
        <w:rPr>
          <w:rFonts w:hint="eastAsia"/>
          <w:color w:val="auto"/>
          <w:sz w:val="24"/>
          <w:szCs w:val="32"/>
          <w:lang w:val="en-US" w:eastAsia="zh-CN"/>
        </w:rPr>
      </w:pPr>
      <w:r>
        <w:rPr>
          <w:rFonts w:hint="eastAsia"/>
          <w:color w:val="auto"/>
          <w:sz w:val="24"/>
          <w:szCs w:val="32"/>
          <w:lang w:val="en-US" w:eastAsia="zh-CN"/>
        </w:rPr>
        <w:t>一、标的</w:t>
      </w:r>
    </w:p>
    <w:p w14:paraId="1872C6E7">
      <w:pPr>
        <w:spacing w:line="360" w:lineRule="auto"/>
        <w:rPr>
          <w:rFonts w:hint="eastAsia"/>
          <w:color w:val="auto"/>
          <w:sz w:val="24"/>
          <w:szCs w:val="32"/>
          <w:lang w:val="en-US" w:eastAsia="zh-CN"/>
        </w:rPr>
      </w:pPr>
    </w:p>
    <w:tbl>
      <w:tblPr>
        <w:tblStyle w:val="20"/>
        <w:tblW w:w="8959" w:type="dxa"/>
        <w:tblInd w:w="2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8"/>
        <w:gridCol w:w="753"/>
        <w:gridCol w:w="1250"/>
        <w:gridCol w:w="871"/>
        <w:gridCol w:w="1262"/>
        <w:gridCol w:w="758"/>
        <w:gridCol w:w="707"/>
        <w:gridCol w:w="1000"/>
        <w:gridCol w:w="847"/>
        <w:gridCol w:w="763"/>
      </w:tblGrid>
      <w:tr w14:paraId="1596EB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48" w:type="dxa"/>
            <w:vAlign w:val="top"/>
          </w:tcPr>
          <w:p w14:paraId="1E11D14C">
            <w:pPr>
              <w:spacing w:line="360" w:lineRule="auto"/>
              <w:rPr>
                <w:rFonts w:hint="eastAsia"/>
                <w:color w:val="auto"/>
                <w:sz w:val="24"/>
                <w:szCs w:val="32"/>
                <w:lang w:val="en-US" w:eastAsia="zh-CN"/>
              </w:rPr>
            </w:pPr>
            <w:r>
              <w:rPr>
                <w:rFonts w:hint="eastAsia"/>
                <w:color w:val="auto"/>
                <w:sz w:val="24"/>
                <w:szCs w:val="32"/>
                <w:lang w:val="en-US" w:eastAsia="zh-CN"/>
              </w:rPr>
              <w:t>序号</w:t>
            </w:r>
          </w:p>
        </w:tc>
        <w:tc>
          <w:tcPr>
            <w:tcW w:w="753" w:type="dxa"/>
            <w:vAlign w:val="top"/>
          </w:tcPr>
          <w:p w14:paraId="2A901DFA">
            <w:pPr>
              <w:spacing w:line="360" w:lineRule="auto"/>
              <w:rPr>
                <w:rFonts w:hint="eastAsia"/>
                <w:color w:val="auto"/>
                <w:sz w:val="24"/>
                <w:szCs w:val="32"/>
                <w:lang w:val="en-US" w:eastAsia="zh-CN"/>
              </w:rPr>
            </w:pPr>
            <w:r>
              <w:rPr>
                <w:rFonts w:hint="eastAsia"/>
                <w:color w:val="auto"/>
                <w:sz w:val="24"/>
                <w:szCs w:val="32"/>
                <w:lang w:val="en-US" w:eastAsia="zh-CN"/>
              </w:rPr>
              <w:t>名称</w:t>
            </w:r>
          </w:p>
        </w:tc>
        <w:tc>
          <w:tcPr>
            <w:tcW w:w="1250" w:type="dxa"/>
            <w:vAlign w:val="top"/>
          </w:tcPr>
          <w:p w14:paraId="23D05CBE">
            <w:pPr>
              <w:spacing w:line="360" w:lineRule="auto"/>
              <w:rPr>
                <w:rFonts w:hint="eastAsia"/>
                <w:color w:val="auto"/>
                <w:sz w:val="24"/>
                <w:szCs w:val="32"/>
                <w:lang w:val="en-US" w:eastAsia="zh-CN"/>
              </w:rPr>
            </w:pPr>
            <w:r>
              <w:rPr>
                <w:rFonts w:hint="eastAsia"/>
                <w:color w:val="auto"/>
                <w:sz w:val="24"/>
                <w:szCs w:val="32"/>
                <w:lang w:val="en-US" w:eastAsia="zh-CN"/>
              </w:rPr>
              <w:t>规格型号</w:t>
            </w:r>
          </w:p>
        </w:tc>
        <w:tc>
          <w:tcPr>
            <w:tcW w:w="871" w:type="dxa"/>
            <w:vAlign w:val="top"/>
          </w:tcPr>
          <w:p w14:paraId="3DC40443">
            <w:pPr>
              <w:spacing w:line="360" w:lineRule="auto"/>
              <w:rPr>
                <w:rFonts w:hint="eastAsia"/>
                <w:color w:val="auto"/>
                <w:sz w:val="24"/>
                <w:szCs w:val="32"/>
                <w:lang w:val="en-US" w:eastAsia="zh-CN"/>
              </w:rPr>
            </w:pPr>
            <w:r>
              <w:rPr>
                <w:rFonts w:hint="eastAsia"/>
                <w:color w:val="auto"/>
                <w:sz w:val="24"/>
                <w:szCs w:val="32"/>
                <w:lang w:val="en-US" w:eastAsia="zh-CN"/>
              </w:rPr>
              <w:t>品牌</w:t>
            </w:r>
          </w:p>
        </w:tc>
        <w:tc>
          <w:tcPr>
            <w:tcW w:w="1262" w:type="dxa"/>
            <w:vAlign w:val="top"/>
          </w:tcPr>
          <w:p w14:paraId="102F49A4">
            <w:pPr>
              <w:spacing w:line="360" w:lineRule="auto"/>
              <w:rPr>
                <w:rFonts w:hint="eastAsia"/>
                <w:color w:val="auto"/>
                <w:sz w:val="24"/>
                <w:szCs w:val="32"/>
                <w:lang w:val="en-US" w:eastAsia="zh-CN"/>
              </w:rPr>
            </w:pPr>
            <w:r>
              <w:rPr>
                <w:rFonts w:hint="eastAsia"/>
                <w:color w:val="auto"/>
                <w:sz w:val="24"/>
                <w:szCs w:val="32"/>
                <w:lang w:val="en-US" w:eastAsia="zh-CN"/>
              </w:rPr>
              <w:t>生产厂家</w:t>
            </w:r>
          </w:p>
        </w:tc>
        <w:tc>
          <w:tcPr>
            <w:tcW w:w="758" w:type="dxa"/>
            <w:vAlign w:val="top"/>
          </w:tcPr>
          <w:p w14:paraId="175B03AA">
            <w:pPr>
              <w:spacing w:line="360" w:lineRule="auto"/>
              <w:rPr>
                <w:rFonts w:hint="eastAsia"/>
                <w:color w:val="auto"/>
                <w:sz w:val="24"/>
                <w:szCs w:val="32"/>
                <w:lang w:val="en-US" w:eastAsia="zh-CN"/>
              </w:rPr>
            </w:pPr>
            <w:r>
              <w:rPr>
                <w:rFonts w:hint="eastAsia"/>
                <w:color w:val="auto"/>
                <w:sz w:val="24"/>
                <w:szCs w:val="32"/>
                <w:lang w:val="en-US" w:eastAsia="zh-CN"/>
              </w:rPr>
              <w:t>单位</w:t>
            </w:r>
          </w:p>
        </w:tc>
        <w:tc>
          <w:tcPr>
            <w:tcW w:w="707" w:type="dxa"/>
            <w:vAlign w:val="top"/>
          </w:tcPr>
          <w:p w14:paraId="5605C5F2">
            <w:pPr>
              <w:spacing w:line="360" w:lineRule="auto"/>
              <w:rPr>
                <w:rFonts w:hint="eastAsia"/>
                <w:color w:val="auto"/>
                <w:sz w:val="24"/>
                <w:szCs w:val="32"/>
                <w:lang w:val="en-US" w:eastAsia="zh-CN"/>
              </w:rPr>
            </w:pPr>
            <w:r>
              <w:rPr>
                <w:rFonts w:hint="eastAsia"/>
                <w:color w:val="auto"/>
                <w:sz w:val="24"/>
                <w:szCs w:val="32"/>
                <w:lang w:val="en-US" w:eastAsia="zh-CN"/>
              </w:rPr>
              <w:t>数量</w:t>
            </w:r>
          </w:p>
        </w:tc>
        <w:tc>
          <w:tcPr>
            <w:tcW w:w="1000" w:type="dxa"/>
            <w:vAlign w:val="top"/>
          </w:tcPr>
          <w:p w14:paraId="4438A254">
            <w:pPr>
              <w:spacing w:line="360" w:lineRule="auto"/>
              <w:rPr>
                <w:rFonts w:hint="eastAsia"/>
                <w:color w:val="auto"/>
                <w:sz w:val="24"/>
                <w:szCs w:val="32"/>
                <w:lang w:val="en-US" w:eastAsia="zh-CN"/>
              </w:rPr>
            </w:pPr>
            <w:r>
              <w:rPr>
                <w:rFonts w:hint="eastAsia"/>
                <w:color w:val="auto"/>
                <w:sz w:val="24"/>
                <w:szCs w:val="32"/>
                <w:lang w:val="en-US" w:eastAsia="zh-CN"/>
              </w:rPr>
              <w:t>单价</w:t>
            </w:r>
          </w:p>
        </w:tc>
        <w:tc>
          <w:tcPr>
            <w:tcW w:w="847" w:type="dxa"/>
            <w:vAlign w:val="top"/>
          </w:tcPr>
          <w:p w14:paraId="72D0E4B1">
            <w:pPr>
              <w:spacing w:line="360" w:lineRule="auto"/>
              <w:rPr>
                <w:rFonts w:hint="eastAsia"/>
                <w:color w:val="auto"/>
                <w:sz w:val="24"/>
                <w:szCs w:val="32"/>
                <w:lang w:val="en-US" w:eastAsia="zh-CN"/>
              </w:rPr>
            </w:pPr>
            <w:r>
              <w:rPr>
                <w:rFonts w:hint="eastAsia"/>
                <w:color w:val="auto"/>
                <w:sz w:val="24"/>
                <w:szCs w:val="32"/>
                <w:lang w:val="en-US" w:eastAsia="zh-CN"/>
              </w:rPr>
              <w:t>金额</w:t>
            </w:r>
          </w:p>
        </w:tc>
        <w:tc>
          <w:tcPr>
            <w:tcW w:w="763" w:type="dxa"/>
            <w:vAlign w:val="top"/>
          </w:tcPr>
          <w:p w14:paraId="2D4B7FAC">
            <w:pPr>
              <w:spacing w:line="360" w:lineRule="auto"/>
              <w:rPr>
                <w:rFonts w:hint="eastAsia"/>
                <w:color w:val="auto"/>
                <w:sz w:val="24"/>
                <w:szCs w:val="32"/>
                <w:lang w:val="en-US" w:eastAsia="zh-CN"/>
              </w:rPr>
            </w:pPr>
            <w:r>
              <w:rPr>
                <w:rFonts w:hint="eastAsia"/>
                <w:color w:val="auto"/>
                <w:sz w:val="24"/>
                <w:szCs w:val="32"/>
                <w:lang w:val="en-US" w:eastAsia="zh-CN"/>
              </w:rPr>
              <w:t>备注</w:t>
            </w:r>
          </w:p>
        </w:tc>
      </w:tr>
      <w:tr w14:paraId="2B4594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748" w:type="dxa"/>
            <w:vAlign w:val="top"/>
          </w:tcPr>
          <w:p w14:paraId="77CB05AD">
            <w:pPr>
              <w:spacing w:line="360" w:lineRule="auto"/>
              <w:rPr>
                <w:rFonts w:hint="eastAsia"/>
                <w:color w:val="auto"/>
                <w:sz w:val="24"/>
                <w:szCs w:val="32"/>
                <w:lang w:val="en-US" w:eastAsia="zh-CN"/>
              </w:rPr>
            </w:pPr>
          </w:p>
        </w:tc>
        <w:tc>
          <w:tcPr>
            <w:tcW w:w="753" w:type="dxa"/>
            <w:vAlign w:val="top"/>
          </w:tcPr>
          <w:p w14:paraId="46A332FF">
            <w:pPr>
              <w:spacing w:line="360" w:lineRule="auto"/>
              <w:rPr>
                <w:rFonts w:hint="eastAsia"/>
                <w:color w:val="auto"/>
                <w:sz w:val="24"/>
                <w:szCs w:val="32"/>
                <w:lang w:val="en-US" w:eastAsia="zh-CN"/>
              </w:rPr>
            </w:pPr>
          </w:p>
        </w:tc>
        <w:tc>
          <w:tcPr>
            <w:tcW w:w="1250" w:type="dxa"/>
            <w:vAlign w:val="top"/>
          </w:tcPr>
          <w:p w14:paraId="75ACD834">
            <w:pPr>
              <w:spacing w:line="360" w:lineRule="auto"/>
              <w:rPr>
                <w:rFonts w:hint="eastAsia"/>
                <w:color w:val="auto"/>
                <w:sz w:val="24"/>
                <w:szCs w:val="32"/>
                <w:lang w:val="en-US" w:eastAsia="zh-CN"/>
              </w:rPr>
            </w:pPr>
          </w:p>
        </w:tc>
        <w:tc>
          <w:tcPr>
            <w:tcW w:w="871" w:type="dxa"/>
            <w:vAlign w:val="top"/>
          </w:tcPr>
          <w:p w14:paraId="17BDDC7C">
            <w:pPr>
              <w:spacing w:line="360" w:lineRule="auto"/>
              <w:rPr>
                <w:rFonts w:hint="eastAsia"/>
                <w:color w:val="auto"/>
                <w:sz w:val="24"/>
                <w:szCs w:val="32"/>
                <w:lang w:val="en-US" w:eastAsia="zh-CN"/>
              </w:rPr>
            </w:pPr>
          </w:p>
        </w:tc>
        <w:tc>
          <w:tcPr>
            <w:tcW w:w="1262" w:type="dxa"/>
            <w:vAlign w:val="top"/>
          </w:tcPr>
          <w:p w14:paraId="6D13896F">
            <w:pPr>
              <w:spacing w:line="360" w:lineRule="auto"/>
              <w:rPr>
                <w:rFonts w:hint="eastAsia"/>
                <w:color w:val="auto"/>
                <w:sz w:val="24"/>
                <w:szCs w:val="32"/>
                <w:lang w:val="en-US" w:eastAsia="zh-CN"/>
              </w:rPr>
            </w:pPr>
          </w:p>
        </w:tc>
        <w:tc>
          <w:tcPr>
            <w:tcW w:w="758" w:type="dxa"/>
            <w:vAlign w:val="top"/>
          </w:tcPr>
          <w:p w14:paraId="42F6B0B1">
            <w:pPr>
              <w:spacing w:line="360" w:lineRule="auto"/>
              <w:rPr>
                <w:rFonts w:hint="eastAsia"/>
                <w:color w:val="auto"/>
                <w:sz w:val="24"/>
                <w:szCs w:val="32"/>
                <w:lang w:val="en-US" w:eastAsia="zh-CN"/>
              </w:rPr>
            </w:pPr>
          </w:p>
        </w:tc>
        <w:tc>
          <w:tcPr>
            <w:tcW w:w="707" w:type="dxa"/>
            <w:vAlign w:val="top"/>
          </w:tcPr>
          <w:p w14:paraId="369675B2">
            <w:pPr>
              <w:spacing w:line="360" w:lineRule="auto"/>
              <w:rPr>
                <w:rFonts w:hint="eastAsia"/>
                <w:color w:val="auto"/>
                <w:sz w:val="24"/>
                <w:szCs w:val="32"/>
                <w:lang w:val="en-US" w:eastAsia="zh-CN"/>
              </w:rPr>
            </w:pPr>
          </w:p>
        </w:tc>
        <w:tc>
          <w:tcPr>
            <w:tcW w:w="1000" w:type="dxa"/>
            <w:vAlign w:val="top"/>
          </w:tcPr>
          <w:p w14:paraId="3804594A">
            <w:pPr>
              <w:spacing w:line="360" w:lineRule="auto"/>
              <w:rPr>
                <w:rFonts w:hint="eastAsia"/>
                <w:color w:val="auto"/>
                <w:sz w:val="24"/>
                <w:szCs w:val="32"/>
                <w:lang w:val="en-US" w:eastAsia="zh-CN"/>
              </w:rPr>
            </w:pPr>
          </w:p>
        </w:tc>
        <w:tc>
          <w:tcPr>
            <w:tcW w:w="847" w:type="dxa"/>
            <w:vAlign w:val="top"/>
          </w:tcPr>
          <w:p w14:paraId="15C775A9">
            <w:pPr>
              <w:spacing w:line="360" w:lineRule="auto"/>
              <w:rPr>
                <w:rFonts w:hint="eastAsia"/>
                <w:color w:val="auto"/>
                <w:sz w:val="24"/>
                <w:szCs w:val="32"/>
                <w:lang w:val="en-US" w:eastAsia="zh-CN"/>
              </w:rPr>
            </w:pPr>
          </w:p>
        </w:tc>
        <w:tc>
          <w:tcPr>
            <w:tcW w:w="763" w:type="dxa"/>
            <w:vAlign w:val="top"/>
          </w:tcPr>
          <w:p w14:paraId="6C787BCE">
            <w:pPr>
              <w:spacing w:line="360" w:lineRule="auto"/>
              <w:rPr>
                <w:rFonts w:hint="eastAsia"/>
                <w:color w:val="auto"/>
                <w:sz w:val="24"/>
                <w:szCs w:val="32"/>
                <w:lang w:val="en-US" w:eastAsia="zh-CN"/>
              </w:rPr>
            </w:pPr>
          </w:p>
        </w:tc>
      </w:tr>
    </w:tbl>
    <w:p w14:paraId="06863850">
      <w:pPr>
        <w:spacing w:line="360" w:lineRule="auto"/>
        <w:rPr>
          <w:rFonts w:hint="eastAsia"/>
          <w:color w:val="auto"/>
          <w:sz w:val="24"/>
          <w:szCs w:val="32"/>
          <w:lang w:val="en-US" w:eastAsia="zh-CN"/>
        </w:rPr>
      </w:pPr>
      <w:r>
        <w:rPr>
          <w:rFonts w:hint="eastAsia"/>
          <w:color w:val="auto"/>
          <w:sz w:val="24"/>
          <w:szCs w:val="32"/>
          <w:lang w:val="en-US" w:eastAsia="zh-CN"/>
        </w:rPr>
        <w:t>以上货物具体的供货范围、技术规格和技术要求详见合同附件。</w:t>
      </w:r>
    </w:p>
    <w:p w14:paraId="5BF314A8">
      <w:pPr>
        <w:spacing w:line="360" w:lineRule="auto"/>
        <w:rPr>
          <w:rFonts w:hint="eastAsia"/>
          <w:color w:val="auto"/>
          <w:sz w:val="24"/>
          <w:szCs w:val="32"/>
          <w:lang w:val="en-US" w:eastAsia="zh-CN"/>
        </w:rPr>
      </w:pPr>
      <w:r>
        <w:rPr>
          <w:rFonts w:hint="eastAsia"/>
          <w:color w:val="auto"/>
          <w:sz w:val="24"/>
          <w:szCs w:val="32"/>
          <w:lang w:val="en-US" w:eastAsia="zh-CN"/>
        </w:rPr>
        <w:t>二、价格</w:t>
      </w:r>
    </w:p>
    <w:p w14:paraId="5D49064F">
      <w:pPr>
        <w:spacing w:line="360" w:lineRule="auto"/>
        <w:rPr>
          <w:rFonts w:hint="eastAsia"/>
          <w:color w:val="auto"/>
          <w:sz w:val="24"/>
          <w:szCs w:val="32"/>
          <w:lang w:val="en-US" w:eastAsia="zh-CN"/>
        </w:rPr>
      </w:pPr>
      <w:r>
        <w:rPr>
          <w:rFonts w:hint="eastAsia"/>
          <w:color w:val="auto"/>
          <w:sz w:val="24"/>
          <w:szCs w:val="32"/>
          <w:lang w:val="en-US" w:eastAsia="zh-CN"/>
        </w:rPr>
        <w:t>1、合同总价：人民币_________________ (¥_________________）</w:t>
      </w:r>
    </w:p>
    <w:p w14:paraId="23ECC68B">
      <w:pPr>
        <w:spacing w:line="360" w:lineRule="auto"/>
        <w:rPr>
          <w:rFonts w:hint="eastAsia"/>
          <w:color w:val="auto"/>
          <w:sz w:val="24"/>
          <w:szCs w:val="32"/>
          <w:lang w:val="en-US" w:eastAsia="zh-CN"/>
        </w:rPr>
      </w:pPr>
      <w:r>
        <w:rPr>
          <w:rFonts w:hint="eastAsia"/>
          <w:color w:val="auto"/>
          <w:sz w:val="24"/>
          <w:szCs w:val="32"/>
          <w:lang w:val="en-US" w:eastAsia="zh-CN"/>
        </w:rPr>
        <w:t>2、合同总价包括了货物及配套货物的设计、制造、检验包装、运输、保险、税费以及安装调试、验收、培训、技术服务、质保期服务等的全部费用。</w:t>
      </w:r>
    </w:p>
    <w:p w14:paraId="068F8D40">
      <w:pPr>
        <w:spacing w:line="360" w:lineRule="auto"/>
        <w:rPr>
          <w:rFonts w:hint="eastAsia"/>
          <w:color w:val="auto"/>
          <w:sz w:val="24"/>
          <w:szCs w:val="32"/>
          <w:lang w:val="en-US" w:eastAsia="zh-CN"/>
        </w:rPr>
      </w:pPr>
      <w:r>
        <w:rPr>
          <w:rFonts w:hint="eastAsia"/>
          <w:color w:val="auto"/>
          <w:sz w:val="24"/>
          <w:szCs w:val="32"/>
          <w:lang w:val="en-US" w:eastAsia="zh-CN"/>
        </w:rPr>
        <w:t>3、本合同价格为固定不变价。</w:t>
      </w:r>
    </w:p>
    <w:p w14:paraId="253EA4AE">
      <w:pPr>
        <w:spacing w:line="360" w:lineRule="auto"/>
        <w:rPr>
          <w:rFonts w:hint="eastAsia"/>
          <w:color w:val="auto"/>
          <w:sz w:val="24"/>
          <w:szCs w:val="32"/>
          <w:lang w:val="en-US" w:eastAsia="zh-CN"/>
        </w:rPr>
      </w:pPr>
      <w:r>
        <w:rPr>
          <w:rFonts w:hint="eastAsia"/>
          <w:color w:val="auto"/>
          <w:sz w:val="24"/>
          <w:szCs w:val="32"/>
          <w:lang w:val="en-US" w:eastAsia="zh-CN"/>
        </w:rPr>
        <w:t>4、如果单价和数量的乘积与总价不一致时，以单价为准并修正总价。</w:t>
      </w:r>
    </w:p>
    <w:p w14:paraId="244505F1">
      <w:pPr>
        <w:spacing w:line="360" w:lineRule="auto"/>
        <w:rPr>
          <w:rFonts w:hint="eastAsia"/>
          <w:color w:val="auto"/>
          <w:sz w:val="24"/>
          <w:szCs w:val="32"/>
          <w:lang w:val="en-US" w:eastAsia="zh-CN"/>
        </w:rPr>
      </w:pPr>
      <w:r>
        <w:rPr>
          <w:rFonts w:hint="eastAsia"/>
          <w:color w:val="auto"/>
          <w:sz w:val="24"/>
          <w:szCs w:val="32"/>
          <w:lang w:val="en-US" w:eastAsia="zh-CN"/>
        </w:rPr>
        <w:t>三、货物产地及标准</w:t>
      </w:r>
    </w:p>
    <w:p w14:paraId="411E1CD0">
      <w:pPr>
        <w:spacing w:line="360" w:lineRule="auto"/>
        <w:rPr>
          <w:rFonts w:hint="eastAsia"/>
          <w:color w:val="auto"/>
          <w:sz w:val="24"/>
          <w:szCs w:val="32"/>
          <w:lang w:val="en-US" w:eastAsia="zh-CN"/>
        </w:rPr>
      </w:pPr>
      <w:r>
        <w:rPr>
          <w:rFonts w:hint="eastAsia"/>
          <w:color w:val="auto"/>
          <w:sz w:val="24"/>
          <w:szCs w:val="32"/>
          <w:lang w:val="en-US" w:eastAsia="zh-CN"/>
        </w:rPr>
        <w:t>1、货物为_______________全新（原装）产品。</w:t>
      </w:r>
    </w:p>
    <w:p w14:paraId="0DA3259F">
      <w:pPr>
        <w:spacing w:line="360" w:lineRule="auto"/>
        <w:rPr>
          <w:rFonts w:hint="eastAsia"/>
          <w:color w:val="auto"/>
          <w:sz w:val="24"/>
          <w:szCs w:val="32"/>
          <w:lang w:val="en-US" w:eastAsia="zh-CN"/>
        </w:rPr>
      </w:pPr>
      <w:r>
        <w:rPr>
          <w:rFonts w:hint="eastAsia"/>
          <w:color w:val="auto"/>
          <w:sz w:val="24"/>
          <w:szCs w:val="32"/>
          <w:lang w:val="en-US" w:eastAsia="zh-CN"/>
        </w:rPr>
        <w:t>2、标准：本合同所指的货物及服务应符合合同附件的技术规格和标准；如果没有提及适用标准，则应符合中华人民共和国国家标准或行业标准；如果中华人民共和国没有相关标准的，则采用货物来源国适用的官方标准。这些标准必须是有关机构发布的最新版本的标准。</w:t>
      </w:r>
    </w:p>
    <w:p w14:paraId="375ECCE6">
      <w:pPr>
        <w:spacing w:line="360" w:lineRule="auto"/>
        <w:rPr>
          <w:rFonts w:hint="eastAsia"/>
          <w:color w:val="auto"/>
          <w:sz w:val="24"/>
          <w:szCs w:val="32"/>
          <w:lang w:val="en-US" w:eastAsia="zh-CN"/>
        </w:rPr>
      </w:pPr>
      <w:r>
        <w:rPr>
          <w:rFonts w:hint="eastAsia"/>
          <w:color w:val="auto"/>
          <w:sz w:val="24"/>
          <w:szCs w:val="32"/>
          <w:lang w:val="en-US" w:eastAsia="zh-CN"/>
        </w:rPr>
        <w:t>3、进口货物必须具备有效的原产地证明、商检部门的检验证明及合法进口渠</w:t>
      </w:r>
    </w:p>
    <w:p w14:paraId="4366AF6E">
      <w:pPr>
        <w:spacing w:line="360" w:lineRule="auto"/>
        <w:rPr>
          <w:rFonts w:hint="eastAsia"/>
          <w:color w:val="auto"/>
          <w:sz w:val="24"/>
          <w:szCs w:val="32"/>
          <w:lang w:val="en-US" w:eastAsia="zh-CN"/>
        </w:rPr>
      </w:pPr>
      <w:r>
        <w:rPr>
          <w:rFonts w:hint="eastAsia"/>
          <w:color w:val="auto"/>
          <w:sz w:val="24"/>
          <w:szCs w:val="32"/>
          <w:lang w:val="en-US" w:eastAsia="zh-CN"/>
        </w:rPr>
        <w:t>道证明。</w:t>
      </w:r>
    </w:p>
    <w:p w14:paraId="5712A77E">
      <w:pPr>
        <w:spacing w:line="360" w:lineRule="auto"/>
        <w:rPr>
          <w:rFonts w:hint="eastAsia"/>
          <w:color w:val="auto"/>
          <w:sz w:val="24"/>
          <w:szCs w:val="32"/>
          <w:lang w:val="en-US" w:eastAsia="zh-CN"/>
        </w:rPr>
      </w:pPr>
      <w:r>
        <w:rPr>
          <w:rFonts w:hint="eastAsia"/>
          <w:color w:val="auto"/>
          <w:sz w:val="24"/>
          <w:szCs w:val="32"/>
          <w:lang w:val="en-US" w:eastAsia="zh-CN"/>
        </w:rPr>
        <w:t>4、国内货物或合资厂的货物必须具备出厂合格证。</w:t>
      </w:r>
    </w:p>
    <w:p w14:paraId="402552CC">
      <w:pPr>
        <w:spacing w:line="360" w:lineRule="auto"/>
        <w:rPr>
          <w:rFonts w:hint="eastAsia"/>
          <w:color w:val="auto"/>
          <w:sz w:val="24"/>
          <w:szCs w:val="32"/>
          <w:lang w:val="en-US" w:eastAsia="zh-CN"/>
        </w:rPr>
      </w:pPr>
      <w:r>
        <w:rPr>
          <w:rFonts w:hint="eastAsia"/>
          <w:color w:val="auto"/>
          <w:sz w:val="24"/>
          <w:szCs w:val="32"/>
          <w:lang w:val="en-US" w:eastAsia="zh-CN"/>
        </w:rPr>
        <w:t>5、乙方交货时应将所供货物经国家有关部门颁发的产品鉴定证书、使用许可证、用户手册、产品、合格证、保修手册、资料及配件、随机工具等一并交付给甲方。</w:t>
      </w:r>
    </w:p>
    <w:p w14:paraId="6196B85D">
      <w:pPr>
        <w:spacing w:line="360" w:lineRule="auto"/>
        <w:rPr>
          <w:rFonts w:hint="eastAsia"/>
          <w:color w:val="auto"/>
          <w:sz w:val="24"/>
          <w:szCs w:val="32"/>
          <w:lang w:val="en-US" w:eastAsia="zh-CN"/>
        </w:rPr>
      </w:pPr>
      <w:r>
        <w:rPr>
          <w:rFonts w:hint="eastAsia"/>
          <w:color w:val="auto"/>
          <w:sz w:val="24"/>
          <w:szCs w:val="32"/>
          <w:lang w:val="en-US" w:eastAsia="zh-CN"/>
        </w:rPr>
        <w:t>四、执行进度</w:t>
      </w:r>
    </w:p>
    <w:p w14:paraId="65B4398C">
      <w:pPr>
        <w:spacing w:line="360" w:lineRule="auto"/>
        <w:rPr>
          <w:rFonts w:hint="eastAsia"/>
          <w:color w:val="auto"/>
          <w:sz w:val="24"/>
          <w:szCs w:val="32"/>
          <w:lang w:val="en-US" w:eastAsia="zh-CN"/>
        </w:rPr>
      </w:pPr>
      <w:r>
        <w:rPr>
          <w:rFonts w:hint="eastAsia"/>
          <w:color w:val="auto"/>
          <w:sz w:val="24"/>
          <w:szCs w:val="32"/>
          <w:lang w:val="en-US" w:eastAsia="zh-CN"/>
        </w:rPr>
        <w:t>1、交货地点：（由甲方指定地点）。</w:t>
      </w:r>
    </w:p>
    <w:p w14:paraId="6568EC48">
      <w:pPr>
        <w:spacing w:line="360" w:lineRule="auto"/>
        <w:rPr>
          <w:rFonts w:hint="eastAsia"/>
          <w:color w:val="auto"/>
          <w:sz w:val="24"/>
          <w:szCs w:val="32"/>
          <w:lang w:val="en-US" w:eastAsia="zh-CN"/>
        </w:rPr>
      </w:pPr>
      <w:r>
        <w:rPr>
          <w:rFonts w:hint="eastAsia"/>
          <w:color w:val="auto"/>
          <w:sz w:val="24"/>
          <w:szCs w:val="32"/>
          <w:lang w:val="en-US" w:eastAsia="zh-CN"/>
        </w:rPr>
        <w:t>2、合同签订生效后______天内完成供货、安装、调试并通过验收合格。</w:t>
      </w:r>
    </w:p>
    <w:p w14:paraId="3AB766C7">
      <w:pPr>
        <w:spacing w:line="360" w:lineRule="auto"/>
        <w:rPr>
          <w:rFonts w:hint="eastAsia"/>
          <w:color w:val="auto"/>
          <w:sz w:val="24"/>
          <w:szCs w:val="32"/>
          <w:lang w:val="en-US" w:eastAsia="zh-CN"/>
        </w:rPr>
      </w:pPr>
      <w:r>
        <w:rPr>
          <w:rFonts w:hint="eastAsia"/>
          <w:color w:val="auto"/>
          <w:sz w:val="24"/>
          <w:szCs w:val="32"/>
          <w:lang w:val="en-US" w:eastAsia="zh-CN"/>
        </w:rPr>
        <w:t>五、运输、保管及保险</w:t>
      </w:r>
    </w:p>
    <w:p w14:paraId="69EC2F97">
      <w:pPr>
        <w:spacing w:line="360" w:lineRule="auto"/>
        <w:rPr>
          <w:rFonts w:hint="eastAsia"/>
          <w:color w:val="auto"/>
          <w:sz w:val="24"/>
          <w:szCs w:val="32"/>
          <w:lang w:val="en-US" w:eastAsia="zh-CN"/>
        </w:rPr>
      </w:pPr>
      <w:r>
        <w:rPr>
          <w:rFonts w:hint="eastAsia"/>
          <w:color w:val="auto"/>
          <w:sz w:val="24"/>
          <w:szCs w:val="32"/>
          <w:lang w:val="en-US" w:eastAsia="zh-CN"/>
        </w:rPr>
        <w:t>1、乙方负责货物材料货到现场过程中的全部运输，包括装卸车、货物现场的搬运。</w:t>
      </w:r>
    </w:p>
    <w:p w14:paraId="55B860B2">
      <w:pPr>
        <w:spacing w:line="360" w:lineRule="auto"/>
        <w:rPr>
          <w:rFonts w:hint="eastAsia"/>
          <w:color w:val="auto"/>
          <w:sz w:val="24"/>
          <w:szCs w:val="32"/>
          <w:lang w:val="en-US" w:eastAsia="zh-CN"/>
        </w:rPr>
      </w:pPr>
      <w:r>
        <w:rPr>
          <w:rFonts w:hint="eastAsia"/>
          <w:color w:val="auto"/>
          <w:sz w:val="24"/>
          <w:szCs w:val="32"/>
          <w:lang w:val="en-US" w:eastAsia="zh-CN"/>
        </w:rPr>
        <w:t>2、货物在现场的保管由乙方负责，直至安装、调试和验收完毕。</w:t>
      </w:r>
    </w:p>
    <w:p w14:paraId="6A7FAA99">
      <w:pPr>
        <w:spacing w:line="360" w:lineRule="auto"/>
        <w:rPr>
          <w:rFonts w:hint="eastAsia"/>
          <w:color w:val="auto"/>
          <w:sz w:val="24"/>
          <w:szCs w:val="32"/>
          <w:lang w:val="en-US" w:eastAsia="zh-CN"/>
        </w:rPr>
      </w:pPr>
      <w:r>
        <w:rPr>
          <w:rFonts w:hint="eastAsia"/>
          <w:color w:val="auto"/>
          <w:sz w:val="24"/>
          <w:szCs w:val="32"/>
          <w:lang w:val="en-US" w:eastAsia="zh-CN"/>
        </w:rPr>
        <w:t>3、货物在安装调试验收合格前的保险由乙方负责，乙方负责其派出的现场人员人身意外保险。</w:t>
      </w:r>
    </w:p>
    <w:p w14:paraId="272023C6">
      <w:pPr>
        <w:spacing w:line="360" w:lineRule="auto"/>
        <w:rPr>
          <w:rFonts w:hint="eastAsia"/>
          <w:color w:val="auto"/>
          <w:sz w:val="24"/>
          <w:szCs w:val="32"/>
          <w:lang w:val="en-US" w:eastAsia="zh-CN"/>
        </w:rPr>
      </w:pPr>
      <w:r>
        <w:rPr>
          <w:rFonts w:hint="eastAsia"/>
          <w:color w:val="auto"/>
          <w:sz w:val="24"/>
          <w:szCs w:val="32"/>
          <w:lang w:val="en-US" w:eastAsia="zh-CN"/>
        </w:rPr>
        <w:t>六、验收要求</w:t>
      </w:r>
    </w:p>
    <w:p w14:paraId="06408E12">
      <w:pPr>
        <w:spacing w:line="360" w:lineRule="auto"/>
        <w:rPr>
          <w:rFonts w:hint="eastAsia"/>
          <w:color w:val="auto"/>
          <w:sz w:val="24"/>
          <w:szCs w:val="32"/>
          <w:lang w:val="en-US" w:eastAsia="zh-CN"/>
        </w:rPr>
      </w:pPr>
      <w:r>
        <w:rPr>
          <w:rFonts w:hint="eastAsia"/>
          <w:color w:val="auto"/>
          <w:sz w:val="24"/>
          <w:szCs w:val="32"/>
          <w:lang w:val="en-US" w:eastAsia="zh-CN"/>
        </w:rPr>
        <w:t>1、验收由甲方与乙方及相关人员依照国家有关标准、合同及有关附件要求进行。所有货物、器材在开箱时必须完好，无破损，配置与装箱单相符，数量、质量及性能不低于甲方投标文件要求。</w:t>
      </w:r>
    </w:p>
    <w:p w14:paraId="5E1C9A57">
      <w:pPr>
        <w:spacing w:line="360" w:lineRule="auto"/>
        <w:rPr>
          <w:rFonts w:hint="eastAsia"/>
          <w:color w:val="auto"/>
          <w:sz w:val="24"/>
          <w:szCs w:val="32"/>
          <w:lang w:val="en-US" w:eastAsia="zh-CN"/>
        </w:rPr>
      </w:pPr>
      <w:r>
        <w:rPr>
          <w:rFonts w:hint="eastAsia"/>
          <w:color w:val="auto"/>
          <w:sz w:val="24"/>
          <w:szCs w:val="32"/>
          <w:lang w:val="en-US" w:eastAsia="zh-CN"/>
        </w:rPr>
        <w:t>2、拆箱后，乙方应对其全部产品、零件、配件、用户许可证书、资料、介质造册登记，并与装箱单对比，如有出入应立即书面记录，由供货商解决，如影响安装则按合同有关条款处理。登记册作为验收文档之一。</w:t>
      </w:r>
    </w:p>
    <w:p w14:paraId="4937CA06">
      <w:pPr>
        <w:spacing w:line="360" w:lineRule="auto"/>
        <w:rPr>
          <w:rFonts w:hint="eastAsia"/>
          <w:color w:val="auto"/>
          <w:sz w:val="24"/>
          <w:szCs w:val="32"/>
          <w:lang w:val="en-US" w:eastAsia="zh-CN"/>
        </w:rPr>
      </w:pPr>
      <w:r>
        <w:rPr>
          <w:rFonts w:hint="eastAsia"/>
          <w:color w:val="auto"/>
          <w:sz w:val="24"/>
          <w:szCs w:val="32"/>
          <w:lang w:val="en-US" w:eastAsia="zh-CN"/>
        </w:rPr>
        <w:t>3、甲方要求对全部货物、产品、型号、规格、数量、外形、外观、包装及资料、文件（如装箱单、保修单、随箱介质等）的验收。</w:t>
      </w:r>
    </w:p>
    <w:p w14:paraId="1C218EAD">
      <w:pPr>
        <w:spacing w:line="360" w:lineRule="auto"/>
        <w:rPr>
          <w:rFonts w:hint="eastAsia"/>
          <w:color w:val="auto"/>
          <w:sz w:val="24"/>
          <w:szCs w:val="32"/>
          <w:lang w:val="en-US" w:eastAsia="zh-CN"/>
        </w:rPr>
      </w:pPr>
      <w:r>
        <w:rPr>
          <w:rFonts w:hint="eastAsia"/>
          <w:color w:val="auto"/>
          <w:sz w:val="24"/>
          <w:szCs w:val="32"/>
          <w:lang w:val="en-US" w:eastAsia="zh-CN"/>
        </w:rPr>
        <w:t>4、乙方应负责在项目验收时将系统的全部有关产品说明书、原厂家安装手册、技术文件、资料及安装、验收报告等文档汇集成册交付货物使用单位。</w:t>
      </w:r>
    </w:p>
    <w:p w14:paraId="398771E5">
      <w:pPr>
        <w:spacing w:line="360" w:lineRule="auto"/>
        <w:rPr>
          <w:rFonts w:hint="eastAsia"/>
          <w:color w:val="auto"/>
          <w:sz w:val="24"/>
          <w:szCs w:val="32"/>
          <w:lang w:val="en-US" w:eastAsia="zh-CN"/>
        </w:rPr>
      </w:pPr>
      <w:r>
        <w:rPr>
          <w:rFonts w:hint="eastAsia"/>
          <w:color w:val="auto"/>
          <w:sz w:val="24"/>
          <w:szCs w:val="32"/>
          <w:lang w:val="en-US" w:eastAsia="zh-CN"/>
        </w:rPr>
        <w:t>5、验收完毕由甲方及乙方在验收报告上签名。</w:t>
      </w:r>
    </w:p>
    <w:p w14:paraId="0457EE25">
      <w:pPr>
        <w:spacing w:line="360" w:lineRule="auto"/>
        <w:rPr>
          <w:rFonts w:hint="eastAsia"/>
          <w:color w:val="auto"/>
          <w:sz w:val="24"/>
          <w:szCs w:val="32"/>
          <w:lang w:val="en-US" w:eastAsia="zh-CN"/>
        </w:rPr>
      </w:pPr>
      <w:r>
        <w:rPr>
          <w:rFonts w:hint="eastAsia"/>
          <w:color w:val="auto"/>
          <w:sz w:val="24"/>
          <w:szCs w:val="32"/>
          <w:lang w:val="en-US" w:eastAsia="zh-CN"/>
        </w:rPr>
        <w:t>七、质量保证及售后服务</w:t>
      </w:r>
    </w:p>
    <w:p w14:paraId="30EE4384">
      <w:pPr>
        <w:spacing w:line="360" w:lineRule="auto"/>
        <w:rPr>
          <w:rFonts w:hint="eastAsia"/>
          <w:color w:val="auto"/>
          <w:sz w:val="24"/>
          <w:szCs w:val="32"/>
          <w:lang w:val="en-US" w:eastAsia="zh-CN"/>
        </w:rPr>
      </w:pPr>
      <w:r>
        <w:rPr>
          <w:rFonts w:hint="eastAsia"/>
          <w:color w:val="auto"/>
          <w:sz w:val="24"/>
          <w:szCs w:val="32"/>
          <w:lang w:val="en-US" w:eastAsia="zh-CN"/>
        </w:rPr>
        <w:t>1、乙方供货时必须提供原生产厂家出具的原产地出产证明、检验合格证、检验报告、质量认证及质量承诺书。原产地出产证明和品质保证书必须列明生产时间，数量，序列号等相关资料。有必要时甲方可以会同中标人到生产厂家仓库提货。</w:t>
      </w:r>
    </w:p>
    <w:p w14:paraId="468A2AD9">
      <w:pPr>
        <w:spacing w:line="360" w:lineRule="auto"/>
        <w:rPr>
          <w:rFonts w:hint="eastAsia"/>
          <w:color w:val="auto"/>
          <w:sz w:val="24"/>
          <w:szCs w:val="32"/>
          <w:lang w:val="en-US" w:eastAsia="zh-CN"/>
        </w:rPr>
      </w:pPr>
      <w:r>
        <w:rPr>
          <w:rFonts w:hint="eastAsia"/>
          <w:color w:val="auto"/>
          <w:sz w:val="24"/>
          <w:szCs w:val="32"/>
          <w:lang w:val="en-US" w:eastAsia="zh-CN"/>
        </w:rPr>
        <w:t>2、质量保证期：            。所有设备的包换和包修服务遵从国家三包规定，并提供终身跟踪服务；保修期自供需双方代表在设备验收单上签字之日起计算。</w:t>
      </w:r>
    </w:p>
    <w:p w14:paraId="1F06135F">
      <w:pPr>
        <w:spacing w:line="360" w:lineRule="auto"/>
        <w:rPr>
          <w:rFonts w:hint="eastAsia"/>
          <w:color w:val="auto"/>
          <w:sz w:val="24"/>
          <w:szCs w:val="32"/>
          <w:lang w:val="en-US" w:eastAsia="zh-CN"/>
        </w:rPr>
      </w:pPr>
      <w:r>
        <w:rPr>
          <w:rFonts w:hint="eastAsia"/>
          <w:color w:val="auto"/>
          <w:sz w:val="24"/>
          <w:szCs w:val="32"/>
          <w:lang w:val="en-US" w:eastAsia="zh-CN"/>
        </w:rPr>
        <w:t>3、在质保期内乙方免费实行保修、包换服务。质保期后，如甲方要求，乙方应提供长期有偿优惠维修服务，并负责长期供应系统所需的备品备件。</w:t>
      </w:r>
    </w:p>
    <w:p w14:paraId="07630BAB">
      <w:pPr>
        <w:spacing w:line="360" w:lineRule="auto"/>
        <w:rPr>
          <w:rFonts w:hint="eastAsia"/>
          <w:color w:val="auto"/>
          <w:sz w:val="24"/>
          <w:szCs w:val="32"/>
          <w:lang w:val="en-US" w:eastAsia="zh-CN"/>
        </w:rPr>
      </w:pPr>
      <w:r>
        <w:rPr>
          <w:rFonts w:hint="eastAsia"/>
          <w:color w:val="auto"/>
          <w:sz w:val="24"/>
          <w:szCs w:val="32"/>
          <w:lang w:val="en-US" w:eastAsia="zh-CN"/>
        </w:rPr>
        <w:t>4、乙方应有专职的维修工程师和标准电话技术支持保证售后维修的及时、快捷，货物故障报修的响应时间：7天×24小时响应，保证在接到故障电话后，在30分钟响应，在2小时到达现场，在4小时内修复正常。如设备故障在24小时仍无法排除故障，须提供不低于故障设备规格、型号、性能的备用设备替代故障设备，直至故障设备修复。</w:t>
      </w:r>
    </w:p>
    <w:p w14:paraId="64020C89">
      <w:pPr>
        <w:spacing w:line="360" w:lineRule="auto"/>
        <w:rPr>
          <w:rFonts w:hint="eastAsia"/>
          <w:color w:val="auto"/>
          <w:sz w:val="24"/>
          <w:szCs w:val="32"/>
          <w:lang w:val="en-US" w:eastAsia="zh-CN"/>
        </w:rPr>
      </w:pPr>
      <w:r>
        <w:rPr>
          <w:rFonts w:hint="eastAsia"/>
          <w:color w:val="auto"/>
          <w:sz w:val="24"/>
          <w:szCs w:val="32"/>
          <w:lang w:val="en-US" w:eastAsia="zh-CN"/>
        </w:rPr>
        <w:t>八、培训</w:t>
      </w:r>
    </w:p>
    <w:p w14:paraId="3846D069">
      <w:pPr>
        <w:spacing w:line="360" w:lineRule="auto"/>
        <w:rPr>
          <w:rFonts w:hint="eastAsia"/>
          <w:color w:val="auto"/>
          <w:sz w:val="24"/>
          <w:szCs w:val="32"/>
          <w:lang w:val="en-US" w:eastAsia="zh-CN"/>
        </w:rPr>
      </w:pPr>
      <w:r>
        <w:rPr>
          <w:rFonts w:hint="eastAsia"/>
          <w:color w:val="auto"/>
          <w:sz w:val="24"/>
          <w:szCs w:val="32"/>
          <w:lang w:val="en-US" w:eastAsia="zh-CN"/>
        </w:rPr>
        <w:t>1、在整个项目安装调试过程中，甲方将派负责管理的技术人员跟进，乙方应予配合。</w:t>
      </w:r>
    </w:p>
    <w:p w14:paraId="56CE2C76">
      <w:pPr>
        <w:spacing w:line="360" w:lineRule="auto"/>
        <w:rPr>
          <w:rFonts w:hint="eastAsia"/>
          <w:color w:val="auto"/>
          <w:sz w:val="24"/>
          <w:szCs w:val="32"/>
          <w:lang w:val="en-US" w:eastAsia="zh-CN"/>
        </w:rPr>
      </w:pPr>
      <w:r>
        <w:rPr>
          <w:rFonts w:hint="eastAsia"/>
          <w:color w:val="auto"/>
          <w:sz w:val="24"/>
          <w:szCs w:val="32"/>
          <w:lang w:val="en-US" w:eastAsia="zh-CN"/>
        </w:rPr>
        <w:t>2、在整个项目安装调试过程后，乙方对甲方技术人员进行现场培训。乙方必须为甲方培训操作人员和简单维护保养的人员。</w:t>
      </w:r>
    </w:p>
    <w:p w14:paraId="0DD26D48">
      <w:pPr>
        <w:spacing w:line="360" w:lineRule="auto"/>
        <w:rPr>
          <w:rFonts w:hint="eastAsia"/>
          <w:color w:val="auto"/>
          <w:sz w:val="24"/>
          <w:szCs w:val="32"/>
          <w:lang w:val="en-US" w:eastAsia="zh-CN"/>
        </w:rPr>
      </w:pPr>
      <w:r>
        <w:rPr>
          <w:rFonts w:hint="eastAsia"/>
          <w:color w:val="auto"/>
          <w:sz w:val="24"/>
          <w:szCs w:val="32"/>
          <w:lang w:val="en-US" w:eastAsia="zh-CN"/>
        </w:rPr>
        <w:t>3、乙方必须根据甲方投标文件要求及投标文件的响应的培训计划和课程内容安排有关工作，并在合同签订后征得甲方同意后实施。</w:t>
      </w:r>
    </w:p>
    <w:p w14:paraId="73FE5DC3">
      <w:pPr>
        <w:spacing w:line="360" w:lineRule="auto"/>
        <w:rPr>
          <w:rFonts w:hint="eastAsia"/>
          <w:color w:val="auto"/>
          <w:sz w:val="24"/>
          <w:szCs w:val="32"/>
          <w:lang w:val="en-US" w:eastAsia="zh-CN"/>
        </w:rPr>
      </w:pPr>
      <w:r>
        <w:rPr>
          <w:rFonts w:hint="eastAsia"/>
          <w:color w:val="auto"/>
          <w:sz w:val="24"/>
          <w:szCs w:val="32"/>
          <w:lang w:val="en-US" w:eastAsia="zh-CN"/>
        </w:rPr>
        <w:t>九、运输、保管及保险</w:t>
      </w:r>
    </w:p>
    <w:p w14:paraId="3368ABCA">
      <w:pPr>
        <w:spacing w:line="360" w:lineRule="auto"/>
        <w:rPr>
          <w:rFonts w:hint="eastAsia"/>
          <w:color w:val="auto"/>
          <w:sz w:val="24"/>
          <w:szCs w:val="32"/>
          <w:lang w:val="en-US" w:eastAsia="zh-CN"/>
        </w:rPr>
      </w:pPr>
      <w:r>
        <w:rPr>
          <w:rFonts w:hint="eastAsia"/>
          <w:color w:val="auto"/>
          <w:sz w:val="24"/>
          <w:szCs w:val="32"/>
          <w:lang w:val="en-US" w:eastAsia="zh-CN"/>
        </w:rPr>
        <w:t>1、乙方负责货物材料货到现场过程中的全部运输，包括装卸车、货物现场的搬运。</w:t>
      </w:r>
    </w:p>
    <w:p w14:paraId="0F1F3798">
      <w:pPr>
        <w:spacing w:line="360" w:lineRule="auto"/>
        <w:rPr>
          <w:rFonts w:hint="eastAsia"/>
          <w:color w:val="auto"/>
          <w:sz w:val="24"/>
          <w:szCs w:val="32"/>
          <w:lang w:val="en-US" w:eastAsia="zh-CN"/>
        </w:rPr>
      </w:pPr>
      <w:r>
        <w:rPr>
          <w:rFonts w:hint="eastAsia"/>
          <w:color w:val="auto"/>
          <w:sz w:val="24"/>
          <w:szCs w:val="32"/>
          <w:lang w:val="en-US" w:eastAsia="zh-CN"/>
        </w:rPr>
        <w:t>2、货物在现场的保管由乙方负责，直至安装、调试和验收完毕。</w:t>
      </w:r>
    </w:p>
    <w:p w14:paraId="52F1AD50">
      <w:pPr>
        <w:spacing w:line="360" w:lineRule="auto"/>
        <w:rPr>
          <w:rFonts w:hint="eastAsia"/>
          <w:color w:val="auto"/>
          <w:sz w:val="24"/>
          <w:szCs w:val="32"/>
          <w:lang w:val="en-US" w:eastAsia="zh-CN"/>
        </w:rPr>
      </w:pPr>
      <w:r>
        <w:rPr>
          <w:rFonts w:hint="eastAsia"/>
          <w:color w:val="auto"/>
          <w:sz w:val="24"/>
          <w:szCs w:val="32"/>
          <w:lang w:val="en-US" w:eastAsia="zh-CN"/>
        </w:rPr>
        <w:t>3、货物在安装调试验收合格前的保险和派往甲方进行服务人员的人身险和其他有关险种，以及有关费用由乙方负责。</w:t>
      </w:r>
    </w:p>
    <w:p w14:paraId="2A02867F">
      <w:pPr>
        <w:spacing w:line="360" w:lineRule="auto"/>
        <w:rPr>
          <w:rFonts w:hint="eastAsia"/>
          <w:color w:val="auto"/>
          <w:sz w:val="24"/>
          <w:szCs w:val="32"/>
          <w:lang w:val="en-US" w:eastAsia="zh-CN"/>
        </w:rPr>
      </w:pPr>
      <w:r>
        <w:rPr>
          <w:rFonts w:hint="eastAsia"/>
          <w:color w:val="auto"/>
          <w:sz w:val="24"/>
          <w:szCs w:val="32"/>
          <w:lang w:val="en-US" w:eastAsia="zh-CN"/>
        </w:rPr>
        <w:t>4、上述费用均包含在合同总价中。</w:t>
      </w:r>
    </w:p>
    <w:p w14:paraId="5DB1C532">
      <w:pPr>
        <w:spacing w:line="360" w:lineRule="auto"/>
        <w:rPr>
          <w:rFonts w:hint="eastAsia"/>
          <w:color w:val="auto"/>
          <w:sz w:val="24"/>
          <w:szCs w:val="32"/>
          <w:lang w:val="en-US" w:eastAsia="zh-CN"/>
        </w:rPr>
      </w:pPr>
      <w:r>
        <w:rPr>
          <w:rFonts w:hint="eastAsia"/>
          <w:color w:val="auto"/>
          <w:sz w:val="24"/>
          <w:szCs w:val="32"/>
          <w:lang w:val="en-US" w:eastAsia="zh-CN"/>
        </w:rPr>
        <w:t>十、付款方式</w:t>
      </w:r>
    </w:p>
    <w:p w14:paraId="0F84732C">
      <w:pPr>
        <w:spacing w:line="360" w:lineRule="auto"/>
        <w:rPr>
          <w:rFonts w:hint="eastAsia"/>
          <w:color w:val="auto"/>
          <w:sz w:val="24"/>
          <w:szCs w:val="32"/>
          <w:lang w:val="en-US" w:eastAsia="zh-CN"/>
        </w:rPr>
      </w:pPr>
      <w:r>
        <w:rPr>
          <w:rFonts w:hint="eastAsia"/>
          <w:color w:val="auto"/>
          <w:sz w:val="24"/>
          <w:szCs w:val="32"/>
          <w:lang w:val="en-US" w:eastAsia="zh-CN"/>
        </w:rPr>
        <w:t>本项目款项以人民币转账方式支付，分期付清：</w:t>
      </w:r>
    </w:p>
    <w:p w14:paraId="28BE3B4B">
      <w:pPr>
        <w:spacing w:line="360" w:lineRule="auto"/>
        <w:rPr>
          <w:rFonts w:hint="eastAsia"/>
          <w:color w:val="auto"/>
          <w:sz w:val="24"/>
          <w:szCs w:val="32"/>
          <w:lang w:val="en-US" w:eastAsia="zh-CN"/>
        </w:rPr>
      </w:pPr>
      <w:r>
        <w:rPr>
          <w:rFonts w:hint="eastAsia"/>
          <w:color w:val="auto"/>
          <w:sz w:val="24"/>
          <w:szCs w:val="32"/>
          <w:lang w:val="en-US" w:eastAsia="zh-CN"/>
        </w:rPr>
        <w:t>1、合同签订后支付合同总价款的    作为预付款。</w:t>
      </w:r>
    </w:p>
    <w:p w14:paraId="17CD0240">
      <w:pPr>
        <w:spacing w:line="360" w:lineRule="auto"/>
        <w:rPr>
          <w:rFonts w:hint="eastAsia"/>
          <w:color w:val="auto"/>
          <w:sz w:val="24"/>
          <w:szCs w:val="32"/>
          <w:lang w:val="en-US" w:eastAsia="zh-CN"/>
        </w:rPr>
      </w:pPr>
      <w:r>
        <w:rPr>
          <w:rFonts w:hint="eastAsia"/>
          <w:color w:val="auto"/>
          <w:sz w:val="24"/>
          <w:szCs w:val="32"/>
          <w:lang w:val="en-US" w:eastAsia="zh-CN"/>
        </w:rPr>
        <w:t>2、设备安装调试、验收合格、运行正常后付清剩余款项 。</w:t>
      </w:r>
    </w:p>
    <w:p w14:paraId="66F49A7C">
      <w:pPr>
        <w:spacing w:line="360" w:lineRule="auto"/>
        <w:rPr>
          <w:rFonts w:hint="eastAsia"/>
          <w:color w:val="auto"/>
          <w:sz w:val="24"/>
          <w:szCs w:val="32"/>
          <w:lang w:val="en-US" w:eastAsia="zh-CN"/>
        </w:rPr>
      </w:pPr>
      <w:r>
        <w:rPr>
          <w:rFonts w:hint="eastAsia"/>
          <w:color w:val="auto"/>
          <w:sz w:val="24"/>
          <w:szCs w:val="32"/>
          <w:lang w:val="en-US" w:eastAsia="zh-CN"/>
        </w:rPr>
        <w:t>十一、检验及验收</w:t>
      </w:r>
    </w:p>
    <w:p w14:paraId="50A89F9E">
      <w:pPr>
        <w:spacing w:line="360" w:lineRule="auto"/>
        <w:rPr>
          <w:rFonts w:hint="eastAsia"/>
          <w:color w:val="auto"/>
          <w:sz w:val="24"/>
          <w:szCs w:val="32"/>
          <w:lang w:val="en-US" w:eastAsia="zh-CN"/>
        </w:rPr>
      </w:pPr>
      <w:r>
        <w:rPr>
          <w:rFonts w:hint="eastAsia"/>
          <w:color w:val="auto"/>
          <w:sz w:val="24"/>
          <w:szCs w:val="32"/>
          <w:lang w:val="en-US" w:eastAsia="zh-CN"/>
        </w:rPr>
        <w:t>1、验收按国家有关的规定、规范及本合同的有关约定进行。</w:t>
      </w:r>
    </w:p>
    <w:p w14:paraId="747FFDDB">
      <w:pPr>
        <w:spacing w:line="360" w:lineRule="auto"/>
        <w:rPr>
          <w:rFonts w:hint="eastAsia"/>
          <w:color w:val="auto"/>
          <w:sz w:val="24"/>
          <w:szCs w:val="32"/>
          <w:lang w:val="en-US" w:eastAsia="zh-CN"/>
        </w:rPr>
      </w:pPr>
      <w:r>
        <w:rPr>
          <w:rFonts w:hint="eastAsia"/>
          <w:color w:val="auto"/>
          <w:sz w:val="24"/>
          <w:szCs w:val="32"/>
          <w:lang w:val="en-US" w:eastAsia="zh-CN"/>
        </w:rPr>
        <w:t>2、到货验收</w:t>
      </w:r>
    </w:p>
    <w:p w14:paraId="548CCBDE">
      <w:pPr>
        <w:spacing w:line="360" w:lineRule="auto"/>
        <w:rPr>
          <w:rFonts w:hint="eastAsia"/>
          <w:color w:val="auto"/>
          <w:sz w:val="24"/>
          <w:szCs w:val="32"/>
          <w:lang w:val="en-US" w:eastAsia="zh-CN"/>
        </w:rPr>
      </w:pPr>
      <w:r>
        <w:rPr>
          <w:rFonts w:hint="eastAsia"/>
          <w:color w:val="auto"/>
          <w:sz w:val="24"/>
          <w:szCs w:val="32"/>
          <w:lang w:val="en-US" w:eastAsia="zh-CN"/>
        </w:rPr>
        <w:t>货物运抵交货地点当日，甲方及乙方必须派出代表前往工作现场，双方进行箱外验收（但乙方须提前2 天告知甲方到货的时间）。箱内物品由双方在约定时间（到货后3天内）一次性共同开箱验收，如发现缺少、损坏部件或者有不符合合同约定的其他情形的，乙方须及时补给或更换，如因此造成延期供货，甲方有权按延期交货索赔。</w:t>
      </w:r>
    </w:p>
    <w:p w14:paraId="7B22678B">
      <w:pPr>
        <w:spacing w:line="360" w:lineRule="auto"/>
        <w:rPr>
          <w:rFonts w:hint="eastAsia"/>
          <w:color w:val="auto"/>
          <w:sz w:val="24"/>
          <w:szCs w:val="32"/>
          <w:lang w:val="en-US" w:eastAsia="zh-CN"/>
        </w:rPr>
      </w:pPr>
      <w:r>
        <w:rPr>
          <w:rFonts w:hint="eastAsia"/>
          <w:color w:val="auto"/>
          <w:sz w:val="24"/>
          <w:szCs w:val="32"/>
          <w:lang w:val="en-US" w:eastAsia="zh-CN"/>
        </w:rPr>
        <w:t>3、验收合格后，双方签署验收合格证书一式二份，双方各持一份。</w:t>
      </w:r>
    </w:p>
    <w:p w14:paraId="67369342">
      <w:pPr>
        <w:spacing w:line="360" w:lineRule="auto"/>
        <w:rPr>
          <w:rFonts w:hint="eastAsia"/>
          <w:color w:val="auto"/>
          <w:sz w:val="24"/>
          <w:szCs w:val="32"/>
          <w:lang w:val="en-US" w:eastAsia="zh-CN"/>
        </w:rPr>
      </w:pPr>
      <w:r>
        <w:rPr>
          <w:rFonts w:hint="eastAsia"/>
          <w:color w:val="auto"/>
          <w:sz w:val="24"/>
          <w:szCs w:val="32"/>
          <w:lang w:val="en-US" w:eastAsia="zh-CN"/>
        </w:rPr>
        <w:t>4、货物不符质量要求，致使不能实现合同目的，甲方可拒收货物。甲方拒收货物或</w:t>
      </w:r>
    </w:p>
    <w:p w14:paraId="3B7A468F">
      <w:pPr>
        <w:spacing w:line="360" w:lineRule="auto"/>
        <w:rPr>
          <w:rFonts w:hint="eastAsia"/>
          <w:color w:val="auto"/>
          <w:sz w:val="24"/>
          <w:szCs w:val="32"/>
          <w:lang w:val="en-US" w:eastAsia="zh-CN"/>
        </w:rPr>
      </w:pPr>
      <w:r>
        <w:rPr>
          <w:rFonts w:hint="eastAsia"/>
          <w:color w:val="auto"/>
          <w:sz w:val="24"/>
          <w:szCs w:val="32"/>
          <w:lang w:val="en-US" w:eastAsia="zh-CN"/>
        </w:rPr>
        <w:t>者解除合同的，标的物毁损、丢失的风险由乙方承担。</w:t>
      </w:r>
    </w:p>
    <w:p w14:paraId="192E232F">
      <w:pPr>
        <w:spacing w:line="360" w:lineRule="auto"/>
        <w:rPr>
          <w:rFonts w:hint="eastAsia"/>
          <w:color w:val="auto"/>
          <w:sz w:val="24"/>
          <w:szCs w:val="32"/>
          <w:lang w:val="en-US" w:eastAsia="zh-CN"/>
        </w:rPr>
      </w:pPr>
      <w:r>
        <w:rPr>
          <w:rFonts w:hint="eastAsia"/>
          <w:color w:val="auto"/>
          <w:sz w:val="24"/>
          <w:szCs w:val="32"/>
          <w:lang w:val="en-US" w:eastAsia="zh-CN"/>
        </w:rPr>
        <w:t>十二、异议索赔</w:t>
      </w:r>
    </w:p>
    <w:p w14:paraId="0558E205">
      <w:pPr>
        <w:spacing w:line="360" w:lineRule="auto"/>
        <w:rPr>
          <w:rFonts w:hint="eastAsia"/>
          <w:color w:val="auto"/>
          <w:sz w:val="24"/>
          <w:szCs w:val="32"/>
          <w:lang w:val="en-US" w:eastAsia="zh-CN"/>
        </w:rPr>
      </w:pPr>
      <w:r>
        <w:rPr>
          <w:rFonts w:hint="eastAsia"/>
          <w:color w:val="auto"/>
          <w:sz w:val="24"/>
          <w:szCs w:val="32"/>
          <w:lang w:val="en-US" w:eastAsia="zh-CN"/>
        </w:rPr>
        <w:t>1、乙方对于所提供的货物与本项目的投标文件及合同要求不相符，乙方同意甲方拒收货物，乙方负担由此发生的一切损失和费用。包括银行利息、运输和保险费、检验费、仓储和装卸费等费用。</w:t>
      </w:r>
    </w:p>
    <w:p w14:paraId="3E47A350">
      <w:pPr>
        <w:spacing w:line="360" w:lineRule="auto"/>
        <w:rPr>
          <w:rFonts w:hint="eastAsia"/>
          <w:color w:val="auto"/>
          <w:sz w:val="24"/>
          <w:szCs w:val="32"/>
          <w:lang w:val="en-US" w:eastAsia="zh-CN"/>
        </w:rPr>
      </w:pPr>
      <w:r>
        <w:rPr>
          <w:rFonts w:hint="eastAsia"/>
          <w:color w:val="auto"/>
          <w:sz w:val="24"/>
          <w:szCs w:val="32"/>
          <w:lang w:val="en-US" w:eastAsia="zh-CN"/>
        </w:rPr>
        <w:t>2、对有缺陷的货物，乙方同意免费更换，以达到合同规定的规格、质量和性能，乙方承担一切费用和风险并负担甲方遭受的一切损失。同时乙方相应顺延被更换货物的质保期。</w:t>
      </w:r>
    </w:p>
    <w:p w14:paraId="4330DF18">
      <w:pPr>
        <w:spacing w:line="360" w:lineRule="auto"/>
        <w:rPr>
          <w:rFonts w:hint="eastAsia"/>
          <w:color w:val="auto"/>
          <w:sz w:val="24"/>
          <w:szCs w:val="32"/>
          <w:lang w:val="en-US" w:eastAsia="zh-CN"/>
        </w:rPr>
      </w:pPr>
      <w:r>
        <w:rPr>
          <w:rFonts w:hint="eastAsia"/>
          <w:color w:val="auto"/>
          <w:sz w:val="24"/>
          <w:szCs w:val="32"/>
          <w:lang w:val="en-US" w:eastAsia="zh-CN"/>
        </w:rPr>
        <w:t>3、如果在甲方发出索赔通知后7 天内，乙方未作答复，上述索赔应视为已被乙方接受。如乙方未能在收到索赔通知后15 天内或征得甲方同意的延长期内，按照甲方选择的方法解决索赔事宜，甲方将有权从货款中扣回索赔金额，同时保留进一步要求索赔的权力。</w:t>
      </w:r>
    </w:p>
    <w:p w14:paraId="2A892C35">
      <w:pPr>
        <w:spacing w:line="360" w:lineRule="auto"/>
        <w:rPr>
          <w:rFonts w:hint="eastAsia"/>
          <w:color w:val="auto"/>
          <w:sz w:val="24"/>
          <w:szCs w:val="32"/>
          <w:lang w:val="en-US" w:eastAsia="zh-CN"/>
        </w:rPr>
      </w:pPr>
      <w:r>
        <w:rPr>
          <w:rFonts w:hint="eastAsia"/>
          <w:color w:val="auto"/>
          <w:sz w:val="24"/>
          <w:szCs w:val="32"/>
          <w:lang w:val="en-US" w:eastAsia="zh-CN"/>
        </w:rPr>
        <w:t>十三、不可抗力</w:t>
      </w:r>
    </w:p>
    <w:p w14:paraId="3903197C">
      <w:pPr>
        <w:spacing w:line="360" w:lineRule="auto"/>
        <w:rPr>
          <w:rFonts w:hint="eastAsia"/>
          <w:color w:val="auto"/>
          <w:sz w:val="24"/>
          <w:szCs w:val="32"/>
          <w:lang w:val="en-US" w:eastAsia="zh-CN"/>
        </w:rPr>
      </w:pPr>
      <w:r>
        <w:rPr>
          <w:rFonts w:hint="eastAsia"/>
          <w:color w:val="auto"/>
          <w:sz w:val="24"/>
          <w:szCs w:val="32"/>
          <w:lang w:val="en-US" w:eastAsia="zh-CN"/>
        </w:rPr>
        <w:t>1、由于不可预见、不可避免、不可克服等不可抗力的原因，一方不能履行合同义务的，应当在不可抗力发生之日起7 天内以书面形式通知对方，证明不可抗力事件的存在。</w:t>
      </w:r>
    </w:p>
    <w:p w14:paraId="2F3347D5">
      <w:pPr>
        <w:spacing w:line="360" w:lineRule="auto"/>
        <w:rPr>
          <w:rFonts w:hint="eastAsia"/>
          <w:color w:val="auto"/>
          <w:sz w:val="24"/>
          <w:szCs w:val="32"/>
          <w:lang w:val="en-US" w:eastAsia="zh-CN"/>
        </w:rPr>
      </w:pPr>
      <w:r>
        <w:rPr>
          <w:rFonts w:hint="eastAsia"/>
          <w:color w:val="auto"/>
          <w:sz w:val="24"/>
          <w:szCs w:val="32"/>
          <w:lang w:val="en-US" w:eastAsia="zh-CN"/>
        </w:rPr>
        <w:t>2、不可抗力事件发生后，甲方和乙方应当积极寻求以合理的方式履行本合同。如不可抗力无法消除，致使合同目的无法实现的，双方均有权解除合同，且均不互相索赔。</w:t>
      </w:r>
    </w:p>
    <w:p w14:paraId="05E27BFB">
      <w:pPr>
        <w:spacing w:line="360" w:lineRule="auto"/>
        <w:rPr>
          <w:rFonts w:hint="eastAsia"/>
          <w:color w:val="auto"/>
          <w:sz w:val="24"/>
          <w:szCs w:val="32"/>
          <w:lang w:val="en-US" w:eastAsia="zh-CN"/>
        </w:rPr>
      </w:pPr>
      <w:r>
        <w:rPr>
          <w:rFonts w:hint="eastAsia"/>
          <w:color w:val="auto"/>
          <w:sz w:val="24"/>
          <w:szCs w:val="32"/>
          <w:lang w:val="en-US" w:eastAsia="zh-CN"/>
        </w:rPr>
        <w:t>3、进口货物由于出口国限制出口导致不能供货、政策变化等原因导致采购项目不能继续实施，不属于不可抗力范围。</w:t>
      </w:r>
    </w:p>
    <w:p w14:paraId="2F3A8685">
      <w:pPr>
        <w:spacing w:line="360" w:lineRule="auto"/>
        <w:rPr>
          <w:rFonts w:hint="eastAsia"/>
          <w:color w:val="auto"/>
          <w:sz w:val="24"/>
          <w:szCs w:val="32"/>
          <w:lang w:val="en-US" w:eastAsia="zh-CN"/>
        </w:rPr>
      </w:pPr>
      <w:r>
        <w:rPr>
          <w:rFonts w:hint="eastAsia"/>
          <w:color w:val="auto"/>
          <w:sz w:val="24"/>
          <w:szCs w:val="32"/>
          <w:lang w:val="en-US" w:eastAsia="zh-CN"/>
        </w:rPr>
        <w:t>十四、违约责任</w:t>
      </w:r>
    </w:p>
    <w:p w14:paraId="483ACBD0">
      <w:pPr>
        <w:spacing w:line="360" w:lineRule="auto"/>
        <w:rPr>
          <w:rFonts w:hint="eastAsia"/>
          <w:color w:val="auto"/>
          <w:sz w:val="24"/>
          <w:szCs w:val="32"/>
          <w:lang w:val="en-US" w:eastAsia="zh-CN"/>
        </w:rPr>
      </w:pPr>
      <w:r>
        <w:rPr>
          <w:rFonts w:hint="eastAsia"/>
          <w:color w:val="auto"/>
          <w:sz w:val="24"/>
          <w:szCs w:val="32"/>
          <w:lang w:val="en-US" w:eastAsia="zh-CN"/>
        </w:rPr>
        <w:t>1、乙方逾期交货，则按合同总价每天0.5 ‰支付违约金给甲方。如超过合同规定交货期限5 天乙方仍不能交货完毕，则视为乙方不能交货。</w:t>
      </w:r>
    </w:p>
    <w:p w14:paraId="0A67D2F3">
      <w:pPr>
        <w:spacing w:line="360" w:lineRule="auto"/>
        <w:rPr>
          <w:rFonts w:hint="eastAsia"/>
          <w:color w:val="auto"/>
          <w:sz w:val="24"/>
          <w:szCs w:val="32"/>
          <w:lang w:val="en-US" w:eastAsia="zh-CN"/>
        </w:rPr>
      </w:pPr>
      <w:r>
        <w:rPr>
          <w:rFonts w:hint="eastAsia"/>
          <w:color w:val="auto"/>
          <w:sz w:val="24"/>
          <w:szCs w:val="32"/>
          <w:lang w:val="en-US" w:eastAsia="zh-CN"/>
        </w:rPr>
        <w:t>2、乙方不能交货，则按合同总价3 %支付违约金给甲方。同时，甲方有权单方面解除合同。如上述违约金金额仍不足以补偿甲方因乙方违约造成的损失，甲方有权进一步向乙方提出索赔。</w:t>
      </w:r>
    </w:p>
    <w:p w14:paraId="42AD60A4">
      <w:pPr>
        <w:spacing w:line="360" w:lineRule="auto"/>
        <w:rPr>
          <w:rFonts w:hint="eastAsia"/>
          <w:color w:val="auto"/>
          <w:sz w:val="24"/>
          <w:szCs w:val="32"/>
          <w:lang w:val="en-US" w:eastAsia="zh-CN"/>
        </w:rPr>
      </w:pPr>
      <w:r>
        <w:rPr>
          <w:rFonts w:hint="eastAsia"/>
          <w:color w:val="auto"/>
          <w:sz w:val="24"/>
          <w:szCs w:val="32"/>
          <w:lang w:val="en-US" w:eastAsia="zh-CN"/>
        </w:rPr>
        <w:t>3、货物未能一次性通过验收，则甲方同意由乙方予以整改，并在第一次验收结束之日起10 天内重新组织验收；经两次验收不合格的，甲方有权单方面解除合同。如因此给甲方造成损失的，甲方有权向乙方提出索赔。</w:t>
      </w:r>
    </w:p>
    <w:p w14:paraId="5B9AEA2C">
      <w:pPr>
        <w:spacing w:line="360" w:lineRule="auto"/>
        <w:rPr>
          <w:rFonts w:hint="eastAsia"/>
          <w:color w:val="auto"/>
          <w:sz w:val="24"/>
          <w:szCs w:val="32"/>
          <w:lang w:val="en-US" w:eastAsia="zh-CN"/>
        </w:rPr>
      </w:pPr>
      <w:r>
        <w:rPr>
          <w:rFonts w:hint="eastAsia"/>
          <w:color w:val="auto"/>
          <w:sz w:val="24"/>
          <w:szCs w:val="32"/>
          <w:lang w:val="en-US" w:eastAsia="zh-CN"/>
        </w:rPr>
        <w:t>4、甲方解除合同，乙方须在接到甲方解约通知之日起7 天内退回甲方已支付的价款。</w:t>
      </w:r>
    </w:p>
    <w:p w14:paraId="10975A39">
      <w:pPr>
        <w:spacing w:line="360" w:lineRule="auto"/>
        <w:rPr>
          <w:rFonts w:hint="eastAsia"/>
          <w:color w:val="auto"/>
          <w:sz w:val="24"/>
          <w:szCs w:val="32"/>
          <w:lang w:val="en-US" w:eastAsia="zh-CN"/>
        </w:rPr>
      </w:pPr>
      <w:r>
        <w:rPr>
          <w:rFonts w:hint="eastAsia"/>
          <w:color w:val="auto"/>
          <w:sz w:val="24"/>
          <w:szCs w:val="32"/>
          <w:lang w:val="en-US" w:eastAsia="zh-CN"/>
        </w:rPr>
        <w:t>十五、通知</w:t>
      </w:r>
    </w:p>
    <w:p w14:paraId="2B600922">
      <w:pPr>
        <w:spacing w:line="360" w:lineRule="auto"/>
        <w:rPr>
          <w:rFonts w:hint="eastAsia"/>
          <w:color w:val="auto"/>
          <w:sz w:val="24"/>
          <w:szCs w:val="32"/>
          <w:lang w:val="en-US" w:eastAsia="zh-CN"/>
        </w:rPr>
      </w:pPr>
      <w:r>
        <w:rPr>
          <w:rFonts w:hint="eastAsia"/>
          <w:color w:val="auto"/>
          <w:sz w:val="24"/>
          <w:szCs w:val="32"/>
          <w:lang w:val="en-US" w:eastAsia="zh-CN"/>
        </w:rPr>
        <w:t>1、本合同一方给对方的通知，应用书面形式送达合同中规定的对方地址。电传或传</w:t>
      </w:r>
    </w:p>
    <w:p w14:paraId="516FE71A">
      <w:pPr>
        <w:spacing w:line="360" w:lineRule="auto"/>
        <w:rPr>
          <w:rFonts w:hint="eastAsia"/>
          <w:color w:val="auto"/>
          <w:sz w:val="24"/>
          <w:szCs w:val="32"/>
          <w:lang w:val="en-US" w:eastAsia="zh-CN"/>
        </w:rPr>
      </w:pPr>
      <w:r>
        <w:rPr>
          <w:rFonts w:hint="eastAsia"/>
          <w:color w:val="auto"/>
          <w:sz w:val="24"/>
          <w:szCs w:val="32"/>
          <w:lang w:val="en-US" w:eastAsia="zh-CN"/>
        </w:rPr>
        <w:t>真要经对方书面确认，以电传形式的通知，从当地邮电局发出电报的第二天视为送达。</w:t>
      </w:r>
    </w:p>
    <w:p w14:paraId="72C43322">
      <w:pPr>
        <w:spacing w:line="360" w:lineRule="auto"/>
        <w:rPr>
          <w:rFonts w:hint="eastAsia"/>
          <w:color w:val="auto"/>
          <w:sz w:val="24"/>
          <w:szCs w:val="32"/>
          <w:lang w:val="en-US" w:eastAsia="zh-CN"/>
        </w:rPr>
      </w:pPr>
      <w:r>
        <w:rPr>
          <w:rFonts w:hint="eastAsia"/>
          <w:color w:val="auto"/>
          <w:sz w:val="24"/>
          <w:szCs w:val="32"/>
          <w:lang w:val="en-US" w:eastAsia="zh-CN"/>
        </w:rPr>
        <w:t>2、通知以送达日期或通知书的生效日期为生效日期，两者中以晚的一个日期为准。</w:t>
      </w:r>
    </w:p>
    <w:p w14:paraId="3E6A4F2E">
      <w:pPr>
        <w:spacing w:line="360" w:lineRule="auto"/>
        <w:rPr>
          <w:rFonts w:hint="eastAsia"/>
          <w:color w:val="auto"/>
          <w:sz w:val="24"/>
          <w:szCs w:val="32"/>
          <w:lang w:val="en-US" w:eastAsia="zh-CN"/>
        </w:rPr>
      </w:pPr>
      <w:r>
        <w:rPr>
          <w:rFonts w:hint="eastAsia"/>
          <w:color w:val="auto"/>
          <w:sz w:val="24"/>
          <w:szCs w:val="32"/>
          <w:lang w:val="en-US" w:eastAsia="zh-CN"/>
        </w:rPr>
        <w:t>十六、税和关税</w:t>
      </w:r>
    </w:p>
    <w:p w14:paraId="300ADF2A">
      <w:pPr>
        <w:spacing w:line="360" w:lineRule="auto"/>
        <w:rPr>
          <w:rFonts w:hint="eastAsia"/>
          <w:color w:val="auto"/>
          <w:sz w:val="24"/>
          <w:szCs w:val="32"/>
          <w:lang w:val="en-US" w:eastAsia="zh-CN"/>
        </w:rPr>
      </w:pPr>
      <w:r>
        <w:rPr>
          <w:rFonts w:hint="eastAsia"/>
          <w:color w:val="auto"/>
          <w:sz w:val="24"/>
          <w:szCs w:val="32"/>
          <w:lang w:val="en-US" w:eastAsia="zh-CN"/>
        </w:rPr>
        <w:t>1、中国政府根据现行税法对甲方征收的与合同有关的一切税费均应由甲方负担。</w:t>
      </w:r>
    </w:p>
    <w:p w14:paraId="217E251C">
      <w:pPr>
        <w:spacing w:line="360" w:lineRule="auto"/>
        <w:rPr>
          <w:rFonts w:hint="eastAsia"/>
          <w:color w:val="auto"/>
          <w:sz w:val="24"/>
          <w:szCs w:val="32"/>
          <w:lang w:val="en-US" w:eastAsia="zh-CN"/>
        </w:rPr>
      </w:pPr>
      <w:r>
        <w:rPr>
          <w:rFonts w:hint="eastAsia"/>
          <w:color w:val="auto"/>
          <w:sz w:val="24"/>
          <w:szCs w:val="32"/>
          <w:lang w:val="en-US" w:eastAsia="zh-CN"/>
        </w:rPr>
        <w:t>2、中国政府根据现行税法对乙方或其雇员征收的与本合同有关的一切税费（包括但不限于货物和部件的进口关税，所有货物的国内增值税）均应由乙方负担。</w:t>
      </w:r>
    </w:p>
    <w:p w14:paraId="070FDB28">
      <w:pPr>
        <w:spacing w:line="360" w:lineRule="auto"/>
        <w:rPr>
          <w:rFonts w:hint="eastAsia"/>
          <w:color w:val="auto"/>
          <w:sz w:val="24"/>
          <w:szCs w:val="32"/>
          <w:lang w:val="en-US" w:eastAsia="zh-CN"/>
        </w:rPr>
      </w:pPr>
      <w:r>
        <w:rPr>
          <w:rFonts w:hint="eastAsia"/>
          <w:color w:val="auto"/>
          <w:sz w:val="24"/>
          <w:szCs w:val="32"/>
          <w:lang w:val="en-US" w:eastAsia="zh-CN"/>
        </w:rPr>
        <w:t>3、在中国境外发生的与本合同执行有关的一切税费均应由乙方负担。</w:t>
      </w:r>
    </w:p>
    <w:p w14:paraId="3F726836">
      <w:pPr>
        <w:spacing w:line="360" w:lineRule="auto"/>
        <w:rPr>
          <w:rFonts w:hint="eastAsia"/>
          <w:color w:val="auto"/>
          <w:sz w:val="24"/>
          <w:szCs w:val="32"/>
          <w:lang w:val="en-US" w:eastAsia="zh-CN"/>
        </w:rPr>
      </w:pPr>
      <w:r>
        <w:rPr>
          <w:rFonts w:hint="eastAsia"/>
          <w:color w:val="auto"/>
          <w:sz w:val="24"/>
          <w:szCs w:val="32"/>
          <w:lang w:val="en-US" w:eastAsia="zh-CN"/>
        </w:rPr>
        <w:t>十七、合同生效</w:t>
      </w:r>
    </w:p>
    <w:p w14:paraId="5C488BBF">
      <w:pPr>
        <w:spacing w:line="360" w:lineRule="auto"/>
        <w:rPr>
          <w:rFonts w:hint="eastAsia"/>
          <w:color w:val="auto"/>
          <w:sz w:val="24"/>
          <w:szCs w:val="32"/>
          <w:lang w:val="en-US" w:eastAsia="zh-CN"/>
        </w:rPr>
      </w:pPr>
      <w:r>
        <w:rPr>
          <w:rFonts w:hint="eastAsia"/>
          <w:color w:val="auto"/>
          <w:sz w:val="24"/>
          <w:szCs w:val="32"/>
          <w:lang w:val="en-US" w:eastAsia="zh-CN"/>
        </w:rPr>
        <w:t>本合同经双方被授权代表签字并加盖合同专用章或公章之日起生效，合同生效日期以最后一个签字日为准。</w:t>
      </w:r>
    </w:p>
    <w:p w14:paraId="0E312009">
      <w:pPr>
        <w:spacing w:line="360" w:lineRule="auto"/>
        <w:rPr>
          <w:rFonts w:hint="eastAsia"/>
          <w:color w:val="auto"/>
          <w:sz w:val="24"/>
          <w:szCs w:val="32"/>
          <w:lang w:val="en-US" w:eastAsia="zh-CN"/>
        </w:rPr>
      </w:pPr>
      <w:r>
        <w:rPr>
          <w:rFonts w:hint="eastAsia"/>
          <w:color w:val="auto"/>
          <w:sz w:val="24"/>
          <w:szCs w:val="32"/>
          <w:lang w:val="en-US" w:eastAsia="zh-CN"/>
        </w:rPr>
        <w:t>十八、其他</w:t>
      </w:r>
    </w:p>
    <w:p w14:paraId="1EC693C3">
      <w:pPr>
        <w:spacing w:line="360" w:lineRule="auto"/>
        <w:rPr>
          <w:rFonts w:hint="eastAsia"/>
          <w:color w:val="auto"/>
          <w:sz w:val="24"/>
          <w:szCs w:val="32"/>
          <w:lang w:val="en-US" w:eastAsia="zh-CN"/>
        </w:rPr>
      </w:pPr>
      <w:r>
        <w:rPr>
          <w:rFonts w:hint="eastAsia"/>
          <w:color w:val="auto"/>
          <w:sz w:val="24"/>
          <w:szCs w:val="32"/>
          <w:lang w:val="en-US" w:eastAsia="zh-CN"/>
        </w:rPr>
        <w:t>1、本项目中标通知书、投标文件及附件均是本合同不可分割的部分，解释的顺序除特别说明外，以文件生成时间在后的为准。</w:t>
      </w:r>
    </w:p>
    <w:p w14:paraId="7377B2F3">
      <w:pPr>
        <w:spacing w:line="360" w:lineRule="auto"/>
        <w:rPr>
          <w:rFonts w:hint="eastAsia"/>
          <w:color w:val="auto"/>
          <w:sz w:val="24"/>
          <w:szCs w:val="32"/>
          <w:lang w:val="en-US" w:eastAsia="zh-CN"/>
        </w:rPr>
      </w:pPr>
      <w:r>
        <w:rPr>
          <w:rFonts w:hint="eastAsia"/>
          <w:color w:val="auto"/>
          <w:sz w:val="24"/>
          <w:szCs w:val="32"/>
          <w:lang w:val="en-US" w:eastAsia="zh-CN"/>
        </w:rPr>
        <w:t>2、在执行合同过程中，所有经甲乙双方签署确认的文件（包括会议纪要、补充协议、往来信函）即成为本合同的有效组成部分，其生效日期为双方签字盖章确认的日期。</w:t>
      </w:r>
    </w:p>
    <w:p w14:paraId="60835781">
      <w:pPr>
        <w:spacing w:line="360" w:lineRule="auto"/>
        <w:rPr>
          <w:rFonts w:hint="eastAsia"/>
          <w:color w:val="auto"/>
          <w:sz w:val="24"/>
          <w:szCs w:val="32"/>
          <w:lang w:val="en-US" w:eastAsia="zh-CN"/>
        </w:rPr>
      </w:pPr>
      <w:r>
        <w:rPr>
          <w:rFonts w:hint="eastAsia"/>
          <w:color w:val="auto"/>
          <w:sz w:val="24"/>
          <w:szCs w:val="32"/>
          <w:lang w:val="en-US" w:eastAsia="zh-CN"/>
        </w:rPr>
        <w:t>3、除甲方事先书面同意外，乙方不得部分或全部转让其应履行的合同项下的义务。</w:t>
      </w:r>
    </w:p>
    <w:p w14:paraId="10E3E885">
      <w:pPr>
        <w:spacing w:line="360" w:lineRule="auto"/>
        <w:rPr>
          <w:rFonts w:hint="eastAsia"/>
          <w:color w:val="auto"/>
          <w:sz w:val="24"/>
          <w:szCs w:val="32"/>
          <w:lang w:val="en-US" w:eastAsia="zh-CN"/>
        </w:rPr>
      </w:pPr>
      <w:r>
        <w:rPr>
          <w:rFonts w:hint="eastAsia"/>
          <w:color w:val="auto"/>
          <w:sz w:val="24"/>
          <w:szCs w:val="32"/>
          <w:lang w:val="en-US" w:eastAsia="zh-CN"/>
        </w:rPr>
        <w:t>4、本合同一式____份，双方各执____份，采购代理机构____份，均具有同等法律效力。</w:t>
      </w:r>
    </w:p>
    <w:p w14:paraId="44672F13">
      <w:pPr>
        <w:spacing w:line="360" w:lineRule="auto"/>
        <w:rPr>
          <w:rFonts w:hint="eastAsia"/>
          <w:color w:val="auto"/>
          <w:sz w:val="24"/>
          <w:szCs w:val="32"/>
          <w:lang w:val="en-US" w:eastAsia="zh-CN"/>
        </w:rPr>
      </w:pPr>
      <w:r>
        <w:rPr>
          <w:rFonts w:hint="eastAsia"/>
          <w:color w:val="auto"/>
          <w:sz w:val="24"/>
          <w:szCs w:val="32"/>
          <w:lang w:val="en-US" w:eastAsia="zh-CN"/>
        </w:rPr>
        <w:t>十九、合同附件：货物的技术规格、性能指标</w:t>
      </w:r>
    </w:p>
    <w:p w14:paraId="236BD22B">
      <w:pPr>
        <w:spacing w:line="360" w:lineRule="auto"/>
        <w:rPr>
          <w:rFonts w:hint="eastAsia"/>
          <w:color w:val="auto"/>
          <w:sz w:val="24"/>
          <w:szCs w:val="32"/>
          <w:lang w:val="en-US" w:eastAsia="zh-CN"/>
        </w:rPr>
      </w:pPr>
      <w:r>
        <w:rPr>
          <w:rFonts w:hint="eastAsia"/>
          <w:color w:val="auto"/>
          <w:sz w:val="24"/>
          <w:szCs w:val="32"/>
          <w:lang w:val="en-US" w:eastAsia="zh-CN"/>
        </w:rPr>
        <w:t>甲方（盖章）：_______________________     乙方（盖章）：______________________</w:t>
      </w:r>
    </w:p>
    <w:p w14:paraId="1BF4C948">
      <w:pPr>
        <w:spacing w:line="360" w:lineRule="auto"/>
        <w:rPr>
          <w:rFonts w:hint="eastAsia"/>
          <w:color w:val="auto"/>
          <w:sz w:val="24"/>
          <w:szCs w:val="32"/>
          <w:lang w:val="en-US" w:eastAsia="zh-CN"/>
        </w:rPr>
      </w:pPr>
      <w:r>
        <w:rPr>
          <w:rFonts w:hint="eastAsia"/>
          <w:color w:val="auto"/>
          <w:sz w:val="24"/>
          <w:szCs w:val="32"/>
          <w:lang w:val="en-US" w:eastAsia="zh-CN"/>
        </w:rPr>
        <w:t>地址：_____________________________     地址：_____________________________</w:t>
      </w:r>
    </w:p>
    <w:p w14:paraId="5FE2B7E8">
      <w:pPr>
        <w:spacing w:line="360" w:lineRule="auto"/>
        <w:rPr>
          <w:rFonts w:hint="eastAsia"/>
          <w:color w:val="auto"/>
          <w:sz w:val="24"/>
          <w:szCs w:val="32"/>
          <w:lang w:val="en-US" w:eastAsia="zh-CN"/>
        </w:rPr>
      </w:pPr>
      <w:r>
        <w:rPr>
          <w:rFonts w:hint="eastAsia"/>
          <w:color w:val="auto"/>
          <w:sz w:val="24"/>
          <w:szCs w:val="32"/>
          <w:lang w:val="en-US" w:eastAsia="zh-CN"/>
        </w:rPr>
        <w:t>法定代表人：_______________________     法定代表人：_______________________</w:t>
      </w:r>
    </w:p>
    <w:p w14:paraId="4754A849">
      <w:pPr>
        <w:spacing w:line="360" w:lineRule="auto"/>
        <w:rPr>
          <w:rFonts w:hint="eastAsia"/>
          <w:color w:val="auto"/>
          <w:sz w:val="24"/>
          <w:szCs w:val="32"/>
          <w:lang w:val="en-US" w:eastAsia="zh-CN"/>
        </w:rPr>
      </w:pPr>
      <w:r>
        <w:rPr>
          <w:rFonts w:hint="eastAsia"/>
          <w:color w:val="auto"/>
          <w:sz w:val="24"/>
          <w:szCs w:val="32"/>
          <w:lang w:val="en-US" w:eastAsia="zh-CN"/>
        </w:rPr>
        <w:t>委托代理人：_______________________     委托代理人：_______________________</w:t>
      </w:r>
    </w:p>
    <w:p w14:paraId="32389D27">
      <w:pPr>
        <w:spacing w:line="360" w:lineRule="auto"/>
        <w:rPr>
          <w:rFonts w:hint="eastAsia"/>
          <w:color w:val="auto"/>
          <w:sz w:val="24"/>
          <w:szCs w:val="32"/>
          <w:lang w:val="en-US" w:eastAsia="zh-CN"/>
        </w:rPr>
      </w:pPr>
      <w:r>
        <w:rPr>
          <w:rFonts w:hint="eastAsia"/>
          <w:color w:val="auto"/>
          <w:sz w:val="24"/>
          <w:szCs w:val="32"/>
          <w:lang w:val="en-US" w:eastAsia="zh-CN"/>
        </w:rPr>
        <w:t>电话：_____________________________     电话：_____________________________</w:t>
      </w:r>
    </w:p>
    <w:p w14:paraId="61095BB0">
      <w:pPr>
        <w:spacing w:line="360" w:lineRule="auto"/>
        <w:rPr>
          <w:rFonts w:hint="eastAsia"/>
          <w:color w:val="auto"/>
          <w:sz w:val="24"/>
          <w:szCs w:val="32"/>
          <w:lang w:val="en-US" w:eastAsia="zh-CN"/>
        </w:rPr>
      </w:pPr>
      <w:r>
        <w:rPr>
          <w:rFonts w:hint="eastAsia"/>
          <w:color w:val="auto"/>
          <w:sz w:val="24"/>
          <w:szCs w:val="32"/>
          <w:lang w:val="en-US" w:eastAsia="zh-CN"/>
        </w:rPr>
        <w:t>传真：_____________________________     传真：_____________________________</w:t>
      </w:r>
    </w:p>
    <w:p w14:paraId="467B7F4C">
      <w:pPr>
        <w:spacing w:line="360" w:lineRule="auto"/>
        <w:rPr>
          <w:rFonts w:hint="eastAsia"/>
          <w:color w:val="auto"/>
          <w:sz w:val="24"/>
          <w:szCs w:val="32"/>
          <w:lang w:val="en-US" w:eastAsia="zh-CN"/>
        </w:rPr>
      </w:pPr>
      <w:r>
        <w:rPr>
          <w:rFonts w:hint="eastAsia"/>
          <w:color w:val="auto"/>
          <w:sz w:val="24"/>
          <w:szCs w:val="32"/>
          <w:lang w:val="en-US" w:eastAsia="zh-CN"/>
        </w:rPr>
        <w:t>时间：______年_____月_____ 日     时间：______年_____月_____ 日</w:t>
      </w:r>
    </w:p>
    <w:p w14:paraId="47FEF97A">
      <w:pPr>
        <w:spacing w:line="360" w:lineRule="auto"/>
        <w:rPr>
          <w:rFonts w:hint="eastAsia"/>
          <w:color w:val="auto"/>
          <w:sz w:val="24"/>
          <w:szCs w:val="32"/>
          <w:lang w:val="en-US" w:eastAsia="zh-CN"/>
        </w:rPr>
      </w:pPr>
    </w:p>
    <w:p w14:paraId="3842C2DF">
      <w:pPr>
        <w:spacing w:line="360" w:lineRule="auto"/>
        <w:rPr>
          <w:rFonts w:hint="eastAsia"/>
          <w:color w:val="auto"/>
          <w:sz w:val="24"/>
          <w:szCs w:val="32"/>
          <w:lang w:val="en-US" w:eastAsia="zh-CN"/>
        </w:rPr>
      </w:pPr>
    </w:p>
    <w:p w14:paraId="329D9EBB">
      <w:pPr>
        <w:spacing w:line="360" w:lineRule="auto"/>
        <w:rPr>
          <w:rFonts w:hint="eastAsia"/>
          <w:color w:val="auto"/>
          <w:sz w:val="24"/>
          <w:szCs w:val="32"/>
          <w:lang w:val="en-US" w:eastAsia="zh-CN"/>
        </w:rPr>
      </w:pPr>
      <w:r>
        <w:rPr>
          <w:rFonts w:hint="eastAsia"/>
          <w:color w:val="auto"/>
          <w:sz w:val="24"/>
          <w:szCs w:val="32"/>
          <w:lang w:val="en-US" w:eastAsia="zh-CN"/>
        </w:rPr>
        <w:t>确认方：延川县政府采购中心</w:t>
      </w:r>
    </w:p>
    <w:p w14:paraId="3F66DAFF">
      <w:pPr>
        <w:spacing w:line="360" w:lineRule="auto"/>
        <w:rPr>
          <w:rFonts w:hint="eastAsia"/>
          <w:color w:val="auto"/>
          <w:sz w:val="24"/>
          <w:szCs w:val="32"/>
          <w:lang w:val="en-US" w:eastAsia="zh-CN"/>
        </w:rPr>
      </w:pPr>
      <w:r>
        <w:rPr>
          <w:rFonts w:hint="eastAsia"/>
          <w:color w:val="auto"/>
          <w:sz w:val="24"/>
          <w:szCs w:val="32"/>
          <w:lang w:val="en-US" w:eastAsia="zh-CN"/>
        </w:rPr>
        <w:t>负责人签字：</w:t>
      </w:r>
    </w:p>
    <w:p w14:paraId="74CAE924">
      <w:pPr>
        <w:spacing w:line="360" w:lineRule="auto"/>
        <w:rPr>
          <w:rFonts w:hint="default"/>
          <w:color w:val="auto"/>
          <w:sz w:val="24"/>
          <w:szCs w:val="32"/>
          <w:lang w:val="en-US" w:eastAsia="zh-CN"/>
        </w:rPr>
      </w:pPr>
      <w:r>
        <w:rPr>
          <w:rFonts w:hint="eastAsia"/>
          <w:color w:val="auto"/>
          <w:sz w:val="24"/>
          <w:szCs w:val="32"/>
          <w:lang w:val="en-US" w:eastAsia="zh-CN"/>
        </w:rPr>
        <w:t>时间：______年_____月_____ 日</w:t>
      </w:r>
    </w:p>
    <w:p w14:paraId="689927A7">
      <w:pPr>
        <w:spacing w:line="360" w:lineRule="auto"/>
        <w:rPr>
          <w:rFonts w:hint="eastAsia"/>
          <w:color w:val="auto"/>
          <w:sz w:val="24"/>
          <w:szCs w:val="32"/>
          <w:lang w:val="en-US" w:eastAsia="zh-CN"/>
        </w:rPr>
      </w:pPr>
    </w:p>
    <w:p w14:paraId="4A7F3AD7">
      <w:pPr>
        <w:rPr>
          <w:rFonts w:hint="eastAsia" w:ascii="仿宋_GB2312" w:hAnsi="仿宋_GB2312" w:eastAsia="仿宋_GB2312" w:cs="仿宋_GB2312"/>
          <w:color w:val="auto"/>
          <w:spacing w:val="8"/>
          <w:sz w:val="43"/>
          <w:szCs w:val="43"/>
          <w:lang w:eastAsia="zh-CN"/>
        </w:rPr>
      </w:pPr>
      <w:r>
        <w:rPr>
          <w:rFonts w:hint="eastAsia" w:ascii="仿宋_GB2312" w:hAnsi="仿宋_GB2312" w:eastAsia="仿宋_GB2312" w:cs="仿宋_GB2312"/>
          <w:color w:val="auto"/>
          <w:spacing w:val="8"/>
          <w:sz w:val="43"/>
          <w:szCs w:val="43"/>
          <w:lang w:eastAsia="zh-CN"/>
        </w:rPr>
        <w:br w:type="page"/>
      </w:r>
    </w:p>
    <w:p w14:paraId="18C10856">
      <w:pPr>
        <w:pStyle w:val="8"/>
        <w:spacing w:before="88" w:line="223" w:lineRule="auto"/>
        <w:ind w:left="1787"/>
        <w:outlineLvl w:val="0"/>
        <w:rPr>
          <w:rFonts w:ascii="仿宋_GB2312" w:hAnsi="仿宋_GB2312" w:eastAsia="仿宋_GB2312" w:cs="仿宋_GB2312"/>
          <w:color w:val="auto"/>
          <w:sz w:val="43"/>
          <w:szCs w:val="43"/>
          <w:lang w:eastAsia="zh-CN"/>
        </w:rPr>
      </w:pPr>
      <w:r>
        <w:rPr>
          <w:rFonts w:hint="eastAsia" w:ascii="仿宋_GB2312" w:hAnsi="仿宋_GB2312" w:eastAsia="仿宋_GB2312" w:cs="仿宋_GB2312"/>
          <w:color w:val="auto"/>
          <w:spacing w:val="8"/>
          <w:sz w:val="43"/>
          <w:szCs w:val="43"/>
          <w:lang w:eastAsia="zh-CN"/>
        </w:rPr>
        <w:t>第六部分 投标文件格式</w:t>
      </w:r>
    </w:p>
    <w:p w14:paraId="2CB02077">
      <w:pPr>
        <w:pStyle w:val="8"/>
        <w:spacing w:before="173" w:line="224" w:lineRule="auto"/>
        <w:jc w:val="right"/>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2"/>
          <w:sz w:val="31"/>
          <w:szCs w:val="31"/>
          <w:lang w:eastAsia="zh-CN"/>
        </w:rPr>
        <w:t>正本/副本</w:t>
      </w:r>
    </w:p>
    <w:p w14:paraId="5DA976E5">
      <w:pPr>
        <w:pStyle w:val="8"/>
        <w:spacing w:before="257" w:line="225" w:lineRule="auto"/>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4"/>
          <w:sz w:val="31"/>
          <w:szCs w:val="31"/>
          <w:lang w:eastAsia="zh-CN"/>
        </w:rPr>
        <w:t>项目编号：</w:t>
      </w:r>
      <w:r>
        <w:rPr>
          <w:rFonts w:hint="eastAsia" w:ascii="仿宋_GB2312" w:hAnsi="仿宋_GB2312" w:eastAsia="仿宋_GB2312" w:cs="仿宋_GB2312"/>
          <w:b/>
          <w:bCs/>
          <w:color w:val="auto"/>
          <w:sz w:val="31"/>
          <w:szCs w:val="31"/>
          <w:lang w:eastAsia="zh-CN"/>
        </w:rPr>
        <w:t>政采-延川县-2026-00189</w:t>
      </w:r>
    </w:p>
    <w:p w14:paraId="594F9C78">
      <w:pPr>
        <w:spacing w:line="252" w:lineRule="auto"/>
        <w:rPr>
          <w:rFonts w:ascii="仿宋_GB2312" w:hAnsi="仿宋_GB2312" w:eastAsia="仿宋_GB2312" w:cs="仿宋_GB2312"/>
          <w:color w:val="auto"/>
          <w:lang w:eastAsia="zh-CN"/>
        </w:rPr>
      </w:pPr>
    </w:p>
    <w:p w14:paraId="6FD25879">
      <w:pPr>
        <w:spacing w:line="252" w:lineRule="auto"/>
        <w:rPr>
          <w:rFonts w:ascii="仿宋_GB2312" w:hAnsi="仿宋_GB2312" w:eastAsia="仿宋_GB2312" w:cs="仿宋_GB2312"/>
          <w:color w:val="auto"/>
          <w:lang w:eastAsia="zh-CN"/>
        </w:rPr>
      </w:pPr>
    </w:p>
    <w:p w14:paraId="0376E5E9">
      <w:pPr>
        <w:spacing w:line="253" w:lineRule="auto"/>
        <w:rPr>
          <w:rFonts w:ascii="仿宋_GB2312" w:hAnsi="仿宋_GB2312" w:eastAsia="仿宋_GB2312" w:cs="仿宋_GB2312"/>
          <w:color w:val="auto"/>
          <w:lang w:eastAsia="zh-CN"/>
        </w:rPr>
      </w:pPr>
    </w:p>
    <w:p w14:paraId="38DD5425">
      <w:pPr>
        <w:spacing w:line="253" w:lineRule="auto"/>
        <w:rPr>
          <w:rFonts w:ascii="仿宋_GB2312" w:hAnsi="仿宋_GB2312" w:eastAsia="仿宋_GB2312" w:cs="仿宋_GB2312"/>
          <w:color w:val="auto"/>
          <w:lang w:eastAsia="zh-CN"/>
        </w:rPr>
      </w:pPr>
    </w:p>
    <w:p w14:paraId="391DEF4F">
      <w:pPr>
        <w:spacing w:line="253" w:lineRule="auto"/>
        <w:rPr>
          <w:rFonts w:ascii="仿宋_GB2312" w:hAnsi="仿宋_GB2312" w:eastAsia="仿宋_GB2312" w:cs="仿宋_GB2312"/>
          <w:color w:val="auto"/>
          <w:lang w:eastAsia="zh-CN"/>
        </w:rPr>
      </w:pPr>
    </w:p>
    <w:p w14:paraId="3240E875">
      <w:pPr>
        <w:spacing w:line="273" w:lineRule="auto"/>
        <w:jc w:val="center"/>
        <w:rPr>
          <w:rFonts w:ascii="仿宋_GB2312" w:hAnsi="仿宋_GB2312" w:eastAsia="仿宋_GB2312" w:cs="仿宋_GB2312"/>
          <w:color w:val="auto"/>
          <w:sz w:val="44"/>
          <w:szCs w:val="44"/>
          <w:lang w:eastAsia="zh-CN"/>
        </w:rPr>
      </w:pPr>
      <w:r>
        <w:rPr>
          <w:rFonts w:hint="eastAsia" w:ascii="仿宋_GB2312" w:hAnsi="仿宋_GB2312" w:eastAsia="仿宋_GB2312" w:cs="仿宋_GB2312"/>
          <w:color w:val="auto"/>
          <w:spacing w:val="11"/>
          <w:sz w:val="44"/>
          <w:szCs w:val="44"/>
          <w:lang w:eastAsia="zh-CN"/>
        </w:rPr>
        <w:t>延川县教育体育局关于延川县初级中学学生发展指导中心设备采购项目</w:t>
      </w:r>
    </w:p>
    <w:p w14:paraId="0899D763">
      <w:pPr>
        <w:spacing w:line="273" w:lineRule="auto"/>
        <w:jc w:val="center"/>
        <w:rPr>
          <w:rFonts w:ascii="仿宋_GB2312" w:hAnsi="仿宋_GB2312" w:eastAsia="仿宋_GB2312" w:cs="仿宋_GB2312"/>
          <w:color w:val="auto"/>
          <w:sz w:val="44"/>
          <w:szCs w:val="44"/>
          <w:lang w:eastAsia="zh-CN"/>
        </w:rPr>
      </w:pPr>
    </w:p>
    <w:p w14:paraId="495B864F">
      <w:pPr>
        <w:spacing w:line="273" w:lineRule="auto"/>
        <w:rPr>
          <w:rFonts w:ascii="仿宋_GB2312" w:hAnsi="仿宋_GB2312" w:eastAsia="仿宋_GB2312" w:cs="仿宋_GB2312"/>
          <w:color w:val="auto"/>
          <w:lang w:eastAsia="zh-CN"/>
        </w:rPr>
      </w:pPr>
    </w:p>
    <w:p w14:paraId="5D29A35C">
      <w:pPr>
        <w:spacing w:line="273" w:lineRule="auto"/>
        <w:rPr>
          <w:rFonts w:ascii="仿宋_GB2312" w:hAnsi="仿宋_GB2312" w:eastAsia="仿宋_GB2312" w:cs="仿宋_GB2312"/>
          <w:color w:val="auto"/>
          <w:lang w:eastAsia="zh-CN"/>
        </w:rPr>
      </w:pPr>
    </w:p>
    <w:p w14:paraId="404383A3">
      <w:pPr>
        <w:spacing w:line="274" w:lineRule="auto"/>
        <w:rPr>
          <w:rFonts w:ascii="仿宋_GB2312" w:hAnsi="仿宋_GB2312" w:eastAsia="仿宋_GB2312" w:cs="仿宋_GB2312"/>
          <w:color w:val="auto"/>
          <w:lang w:eastAsia="zh-CN"/>
        </w:rPr>
      </w:pPr>
    </w:p>
    <w:p w14:paraId="79252E3F">
      <w:pPr>
        <w:spacing w:line="274" w:lineRule="auto"/>
        <w:rPr>
          <w:rFonts w:ascii="仿宋_GB2312" w:hAnsi="仿宋_GB2312" w:eastAsia="仿宋_GB2312" w:cs="仿宋_GB2312"/>
          <w:color w:val="auto"/>
          <w:lang w:eastAsia="zh-CN"/>
        </w:rPr>
      </w:pPr>
    </w:p>
    <w:p w14:paraId="45FB11FF">
      <w:pPr>
        <w:spacing w:line="274" w:lineRule="auto"/>
        <w:rPr>
          <w:rFonts w:ascii="仿宋_GB2312" w:hAnsi="仿宋_GB2312" w:eastAsia="仿宋_GB2312" w:cs="仿宋_GB2312"/>
          <w:color w:val="auto"/>
          <w:lang w:eastAsia="zh-CN"/>
        </w:rPr>
      </w:pPr>
    </w:p>
    <w:p w14:paraId="04AE6E85">
      <w:pPr>
        <w:pStyle w:val="8"/>
        <w:spacing w:before="169" w:line="220" w:lineRule="auto"/>
        <w:ind w:left="3501"/>
        <w:rPr>
          <w:rFonts w:ascii="仿宋_GB2312" w:hAnsi="仿宋_GB2312" w:eastAsia="仿宋_GB2312" w:cs="仿宋_GB2312"/>
          <w:color w:val="auto"/>
          <w:sz w:val="52"/>
          <w:szCs w:val="52"/>
          <w:lang w:eastAsia="zh-CN"/>
        </w:rPr>
      </w:pPr>
      <w:bookmarkStart w:id="15" w:name="bookmark32"/>
      <w:bookmarkEnd w:id="15"/>
      <w:r>
        <w:rPr>
          <w:rFonts w:hint="eastAsia" w:ascii="仿宋_GB2312" w:hAnsi="仿宋_GB2312" w:eastAsia="仿宋_GB2312" w:cs="仿宋_GB2312"/>
          <w:b/>
          <w:bCs/>
          <w:color w:val="auto"/>
          <w:spacing w:val="-11"/>
          <w:sz w:val="52"/>
          <w:szCs w:val="52"/>
          <w:lang w:eastAsia="zh-CN"/>
        </w:rPr>
        <w:t>投标文件</w:t>
      </w:r>
    </w:p>
    <w:p w14:paraId="56D04378">
      <w:pPr>
        <w:spacing w:line="242" w:lineRule="auto"/>
        <w:rPr>
          <w:rFonts w:ascii="仿宋_GB2312" w:hAnsi="仿宋_GB2312" w:eastAsia="仿宋_GB2312" w:cs="仿宋_GB2312"/>
          <w:color w:val="auto"/>
          <w:lang w:eastAsia="zh-CN"/>
        </w:rPr>
      </w:pPr>
    </w:p>
    <w:p w14:paraId="785A212C">
      <w:pPr>
        <w:spacing w:line="242" w:lineRule="auto"/>
        <w:rPr>
          <w:rFonts w:ascii="仿宋_GB2312" w:hAnsi="仿宋_GB2312" w:eastAsia="仿宋_GB2312" w:cs="仿宋_GB2312"/>
          <w:color w:val="auto"/>
          <w:lang w:eastAsia="zh-CN"/>
        </w:rPr>
      </w:pPr>
    </w:p>
    <w:p w14:paraId="7668F3AA">
      <w:pPr>
        <w:spacing w:line="242" w:lineRule="auto"/>
        <w:rPr>
          <w:rFonts w:ascii="仿宋_GB2312" w:hAnsi="仿宋_GB2312" w:eastAsia="仿宋_GB2312" w:cs="仿宋_GB2312"/>
          <w:color w:val="auto"/>
          <w:lang w:eastAsia="zh-CN"/>
        </w:rPr>
      </w:pPr>
    </w:p>
    <w:p w14:paraId="1E84A83E">
      <w:pPr>
        <w:spacing w:line="242" w:lineRule="auto"/>
        <w:rPr>
          <w:rFonts w:ascii="仿宋_GB2312" w:hAnsi="仿宋_GB2312" w:eastAsia="仿宋_GB2312" w:cs="仿宋_GB2312"/>
          <w:color w:val="auto"/>
          <w:lang w:eastAsia="zh-CN"/>
        </w:rPr>
      </w:pPr>
    </w:p>
    <w:p w14:paraId="2DF5B9A7">
      <w:pPr>
        <w:spacing w:line="242" w:lineRule="auto"/>
        <w:rPr>
          <w:rFonts w:ascii="仿宋_GB2312" w:hAnsi="仿宋_GB2312" w:eastAsia="仿宋_GB2312" w:cs="仿宋_GB2312"/>
          <w:color w:val="auto"/>
          <w:lang w:eastAsia="zh-CN"/>
        </w:rPr>
      </w:pPr>
    </w:p>
    <w:p w14:paraId="37981F4B">
      <w:pPr>
        <w:spacing w:line="242" w:lineRule="auto"/>
        <w:rPr>
          <w:rFonts w:ascii="仿宋_GB2312" w:hAnsi="仿宋_GB2312" w:eastAsia="仿宋_GB2312" w:cs="仿宋_GB2312"/>
          <w:color w:val="auto"/>
          <w:lang w:eastAsia="zh-CN"/>
        </w:rPr>
      </w:pPr>
    </w:p>
    <w:p w14:paraId="5EA568CE">
      <w:pPr>
        <w:spacing w:line="242" w:lineRule="auto"/>
        <w:rPr>
          <w:rFonts w:ascii="仿宋_GB2312" w:hAnsi="仿宋_GB2312" w:eastAsia="仿宋_GB2312" w:cs="仿宋_GB2312"/>
          <w:color w:val="auto"/>
          <w:lang w:eastAsia="zh-CN"/>
        </w:rPr>
      </w:pPr>
    </w:p>
    <w:p w14:paraId="515F86FD">
      <w:pPr>
        <w:spacing w:line="242" w:lineRule="auto"/>
        <w:rPr>
          <w:rFonts w:ascii="仿宋_GB2312" w:hAnsi="仿宋_GB2312" w:eastAsia="仿宋_GB2312" w:cs="仿宋_GB2312"/>
          <w:color w:val="auto"/>
          <w:lang w:eastAsia="zh-CN"/>
        </w:rPr>
      </w:pPr>
    </w:p>
    <w:p w14:paraId="34D5D1BA">
      <w:pPr>
        <w:spacing w:line="242" w:lineRule="auto"/>
        <w:rPr>
          <w:rFonts w:ascii="仿宋_GB2312" w:hAnsi="仿宋_GB2312" w:eastAsia="仿宋_GB2312" w:cs="仿宋_GB2312"/>
          <w:color w:val="auto"/>
          <w:lang w:eastAsia="zh-CN"/>
        </w:rPr>
      </w:pPr>
    </w:p>
    <w:p w14:paraId="11170BFC">
      <w:pPr>
        <w:spacing w:line="243" w:lineRule="auto"/>
        <w:rPr>
          <w:rFonts w:ascii="仿宋_GB2312" w:hAnsi="仿宋_GB2312" w:eastAsia="仿宋_GB2312" w:cs="仿宋_GB2312"/>
          <w:color w:val="auto"/>
          <w:lang w:eastAsia="zh-CN"/>
        </w:rPr>
      </w:pPr>
    </w:p>
    <w:p w14:paraId="6D50BB02">
      <w:pPr>
        <w:pStyle w:val="8"/>
        <w:spacing w:before="100" w:line="224" w:lineRule="auto"/>
        <w:ind w:left="1059"/>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9"/>
          <w:sz w:val="31"/>
          <w:szCs w:val="31"/>
          <w:lang w:eastAsia="zh-CN"/>
        </w:rPr>
        <w:t>投标人</w:t>
      </w:r>
      <w:r>
        <w:rPr>
          <w:rFonts w:hint="eastAsia" w:ascii="仿宋_GB2312" w:hAnsi="仿宋_GB2312" w:eastAsia="仿宋_GB2312" w:cs="仿宋_GB2312"/>
          <w:b/>
          <w:bCs/>
          <w:color w:val="auto"/>
          <w:spacing w:val="-13"/>
          <w:sz w:val="31"/>
          <w:szCs w:val="31"/>
          <w:lang w:eastAsia="zh-CN"/>
        </w:rPr>
        <w:t>：（</w:t>
      </w:r>
      <w:r>
        <w:rPr>
          <w:rFonts w:hint="eastAsia" w:ascii="仿宋_GB2312" w:hAnsi="仿宋_GB2312" w:eastAsia="仿宋_GB2312" w:cs="仿宋_GB2312"/>
          <w:b/>
          <w:bCs/>
          <w:color w:val="auto"/>
          <w:spacing w:val="9"/>
          <w:sz w:val="31"/>
          <w:szCs w:val="31"/>
          <w:lang w:eastAsia="zh-CN"/>
        </w:rPr>
        <w:t>盖单位公章）</w:t>
      </w:r>
    </w:p>
    <w:p w14:paraId="652C9D7F">
      <w:pPr>
        <w:spacing w:line="401" w:lineRule="auto"/>
        <w:rPr>
          <w:rFonts w:ascii="仿宋_GB2312" w:hAnsi="仿宋_GB2312" w:eastAsia="仿宋_GB2312" w:cs="仿宋_GB2312"/>
          <w:color w:val="auto"/>
          <w:lang w:eastAsia="zh-CN"/>
        </w:rPr>
      </w:pPr>
    </w:p>
    <w:p w14:paraId="7CD4BA99">
      <w:pPr>
        <w:pStyle w:val="8"/>
        <w:spacing w:before="101" w:line="224" w:lineRule="auto"/>
        <w:ind w:left="1056"/>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8"/>
          <w:sz w:val="31"/>
          <w:szCs w:val="31"/>
          <w:lang w:eastAsia="zh-CN"/>
        </w:rPr>
        <w:t>法定代表人/授权代表</w:t>
      </w:r>
      <w:r>
        <w:rPr>
          <w:rFonts w:hint="eastAsia" w:ascii="仿宋_GB2312" w:hAnsi="仿宋_GB2312" w:eastAsia="仿宋_GB2312" w:cs="仿宋_GB2312"/>
          <w:b/>
          <w:bCs/>
          <w:color w:val="auto"/>
          <w:spacing w:val="-11"/>
          <w:sz w:val="31"/>
          <w:szCs w:val="31"/>
          <w:lang w:eastAsia="zh-CN"/>
        </w:rPr>
        <w:t>：（</w:t>
      </w:r>
      <w:r>
        <w:rPr>
          <w:rFonts w:hint="eastAsia" w:ascii="仿宋_GB2312" w:hAnsi="仿宋_GB2312" w:eastAsia="仿宋_GB2312" w:cs="仿宋_GB2312"/>
          <w:b/>
          <w:bCs/>
          <w:color w:val="auto"/>
          <w:spacing w:val="8"/>
          <w:sz w:val="31"/>
          <w:szCs w:val="31"/>
          <w:lang w:eastAsia="zh-CN"/>
        </w:rPr>
        <w:t>签字或盖章）</w:t>
      </w:r>
    </w:p>
    <w:p w14:paraId="7C260650">
      <w:pPr>
        <w:spacing w:line="369" w:lineRule="auto"/>
        <w:rPr>
          <w:rFonts w:ascii="仿宋_GB2312" w:hAnsi="仿宋_GB2312" w:eastAsia="仿宋_GB2312" w:cs="仿宋_GB2312"/>
          <w:color w:val="auto"/>
          <w:lang w:eastAsia="zh-CN"/>
        </w:rPr>
      </w:pPr>
    </w:p>
    <w:p w14:paraId="4631727C">
      <w:pPr>
        <w:spacing w:line="760" w:lineRule="exact"/>
        <w:jc w:val="center"/>
        <w:rPr>
          <w:color w:val="auto"/>
        </w:rPr>
      </w:pPr>
      <w:r>
        <w:rPr>
          <w:rFonts w:hint="eastAsia" w:ascii="仿宋_GB2312" w:hAnsi="仿宋_GB2312" w:eastAsia="仿宋_GB2312" w:cs="仿宋_GB2312"/>
          <w:b/>
          <w:bCs/>
          <w:color w:val="auto"/>
          <w:spacing w:val="-9"/>
          <w:sz w:val="31"/>
          <w:szCs w:val="31"/>
        </w:rPr>
        <w:t>年月日</w:t>
      </w:r>
    </w:p>
    <w:p w14:paraId="01A2E131">
      <w:pPr>
        <w:pStyle w:val="8"/>
        <w:spacing w:before="114" w:line="227" w:lineRule="auto"/>
        <w:ind w:left="4157"/>
        <w:rPr>
          <w:rFonts w:ascii="仿宋_GB2312" w:hAnsi="仿宋_GB2312" w:eastAsia="仿宋_GB2312" w:cs="仿宋_GB2312"/>
          <w:b/>
          <w:bCs/>
          <w:color w:val="auto"/>
          <w:spacing w:val="-41"/>
          <w:sz w:val="35"/>
          <w:szCs w:val="35"/>
        </w:rPr>
      </w:pPr>
    </w:p>
    <w:p w14:paraId="24C89101">
      <w:pPr>
        <w:pStyle w:val="8"/>
        <w:spacing w:before="114" w:line="227" w:lineRule="auto"/>
        <w:ind w:left="4157"/>
        <w:rPr>
          <w:rFonts w:ascii="仿宋_GB2312" w:hAnsi="仿宋_GB2312" w:eastAsia="仿宋_GB2312" w:cs="仿宋_GB2312"/>
          <w:b/>
          <w:bCs/>
          <w:color w:val="auto"/>
          <w:spacing w:val="-41"/>
          <w:sz w:val="35"/>
          <w:szCs w:val="35"/>
        </w:rPr>
      </w:pPr>
    </w:p>
    <w:p w14:paraId="7BABE928">
      <w:pPr>
        <w:pStyle w:val="8"/>
        <w:spacing w:before="114" w:line="227" w:lineRule="auto"/>
        <w:ind w:left="4157"/>
        <w:jc w:val="center"/>
        <w:rPr>
          <w:rFonts w:ascii="仿宋_GB2312" w:hAnsi="仿宋_GB2312" w:eastAsia="仿宋_GB2312" w:cs="仿宋_GB2312"/>
          <w:b/>
          <w:bCs/>
          <w:color w:val="auto"/>
          <w:spacing w:val="-41"/>
          <w:sz w:val="35"/>
          <w:szCs w:val="35"/>
        </w:rPr>
      </w:pPr>
    </w:p>
    <w:p w14:paraId="3D59AD5F">
      <w:pPr>
        <w:pStyle w:val="8"/>
        <w:spacing w:before="114" w:line="227" w:lineRule="auto"/>
        <w:jc w:val="center"/>
        <w:rPr>
          <w:rFonts w:ascii="仿宋_GB2312" w:hAnsi="仿宋_GB2312" w:eastAsia="仿宋_GB2312" w:cs="仿宋_GB2312"/>
          <w:color w:val="auto"/>
          <w:sz w:val="35"/>
          <w:szCs w:val="35"/>
        </w:rPr>
      </w:pPr>
      <w:r>
        <w:rPr>
          <w:rFonts w:hint="eastAsia" w:ascii="仿宋_GB2312" w:hAnsi="仿宋_GB2312" w:eastAsia="仿宋_GB2312" w:cs="仿宋_GB2312"/>
          <w:b/>
          <w:bCs/>
          <w:color w:val="auto"/>
          <w:spacing w:val="-41"/>
          <w:sz w:val="35"/>
          <w:szCs w:val="35"/>
        </w:rPr>
        <w:t>目录</w:t>
      </w:r>
    </w:p>
    <w:p w14:paraId="57BDA4CA">
      <w:pPr>
        <w:spacing w:before="6"/>
        <w:jc w:val="center"/>
        <w:rPr>
          <w:rFonts w:ascii="仿宋_GB2312" w:hAnsi="仿宋_GB2312" w:eastAsia="仿宋_GB2312" w:cs="仿宋_GB2312"/>
          <w:color w:val="auto"/>
        </w:rPr>
      </w:pPr>
    </w:p>
    <w:p w14:paraId="2B089E3D">
      <w:pPr>
        <w:spacing w:before="5"/>
        <w:jc w:val="center"/>
        <w:rPr>
          <w:rFonts w:ascii="仿宋_GB2312" w:hAnsi="仿宋_GB2312" w:eastAsia="仿宋_GB2312" w:cs="仿宋_GB2312"/>
          <w:color w:val="auto"/>
        </w:rPr>
      </w:pPr>
    </w:p>
    <w:tbl>
      <w:tblPr>
        <w:tblStyle w:val="20"/>
        <w:tblW w:w="8001" w:type="dxa"/>
        <w:tblInd w:w="20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28"/>
        <w:gridCol w:w="6673"/>
      </w:tblGrid>
      <w:tr w14:paraId="1F140C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1328" w:type="dxa"/>
          </w:tcPr>
          <w:p w14:paraId="1AD626B1">
            <w:pPr>
              <w:pStyle w:val="21"/>
              <w:spacing w:before="1" w:line="219"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第一部分</w:t>
            </w:r>
          </w:p>
        </w:tc>
        <w:tc>
          <w:tcPr>
            <w:tcW w:w="6673" w:type="dxa"/>
          </w:tcPr>
          <w:p w14:paraId="6208C43F">
            <w:pPr>
              <w:pStyle w:val="21"/>
              <w:spacing w:before="1"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投标响应函</w:t>
            </w:r>
          </w:p>
        </w:tc>
      </w:tr>
      <w:tr w14:paraId="7DA849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2FA24FA5">
            <w:pPr>
              <w:pStyle w:val="21"/>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第二部分</w:t>
            </w:r>
          </w:p>
        </w:tc>
        <w:tc>
          <w:tcPr>
            <w:tcW w:w="6673" w:type="dxa"/>
          </w:tcPr>
          <w:p w14:paraId="15A17420">
            <w:pPr>
              <w:pStyle w:val="21"/>
              <w:spacing w:before="222" w:line="219" w:lineRule="auto"/>
              <w:ind w:left="215"/>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报价一览表</w:t>
            </w:r>
          </w:p>
        </w:tc>
      </w:tr>
      <w:tr w14:paraId="5BF027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2EE95B02">
            <w:pPr>
              <w:pStyle w:val="21"/>
              <w:spacing w:before="221"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第三部分</w:t>
            </w:r>
          </w:p>
        </w:tc>
        <w:tc>
          <w:tcPr>
            <w:tcW w:w="6673" w:type="dxa"/>
          </w:tcPr>
          <w:p w14:paraId="79B06DBF">
            <w:pPr>
              <w:pStyle w:val="21"/>
              <w:spacing w:before="222" w:line="219" w:lineRule="auto"/>
              <w:ind w:left="218"/>
              <w:jc w:val="center"/>
              <w:rPr>
                <w:rFonts w:ascii="仿宋_GB2312" w:hAnsi="仿宋_GB2312" w:eastAsia="仿宋_GB2312" w:cs="仿宋_GB2312"/>
                <w:color w:val="auto"/>
                <w:lang w:eastAsia="zh-CN"/>
              </w:rPr>
            </w:pPr>
            <w:r>
              <w:rPr>
                <w:rFonts w:hint="eastAsia" w:ascii="仿宋_GB2312" w:hAnsi="仿宋_GB2312" w:eastAsia="仿宋_GB2312" w:cs="仿宋_GB2312"/>
                <w:b/>
                <w:bCs/>
                <w:color w:val="auto"/>
                <w:spacing w:val="-3"/>
                <w:lang w:eastAsia="zh-CN"/>
              </w:rPr>
              <w:t>法定代表人证明书与授权书</w:t>
            </w:r>
          </w:p>
        </w:tc>
      </w:tr>
      <w:tr w14:paraId="4CCCA3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7" w:hRule="atLeast"/>
        </w:trPr>
        <w:tc>
          <w:tcPr>
            <w:tcW w:w="1328" w:type="dxa"/>
          </w:tcPr>
          <w:p w14:paraId="743B0729">
            <w:pPr>
              <w:pStyle w:val="21"/>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第四部分</w:t>
            </w:r>
          </w:p>
        </w:tc>
        <w:tc>
          <w:tcPr>
            <w:tcW w:w="6673" w:type="dxa"/>
          </w:tcPr>
          <w:p w14:paraId="6BD70CB8">
            <w:pPr>
              <w:pStyle w:val="21"/>
              <w:spacing w:before="223"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投标人资格证明文件</w:t>
            </w:r>
          </w:p>
        </w:tc>
      </w:tr>
      <w:tr w14:paraId="701D7D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5D036E11">
            <w:pPr>
              <w:pStyle w:val="21"/>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第五部分</w:t>
            </w:r>
          </w:p>
        </w:tc>
        <w:tc>
          <w:tcPr>
            <w:tcW w:w="6673" w:type="dxa"/>
          </w:tcPr>
          <w:p w14:paraId="2E7E80A9">
            <w:pPr>
              <w:pStyle w:val="21"/>
              <w:spacing w:before="223" w:line="220"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投标响应方案说明</w:t>
            </w:r>
          </w:p>
        </w:tc>
      </w:tr>
      <w:tr w14:paraId="4FD06C7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16BD57F8">
            <w:pPr>
              <w:pStyle w:val="21"/>
              <w:spacing w:before="222"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第六部分</w:t>
            </w:r>
          </w:p>
        </w:tc>
        <w:tc>
          <w:tcPr>
            <w:tcW w:w="6673" w:type="dxa"/>
          </w:tcPr>
          <w:p w14:paraId="00DF166F">
            <w:pPr>
              <w:pStyle w:val="21"/>
              <w:spacing w:before="222" w:line="219" w:lineRule="auto"/>
              <w:ind w:left="220"/>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投标人承诺书</w:t>
            </w:r>
          </w:p>
        </w:tc>
      </w:tr>
      <w:tr w14:paraId="65E25F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3BD4FF5A">
            <w:pPr>
              <w:pStyle w:val="21"/>
              <w:spacing w:before="223"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第七部分</w:t>
            </w:r>
          </w:p>
        </w:tc>
        <w:tc>
          <w:tcPr>
            <w:tcW w:w="6673" w:type="dxa"/>
          </w:tcPr>
          <w:p w14:paraId="510011A1">
            <w:pPr>
              <w:pStyle w:val="21"/>
              <w:spacing w:before="223" w:line="220" w:lineRule="auto"/>
              <w:jc w:val="center"/>
              <w:rPr>
                <w:rFonts w:ascii="仿宋_GB2312" w:hAnsi="仿宋_GB2312" w:eastAsia="仿宋_GB2312" w:cs="仿宋_GB2312"/>
                <w:color w:val="auto"/>
                <w:lang w:eastAsia="zh-CN"/>
              </w:rPr>
            </w:pPr>
            <w:r>
              <w:rPr>
                <w:rFonts w:hint="eastAsia" w:ascii="仿宋_GB2312" w:hAnsi="仿宋_GB2312" w:eastAsia="仿宋_GB2312" w:cs="仿宋_GB2312"/>
                <w:b/>
                <w:bCs/>
                <w:color w:val="auto"/>
                <w:spacing w:val="-3"/>
                <w:lang w:eastAsia="zh-CN"/>
              </w:rPr>
              <w:t>投标人认为有必要说明的其他问题</w:t>
            </w:r>
          </w:p>
        </w:tc>
      </w:tr>
      <w:tr w14:paraId="7FF12E3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28" w:type="dxa"/>
          </w:tcPr>
          <w:p w14:paraId="23EF0179">
            <w:pPr>
              <w:pStyle w:val="21"/>
              <w:spacing w:before="222" w:line="220" w:lineRule="auto"/>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5"/>
              </w:rPr>
              <w:t>第八部分</w:t>
            </w:r>
          </w:p>
        </w:tc>
        <w:tc>
          <w:tcPr>
            <w:tcW w:w="6673" w:type="dxa"/>
          </w:tcPr>
          <w:p w14:paraId="22AF3B1E">
            <w:pPr>
              <w:pStyle w:val="21"/>
              <w:spacing w:before="222" w:line="219" w:lineRule="auto"/>
              <w:ind w:left="239"/>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19"/>
              </w:rPr>
              <w:t>附件</w:t>
            </w:r>
          </w:p>
        </w:tc>
      </w:tr>
      <w:tr w14:paraId="51FF6A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04" w:hRule="atLeast"/>
        </w:trPr>
        <w:tc>
          <w:tcPr>
            <w:tcW w:w="1328" w:type="dxa"/>
          </w:tcPr>
          <w:p w14:paraId="0ECB3685">
            <w:pPr>
              <w:pStyle w:val="21"/>
              <w:spacing w:before="224" w:line="178" w:lineRule="auto"/>
              <w:rPr>
                <w:rFonts w:ascii="仿宋_GB2312" w:hAnsi="仿宋_GB2312" w:eastAsia="仿宋_GB2312" w:cs="仿宋_GB2312"/>
                <w:color w:val="auto"/>
              </w:rPr>
            </w:pPr>
            <w:r>
              <w:rPr>
                <w:rFonts w:hint="eastAsia" w:ascii="仿宋_GB2312" w:hAnsi="仿宋_GB2312" w:eastAsia="仿宋_GB2312" w:cs="仿宋_GB2312"/>
                <w:b/>
                <w:bCs/>
                <w:color w:val="auto"/>
                <w:spacing w:val="-5"/>
              </w:rPr>
              <w:t>第九部分</w:t>
            </w:r>
          </w:p>
        </w:tc>
        <w:tc>
          <w:tcPr>
            <w:tcW w:w="6673" w:type="dxa"/>
          </w:tcPr>
          <w:p w14:paraId="342E7A7C">
            <w:pPr>
              <w:pStyle w:val="21"/>
              <w:spacing w:before="224" w:line="178" w:lineRule="auto"/>
              <w:ind w:left="216"/>
              <w:jc w:val="center"/>
              <w:rPr>
                <w:rFonts w:ascii="仿宋_GB2312" w:hAnsi="仿宋_GB2312" w:eastAsia="仿宋_GB2312" w:cs="仿宋_GB2312"/>
                <w:color w:val="auto"/>
              </w:rPr>
            </w:pPr>
            <w:r>
              <w:rPr>
                <w:rFonts w:hint="eastAsia" w:ascii="仿宋_GB2312" w:hAnsi="仿宋_GB2312" w:eastAsia="仿宋_GB2312" w:cs="仿宋_GB2312"/>
                <w:b/>
                <w:bCs/>
                <w:color w:val="auto"/>
                <w:spacing w:val="-4"/>
              </w:rPr>
              <w:t>封袋正面标识式样</w:t>
            </w:r>
          </w:p>
        </w:tc>
      </w:tr>
    </w:tbl>
    <w:p w14:paraId="5A8A4945">
      <w:pPr>
        <w:spacing w:line="760" w:lineRule="exact"/>
        <w:jc w:val="both"/>
        <w:rPr>
          <w:color w:val="auto"/>
        </w:rPr>
      </w:pPr>
    </w:p>
    <w:p w14:paraId="28CF7B28">
      <w:pPr>
        <w:spacing w:line="760" w:lineRule="exact"/>
        <w:jc w:val="both"/>
        <w:rPr>
          <w:color w:val="auto"/>
        </w:rPr>
      </w:pPr>
    </w:p>
    <w:p w14:paraId="2C51C483">
      <w:pPr>
        <w:spacing w:line="760" w:lineRule="exact"/>
        <w:jc w:val="both"/>
        <w:rPr>
          <w:color w:val="auto"/>
        </w:rPr>
      </w:pPr>
    </w:p>
    <w:p w14:paraId="16515E52">
      <w:pPr>
        <w:spacing w:line="760" w:lineRule="exact"/>
        <w:jc w:val="both"/>
        <w:rPr>
          <w:color w:val="auto"/>
        </w:rPr>
      </w:pPr>
    </w:p>
    <w:p w14:paraId="376D7EEC">
      <w:pPr>
        <w:spacing w:line="760" w:lineRule="exact"/>
        <w:jc w:val="both"/>
        <w:rPr>
          <w:color w:val="auto"/>
        </w:rPr>
      </w:pPr>
    </w:p>
    <w:p w14:paraId="6D26270A">
      <w:pPr>
        <w:spacing w:line="760" w:lineRule="exact"/>
        <w:jc w:val="both"/>
        <w:rPr>
          <w:color w:val="auto"/>
        </w:rPr>
      </w:pPr>
    </w:p>
    <w:p w14:paraId="093A5B5B">
      <w:pPr>
        <w:rPr>
          <w:color w:val="auto"/>
        </w:rPr>
      </w:pPr>
      <w:r>
        <w:rPr>
          <w:color w:val="auto"/>
        </w:rPr>
        <w:br w:type="page"/>
      </w:r>
    </w:p>
    <w:p w14:paraId="76DFD7DD">
      <w:pPr>
        <w:pStyle w:val="8"/>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第一部分投标响应函</w:t>
      </w:r>
      <w:r>
        <w:rPr>
          <w:rFonts w:hint="eastAsia" w:ascii="仿宋_GB2312" w:hAnsi="仿宋_GB2312" w:eastAsia="仿宋_GB2312" w:cs="仿宋_GB2312"/>
          <w:b/>
          <w:bCs/>
          <w:color w:val="auto"/>
          <w:spacing w:val="-7"/>
          <w:sz w:val="28"/>
          <w:szCs w:val="28"/>
          <w:lang w:eastAsia="zh-CN"/>
        </w:rPr>
        <w:t>投标函</w:t>
      </w:r>
    </w:p>
    <w:p w14:paraId="6261E270">
      <w:pPr>
        <w:spacing w:before="178" w:line="359" w:lineRule="auto"/>
        <w:ind w:left="2" w:right="83" w:firstLine="486"/>
        <w:jc w:val="both"/>
        <w:rPr>
          <w:rFonts w:hint="eastAsia" w:ascii="仿宋" w:hAnsi="仿宋" w:eastAsia="仿宋" w:cs="仿宋"/>
          <w:color w:val="auto"/>
          <w:spacing w:val="-2"/>
          <w:sz w:val="24"/>
          <w:szCs w:val="24"/>
          <w:lang w:val="en-US" w:eastAsia="zh-CN"/>
        </w:rPr>
      </w:pPr>
      <w:r>
        <w:rPr>
          <w:rFonts w:hint="eastAsia" w:ascii="仿宋" w:hAnsi="仿宋" w:eastAsia="仿宋" w:cs="仿宋"/>
          <w:color w:val="auto"/>
          <w:spacing w:val="-2"/>
          <w:sz w:val="24"/>
          <w:szCs w:val="24"/>
          <w:lang w:val="en-US" w:eastAsia="zh-CN"/>
        </w:rPr>
        <w:t>致：</w:t>
      </w:r>
      <w:r>
        <w:rPr>
          <w:rFonts w:hint="eastAsia" w:ascii="仿宋" w:hAnsi="仿宋" w:eastAsia="仿宋" w:cs="仿宋"/>
          <w:color w:val="auto"/>
          <w:spacing w:val="-2"/>
          <w:sz w:val="24"/>
          <w:szCs w:val="24"/>
          <w:u w:val="single"/>
          <w:lang w:val="en-US" w:eastAsia="zh-CN"/>
        </w:rPr>
        <w:t>延川县教育体育局、 延川县政府采购中心</w:t>
      </w:r>
    </w:p>
    <w:p w14:paraId="20FE1DA8">
      <w:pPr>
        <w:spacing w:before="178" w:line="359" w:lineRule="auto"/>
        <w:ind w:left="2" w:right="83" w:firstLine="486"/>
        <w:jc w:val="both"/>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我公司收到贵单位关于</w:t>
      </w:r>
      <w:r>
        <w:rPr>
          <w:rFonts w:ascii="仿宋" w:hAnsi="仿宋" w:eastAsia="仿宋" w:cs="仿宋"/>
          <w:color w:val="auto"/>
          <w:spacing w:val="2"/>
          <w:sz w:val="24"/>
          <w:szCs w:val="24"/>
          <w:u w:val="single"/>
          <w:lang w:eastAsia="zh-CN"/>
        </w:rPr>
        <w:t xml:space="preserve"> （项目名称</w:t>
      </w:r>
      <w:r>
        <w:rPr>
          <w:rFonts w:ascii="仿宋" w:hAnsi="仿宋" w:eastAsia="仿宋" w:cs="仿宋"/>
          <w:color w:val="auto"/>
          <w:spacing w:val="-13"/>
          <w:sz w:val="24"/>
          <w:szCs w:val="24"/>
          <w:u w:val="single"/>
          <w:lang w:eastAsia="zh-CN"/>
        </w:rPr>
        <w:t>）</w:t>
      </w:r>
      <w:r>
        <w:rPr>
          <w:rFonts w:ascii="仿宋" w:hAnsi="仿宋" w:eastAsia="仿宋" w:cs="仿宋"/>
          <w:color w:val="auto"/>
          <w:spacing w:val="3"/>
          <w:sz w:val="24"/>
          <w:szCs w:val="24"/>
          <w:u w:val="single"/>
          <w:lang w:eastAsia="zh-CN"/>
        </w:rPr>
        <w:t xml:space="preserve">            </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lang w:eastAsia="zh-CN"/>
        </w:rPr>
        <w:t>项目编号</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u w:val="single"/>
          <w:lang w:eastAsia="zh-CN"/>
        </w:rPr>
        <w:t xml:space="preserve">       </w:t>
      </w:r>
      <w:r>
        <w:rPr>
          <w:rFonts w:ascii="仿宋" w:hAnsi="仿宋" w:eastAsia="仿宋" w:cs="仿宋"/>
          <w:color w:val="auto"/>
          <w:spacing w:val="-81"/>
          <w:sz w:val="24"/>
          <w:szCs w:val="24"/>
          <w:lang w:eastAsia="zh-CN"/>
        </w:rPr>
        <w:t xml:space="preserve"> </w:t>
      </w:r>
      <w:r>
        <w:rPr>
          <w:rFonts w:ascii="仿宋" w:hAnsi="仿宋" w:eastAsia="仿宋" w:cs="仿宋"/>
          <w:color w:val="auto"/>
          <w:spacing w:val="-13"/>
          <w:sz w:val="24"/>
          <w:szCs w:val="24"/>
          <w:lang w:eastAsia="zh-CN"/>
        </w:rPr>
        <w:t>）</w:t>
      </w:r>
      <w:r>
        <w:rPr>
          <w:rFonts w:ascii="仿宋" w:hAnsi="仿宋" w:eastAsia="仿宋" w:cs="仿宋"/>
          <w:color w:val="auto"/>
          <w:spacing w:val="2"/>
          <w:sz w:val="24"/>
          <w:szCs w:val="24"/>
          <w:lang w:eastAsia="zh-CN"/>
        </w:rPr>
        <w:t>的招标文件，经详细研究，我们决定参加本次项目招标活动并投标。为此，我方</w:t>
      </w:r>
      <w:r>
        <w:rPr>
          <w:rFonts w:ascii="仿宋" w:hAnsi="仿宋" w:eastAsia="仿宋" w:cs="仿宋"/>
          <w:color w:val="auto"/>
          <w:spacing w:val="-2"/>
          <w:sz w:val="24"/>
          <w:szCs w:val="24"/>
          <w:lang w:eastAsia="zh-CN"/>
        </w:rPr>
        <w:t>郑重声明以下诸点，并负法律责任。</w:t>
      </w:r>
    </w:p>
    <w:p w14:paraId="25E149FA">
      <w:pPr>
        <w:spacing w:line="220" w:lineRule="auto"/>
        <w:jc w:val="right"/>
        <w:rPr>
          <w:rFonts w:hint="eastAsia" w:ascii="仿宋" w:hAnsi="仿宋" w:eastAsia="仿宋" w:cs="仿宋"/>
          <w:color w:val="auto"/>
          <w:sz w:val="24"/>
          <w:szCs w:val="24"/>
          <w:lang w:eastAsia="zh-CN"/>
        </w:rPr>
      </w:pPr>
      <w:r>
        <w:rPr>
          <w:rFonts w:ascii="仿宋" w:hAnsi="仿宋" w:eastAsia="仿宋" w:cs="仿宋"/>
          <w:color w:val="auto"/>
          <w:spacing w:val="-6"/>
          <w:sz w:val="24"/>
          <w:szCs w:val="24"/>
          <w:lang w:eastAsia="zh-CN"/>
        </w:rPr>
        <w:t>1．我方已详细阅读了招标文件，完全理解并同意招标文件的所有事项及内容。</w:t>
      </w:r>
    </w:p>
    <w:p w14:paraId="456376B1">
      <w:pPr>
        <w:spacing w:before="179" w:line="314" w:lineRule="auto"/>
        <w:ind w:firstLine="476"/>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2．我方已悉知并及时关注了贵单位在陕西省政府采购网、全国公共资源交易</w:t>
      </w:r>
      <w:r>
        <w:rPr>
          <w:rFonts w:ascii="仿宋" w:hAnsi="仿宋" w:eastAsia="仿宋" w:cs="仿宋"/>
          <w:color w:val="auto"/>
          <w:spacing w:val="-3"/>
          <w:sz w:val="24"/>
          <w:szCs w:val="24"/>
          <w:lang w:eastAsia="zh-CN"/>
        </w:rPr>
        <w:t>平台（陕西省</w:t>
      </w:r>
      <w:r>
        <w:rPr>
          <w:rFonts w:ascii="仿宋" w:hAnsi="仿宋" w:eastAsia="仿宋" w:cs="仿宋"/>
          <w:color w:val="auto"/>
          <w:spacing w:val="-27"/>
          <w:sz w:val="24"/>
          <w:szCs w:val="24"/>
          <w:lang w:eastAsia="zh-CN"/>
        </w:rPr>
        <w:t xml:space="preserve"> </w:t>
      </w:r>
      <w:r>
        <w:rPr>
          <w:rFonts w:ascii="仿宋" w:hAnsi="仿宋" w:eastAsia="仿宋" w:cs="仿宋"/>
          <w:color w:val="auto"/>
          <w:spacing w:val="-3"/>
          <w:sz w:val="24"/>
          <w:szCs w:val="24"/>
          <w:lang w:eastAsia="zh-CN"/>
        </w:rPr>
        <w:t>·延安市）上发布的关于本项目的有关变更公告（包括</w:t>
      </w:r>
      <w:r>
        <w:rPr>
          <w:rFonts w:ascii="仿宋" w:hAnsi="仿宋" w:eastAsia="仿宋" w:cs="仿宋"/>
          <w:color w:val="auto"/>
          <w:spacing w:val="-4"/>
          <w:sz w:val="24"/>
          <w:szCs w:val="24"/>
          <w:lang w:eastAsia="zh-CN"/>
        </w:rPr>
        <w:t>但不限于对</w:t>
      </w:r>
      <w:r>
        <w:rPr>
          <w:rFonts w:ascii="仿宋" w:hAnsi="仿宋" w:eastAsia="仿宋" w:cs="仿宋"/>
          <w:color w:val="auto"/>
          <w:spacing w:val="-2"/>
          <w:sz w:val="24"/>
          <w:szCs w:val="24"/>
          <w:lang w:eastAsia="zh-CN"/>
        </w:rPr>
        <w:t>招标文件做出的修改或澄清、答疑纪要，以及项目暂停、重启、延期、终止等）。</w:t>
      </w:r>
    </w:p>
    <w:p w14:paraId="6E447E2A">
      <w:pPr>
        <w:spacing w:before="177" w:line="290" w:lineRule="auto"/>
        <w:ind w:right="83" w:firstLine="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3．我方同意向贵单位提供与本次招标有关的全部证明材料，并保证所提交的</w:t>
      </w:r>
      <w:r>
        <w:rPr>
          <w:rFonts w:ascii="仿宋" w:hAnsi="仿宋" w:eastAsia="仿宋" w:cs="仿宋"/>
          <w:color w:val="auto"/>
          <w:spacing w:val="-2"/>
          <w:sz w:val="24"/>
          <w:szCs w:val="24"/>
          <w:lang w:eastAsia="zh-CN"/>
        </w:rPr>
        <w:t>证明材料真实、合法、有效。</w:t>
      </w:r>
    </w:p>
    <w:p w14:paraId="5F0E674D">
      <w:pPr>
        <w:spacing w:before="180" w:line="220" w:lineRule="auto"/>
        <w:ind w:left="472"/>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4．我方理解最低价不是成交的唯一条件，并尊重评标</w:t>
      </w:r>
      <w:r>
        <w:rPr>
          <w:rFonts w:ascii="仿宋" w:hAnsi="仿宋" w:eastAsia="仿宋" w:cs="仿宋"/>
          <w:color w:val="auto"/>
          <w:spacing w:val="-1"/>
          <w:sz w:val="24"/>
          <w:szCs w:val="24"/>
          <w:lang w:eastAsia="zh-CN"/>
        </w:rPr>
        <w:t>委员会的评审结果。</w:t>
      </w:r>
    </w:p>
    <w:p w14:paraId="4507C4AD">
      <w:pPr>
        <w:spacing w:before="182" w:line="219" w:lineRule="auto"/>
        <w:ind w:left="478"/>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5．我方投标文件在开启之日起</w:t>
      </w:r>
      <w:r>
        <w:rPr>
          <w:rFonts w:ascii="仿宋" w:hAnsi="仿宋" w:eastAsia="仿宋" w:cs="仿宋"/>
          <w:color w:val="auto"/>
          <w:spacing w:val="-1"/>
          <w:sz w:val="24"/>
          <w:szCs w:val="24"/>
          <w:u w:val="single"/>
          <w:lang w:eastAsia="zh-CN"/>
        </w:rPr>
        <w:t xml:space="preserve"> 90 </w:t>
      </w:r>
      <w:r>
        <w:rPr>
          <w:rFonts w:ascii="仿宋" w:hAnsi="仿宋" w:eastAsia="仿宋" w:cs="仿宋"/>
          <w:color w:val="auto"/>
          <w:spacing w:val="-1"/>
          <w:sz w:val="24"/>
          <w:szCs w:val="24"/>
          <w:lang w:eastAsia="zh-CN"/>
        </w:rPr>
        <w:t>个日历日内有效。</w:t>
      </w:r>
    </w:p>
    <w:p w14:paraId="5D693DC0">
      <w:pPr>
        <w:spacing w:before="183" w:line="221" w:lineRule="auto"/>
        <w:ind w:left="475"/>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6．若我方成交，我方承诺</w:t>
      </w:r>
      <w:r>
        <w:rPr>
          <w:rFonts w:ascii="仿宋" w:hAnsi="仿宋" w:eastAsia="仿宋" w:cs="仿宋"/>
          <w:color w:val="auto"/>
          <w:spacing w:val="-18"/>
          <w:sz w:val="24"/>
          <w:szCs w:val="24"/>
          <w:lang w:eastAsia="zh-CN"/>
        </w:rPr>
        <w:t>：（</w:t>
      </w:r>
      <w:r>
        <w:rPr>
          <w:rFonts w:ascii="仿宋" w:hAnsi="仿宋" w:eastAsia="仿宋" w:cs="仿宋"/>
          <w:color w:val="auto"/>
          <w:spacing w:val="1"/>
          <w:sz w:val="24"/>
          <w:szCs w:val="24"/>
          <w:lang w:eastAsia="zh-CN"/>
        </w:rPr>
        <w:t>1）将投标文件有效期延</w:t>
      </w:r>
      <w:r>
        <w:rPr>
          <w:rFonts w:ascii="仿宋" w:hAnsi="仿宋" w:eastAsia="仿宋" w:cs="仿宋"/>
          <w:color w:val="auto"/>
          <w:sz w:val="24"/>
          <w:szCs w:val="24"/>
          <w:lang w:eastAsia="zh-CN"/>
        </w:rPr>
        <w:t>长至合同执行完毕；</w:t>
      </w:r>
    </w:p>
    <w:p w14:paraId="0905BD4A">
      <w:pPr>
        <w:spacing w:before="178" w:line="359" w:lineRule="auto"/>
        <w:ind w:left="6" w:right="186" w:hanging="1"/>
        <w:rPr>
          <w:rFonts w:hint="eastAsia" w:ascii="仿宋" w:hAnsi="仿宋" w:eastAsia="仿宋" w:cs="仿宋"/>
          <w:color w:val="auto"/>
          <w:sz w:val="24"/>
          <w:szCs w:val="24"/>
          <w:lang w:eastAsia="zh-CN"/>
        </w:rPr>
      </w:pPr>
      <w:r>
        <w:rPr>
          <w:rFonts w:ascii="仿宋" w:hAnsi="仿宋" w:eastAsia="仿宋" w:cs="仿宋"/>
          <w:color w:val="auto"/>
          <w:sz w:val="24"/>
          <w:szCs w:val="24"/>
          <w:lang w:eastAsia="zh-CN"/>
        </w:rPr>
        <w:t>（2）收到中标通知书后提交纸质投标文件一正两副</w:t>
      </w:r>
      <w:r>
        <w:rPr>
          <w:rFonts w:ascii="仿宋" w:hAnsi="仿宋" w:eastAsia="仿宋" w:cs="仿宋"/>
          <w:color w:val="auto"/>
          <w:spacing w:val="-11"/>
          <w:sz w:val="24"/>
          <w:szCs w:val="24"/>
          <w:lang w:eastAsia="zh-CN"/>
        </w:rPr>
        <w:t>；（</w:t>
      </w:r>
      <w:r>
        <w:rPr>
          <w:rFonts w:ascii="仿宋" w:hAnsi="仿宋" w:eastAsia="仿宋" w:cs="仿宋"/>
          <w:color w:val="auto"/>
          <w:sz w:val="24"/>
          <w:szCs w:val="24"/>
          <w:lang w:eastAsia="zh-CN"/>
        </w:rPr>
        <w:t>3）遵照招标文件中的要</w:t>
      </w:r>
      <w:r>
        <w:rPr>
          <w:rFonts w:ascii="仿宋" w:hAnsi="仿宋" w:eastAsia="仿宋" w:cs="仿宋"/>
          <w:color w:val="auto"/>
          <w:spacing w:val="-2"/>
          <w:sz w:val="24"/>
          <w:szCs w:val="24"/>
          <w:lang w:eastAsia="zh-CN"/>
        </w:rPr>
        <w:t>求，完成本项目的合同责任和义务。</w:t>
      </w:r>
    </w:p>
    <w:p w14:paraId="605BDC96">
      <w:pPr>
        <w:spacing w:line="220" w:lineRule="auto"/>
        <w:ind w:left="479"/>
        <w:rPr>
          <w:rFonts w:hint="eastAsia" w:ascii="仿宋" w:hAnsi="仿宋" w:eastAsia="仿宋" w:cs="仿宋"/>
          <w:color w:val="auto"/>
          <w:sz w:val="24"/>
          <w:szCs w:val="24"/>
          <w:lang w:eastAsia="zh-CN"/>
        </w:rPr>
      </w:pPr>
      <w:r>
        <w:rPr>
          <w:rFonts w:ascii="仿宋" w:hAnsi="仿宋" w:eastAsia="仿宋" w:cs="仿宋"/>
          <w:color w:val="auto"/>
          <w:spacing w:val="-1"/>
          <w:sz w:val="24"/>
          <w:szCs w:val="24"/>
          <w:lang w:eastAsia="zh-CN"/>
        </w:rPr>
        <w:t>7．有关于本投标文件的函电，请按下列地址联系。</w:t>
      </w:r>
    </w:p>
    <w:p w14:paraId="4EA7285B">
      <w:pPr>
        <w:spacing w:before="180" w:line="221" w:lineRule="auto"/>
        <w:ind w:left="480"/>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投标人全称（公章</w:t>
      </w:r>
      <w:r>
        <w:rPr>
          <w:rFonts w:ascii="仿宋" w:hAnsi="仿宋" w:eastAsia="仿宋" w:cs="仿宋"/>
          <w:color w:val="auto"/>
          <w:spacing w:val="-1"/>
          <w:sz w:val="24"/>
          <w:szCs w:val="24"/>
          <w:lang w:eastAsia="zh-CN"/>
        </w:rPr>
        <w:t>）：</w:t>
      </w:r>
      <w:r>
        <w:rPr>
          <w:rFonts w:ascii="仿宋" w:hAnsi="仿宋" w:eastAsia="仿宋" w:cs="仿宋"/>
          <w:color w:val="auto"/>
          <w:sz w:val="24"/>
          <w:szCs w:val="24"/>
          <w:u w:val="single"/>
          <w:lang w:eastAsia="zh-CN"/>
        </w:rPr>
        <w:t xml:space="preserve">                                  </w:t>
      </w:r>
    </w:p>
    <w:p w14:paraId="5BEFA434">
      <w:pPr>
        <w:spacing w:before="181" w:line="222" w:lineRule="auto"/>
        <w:ind w:left="488"/>
        <w:rPr>
          <w:rFonts w:hint="eastAsia" w:ascii="仿宋" w:hAnsi="仿宋" w:eastAsia="仿宋" w:cs="仿宋"/>
          <w:color w:val="auto"/>
          <w:sz w:val="24"/>
          <w:szCs w:val="24"/>
          <w:lang w:eastAsia="zh-CN"/>
        </w:rPr>
      </w:pPr>
      <w:r>
        <w:rPr>
          <w:rFonts w:ascii="仿宋" w:hAnsi="仿宋" w:eastAsia="仿宋" w:cs="仿宋"/>
          <w:color w:val="auto"/>
          <w:spacing w:val="-2"/>
          <w:sz w:val="24"/>
          <w:szCs w:val="24"/>
          <w:lang w:eastAsia="zh-CN"/>
        </w:rPr>
        <w:t>法定代表人或授权代表（签字或盖章</w:t>
      </w:r>
      <w:r>
        <w:rPr>
          <w:rFonts w:ascii="仿宋" w:hAnsi="仿宋" w:eastAsia="仿宋" w:cs="仿宋"/>
          <w:color w:val="auto"/>
          <w:spacing w:val="3"/>
          <w:sz w:val="24"/>
          <w:szCs w:val="24"/>
          <w:lang w:eastAsia="zh-CN"/>
        </w:rPr>
        <w:t>）：</w:t>
      </w:r>
      <w:r>
        <w:rPr>
          <w:rFonts w:ascii="仿宋" w:hAnsi="仿宋" w:eastAsia="仿宋" w:cs="仿宋"/>
          <w:color w:val="auto"/>
          <w:sz w:val="24"/>
          <w:szCs w:val="24"/>
          <w:u w:val="single"/>
          <w:lang w:eastAsia="zh-CN"/>
        </w:rPr>
        <w:t xml:space="preserve">                 </w:t>
      </w:r>
    </w:p>
    <w:p w14:paraId="0C20EE47">
      <w:pPr>
        <w:spacing w:before="179" w:line="232" w:lineRule="auto"/>
        <w:ind w:left="481"/>
        <w:rPr>
          <w:rFonts w:hint="eastAsia" w:ascii="仿宋" w:hAnsi="仿宋" w:eastAsia="仿宋" w:cs="仿宋"/>
          <w:color w:val="auto"/>
          <w:sz w:val="24"/>
          <w:szCs w:val="24"/>
          <w:lang w:eastAsia="zh-CN"/>
        </w:rPr>
      </w:pPr>
      <w:r>
        <w:rPr>
          <w:rFonts w:hint="eastAsia"/>
          <w:color w:val="auto"/>
        </w:rPr>
        <w:pict>
          <v:shape id="Freeform 3" o:spid="_x0000_s1027" style="position:absolute;left:0pt;margin-left:83.5pt;margin-top:20.45pt;height:0.6pt;width:259pt;z-index:251661312;mso-width-relative:page;mso-height-relative:page;" filled="f" stroked="t" coordsize="5180,12" o:gfxdata="UEsDBAoAAAAAAIdO4kAAAAAAAAAAAAAAAAAEAAAAZHJzL1BLAwQUAAAACACHTuJA8zW+PdUAAAAJ&#10;AQAADwAAAGRycy9kb3ducmV2LnhtbE2PwU7DMBBE70j8g7VI3KidqoSQxqlEIz6gLdydeJukjdch&#10;dpvy9ywnOM7saPZNsbm5QVxxCr0nDclCgUBqvO2p1fBxeH/KQIRoyJrBE2r4xgCb8v6uMLn1M+3w&#10;uo+t4BIKudHQxTjmUoamQ2fCwo9IfDv6yZnIcmqlnczM5W6QS6VS6UxP/KEzI247bM77i9NAu3r2&#10;x89qlR16rOevqjq/bU9aPz4kag0i4i3+heEXn9GhZKbaX8gGMbBOX3hL1LBSryA4kGbPbNRsLBOQ&#10;ZSH/Lyh/AFBLAwQUAAAACACHTuJAj8hPpcICAAD5BQAADgAAAGRycy9lMm9Eb2MueG1srVTBbtsw&#10;DL0P2D8IOg5YHSdNkxh1iqJFhwHdVqDZB8iyHBuTRU1S4nRfP4p2UrdDgR6WgyOZz4+PfJQurw6t&#10;ZnvlfAMm5+nZhDNlJJSN2eb85+bu85IzH4QphQajcv6kPL9af/xw2dlMTaEGXSrHkMT4rLM5r0Ow&#10;WZJ4WatW+DOwymCwAteKgFu3TUonOmRvdTKdTC6SDlxpHUjlPb697YN8YHTvIYSqaqS6BblrlQk9&#10;q1NaBCzJ1431fE1qq0rJ8KOqvApM5xwrDfTEJLgu4jNZX4ps64StGzlIEO+R8KqmVjQGk56obkUQ&#10;bOeaf6jaRjrwUIUzCW3SF0IdwSrSyavePNbCKqoFW+3tqen+/9HK7/sHx5oSJ2GxmK9mk4sV+m9E&#10;i87fOaWij2wW29RZnyH60T64WKi39yB/eWbgphZmq66dg65WokRxacQnLz6IG4+fsqL7BiWSi10A&#10;6tihcm0kxF6wAxnzdDJGHQKT+HI2XaI09ExibHExJd8SkR2/lTsfviggHrG/96G3tcQVmVIOFW2Q&#10;omo1OvwpYRPWsXm6PM7ACZOOMHNWs3Q6TMkJMR0j0sXqDaLZGHYiQtnbozBRH7XKgxnE4ophQ2MP&#10;onYLPrYlKsfaN31rRYaoGH0DjAIjmHzDfATu/4ckDg/G6yPh6EgUfbFWhKiNFOCSdTmnXrEa7Z2S&#10;shb2agOECM/Ozcl7kT1HtRmj5tgvUncE9mFUF1Pi2PQLyh0lj5w1cNdoTdZqExXRJEQBHnRTxiBt&#10;3La40Y7tRTzz9Bs0vYAVaq8iGSbR2Esa1zih/aQXUD7htDrobwy8L3FRg/vDWYe3Rc79751wijP9&#10;1eDEr9Lzc3Qo0OZ8vsAJZW4cKcYRYSRS5TxwdDoub0J/Je2sa7Y1Zkqpwwau8ZRUTRxn0terGjZ4&#10;I5D64faKV854T6jnG3v9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PM1vj3VAAAACQEAAA8AAAAA&#10;AAAAAQAgAAAAIgAAAGRycy9kb3ducmV2LnhtbFBLAQIUABQAAAAIAIdO4kCPyE+lwgIAAPkFAAAO&#10;AAAAAAAAAAEAIAAAACQBAABkcnMvZTJvRG9jLnhtbFBLBQYAAAAABgAGAFkBAABYBgAAAAA=&#10;" path="m0,5l5179,5e">
            <v:path o:connectlocs="0,3175;3288665,3175" o:connectangles="0,0"/>
            <v:fill on="f" focussize="0,0"/>
            <v:stroke weight="0.6pt" color="#000000" joinstyle="bevel"/>
            <v:imagedata o:title=""/>
            <o:lock v:ext="edit" aspectratio="f"/>
          </v:shape>
        </w:pict>
      </w:r>
      <w:r>
        <w:rPr>
          <w:rFonts w:ascii="仿宋" w:hAnsi="仿宋" w:eastAsia="仿宋" w:cs="仿宋"/>
          <w:color w:val="auto"/>
          <w:spacing w:val="-13"/>
          <w:sz w:val="24"/>
          <w:szCs w:val="24"/>
          <w:lang w:eastAsia="zh-CN"/>
        </w:rPr>
        <w:t>地</w:t>
      </w:r>
      <w:r>
        <w:rPr>
          <w:rFonts w:ascii="仿宋" w:hAnsi="仿宋" w:eastAsia="仿宋" w:cs="仿宋"/>
          <w:color w:val="auto"/>
          <w:spacing w:val="5"/>
          <w:sz w:val="24"/>
          <w:szCs w:val="24"/>
          <w:lang w:eastAsia="zh-CN"/>
        </w:rPr>
        <w:t xml:space="preserve">    </w:t>
      </w:r>
      <w:r>
        <w:rPr>
          <w:rFonts w:ascii="仿宋" w:hAnsi="仿宋" w:eastAsia="仿宋" w:cs="仿宋"/>
          <w:color w:val="auto"/>
          <w:spacing w:val="-13"/>
          <w:sz w:val="24"/>
          <w:szCs w:val="24"/>
          <w:lang w:eastAsia="zh-CN"/>
        </w:rPr>
        <w:t>址：</w:t>
      </w:r>
    </w:p>
    <w:p w14:paraId="7C2213F4">
      <w:pPr>
        <w:spacing w:before="164" w:line="221" w:lineRule="auto"/>
        <w:ind w:left="480"/>
        <w:rPr>
          <w:rFonts w:hint="eastAsia" w:ascii="仿宋" w:hAnsi="仿宋" w:eastAsia="仿宋" w:cs="仿宋"/>
          <w:color w:val="auto"/>
          <w:sz w:val="24"/>
          <w:szCs w:val="24"/>
          <w:lang w:eastAsia="zh-CN"/>
        </w:rPr>
      </w:pPr>
      <w:r>
        <w:rPr>
          <w:rFonts w:hint="eastAsia"/>
          <w:color w:val="auto"/>
        </w:rPr>
        <w:pict>
          <v:shape id="Freeform 4" o:spid="_x0000_s1029" style="position:absolute;left:0pt;margin-left:83.5pt;margin-top:19.85pt;height:0.6pt;width:252.95pt;z-index:251665408;mso-width-relative:page;mso-height-relative:page;" filled="f" stroked="t" coordsize="5058,12" o:gfxdata="UEsDBAoAAAAAAIdO4kAAAAAAAAAAAAAAAAAEAAAAZHJzL1BLAwQUAAAACACHTuJAU/TVDNgAAAAJ&#10;AQAADwAAAGRycy9kb3ducmV2LnhtbE2PzU7DMBCE70i8g7VI3KjdghIS4vTA74ULpQKOTrJNIux1&#10;ZDtt4elZTnAczWjmm2p9dFbsMcTRk4blQoFAan03Uq9h+/pwcQ0iJkOdsZ5QwxdGWNenJ5UpO3+g&#10;F9xvUi+4hGJpNAwpTaWUsR3QmbjwExJ7Ox+cSSxDL7tgDlzurFwplUlnRuKFwUx4O2D7uZmdhvvt&#10;9+75PXv6eJxdoe6slOGtkVqfny3VDYiEx/QXhl98RoeamRo/UxeFZZ3l/CVpuCxyEBzI8lUBotFw&#10;pQqQdSX/P6h/AFBLAwQUAAAACACHTuJAitQGxL0CAAD4BQAADgAAAGRycy9lMm9Eb2MueG1srVTJ&#10;btswEL0X6D8QPBZotMRLKlgOggQpCqRpgLgfQFHUglIclqQtp1/fISXbiosAOVQHYah5evNm4ayu&#10;950kO2FsCyqnyUVMiVAcylbVOf25uf98RYl1TJVMghI5fRGWXq8/flj1OhMpNCBLYQiSKJv1OqeN&#10;czqLIssb0TF7AVoodFZgOubwaOqoNKxH9k5GaRwvoh5MqQ1wYS1+vRucdGQ07yGEqmq5uAO+7YRy&#10;A6sRkjlMyTattnQd1FaV4O5HVVnhiMwpZurCG4OgXfh3tF6xrDZMNy0fJbD3SDjLqWOtwqBHqjvm&#10;GNma9h+qruUGLFTugkMXDYmEimAWSXxWm+eGaRFywVJbfSy6/X+0/HH3ZEhb5nQZJ8vFIk4vKVGs&#10;w8bfGyF8G8nMV6nXNkPws34yPk+rH4D/skTBbcNULW6Mgb4RrERticdHr37wB4u/kqL/DiWSs62D&#10;ULB9ZTpPiKUg+9CXl2NfxN4Rjh8v0ySdLeaUcPQtF2loW8Syw798a91XAYGH7R6sG7paohV6Uo4Z&#10;bbDrVSexwZ8iEpOezOP51TgCR0wywcxJQ5L0HJFOEcjwBhEW8hjsRISy64Mw1hy08r0axaJFsKC+&#10;Bl67BuvL4pVj7puhtCxDlPe+AUaBHnwZ+jCCMe4piMF7cX4jTLgRxZCsZs5rCwrQJH1OQ61Ig+1N&#10;g7IOdmIDAeFOnZuPMU9eqaaogQXVHYCDG9X5kDg2gxFie8mTziq4b6UMrZXKKwqT4AVYkG3pneFg&#10;6uJWGrJj/sqHZ9T0ClaInfBkGERiLcO4+gkdJr2A8gWn1cCwMHBdotGA+UNJj8sip/b3lhlBifym&#10;cOK/JLOZ3y7hMJsvcUKJmXqKqYcpjlQ5dRQ77c1bN2ykrTZt3WCkJFRYwQ3ekqr14xz0DarGAy6E&#10;oH5cXn7jTM8BdVrY67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uBQAAW0NvbnRlbnRfVHlwZXNdLnhtbFBLAQIUAAoAAAAAAIdO4kAAAAAAAAAA&#10;AAAAAAAGAAAAAAAAAAAAEAAAABAEAABfcmVscy9QSwECFAAUAAAACACHTuJAihRmPNEAAACUAQAA&#10;CwAAAAAAAAABACAAAAA0BAAAX3JlbHMvLnJlbHNQSwECFAAKAAAAAACHTuJAAAAAAAAAAAAAAAAA&#10;BAAAAAAAAAAAABAAAAAAAAAAZHJzL1BLAQIUABQAAAAIAIdO4kBT9NUM2AAAAAkBAAAPAAAAAAAA&#10;AAEAIAAAACIAAABkcnMvZG93bnJldi54bWxQSwECFAAUAAAACACHTuJAitQGxL0CAAD4BQAADgAA&#10;AAAAAAABACAAAAAnAQAAZHJzL2Uyb0RvYy54bWxQSwUGAAAAAAYABgBZAQAAVgYAAAAA&#10;" path="m0,5l5058,5e">
            <v:path o:connectlocs="0,3175;3212465,3175" o:connectangles="0,0"/>
            <v:fill on="f" focussize="0,0"/>
            <v:stroke weight="0.6pt" color="#000000" joinstyle="bevel"/>
            <v:imagedata o:title=""/>
            <o:lock v:ext="edit" aspectratio="f"/>
          </v:shape>
        </w:pict>
      </w:r>
      <w:r>
        <w:rPr>
          <w:rFonts w:ascii="仿宋" w:hAnsi="仿宋" w:eastAsia="仿宋" w:cs="仿宋"/>
          <w:color w:val="auto"/>
          <w:spacing w:val="-4"/>
          <w:sz w:val="24"/>
          <w:szCs w:val="24"/>
          <w:lang w:eastAsia="zh-CN"/>
        </w:rPr>
        <w:t>开户银行：</w:t>
      </w:r>
    </w:p>
    <w:p w14:paraId="026A9CC9">
      <w:pPr>
        <w:spacing w:before="180" w:line="224" w:lineRule="auto"/>
        <w:ind w:left="478"/>
        <w:rPr>
          <w:rFonts w:hint="eastAsia" w:ascii="仿宋" w:hAnsi="仿宋" w:eastAsia="仿宋" w:cs="仿宋"/>
          <w:color w:val="auto"/>
          <w:sz w:val="24"/>
          <w:szCs w:val="24"/>
          <w:lang w:eastAsia="zh-CN"/>
        </w:rPr>
      </w:pPr>
      <w:r>
        <w:rPr>
          <w:rFonts w:hint="eastAsia"/>
          <w:color w:val="auto"/>
        </w:rPr>
        <w:pict>
          <v:shape id="Freeform 5" o:spid="_x0000_s1028" style="position:absolute;left:0pt;margin-left:83.5pt;margin-top:20.55pt;height:0.6pt;width:252.95pt;z-index:251663360;mso-width-relative:page;mso-height-relative:page;" filled="f" stroked="t" coordsize="5058,12" o:gfxdata="UEsDBAoAAAAAAIdO4kAAAAAAAAAAAAAAAAAEAAAAZHJzL1BLAwQUAAAACACHTuJABT4wuNcAAAAJ&#10;AQAADwAAAGRycy9kb3ducmV2LnhtbE2PzU7DMBCE70i8g7VI3KiTgFIa4vTA74ULpQKOTrxNIux1&#10;ZDtt4elZTnCc2dHsN/X66KzYY4ijJwX5IgOB1HkzUq9g+/pwcQ0iJk1GW0+o4AsjrJvTk1pXxh/o&#10;Bfeb1AsuoVhpBUNKUyVl7AZ0Oi78hMS3nQ9OJ5ahlyboA5c7K4ssK6XTI/GHQU94O2D3uZmdgvvt&#10;9+75vXz6eJzdKruzUoa3Vip1fpZnNyASHtNfGH7xGR0aZmr9TCYKy7pc8pak4CrPQXCgXBYrEC0b&#10;xSXIppb/FzQ/UEsDBBQAAAAIAIdO4kCAgH0pvwIAAPkFAAAOAAAAZHJzL2Uyb0RvYy54bWytVMlu&#10;2zAQvRfoPxA8FmhkyUscIXIQ2EhRIG0DxP0AiqIWlOKwJG05/foOKdlWXATIoT4YQ83jmzcL5/bu&#10;0EqyF8Y2oDIaX00oEYpD0agqoz+3D5+XlFjHVMEkKJHRF2Hp3erjh9tOpyKBGmQhDEESZdNOZ7R2&#10;TqdRZHktWmavQAuFzhJMyxweTRUVhnXI3soomUwWUQem0Aa4sBa/bnonHRjNewihLBsuNsB3rVCu&#10;ZzVCMocp2brRlq6C2rIU3P0oSysckRnFTF34xyBo5/4/Wt2ytDJM1w0fJLD3SLjIqWWNwqAnqg1z&#10;jOxM8w9V23ADFkp3xaGN+kRCRTCLeHJRm+eaaRFywVJbfSq6/X+0/Pv+yZCmwEm4iWfxdHlzs6BE&#10;sRY7/2CE8H0kc1+mTtsU0c/6yfhErX4E/ssSBeuaqUrcGwNdLViB4mKPj15d8AeLV0nefYMCydnO&#10;QajYoTStJ8RakENozMupMeLgCMeP0yROZos5JRx914sk9C1i6fEu31n3RUDgYftH6/q2FmiFphRD&#10;Rltse9lK7PCniExIR+aT+XKYgRMmHmHmpCZxcolIxghkeINoOoadiFB2dRTG6qNWflCDWLQIFtTX&#10;wGvXYH1ZvHLMfduXlqWI8t43wCjQg6ehDwMY456DGHwYl0/ChCeR98lq5ry2oABN0mU01IrU2N4k&#10;KGthL7YQEO7cuTArGOvslWqM6llQ3RHYu/GGD4lj0xshtpc86qyCh0bK0FqpvKIwCV6ABdkU3hkO&#10;psrX0pA9828+/IY6vILlYi88GQaRWMswrn5C+0nPoXjBaTXQbwzcl2jUYP5Q0uG2yKj9vWNGUCK/&#10;Kpx4fDszv17CYTa/xgklZuzJxx6mOFJl1FHstDfXrl9JO22aqsZIcaiwgnt8JWXjxzno61UNB9wI&#10;Qf2wvfzKGZ8D6ryxV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BT4wuNcAAAAJAQAADwAAAAAA&#10;AAABACAAAAAiAAAAZHJzL2Rvd25yZXYueG1sUEsBAhQAFAAAAAgAh07iQICAfSm/AgAA+QUAAA4A&#10;AAAAAAAAAQAgAAAAJgEAAGRycy9lMm9Eb2MueG1sUEsFBgAAAAAGAAYAWQEAAFcGAAAAAA==&#10;" path="m0,5l5058,5e">
            <v:path o:connectlocs="0,3175;3212465,3175" o:connectangles="0,0"/>
            <v:fill on="f" focussize="0,0"/>
            <v:stroke weight="0.6pt" color="#000000" joinstyle="bevel"/>
            <v:imagedata o:title=""/>
            <o:lock v:ext="edit" aspectratio="f"/>
          </v:shape>
        </w:pict>
      </w:r>
      <w:r>
        <w:rPr>
          <w:rFonts w:ascii="仿宋" w:hAnsi="仿宋" w:eastAsia="仿宋" w:cs="仿宋"/>
          <w:color w:val="auto"/>
          <w:spacing w:val="-12"/>
          <w:sz w:val="24"/>
          <w:szCs w:val="24"/>
          <w:lang w:eastAsia="zh-CN"/>
        </w:rPr>
        <w:t>账</w:t>
      </w:r>
      <w:r>
        <w:rPr>
          <w:rFonts w:ascii="仿宋" w:hAnsi="仿宋" w:eastAsia="仿宋" w:cs="仿宋"/>
          <w:color w:val="auto"/>
          <w:spacing w:val="5"/>
          <w:sz w:val="24"/>
          <w:szCs w:val="24"/>
          <w:lang w:eastAsia="zh-CN"/>
        </w:rPr>
        <w:t xml:space="preserve">    </w:t>
      </w:r>
      <w:r>
        <w:rPr>
          <w:rFonts w:ascii="仿宋" w:hAnsi="仿宋" w:eastAsia="仿宋" w:cs="仿宋"/>
          <w:color w:val="auto"/>
          <w:spacing w:val="-12"/>
          <w:sz w:val="24"/>
          <w:szCs w:val="24"/>
          <w:lang w:eastAsia="zh-CN"/>
        </w:rPr>
        <w:t>号：</w:t>
      </w:r>
    </w:p>
    <w:p w14:paraId="06F1B6F9">
      <w:pPr>
        <w:spacing w:before="175" w:line="223" w:lineRule="auto"/>
        <w:ind w:left="507"/>
        <w:rPr>
          <w:rFonts w:hint="eastAsia" w:ascii="仿宋" w:hAnsi="仿宋" w:eastAsia="仿宋" w:cs="仿宋"/>
          <w:color w:val="auto"/>
          <w:sz w:val="24"/>
          <w:szCs w:val="24"/>
          <w:lang w:eastAsia="zh-CN"/>
        </w:rPr>
      </w:pPr>
      <w:r>
        <w:rPr>
          <w:rFonts w:hint="eastAsia"/>
          <w:color w:val="auto"/>
        </w:rPr>
        <w:pict>
          <v:shape id="Freeform 6" o:spid="_x0000_s1030" style="position:absolute;left:0pt;margin-left:83.5pt;margin-top:20.35pt;height:0.6pt;width:252.95pt;z-index:251662336;mso-width-relative:page;mso-height-relative:page;" filled="f" stroked="t" coordsize="5058,12" o:gfxdata="UEsDBAoAAAAAAIdO4kAAAAAAAAAAAAAAAAAEAAAAZHJzL1BLAwQUAAAACACHTuJAWIi8I9cAAAAJ&#10;AQAADwAAAGRycy9kb3ducmV2LnhtbE2PzU7DMBCE70i8g7VI3KidCiUkjdMDvxculAp6dGI3ibDX&#10;ke20hadnOZXjzI5mv6nXJ2fZwYQ4epSQLQQwg53XI/YStu9PN3fAYlKolfVoJHybCOvm8qJWlfZH&#10;fDOHTeoZlWCslIQhpaniPHaDcSou/GSQbnsfnEokQ891UEcqd5Yvhci5UyPSh0FN5n4w3ddmdhIe&#10;tz/718/8Zfc8u1I8WM7DR8ulvL7KxApYMqd0DsMfPqFDQ0ytn1FHZknnBW1JEm5FAYwCebEsgbVk&#10;ZCXwpub/FzS/UEsDBBQAAAAIAIdO4kCo9wANvQIAAPgFAAAOAAAAZHJzL2Uyb0RvYy54bWytVNtq&#10;3DAQfS/0H4QeC40vWW8SE28ICSmFtA1k+wGyLF+orFEl7XrTr+9I9u46WwJ5qB/MyHN85sxFc32z&#10;6yXZCmM7UAVNzmJKhOJQdaop6M/1w+dLSqxjqmISlCjoi7D0ZvXxw/Wgc5FCC7IShiCJsvmgC9o6&#10;p/MosrwVPbNnoIVCZw2mZw6PpokqwwZk72WUxvEyGsBU2gAX1uLX+9FJJ0bzHkKo646Le+CbXig3&#10;shohmcOUbNtpS1dBbV0L7n7UtRWOyIJipi68MQjapX9Hq2uWN4bptuOTBPYeCSc59axTGPRAdc8c&#10;IxvT/UPVd9yAhdqdceijMZFQEcwiiU9q89wyLUIuWGqrD0W3/4+Wf98+GdJVBc2usjSLUQUlivXY&#10;+AcjhG8jWfoqDdrmCH7WT8bnafUj8F+WKLhrmWrErTEwtIJVqC3x+OjVD/5g8VdSDt+gQnK2cRAK&#10;tqtN7wmxFGQX+vJy6IvYOcLx43mapItlRglH38UyDW2LWL7/l2+s+yIg8LDto3VjVyu0Qk+qKaM1&#10;dr3uJTb4U0RiMpAszi6nEThgMP8DJiMtSdJTRDpHIMMbROdz2IEIZTd7Yazda+U7NYlFi2BBfQ28&#10;dg3Wl8Urx9zXY2lZjijvfQOMAj34PPRhAmPcYxCD9+L0RphwI8oxWc2c1xYUoEkGnA9fK9Jie9Og&#10;rIetWENAuGPnsinm0SvVHDWyoLo9cHSjOh8Sx2Y0QmwvedZZBQ+dlKG1UnlFYRK8AAuyq7wzHExT&#10;3klDtsxf+fBMml7BSrEVngyDSKxlGFc/oeOkl1C94LQaGBcGrks0WjB/KBlwWRTU/t4wIyiRXxVO&#10;/FWyWPjtEg6L7AInlJi5p5x7mOJIVVBHsdPevHPjRtpo0zUtRkpChRXc4i2pOz/OQd+oajrgQgjq&#10;p+XlN878HFDHhb36C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FiIvCPXAAAACQEAAA8AAAAAAAAA&#10;AQAgAAAAIgAAAGRycy9kb3ducmV2LnhtbFBLAQIUABQAAAAIAIdO4kCo9wANvQIAAPgFAAAOAAAA&#10;AAAAAAEAIAAAACYBAABkcnMvZTJvRG9jLnhtbFBLBQYAAAAABgAGAFkBAABVBgAAAAA=&#10;" path="m0,5l5058,5e">
            <v:path o:connectlocs="0,3175;3212465,3175" o:connectangles="0,0"/>
            <v:fill on="f" focussize="0,0"/>
            <v:stroke weight="0.6pt" color="#000000" joinstyle="bevel"/>
            <v:imagedata o:title=""/>
            <o:lock v:ext="edit" aspectratio="f"/>
          </v:shape>
        </w:pict>
      </w:r>
      <w:r>
        <w:rPr>
          <w:rFonts w:ascii="仿宋" w:hAnsi="仿宋" w:eastAsia="仿宋" w:cs="仿宋"/>
          <w:color w:val="auto"/>
          <w:spacing w:val="-20"/>
          <w:sz w:val="24"/>
          <w:szCs w:val="24"/>
          <w:lang w:eastAsia="zh-CN"/>
        </w:rPr>
        <w:t>电</w:t>
      </w:r>
      <w:r>
        <w:rPr>
          <w:rFonts w:ascii="仿宋" w:hAnsi="仿宋" w:eastAsia="仿宋" w:cs="仿宋"/>
          <w:color w:val="auto"/>
          <w:spacing w:val="4"/>
          <w:sz w:val="24"/>
          <w:szCs w:val="24"/>
          <w:lang w:eastAsia="zh-CN"/>
        </w:rPr>
        <w:t xml:space="preserve">    </w:t>
      </w:r>
      <w:r>
        <w:rPr>
          <w:rFonts w:ascii="仿宋" w:hAnsi="仿宋" w:eastAsia="仿宋" w:cs="仿宋"/>
          <w:color w:val="auto"/>
          <w:spacing w:val="-20"/>
          <w:sz w:val="24"/>
          <w:szCs w:val="24"/>
          <w:lang w:eastAsia="zh-CN"/>
        </w:rPr>
        <w:t>话：</w:t>
      </w:r>
    </w:p>
    <w:p w14:paraId="49443830">
      <w:pPr>
        <w:spacing w:before="178" w:line="223" w:lineRule="auto"/>
        <w:ind w:left="483"/>
        <w:rPr>
          <w:rFonts w:hint="eastAsia" w:ascii="仿宋" w:hAnsi="仿宋" w:eastAsia="仿宋" w:cs="仿宋"/>
          <w:color w:val="auto"/>
          <w:sz w:val="24"/>
          <w:szCs w:val="24"/>
          <w:lang w:eastAsia="zh-CN"/>
        </w:rPr>
      </w:pPr>
      <w:r>
        <w:rPr>
          <w:rFonts w:hint="eastAsia"/>
          <w:color w:val="auto"/>
        </w:rPr>
        <w:pict>
          <v:shape id="Freeform 7" o:spid="_x0000_s1031" style="position:absolute;left:0pt;margin-left:83.5pt;margin-top:20.55pt;height:0.6pt;width:252.95pt;z-index:251666432;mso-width-relative:page;mso-height-relative:page;" filled="f" stroked="t" coordsize="5058,12" o:gfxdata="UEsDBAoAAAAAAIdO4kAAAAAAAAAAAAAAAAAEAAAAZHJzL1BLAwQUAAAACACHTuJABT4wuNcAAAAJ&#10;AQAADwAAAGRycy9kb3ducmV2LnhtbE2PzU7DMBCE70i8g7VI3KiTgFIa4vTA74ULpQKOTrxNIux1&#10;ZDtt4elZTnCc2dHsN/X66KzYY4ijJwX5IgOB1HkzUq9g+/pwcQ0iJk1GW0+o4AsjrJvTk1pXxh/o&#10;Bfeb1AsuoVhpBUNKUyVl7AZ0Oi78hMS3nQ9OJ5ahlyboA5c7K4ssK6XTI/GHQU94O2D3uZmdgvvt&#10;9+75vXz6eJzdKruzUoa3Vip1fpZnNyASHtNfGH7xGR0aZmr9TCYKy7pc8pak4CrPQXCgXBYrEC0b&#10;xSXIppb/FzQ/UEsDBBQAAAAIAIdO4kAt0Hg4vQIAAPgFAAAOAAAAZHJzL2Uyb0RvYy54bWytVMtu&#10;2zAQvBfoPxA8FmhkyVbsCJGDIEGKAmkbIO4HUBT1QCkuS9KW06/vkpJtxUWAHKqDsNSOZmcf3Oub&#10;fSfJThjbgsppfDGjRCgOZavqnP7cPHxeUWIdUyWToEROX4SlN+uPH657nYkEGpClMARJlM16ndPG&#10;OZ1FkeWN6Ji9AC0UOiswHXN4NHVUGtYjeyejZDa7jHowpTbAhbX49X5w0pHRvIcQqqrl4h74thPK&#10;DaxGSOYwJdu02tJ1UFtVgrsfVWWFIzKnmKkLbwyCduHf0fqaZbVhumn5KIG9R8JZTh1rFQY9Ut0z&#10;x8jWtP9QdS03YKFyFxy6aEgkVASziGdntXlumBYhFyy11cei2/9Hy7/vngxpy5wul1fzdLGaY2UU&#10;67DxD0YI30ay9FXqtc0Q/KyfjM/T6kfgvyxRcNcwVYtbY6BvBCtRW+zx0asf/MHir6Tov0GJ5Gzr&#10;IBRsX5nOE2IpyD705eXYF7F3hOPHeRIni8uUEo6+5WUS2hax7PAv31r3RUDgYbtH64aulmiFnpRj&#10;RhvMreokNvhTRGakJ+ksXY0jcMTEE0xKGhIn54hkikCGN4jmU9iRCGXXB2GsOWjlezWKRYtgQX0N&#10;vHYN1pfFK8fcN0NpWYYo730DjAI9eB76MIIx7imIwXtxfiNMuBHFkKxmzmsLCtAkfU5DrUiD7U2C&#10;sg52YgMB4U6dS8eYJ69UU9TAguoOwMGN6nxIHJvBCLG95ElnFTy0UobWSuUVhUnwAizItvTOcDB1&#10;cScN2TF/5cMzanoFK8ROeDIMIrGWYVz9hA6TXkD5gtNqYFgYuC7RaMD8oaTHZZFT+3vLjKBEflU4&#10;8VfxYoEdcuGwSJc4ocRMPcXUwxRHqpw6ip325p0bNtJWm7ZuMFIcKqzgFm9J1fpxDvoGVeMBF0JQ&#10;Py4vv3Gm54A6Lez1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C0FAABbQ29udGVudF9UeXBlc10ueG1sUEsBAhQACgAAAAAAh07iQAAAAAAAAAAA&#10;AAAAAAYAAAAAAAAAAAAQAAAADwQAAF9yZWxzL1BLAQIUABQAAAAIAIdO4kCKFGY80QAAAJQBAAAL&#10;AAAAAAAAAAEAIAAAADMEAABfcmVscy8ucmVsc1BLAQIUAAoAAAAAAIdO4kAAAAAAAAAAAAAAAAAE&#10;AAAAAAAAAAAAEAAAAAAAAABkcnMvUEsBAhQAFAAAAAgAh07iQAU+MLjXAAAACQEAAA8AAAAAAAAA&#10;AQAgAAAAIgAAAGRycy9kb3ducmV2LnhtbFBLAQIUABQAAAAIAIdO4kAt0Hg4vQIAAPgFAAAOAAAA&#10;AAAAAAEAIAAAACYBAABkcnMvZTJvRG9jLnhtbFBLBQYAAAAABgAGAFkBAABVBgAAAAA=&#10;" path="m0,5l5058,5e">
            <v:path o:connectlocs="0,3175;3212465,3175" o:connectangles="0,0"/>
            <v:fill on="f" focussize="0,0"/>
            <v:stroke weight="0.6pt" color="#000000" joinstyle="bevel"/>
            <v:imagedata o:title=""/>
            <o:lock v:ext="edit" aspectratio="f"/>
          </v:shape>
        </w:pict>
      </w:r>
      <w:r>
        <w:rPr>
          <w:rFonts w:ascii="仿宋" w:hAnsi="仿宋" w:eastAsia="仿宋" w:cs="仿宋"/>
          <w:color w:val="auto"/>
          <w:spacing w:val="-15"/>
          <w:sz w:val="24"/>
          <w:szCs w:val="24"/>
          <w:lang w:eastAsia="zh-CN"/>
        </w:rPr>
        <w:t>传</w:t>
      </w:r>
      <w:r>
        <w:rPr>
          <w:rFonts w:ascii="仿宋" w:hAnsi="仿宋" w:eastAsia="仿宋" w:cs="仿宋"/>
          <w:color w:val="auto"/>
          <w:spacing w:val="6"/>
          <w:sz w:val="24"/>
          <w:szCs w:val="24"/>
          <w:lang w:eastAsia="zh-CN"/>
        </w:rPr>
        <w:t xml:space="preserve">    </w:t>
      </w:r>
      <w:r>
        <w:rPr>
          <w:rFonts w:ascii="仿宋" w:hAnsi="仿宋" w:eastAsia="仿宋" w:cs="仿宋"/>
          <w:color w:val="auto"/>
          <w:spacing w:val="-15"/>
          <w:sz w:val="24"/>
          <w:szCs w:val="24"/>
          <w:lang w:eastAsia="zh-CN"/>
        </w:rPr>
        <w:t>真：</w:t>
      </w:r>
    </w:p>
    <w:p w14:paraId="7FE41BA5">
      <w:pPr>
        <w:spacing w:before="175" w:line="222" w:lineRule="auto"/>
        <w:ind w:left="498"/>
        <w:rPr>
          <w:rFonts w:hint="eastAsia" w:ascii="仿宋" w:hAnsi="仿宋" w:eastAsia="仿宋" w:cs="仿宋"/>
          <w:color w:val="auto"/>
          <w:sz w:val="24"/>
          <w:szCs w:val="24"/>
          <w:lang w:eastAsia="zh-CN"/>
        </w:rPr>
      </w:pPr>
      <w:r>
        <w:rPr>
          <w:rFonts w:hint="eastAsia"/>
          <w:color w:val="auto"/>
        </w:rPr>
        <w:pict>
          <v:shape id="Freeform 8" o:spid="_x0000_s1032" style="position:absolute;left:0pt;margin-left:83.5pt;margin-top:20.5pt;height:0.6pt;width:252.95pt;z-index:251664384;mso-width-relative:page;mso-height-relative:page;" filled="f" stroked="t" coordsize="5058,12" o:gfxdata="UEsDBAoAAAAAAIdO4kAAAAAAAAAAAAAAAAAEAAAAZHJzL1BLAwQUAAAACACHTuJAyGqi+tgAAAAJ&#10;AQAADwAAAGRycy9kb3ducmV2LnhtbE2PzU7DMBCE70i8g7VI3Og6EUppiNMDvxculAo4OrGbRMTr&#10;yHbawtOznMppNbuj2W+q9dGNYm9DHDwpyBYShKXWm4E6Bdu3x6sbEDFpMnr0ZBV82wjr+vys0qXx&#10;B3q1+03qBIdQLLWCPqWpRIxtb52OCz9Z4tvOB6cTy9ChCfrA4W7EXMoCnR6IP/R6sne9bb82s1Pw&#10;sP3ZvXwUz59Ps1vJ+xExvDeo1OVFJm9BJHtMJzP84TM61MzU+JlMFCPrYsldkoLrjCcbimW+AtHw&#10;Is8B6wr/N6h/AVBLAwQUAAAACACHTuJA5ze3XL8CAAD4BQAADgAAAGRycy9lMm9Eb2MueG1srVTL&#10;btswELwX6D8QPBZoZCl27AqRgyBBigJpGiDuB1AU9UApLkvSltOv75KUbSVFgBzqg0FqR7OzO6u9&#10;vNr3kuyEsR2ogqZnM0qE4lB1qinoz83d5xUl1jFVMQlKFPRZWHq1/vjhctC5yKAFWQlDkETZfNAF&#10;bZ3TeZJY3oqe2TPQQmGwBtMzh1fTJJVhA7L3Mslms4tkAFNpA1xYi09vY5COjOY9hFDXHRe3wLe9&#10;UC6yGiGZw5Js22lL10FtXQvuftS1FY7IgmKlLvxjEjyX/j9ZX7K8MUy3HR8lsPdIeFVTzzqFSY9U&#10;t8wxsjXdP1R9xw1YqN0Zhz6JhYSOYBXp7FVvnlqmRagFW231sen2/9Hyh92jIV1V0OVqlWbZ/GJJ&#10;iWI9Gn9nhPA2kpXv0qBtjuAn/Wh8nVbfA/9liYKblqlGXBsDQytYhdpSj09evOAvFl8l5fAdKiRn&#10;WwehYfva9J4QW0H2wZfnoy9i7wjHh+dZisIWlHCMLS+yYFvC8sO7fGvdVwGBh+3urYuuVngKnlRj&#10;RRt0ve4lGvwpITMykMVsEYpD346YdIJZkJak2TgkR0Q2RSDDG0TnU9iRCGU3B2GsPWjlezWKxRPB&#10;hvoeeO0arG+LV461b2JrWY4oH30DjAI9+Dz4MIIx7ymJwe/i9RdhwhdRxmI1c15bUIBHMhQ09Iq0&#10;aG8WlPWwExsICHdybjHmPEWlmqIiC6o7AGMY1fmUODbxEHJ7yRNnFdx1UgZrpfKKwiR4ARZkV/lg&#10;uJimvJGG7Jj/5MNv1PQCVoqd8GSYRGIvw7j6CY2TXkL1jNNqIC4MXJd4aMH8oWTAZVFQ+3vLjKBE&#10;flM48V/S+dxvl3CZL5Y4ocRMI+U0whRHqoI6ik77442LG2mrTde0mCkNHVZwjV9J3flxDvqiqvGC&#10;CyGoH5eX3zjTe0CdFvb6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AFAABbQ29udGVudF9UeXBlc10ueG1sUEsBAhQACgAAAAAAh07iQAAAAAAA&#10;AAAAAAAAAAYAAAAAAAAAAAAQAAAAEgQAAF9yZWxzL1BLAQIUABQAAAAIAIdO4kCKFGY80QAAAJQB&#10;AAALAAAAAAAAAAEAIAAAADYEAABfcmVscy8ucmVsc1BLAQIUAAoAAAAAAIdO4kAAAAAAAAAAAAAA&#10;AAAEAAAAAAAAAAAAEAAAAAAAAABkcnMvUEsBAhQAFAAAAAgAh07iQMhqovrYAAAACQEAAA8AAAAA&#10;AAAAAQAgAAAAIgAAAGRycy9kb3ducmV2LnhtbFBLAQIUABQAAAAIAIdO4kDnN7dcvwIAAPgFAAAO&#10;AAAAAAAAAAEAIAAAACcBAABkcnMvZTJvRG9jLnhtbFBLBQYAAAAABgAGAFkBAABYBgAAAAA=&#10;" path="m0,5l5058,5e">
            <v:path o:connectlocs="0,3175;3212465,3175" o:connectangles="0,0"/>
            <v:fill on="f" focussize="0,0"/>
            <v:stroke weight="0.6pt" color="#000000" joinstyle="bevel"/>
            <v:imagedata o:title=""/>
            <o:lock v:ext="edit" aspectratio="f"/>
          </v:shape>
        </w:pict>
      </w:r>
      <w:r>
        <w:rPr>
          <w:rFonts w:ascii="仿宋" w:hAnsi="仿宋" w:eastAsia="仿宋" w:cs="仿宋"/>
          <w:color w:val="auto"/>
          <w:spacing w:val="-18"/>
          <w:sz w:val="24"/>
          <w:szCs w:val="24"/>
          <w:lang w:eastAsia="zh-CN"/>
        </w:rPr>
        <w:t>邮</w:t>
      </w:r>
      <w:r>
        <w:rPr>
          <w:rFonts w:ascii="仿宋" w:hAnsi="仿宋" w:eastAsia="仿宋" w:cs="仿宋"/>
          <w:color w:val="auto"/>
          <w:spacing w:val="4"/>
          <w:sz w:val="24"/>
          <w:szCs w:val="24"/>
          <w:lang w:eastAsia="zh-CN"/>
        </w:rPr>
        <w:t xml:space="preserve">    </w:t>
      </w:r>
      <w:r>
        <w:rPr>
          <w:rFonts w:ascii="仿宋" w:hAnsi="仿宋" w:eastAsia="仿宋" w:cs="仿宋"/>
          <w:color w:val="auto"/>
          <w:spacing w:val="-18"/>
          <w:sz w:val="24"/>
          <w:szCs w:val="24"/>
          <w:lang w:eastAsia="zh-CN"/>
        </w:rPr>
        <w:t>编：</w:t>
      </w:r>
    </w:p>
    <w:p w14:paraId="44F1CD10">
      <w:pPr>
        <w:pStyle w:val="8"/>
        <w:spacing w:line="409" w:lineRule="auto"/>
        <w:rPr>
          <w:color w:val="auto"/>
          <w:lang w:eastAsia="zh-CN"/>
        </w:rPr>
      </w:pPr>
    </w:p>
    <w:p w14:paraId="4229D3E3">
      <w:pPr>
        <w:tabs>
          <w:tab w:val="left" w:pos="6567"/>
        </w:tabs>
        <w:spacing w:before="79" w:line="222" w:lineRule="auto"/>
        <w:ind w:left="5967"/>
        <w:rPr>
          <w:rFonts w:hint="eastAsia" w:ascii="仿宋_GB2312" w:hAnsi="仿宋_GB2312" w:eastAsia="仿宋_GB2312" w:cs="仿宋_GB2312"/>
          <w:b/>
          <w:bCs/>
          <w:color w:val="auto"/>
          <w:spacing w:val="-3"/>
          <w:sz w:val="28"/>
          <w:szCs w:val="28"/>
          <w:lang w:eastAsia="zh-CN"/>
        </w:rPr>
      </w:pPr>
      <w:r>
        <w:rPr>
          <w:rFonts w:ascii="仿宋" w:hAnsi="仿宋" w:eastAsia="仿宋" w:cs="仿宋"/>
          <w:color w:val="auto"/>
          <w:spacing w:val="-99"/>
          <w:sz w:val="24"/>
          <w:szCs w:val="24"/>
          <w:lang w:eastAsia="zh-CN"/>
        </w:rPr>
        <w:t xml:space="preserve"> </w:t>
      </w:r>
      <w:r>
        <w:rPr>
          <w:rFonts w:ascii="仿宋" w:hAnsi="仿宋" w:eastAsia="仿宋" w:cs="仿宋"/>
          <w:color w:val="auto"/>
          <w:spacing w:val="-16"/>
          <w:sz w:val="24"/>
          <w:szCs w:val="24"/>
          <w:lang w:eastAsia="zh-CN"/>
        </w:rPr>
        <w:t>年</w:t>
      </w:r>
      <w:r>
        <w:rPr>
          <w:rFonts w:ascii="仿宋" w:hAnsi="仿宋" w:eastAsia="仿宋" w:cs="仿宋"/>
          <w:color w:val="auto"/>
          <w:spacing w:val="29"/>
          <w:sz w:val="24"/>
          <w:szCs w:val="24"/>
          <w:u w:val="single"/>
          <w:lang w:eastAsia="zh-CN"/>
        </w:rPr>
        <w:t xml:space="preserve">    </w:t>
      </w:r>
      <w:r>
        <w:rPr>
          <w:rFonts w:ascii="仿宋" w:hAnsi="仿宋" w:eastAsia="仿宋" w:cs="仿宋"/>
          <w:color w:val="auto"/>
          <w:spacing w:val="-89"/>
          <w:sz w:val="24"/>
          <w:szCs w:val="24"/>
          <w:lang w:eastAsia="zh-CN"/>
        </w:rPr>
        <w:t xml:space="preserve"> </w:t>
      </w:r>
      <w:r>
        <w:rPr>
          <w:rFonts w:ascii="仿宋" w:hAnsi="仿宋" w:eastAsia="仿宋" w:cs="仿宋"/>
          <w:color w:val="auto"/>
          <w:spacing w:val="-16"/>
          <w:sz w:val="24"/>
          <w:szCs w:val="24"/>
          <w:lang w:eastAsia="zh-CN"/>
        </w:rPr>
        <w:t>月</w:t>
      </w:r>
      <w:r>
        <w:rPr>
          <w:rFonts w:ascii="仿宋" w:hAnsi="仿宋" w:eastAsia="仿宋" w:cs="仿宋"/>
          <w:color w:val="auto"/>
          <w:spacing w:val="29"/>
          <w:sz w:val="24"/>
          <w:szCs w:val="24"/>
          <w:u w:val="single"/>
          <w:lang w:eastAsia="zh-CN"/>
        </w:rPr>
        <w:t xml:space="preserve">   </w:t>
      </w:r>
      <w:r>
        <w:rPr>
          <w:rFonts w:ascii="仿宋" w:hAnsi="仿宋" w:eastAsia="仿宋" w:cs="仿宋"/>
          <w:color w:val="auto"/>
          <w:spacing w:val="-16"/>
          <w:sz w:val="24"/>
          <w:szCs w:val="24"/>
          <w:lang w:eastAsia="zh-CN"/>
        </w:rPr>
        <w:t>日</w:t>
      </w:r>
      <w:r>
        <w:rPr>
          <w:rFonts w:hint="eastAsia" w:ascii="仿宋_GB2312" w:hAnsi="仿宋_GB2312" w:eastAsia="仿宋_GB2312" w:cs="仿宋_GB2312"/>
          <w:b/>
          <w:bCs/>
          <w:color w:val="auto"/>
          <w:spacing w:val="-3"/>
          <w:sz w:val="28"/>
          <w:szCs w:val="28"/>
          <w:lang w:eastAsia="zh-CN"/>
        </w:rPr>
        <w:br w:type="page"/>
      </w:r>
    </w:p>
    <w:p w14:paraId="7C123889">
      <w:pPr>
        <w:pStyle w:val="8"/>
        <w:spacing w:before="161" w:line="219" w:lineRule="auto"/>
        <w:ind w:left="3180"/>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第二部分报价一览表</w:t>
      </w:r>
    </w:p>
    <w:p w14:paraId="26BE3FCC">
      <w:pPr>
        <w:pStyle w:val="8"/>
        <w:spacing w:before="299" w:line="219" w:lineRule="auto"/>
        <w:ind w:left="3879"/>
        <w:rPr>
          <w:rFonts w:ascii="仿宋_GB2312" w:hAnsi="仿宋_GB2312" w:eastAsia="仿宋_GB2312" w:cs="仿宋_GB2312"/>
          <w:color w:val="auto"/>
          <w:sz w:val="28"/>
          <w:szCs w:val="28"/>
        </w:rPr>
      </w:pPr>
      <w:r>
        <w:rPr>
          <w:rFonts w:hint="eastAsia" w:ascii="仿宋_GB2312" w:hAnsi="仿宋_GB2312" w:eastAsia="仿宋_GB2312" w:cs="仿宋_GB2312"/>
          <w:b/>
          <w:bCs/>
          <w:color w:val="auto"/>
          <w:spacing w:val="-6"/>
          <w:sz w:val="28"/>
          <w:szCs w:val="28"/>
        </w:rPr>
        <w:t>2.1投标总报价</w:t>
      </w:r>
    </w:p>
    <w:p w14:paraId="5308E8D7">
      <w:pPr>
        <w:spacing w:before="52"/>
        <w:rPr>
          <w:rFonts w:ascii="仿宋_GB2312" w:hAnsi="仿宋_GB2312" w:eastAsia="仿宋_GB2312" w:cs="仿宋_GB2312"/>
          <w:color w:val="auto"/>
        </w:rPr>
      </w:pPr>
    </w:p>
    <w:p w14:paraId="34B33D1C">
      <w:pPr>
        <w:spacing w:before="51"/>
        <w:rPr>
          <w:rFonts w:ascii="仿宋_GB2312" w:hAnsi="仿宋_GB2312" w:eastAsia="仿宋_GB2312" w:cs="仿宋_GB2312"/>
          <w:color w:val="auto"/>
        </w:rPr>
      </w:pPr>
    </w:p>
    <w:p w14:paraId="7E44ECA9">
      <w:pPr>
        <w:spacing w:before="78" w:line="360" w:lineRule="auto"/>
        <w:ind w:left="44"/>
        <w:rPr>
          <w:rFonts w:ascii="宋体" w:hAnsi="宋体" w:eastAsia="宋体" w:cs="宋体"/>
          <w:color w:val="auto"/>
          <w:sz w:val="24"/>
          <w:szCs w:val="24"/>
        </w:rPr>
      </w:pPr>
      <w:r>
        <w:rPr>
          <w:rFonts w:ascii="宋体" w:hAnsi="宋体" w:eastAsia="宋体" w:cs="宋体"/>
          <w:b/>
          <w:bCs/>
          <w:color w:val="auto"/>
          <w:spacing w:val="-3"/>
          <w:sz w:val="24"/>
          <w:szCs w:val="24"/>
        </w:rPr>
        <w:t>项目名称：</w:t>
      </w:r>
      <w:r>
        <w:rPr>
          <w:rFonts w:hint="eastAsia" w:ascii="宋体" w:hAnsi="宋体" w:eastAsia="宋体" w:cs="宋体"/>
          <w:b/>
          <w:bCs/>
          <w:color w:val="auto"/>
          <w:spacing w:val="-3"/>
          <w:sz w:val="24"/>
          <w:szCs w:val="24"/>
          <w:lang w:eastAsia="zh-CN"/>
        </w:rPr>
        <w:t>延川县教育体育局关于延川县初级中学学生发展指导中心设备采购项目</w:t>
      </w:r>
    </w:p>
    <w:p w14:paraId="29B655E6">
      <w:pPr>
        <w:spacing w:before="24" w:line="360" w:lineRule="auto"/>
        <w:ind w:left="44"/>
        <w:rPr>
          <w:rFonts w:hint="eastAsia" w:ascii="宋体" w:hAnsi="宋体" w:eastAsia="宋体" w:cs="宋体"/>
          <w:color w:val="auto"/>
          <w:sz w:val="24"/>
          <w:szCs w:val="24"/>
          <w:lang w:eastAsia="zh-CN"/>
        </w:rPr>
      </w:pPr>
      <w:r>
        <w:rPr>
          <w:rFonts w:ascii="宋体" w:hAnsi="宋体" w:eastAsia="宋体" w:cs="宋体"/>
          <w:b/>
          <w:bCs/>
          <w:color w:val="auto"/>
          <w:spacing w:val="-4"/>
          <w:sz w:val="24"/>
          <w:szCs w:val="24"/>
        </w:rPr>
        <w:t>项目编号：</w:t>
      </w:r>
      <w:r>
        <w:rPr>
          <w:rFonts w:hint="eastAsia" w:ascii="宋体" w:hAnsi="宋体" w:eastAsia="宋体" w:cs="宋体"/>
          <w:b/>
          <w:bCs/>
          <w:color w:val="auto"/>
          <w:spacing w:val="-4"/>
          <w:sz w:val="24"/>
          <w:szCs w:val="24"/>
          <w:lang w:eastAsia="zh-CN"/>
        </w:rPr>
        <w:t>政采-延川县-2026-00189</w:t>
      </w:r>
    </w:p>
    <w:tbl>
      <w:tblPr>
        <w:tblStyle w:val="20"/>
        <w:tblW w:w="924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7"/>
        <w:gridCol w:w="2176"/>
        <w:gridCol w:w="1175"/>
        <w:gridCol w:w="2459"/>
        <w:gridCol w:w="1134"/>
        <w:gridCol w:w="991"/>
        <w:gridCol w:w="712"/>
      </w:tblGrid>
      <w:tr w14:paraId="5B744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 w:hRule="atLeast"/>
        </w:trPr>
        <w:tc>
          <w:tcPr>
            <w:tcW w:w="597" w:type="dxa"/>
            <w:tcBorders>
              <w:bottom w:val="single" w:color="000000" w:sz="4" w:space="0"/>
              <w:right w:val="single" w:color="000000" w:sz="4" w:space="0"/>
            </w:tcBorders>
            <w:vAlign w:val="top"/>
          </w:tcPr>
          <w:p w14:paraId="58199DCB">
            <w:pPr>
              <w:pStyle w:val="21"/>
              <w:spacing w:before="261" w:line="221" w:lineRule="auto"/>
              <w:ind w:left="90"/>
              <w:rPr>
                <w:color w:val="auto"/>
              </w:rPr>
            </w:pPr>
            <w:r>
              <w:rPr>
                <w:b/>
                <w:bCs/>
                <w:color w:val="auto"/>
                <w:spacing w:val="-7"/>
              </w:rPr>
              <w:t>序号</w:t>
            </w:r>
          </w:p>
        </w:tc>
        <w:tc>
          <w:tcPr>
            <w:tcW w:w="2176" w:type="dxa"/>
            <w:tcBorders>
              <w:left w:val="single" w:color="000000" w:sz="4" w:space="0"/>
              <w:bottom w:val="single" w:color="000000" w:sz="4" w:space="0"/>
              <w:right w:val="single" w:color="000000" w:sz="4" w:space="0"/>
            </w:tcBorders>
            <w:vAlign w:val="top"/>
          </w:tcPr>
          <w:p w14:paraId="2088BAB2">
            <w:pPr>
              <w:pStyle w:val="21"/>
              <w:spacing w:before="262" w:line="221" w:lineRule="auto"/>
              <w:ind w:left="881"/>
              <w:rPr>
                <w:color w:val="auto"/>
              </w:rPr>
            </w:pPr>
            <w:r>
              <w:rPr>
                <w:b/>
                <w:bCs/>
                <w:color w:val="auto"/>
                <w:spacing w:val="-9"/>
              </w:rPr>
              <w:t>名称</w:t>
            </w:r>
          </w:p>
        </w:tc>
        <w:tc>
          <w:tcPr>
            <w:tcW w:w="1175" w:type="dxa"/>
            <w:tcBorders>
              <w:left w:val="single" w:color="000000" w:sz="4" w:space="0"/>
              <w:bottom w:val="single" w:color="000000" w:sz="4" w:space="0"/>
            </w:tcBorders>
            <w:vAlign w:val="top"/>
          </w:tcPr>
          <w:p w14:paraId="4C5D7E71">
            <w:pPr>
              <w:pStyle w:val="21"/>
              <w:spacing w:before="262" w:line="219" w:lineRule="auto"/>
              <w:ind w:left="312"/>
              <w:rPr>
                <w:color w:val="auto"/>
              </w:rPr>
            </w:pPr>
            <w:r>
              <w:rPr>
                <w:b/>
                <w:bCs/>
                <w:color w:val="auto"/>
                <w:spacing w:val="-9"/>
              </w:rPr>
              <w:t>数量</w:t>
            </w:r>
          </w:p>
        </w:tc>
        <w:tc>
          <w:tcPr>
            <w:tcW w:w="2459" w:type="dxa"/>
            <w:tcBorders>
              <w:bottom w:val="single" w:color="000000" w:sz="4" w:space="0"/>
              <w:right w:val="single" w:color="000000" w:sz="4" w:space="0"/>
            </w:tcBorders>
            <w:vAlign w:val="top"/>
          </w:tcPr>
          <w:p w14:paraId="621B42E1">
            <w:pPr>
              <w:pStyle w:val="21"/>
              <w:spacing w:before="261" w:line="218" w:lineRule="auto"/>
              <w:ind w:left="302"/>
              <w:rPr>
                <w:color w:val="auto"/>
              </w:rPr>
            </w:pPr>
            <w:r>
              <w:rPr>
                <w:b/>
                <w:bCs/>
                <w:color w:val="auto"/>
                <w:spacing w:val="-4"/>
              </w:rPr>
              <w:t>投标报价（万元）</w:t>
            </w:r>
          </w:p>
        </w:tc>
        <w:tc>
          <w:tcPr>
            <w:tcW w:w="1134" w:type="dxa"/>
            <w:tcBorders>
              <w:left w:val="single" w:color="000000" w:sz="4" w:space="0"/>
              <w:bottom w:val="single" w:color="000000" w:sz="4" w:space="0"/>
            </w:tcBorders>
            <w:vAlign w:val="top"/>
          </w:tcPr>
          <w:p w14:paraId="13BC6730">
            <w:pPr>
              <w:pStyle w:val="21"/>
              <w:spacing w:before="261" w:line="219" w:lineRule="auto"/>
              <w:ind w:left="214"/>
              <w:rPr>
                <w:color w:val="auto"/>
              </w:rPr>
            </w:pPr>
            <w:r>
              <w:rPr>
                <w:b/>
                <w:bCs/>
                <w:color w:val="auto"/>
                <w:spacing w:val="-7"/>
              </w:rPr>
              <w:t>交货期</w:t>
            </w:r>
          </w:p>
        </w:tc>
        <w:tc>
          <w:tcPr>
            <w:tcW w:w="991" w:type="dxa"/>
            <w:tcBorders>
              <w:bottom w:val="single" w:color="000000" w:sz="4" w:space="0"/>
            </w:tcBorders>
            <w:vAlign w:val="top"/>
          </w:tcPr>
          <w:p w14:paraId="0947C5C8">
            <w:pPr>
              <w:pStyle w:val="21"/>
              <w:spacing w:before="261" w:line="220" w:lineRule="auto"/>
              <w:ind w:left="170"/>
              <w:rPr>
                <w:color w:val="auto"/>
              </w:rPr>
            </w:pPr>
            <w:r>
              <w:rPr>
                <w:b/>
                <w:bCs/>
                <w:color w:val="auto"/>
                <w:spacing w:val="-6"/>
              </w:rPr>
              <w:t>质保期</w:t>
            </w:r>
          </w:p>
        </w:tc>
        <w:tc>
          <w:tcPr>
            <w:tcW w:w="712" w:type="dxa"/>
            <w:tcBorders>
              <w:bottom w:val="single" w:color="000000" w:sz="4" w:space="0"/>
            </w:tcBorders>
            <w:vAlign w:val="top"/>
          </w:tcPr>
          <w:p w14:paraId="2709824B">
            <w:pPr>
              <w:pStyle w:val="21"/>
              <w:spacing w:before="261" w:line="221" w:lineRule="auto"/>
              <w:ind w:left="153"/>
              <w:rPr>
                <w:color w:val="auto"/>
              </w:rPr>
            </w:pPr>
            <w:r>
              <w:rPr>
                <w:b/>
                <w:bCs/>
                <w:color w:val="auto"/>
                <w:spacing w:val="-9"/>
              </w:rPr>
              <w:t>备注</w:t>
            </w:r>
          </w:p>
        </w:tc>
      </w:tr>
      <w:tr w14:paraId="19514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597" w:type="dxa"/>
            <w:tcBorders>
              <w:top w:val="single" w:color="000000" w:sz="4" w:space="0"/>
              <w:right w:val="single" w:color="000000" w:sz="4" w:space="0"/>
            </w:tcBorders>
            <w:vAlign w:val="top"/>
          </w:tcPr>
          <w:p w14:paraId="3805C759">
            <w:pPr>
              <w:pStyle w:val="21"/>
              <w:spacing w:before="265" w:line="241" w:lineRule="auto"/>
              <w:ind w:left="262"/>
              <w:rPr>
                <w:color w:val="auto"/>
              </w:rPr>
            </w:pPr>
            <w:r>
              <w:rPr>
                <w:b/>
                <w:bCs/>
                <w:color w:val="auto"/>
                <w:spacing w:val="-3"/>
              </w:rPr>
              <w:t>1</w:t>
            </w:r>
          </w:p>
        </w:tc>
        <w:tc>
          <w:tcPr>
            <w:tcW w:w="2176" w:type="dxa"/>
            <w:tcBorders>
              <w:top w:val="single" w:color="000000" w:sz="4" w:space="0"/>
              <w:left w:val="single" w:color="000000" w:sz="4" w:space="0"/>
              <w:right w:val="single" w:color="000000" w:sz="4" w:space="0"/>
            </w:tcBorders>
            <w:vAlign w:val="top"/>
          </w:tcPr>
          <w:p w14:paraId="581C1625">
            <w:pPr>
              <w:pStyle w:val="21"/>
              <w:spacing w:before="265" w:line="220" w:lineRule="auto"/>
              <w:ind w:left="650"/>
              <w:rPr>
                <w:color w:val="auto"/>
              </w:rPr>
            </w:pPr>
            <w:r>
              <w:rPr>
                <w:b/>
                <w:bCs/>
                <w:color w:val="auto"/>
                <w:spacing w:val="-8"/>
              </w:rPr>
              <w:t>医疗设备</w:t>
            </w:r>
          </w:p>
        </w:tc>
        <w:tc>
          <w:tcPr>
            <w:tcW w:w="1175" w:type="dxa"/>
            <w:tcBorders>
              <w:top w:val="single" w:color="000000" w:sz="4" w:space="0"/>
              <w:left w:val="single" w:color="000000" w:sz="4" w:space="0"/>
            </w:tcBorders>
            <w:vAlign w:val="top"/>
          </w:tcPr>
          <w:p w14:paraId="595EB42C">
            <w:pPr>
              <w:pStyle w:val="21"/>
              <w:spacing w:before="266" w:line="221" w:lineRule="auto"/>
              <w:ind w:left="427"/>
              <w:rPr>
                <w:color w:val="auto"/>
              </w:rPr>
            </w:pPr>
            <w:r>
              <w:rPr>
                <w:b/>
                <w:bCs/>
                <w:color w:val="auto"/>
                <w:spacing w:val="-17"/>
              </w:rPr>
              <w:t>1</w:t>
            </w:r>
            <w:r>
              <w:rPr>
                <w:color w:val="auto"/>
                <w:spacing w:val="-51"/>
              </w:rPr>
              <w:t xml:space="preserve"> </w:t>
            </w:r>
            <w:r>
              <w:rPr>
                <w:b/>
                <w:bCs/>
                <w:color w:val="auto"/>
                <w:spacing w:val="-17"/>
              </w:rPr>
              <w:t>批</w:t>
            </w:r>
          </w:p>
        </w:tc>
        <w:tc>
          <w:tcPr>
            <w:tcW w:w="2459" w:type="dxa"/>
            <w:tcBorders>
              <w:top w:val="single" w:color="000000" w:sz="4" w:space="0"/>
              <w:right w:val="single" w:color="000000" w:sz="4" w:space="0"/>
            </w:tcBorders>
            <w:vAlign w:val="top"/>
          </w:tcPr>
          <w:p w14:paraId="6768E546">
            <w:pPr>
              <w:rPr>
                <w:rFonts w:ascii="Arial"/>
                <w:color w:val="auto"/>
                <w:sz w:val="21"/>
              </w:rPr>
            </w:pPr>
          </w:p>
        </w:tc>
        <w:tc>
          <w:tcPr>
            <w:tcW w:w="1134" w:type="dxa"/>
            <w:tcBorders>
              <w:top w:val="single" w:color="000000" w:sz="4" w:space="0"/>
              <w:left w:val="single" w:color="000000" w:sz="4" w:space="0"/>
            </w:tcBorders>
            <w:vAlign w:val="top"/>
          </w:tcPr>
          <w:p w14:paraId="2614E136">
            <w:pPr>
              <w:rPr>
                <w:rFonts w:ascii="Arial"/>
                <w:color w:val="auto"/>
                <w:sz w:val="21"/>
              </w:rPr>
            </w:pPr>
          </w:p>
        </w:tc>
        <w:tc>
          <w:tcPr>
            <w:tcW w:w="991" w:type="dxa"/>
            <w:tcBorders>
              <w:top w:val="single" w:color="000000" w:sz="4" w:space="0"/>
            </w:tcBorders>
            <w:vAlign w:val="top"/>
          </w:tcPr>
          <w:p w14:paraId="2418D6BA">
            <w:pPr>
              <w:rPr>
                <w:rFonts w:ascii="Arial"/>
                <w:color w:val="auto"/>
                <w:sz w:val="21"/>
              </w:rPr>
            </w:pPr>
          </w:p>
        </w:tc>
        <w:tc>
          <w:tcPr>
            <w:tcW w:w="712" w:type="dxa"/>
            <w:tcBorders>
              <w:top w:val="single" w:color="000000" w:sz="4" w:space="0"/>
            </w:tcBorders>
            <w:vAlign w:val="top"/>
          </w:tcPr>
          <w:p w14:paraId="156EB8CD">
            <w:pPr>
              <w:rPr>
                <w:rFonts w:ascii="Arial"/>
                <w:color w:val="auto"/>
                <w:sz w:val="21"/>
              </w:rPr>
            </w:pPr>
          </w:p>
        </w:tc>
      </w:tr>
      <w:tr w14:paraId="5F5ADA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244" w:type="dxa"/>
            <w:gridSpan w:val="7"/>
            <w:vAlign w:val="top"/>
          </w:tcPr>
          <w:p w14:paraId="335F6959">
            <w:pPr>
              <w:pStyle w:val="21"/>
              <w:spacing w:before="186" w:line="218" w:lineRule="auto"/>
              <w:ind w:left="38"/>
              <w:rPr>
                <w:color w:val="auto"/>
              </w:rPr>
            </w:pPr>
            <w:r>
              <w:rPr>
                <w:b/>
                <w:bCs/>
                <w:color w:val="auto"/>
                <w:spacing w:val="-5"/>
              </w:rPr>
              <w:t>投标报价合计（人民币大写</w:t>
            </w:r>
            <w:r>
              <w:rPr>
                <w:b/>
                <w:bCs/>
                <w:color w:val="auto"/>
                <w:spacing w:val="3"/>
              </w:rPr>
              <w:t>）：</w:t>
            </w:r>
            <w:r>
              <w:rPr>
                <w:color w:val="auto"/>
              </w:rPr>
              <w:t xml:space="preserve">               </w:t>
            </w:r>
            <w:r>
              <w:rPr>
                <w:b/>
                <w:bCs/>
                <w:color w:val="auto"/>
                <w:spacing w:val="-5"/>
              </w:rPr>
              <w:t>(￥：XX.XX</w:t>
            </w:r>
            <w:r>
              <w:rPr>
                <w:color w:val="auto"/>
                <w:spacing w:val="-28"/>
              </w:rPr>
              <w:t xml:space="preserve"> </w:t>
            </w:r>
            <w:r>
              <w:rPr>
                <w:b/>
                <w:bCs/>
                <w:color w:val="auto"/>
                <w:spacing w:val="-5"/>
              </w:rPr>
              <w:t>万元）</w:t>
            </w:r>
          </w:p>
        </w:tc>
      </w:tr>
    </w:tbl>
    <w:p w14:paraId="44B66B0C">
      <w:pPr>
        <w:spacing w:before="86" w:line="219" w:lineRule="auto"/>
        <w:ind w:left="40"/>
        <w:rPr>
          <w:rFonts w:ascii="宋体" w:hAnsi="宋体" w:eastAsia="宋体" w:cs="宋体"/>
          <w:color w:val="auto"/>
          <w:sz w:val="24"/>
          <w:szCs w:val="24"/>
        </w:rPr>
      </w:pPr>
      <w:r>
        <w:rPr>
          <w:rFonts w:ascii="宋体" w:hAnsi="宋体" w:eastAsia="宋体" w:cs="宋体"/>
          <w:b/>
          <w:bCs/>
          <w:color w:val="auto"/>
          <w:spacing w:val="-3"/>
          <w:sz w:val="24"/>
          <w:szCs w:val="24"/>
        </w:rPr>
        <w:t>注：1、投标人须按要求填写所有信息，不得随意更改本表格式。</w:t>
      </w:r>
    </w:p>
    <w:p w14:paraId="2CF9232E">
      <w:pPr>
        <w:pStyle w:val="8"/>
        <w:spacing w:line="269" w:lineRule="auto"/>
        <w:rPr>
          <w:color w:val="auto"/>
        </w:rPr>
      </w:pPr>
    </w:p>
    <w:p w14:paraId="6B988A57">
      <w:pPr>
        <w:pStyle w:val="8"/>
        <w:spacing w:line="269" w:lineRule="auto"/>
        <w:rPr>
          <w:color w:val="auto"/>
        </w:rPr>
      </w:pPr>
    </w:p>
    <w:p w14:paraId="5DFF2417">
      <w:pPr>
        <w:pStyle w:val="8"/>
        <w:spacing w:line="270" w:lineRule="auto"/>
        <w:rPr>
          <w:color w:val="auto"/>
        </w:rPr>
      </w:pPr>
    </w:p>
    <w:p w14:paraId="293CCB7A">
      <w:pPr>
        <w:spacing w:before="79" w:line="219" w:lineRule="auto"/>
        <w:ind w:left="43"/>
        <w:rPr>
          <w:rFonts w:ascii="宋体" w:hAnsi="宋体" w:eastAsia="宋体" w:cs="宋体"/>
          <w:b/>
          <w:bCs/>
          <w:color w:val="auto"/>
          <w:spacing w:val="-4"/>
          <w:sz w:val="24"/>
          <w:szCs w:val="24"/>
        </w:rPr>
      </w:pPr>
    </w:p>
    <w:p w14:paraId="50C0A53D">
      <w:pPr>
        <w:spacing w:before="79" w:line="219" w:lineRule="auto"/>
        <w:ind w:left="43"/>
        <w:rPr>
          <w:rFonts w:ascii="宋体" w:hAnsi="宋体" w:eastAsia="宋体" w:cs="宋体"/>
          <w:b/>
          <w:bCs/>
          <w:color w:val="auto"/>
          <w:spacing w:val="-4"/>
          <w:sz w:val="24"/>
          <w:szCs w:val="24"/>
        </w:rPr>
      </w:pPr>
    </w:p>
    <w:p w14:paraId="02E8C9C8">
      <w:pPr>
        <w:spacing w:before="79" w:line="219" w:lineRule="auto"/>
        <w:ind w:left="43"/>
        <w:rPr>
          <w:rFonts w:ascii="宋体" w:hAnsi="宋体" w:eastAsia="宋体" w:cs="宋体"/>
          <w:b/>
          <w:bCs/>
          <w:color w:val="auto"/>
          <w:spacing w:val="-4"/>
          <w:sz w:val="24"/>
          <w:szCs w:val="24"/>
        </w:rPr>
      </w:pPr>
    </w:p>
    <w:p w14:paraId="56021775">
      <w:pPr>
        <w:spacing w:before="79" w:line="219" w:lineRule="auto"/>
        <w:ind w:left="43"/>
        <w:rPr>
          <w:rFonts w:ascii="宋体" w:hAnsi="宋体" w:eastAsia="宋体" w:cs="宋体"/>
          <w:b/>
          <w:bCs/>
          <w:color w:val="auto"/>
          <w:spacing w:val="-4"/>
          <w:sz w:val="24"/>
          <w:szCs w:val="24"/>
        </w:rPr>
      </w:pPr>
    </w:p>
    <w:p w14:paraId="46A7FA3B">
      <w:pPr>
        <w:spacing w:before="79" w:line="219" w:lineRule="auto"/>
        <w:ind w:left="43"/>
        <w:rPr>
          <w:rFonts w:ascii="宋体" w:hAnsi="宋体" w:eastAsia="宋体" w:cs="宋体"/>
          <w:b/>
          <w:bCs/>
          <w:color w:val="auto"/>
          <w:spacing w:val="-4"/>
          <w:sz w:val="24"/>
          <w:szCs w:val="24"/>
        </w:rPr>
      </w:pPr>
    </w:p>
    <w:p w14:paraId="2CFBD9CB">
      <w:pPr>
        <w:spacing w:before="79" w:line="219" w:lineRule="auto"/>
        <w:ind w:left="43"/>
        <w:rPr>
          <w:rFonts w:ascii="宋体" w:hAnsi="宋体" w:eastAsia="宋体" w:cs="宋体"/>
          <w:b/>
          <w:bCs/>
          <w:color w:val="auto"/>
          <w:spacing w:val="-4"/>
          <w:sz w:val="24"/>
          <w:szCs w:val="24"/>
        </w:rPr>
      </w:pPr>
    </w:p>
    <w:p w14:paraId="74C41977">
      <w:pPr>
        <w:spacing w:before="79" w:line="219" w:lineRule="auto"/>
        <w:ind w:left="43"/>
        <w:rPr>
          <w:rFonts w:ascii="宋体" w:hAnsi="宋体" w:eastAsia="宋体" w:cs="宋体"/>
          <w:b/>
          <w:bCs/>
          <w:color w:val="auto"/>
          <w:spacing w:val="-4"/>
          <w:sz w:val="24"/>
          <w:szCs w:val="24"/>
        </w:rPr>
      </w:pPr>
    </w:p>
    <w:p w14:paraId="110BE50A">
      <w:pPr>
        <w:spacing w:before="79" w:line="219" w:lineRule="auto"/>
        <w:ind w:left="43"/>
        <w:rPr>
          <w:rFonts w:ascii="宋体" w:hAnsi="宋体" w:eastAsia="宋体" w:cs="宋体"/>
          <w:b/>
          <w:bCs/>
          <w:color w:val="auto"/>
          <w:spacing w:val="-4"/>
          <w:sz w:val="24"/>
          <w:szCs w:val="24"/>
        </w:rPr>
      </w:pPr>
    </w:p>
    <w:p w14:paraId="15FDF4C2">
      <w:pPr>
        <w:spacing w:before="79" w:line="219" w:lineRule="auto"/>
        <w:ind w:left="43"/>
        <w:rPr>
          <w:rFonts w:ascii="宋体" w:hAnsi="宋体" w:eastAsia="宋体" w:cs="宋体"/>
          <w:b/>
          <w:bCs/>
          <w:color w:val="auto"/>
          <w:spacing w:val="-4"/>
          <w:sz w:val="24"/>
          <w:szCs w:val="24"/>
        </w:rPr>
      </w:pPr>
    </w:p>
    <w:p w14:paraId="752D4EB6">
      <w:pPr>
        <w:spacing w:before="79" w:line="219" w:lineRule="auto"/>
        <w:ind w:left="43"/>
        <w:rPr>
          <w:rFonts w:ascii="宋体" w:hAnsi="宋体" w:eastAsia="宋体" w:cs="宋体"/>
          <w:b/>
          <w:bCs/>
          <w:color w:val="auto"/>
          <w:spacing w:val="-4"/>
          <w:sz w:val="24"/>
          <w:szCs w:val="24"/>
        </w:rPr>
      </w:pPr>
    </w:p>
    <w:p w14:paraId="022E7D74">
      <w:pPr>
        <w:spacing w:before="79" w:line="219" w:lineRule="auto"/>
        <w:ind w:left="43"/>
        <w:rPr>
          <w:rFonts w:ascii="宋体" w:hAnsi="宋体" w:eastAsia="宋体" w:cs="宋体"/>
          <w:b/>
          <w:bCs/>
          <w:color w:val="auto"/>
          <w:spacing w:val="-4"/>
          <w:sz w:val="24"/>
          <w:szCs w:val="24"/>
        </w:rPr>
      </w:pPr>
    </w:p>
    <w:p w14:paraId="2428EDB2">
      <w:pPr>
        <w:spacing w:before="79" w:line="219" w:lineRule="auto"/>
        <w:ind w:left="43"/>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投标人名称（加盖公章</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_____________</w:t>
      </w:r>
    </w:p>
    <w:p w14:paraId="0807D8B2">
      <w:pPr>
        <w:spacing w:before="116" w:line="219" w:lineRule="auto"/>
        <w:ind w:left="41"/>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法定代表人或被授权代表（签字</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w:t>
      </w:r>
    </w:p>
    <w:p w14:paraId="666BF1F7">
      <w:pPr>
        <w:spacing w:line="255" w:lineRule="auto"/>
        <w:rPr>
          <w:rFonts w:ascii="仿宋_GB2312" w:hAnsi="仿宋_GB2312" w:eastAsia="仿宋_GB2312" w:cs="仿宋_GB2312"/>
          <w:color w:val="auto"/>
        </w:rPr>
      </w:pPr>
      <w:r>
        <w:rPr>
          <w:rFonts w:ascii="宋体" w:hAnsi="宋体" w:eastAsia="宋体" w:cs="宋体"/>
          <w:b/>
          <w:bCs/>
          <w:color w:val="auto"/>
          <w:spacing w:val="-18"/>
          <w:sz w:val="24"/>
          <w:szCs w:val="24"/>
        </w:rPr>
        <w:t>日</w:t>
      </w:r>
      <w:r>
        <w:rPr>
          <w:rFonts w:ascii="宋体" w:hAnsi="宋体" w:eastAsia="宋体" w:cs="宋体"/>
          <w:color w:val="auto"/>
          <w:spacing w:val="3"/>
          <w:sz w:val="24"/>
          <w:szCs w:val="24"/>
        </w:rPr>
        <w:t xml:space="preserve">    </w:t>
      </w:r>
      <w:r>
        <w:rPr>
          <w:rFonts w:ascii="宋体" w:hAnsi="宋体" w:eastAsia="宋体" w:cs="宋体"/>
          <w:b/>
          <w:bCs/>
          <w:color w:val="auto"/>
          <w:spacing w:val="-18"/>
          <w:sz w:val="24"/>
          <w:szCs w:val="24"/>
        </w:rPr>
        <w:t>期：</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_________</w:t>
      </w:r>
      <w:r>
        <w:rPr>
          <w:rFonts w:ascii="宋体" w:hAnsi="宋体" w:eastAsia="宋体" w:cs="宋体"/>
          <w:b/>
          <w:bCs/>
          <w:color w:val="auto"/>
          <w:spacing w:val="-18"/>
          <w:sz w:val="24"/>
          <w:szCs w:val="24"/>
        </w:rPr>
        <w:t>年</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lang w:val="en-US" w:eastAsia="zh-CN"/>
        </w:rPr>
        <w:t>_________</w:t>
      </w:r>
      <w:r>
        <w:rPr>
          <w:rFonts w:ascii="宋体" w:hAnsi="宋体" w:eastAsia="宋体" w:cs="宋体"/>
          <w:b/>
          <w:bCs/>
          <w:color w:val="auto"/>
          <w:spacing w:val="-18"/>
          <w:sz w:val="24"/>
          <w:szCs w:val="24"/>
        </w:rPr>
        <w:t>月</w:t>
      </w:r>
      <w:r>
        <w:rPr>
          <w:rFonts w:ascii="宋体" w:hAnsi="宋体" w:eastAsia="宋体" w:cs="宋体"/>
          <w:color w:val="auto"/>
          <w:spacing w:val="17"/>
          <w:sz w:val="24"/>
          <w:szCs w:val="24"/>
        </w:rPr>
        <w:t xml:space="preserve"> </w:t>
      </w:r>
      <w:r>
        <w:rPr>
          <w:rFonts w:hint="eastAsia" w:ascii="宋体" w:hAnsi="宋体" w:eastAsia="宋体" w:cs="宋体"/>
          <w:color w:val="auto"/>
          <w:spacing w:val="4"/>
          <w:sz w:val="24"/>
          <w:szCs w:val="24"/>
          <w:lang w:val="en-US" w:eastAsia="zh-CN"/>
        </w:rPr>
        <w:t>________</w:t>
      </w:r>
      <w:r>
        <w:rPr>
          <w:rFonts w:ascii="宋体" w:hAnsi="宋体" w:eastAsia="宋体" w:cs="宋体"/>
          <w:b/>
          <w:bCs/>
          <w:color w:val="auto"/>
          <w:spacing w:val="-18"/>
          <w:sz w:val="24"/>
          <w:szCs w:val="24"/>
        </w:rPr>
        <w:t>日</w:t>
      </w:r>
    </w:p>
    <w:p w14:paraId="74BE16CD">
      <w:pPr>
        <w:spacing w:line="255" w:lineRule="auto"/>
        <w:rPr>
          <w:rFonts w:ascii="仿宋_GB2312" w:hAnsi="仿宋_GB2312" w:eastAsia="仿宋_GB2312" w:cs="仿宋_GB2312"/>
          <w:color w:val="auto"/>
        </w:rPr>
      </w:pPr>
    </w:p>
    <w:p w14:paraId="653078C6">
      <w:pPr>
        <w:rPr>
          <w:rFonts w:hint="eastAsia" w:ascii="仿宋_GB2312" w:hAnsi="仿宋_GB2312" w:eastAsia="仿宋_GB2312" w:cs="仿宋_GB2312"/>
          <w:b/>
          <w:bCs/>
          <w:color w:val="auto"/>
          <w:spacing w:val="-5"/>
          <w:sz w:val="28"/>
          <w:szCs w:val="28"/>
          <w:lang w:eastAsia="zh-CN"/>
        </w:rPr>
      </w:pPr>
      <w:r>
        <w:rPr>
          <w:rFonts w:hint="eastAsia" w:ascii="仿宋_GB2312" w:hAnsi="仿宋_GB2312" w:eastAsia="仿宋_GB2312" w:cs="仿宋_GB2312"/>
          <w:b/>
          <w:bCs/>
          <w:color w:val="auto"/>
          <w:spacing w:val="-5"/>
          <w:sz w:val="28"/>
          <w:szCs w:val="28"/>
          <w:lang w:eastAsia="zh-CN"/>
        </w:rPr>
        <w:br w:type="page"/>
      </w:r>
    </w:p>
    <w:p w14:paraId="4A0DD73E">
      <w:pPr>
        <w:keepNext w:val="0"/>
        <w:keepLines w:val="0"/>
        <w:widowControl/>
        <w:suppressLineNumbers w:val="0"/>
        <w:ind w:firstLine="3920" w:firstLineChars="1400"/>
        <w:jc w:val="left"/>
        <w:rPr>
          <w:color w:val="auto"/>
        </w:rPr>
      </w:pPr>
      <w:r>
        <w:rPr>
          <w:rFonts w:hint="eastAsia" w:ascii="宋体" w:hAnsi="宋体" w:eastAsia="宋体" w:cs="宋体"/>
          <w:snapToGrid w:val="0"/>
          <w:color w:val="auto"/>
          <w:kern w:val="0"/>
          <w:sz w:val="28"/>
          <w:szCs w:val="28"/>
          <w:lang w:val="en-US" w:eastAsia="zh-CN" w:bidi="ar"/>
        </w:rPr>
        <w:t>分项报价表</w:t>
      </w:r>
    </w:p>
    <w:p w14:paraId="7E9D9DDC">
      <w:pPr>
        <w:spacing w:before="25" w:line="214" w:lineRule="auto"/>
        <w:ind w:left="44"/>
        <w:rPr>
          <w:rFonts w:ascii="宋体" w:hAnsi="宋体" w:eastAsia="宋体" w:cs="宋体"/>
          <w:color w:val="auto"/>
          <w:spacing w:val="-2"/>
          <w:sz w:val="24"/>
          <w:szCs w:val="24"/>
        </w:rPr>
      </w:pPr>
      <w:r>
        <w:rPr>
          <w:rFonts w:ascii="宋体" w:hAnsi="宋体" w:eastAsia="宋体" w:cs="宋体"/>
          <w:b w:val="0"/>
          <w:bCs w:val="0"/>
          <w:color w:val="auto"/>
          <w:spacing w:val="-3"/>
          <w:sz w:val="24"/>
          <w:szCs w:val="24"/>
        </w:rPr>
        <w:t>项目名称：</w:t>
      </w:r>
      <w:r>
        <w:rPr>
          <w:rFonts w:hint="eastAsia" w:ascii="宋体" w:hAnsi="宋体" w:eastAsia="宋体" w:cs="宋体"/>
          <w:b w:val="0"/>
          <w:bCs w:val="0"/>
          <w:color w:val="auto"/>
          <w:spacing w:val="-3"/>
          <w:sz w:val="24"/>
          <w:szCs w:val="24"/>
          <w:lang w:eastAsia="zh-CN"/>
        </w:rPr>
        <w:t>延川县教育体育局关于延川县初级中学学生发展指导中心设备采购项目</w:t>
      </w:r>
      <w:r>
        <w:rPr>
          <w:rFonts w:ascii="宋体" w:hAnsi="宋体" w:eastAsia="宋体" w:cs="宋体"/>
          <w:b w:val="0"/>
          <w:bCs w:val="0"/>
          <w:color w:val="auto"/>
          <w:spacing w:val="-1"/>
          <w:sz w:val="24"/>
          <w:szCs w:val="24"/>
        </w:rPr>
        <w:t>项目编号：</w:t>
      </w:r>
      <w:r>
        <w:rPr>
          <w:rFonts w:hint="eastAsia" w:ascii="宋体" w:hAnsi="宋体" w:eastAsia="宋体" w:cs="宋体"/>
          <w:b w:val="0"/>
          <w:bCs w:val="0"/>
          <w:color w:val="auto"/>
          <w:spacing w:val="-1"/>
          <w:sz w:val="24"/>
          <w:szCs w:val="24"/>
          <w:lang w:eastAsia="zh-CN"/>
        </w:rPr>
        <w:t>政采-延川县-2026-00189</w:t>
      </w:r>
      <w:r>
        <w:rPr>
          <w:rFonts w:ascii="宋体" w:hAnsi="宋体" w:eastAsia="宋体" w:cs="宋体"/>
          <w:b w:val="0"/>
          <w:bCs w:val="0"/>
          <w:color w:val="auto"/>
          <w:spacing w:val="-1"/>
          <w:sz w:val="24"/>
          <w:szCs w:val="24"/>
        </w:rPr>
        <w:t xml:space="preserve"> </w:t>
      </w:r>
      <w:r>
        <w:rPr>
          <w:rFonts w:ascii="宋体" w:hAnsi="宋体" w:eastAsia="宋体" w:cs="宋体"/>
          <w:color w:val="auto"/>
          <w:spacing w:val="-1"/>
          <w:sz w:val="24"/>
          <w:szCs w:val="24"/>
        </w:rPr>
        <w:t xml:space="preserve">                       </w:t>
      </w:r>
      <w:r>
        <w:rPr>
          <w:rFonts w:ascii="宋体" w:hAnsi="宋体" w:eastAsia="宋体" w:cs="宋体"/>
          <w:color w:val="auto"/>
          <w:spacing w:val="-2"/>
          <w:sz w:val="24"/>
          <w:szCs w:val="24"/>
        </w:rPr>
        <w:t xml:space="preserve">   </w:t>
      </w:r>
    </w:p>
    <w:p w14:paraId="7F2C5772">
      <w:pPr>
        <w:spacing w:before="25" w:line="214" w:lineRule="auto"/>
        <w:ind w:left="44" w:firstLine="7108" w:firstLineChars="3000"/>
        <w:rPr>
          <w:rFonts w:ascii="宋体" w:hAnsi="宋体" w:eastAsia="宋体" w:cs="宋体"/>
          <w:color w:val="auto"/>
          <w:sz w:val="24"/>
          <w:szCs w:val="24"/>
        </w:rPr>
      </w:pPr>
      <w:r>
        <w:rPr>
          <w:rFonts w:ascii="宋体" w:hAnsi="宋体" w:eastAsia="宋体" w:cs="宋体"/>
          <w:b/>
          <w:bCs/>
          <w:color w:val="auto"/>
          <w:spacing w:val="-2"/>
          <w:sz w:val="24"/>
          <w:szCs w:val="24"/>
        </w:rPr>
        <w:t>人民币单位</w:t>
      </w:r>
      <w:r>
        <w:rPr>
          <w:rFonts w:hint="eastAsia" w:ascii="宋体" w:hAnsi="宋体" w:eastAsia="宋体" w:cs="宋体"/>
          <w:b/>
          <w:bCs/>
          <w:color w:val="auto"/>
          <w:spacing w:val="-2"/>
          <w:sz w:val="24"/>
          <w:szCs w:val="24"/>
          <w:lang w:val="en-US" w:eastAsia="zh-CN"/>
        </w:rPr>
        <w:t>:</w:t>
      </w:r>
      <w:r>
        <w:rPr>
          <w:rFonts w:ascii="宋体" w:hAnsi="宋体" w:eastAsia="宋体" w:cs="宋体"/>
          <w:b/>
          <w:bCs/>
          <w:color w:val="auto"/>
          <w:spacing w:val="-2"/>
          <w:sz w:val="24"/>
          <w:szCs w:val="24"/>
        </w:rPr>
        <w:t>元</w:t>
      </w:r>
    </w:p>
    <w:tbl>
      <w:tblPr>
        <w:tblStyle w:val="20"/>
        <w:tblW w:w="926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2564"/>
        <w:gridCol w:w="681"/>
        <w:gridCol w:w="1135"/>
        <w:gridCol w:w="849"/>
        <w:gridCol w:w="566"/>
        <w:gridCol w:w="566"/>
        <w:gridCol w:w="667"/>
        <w:gridCol w:w="849"/>
        <w:gridCol w:w="730"/>
      </w:tblGrid>
      <w:tr w14:paraId="146645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62" w:type="dxa"/>
            <w:tcBorders>
              <w:bottom w:val="single" w:color="000000" w:sz="4" w:space="0"/>
              <w:right w:val="single" w:color="000000" w:sz="4" w:space="0"/>
            </w:tcBorders>
            <w:vAlign w:val="top"/>
          </w:tcPr>
          <w:p w14:paraId="3095FECA">
            <w:pPr>
              <w:pStyle w:val="21"/>
              <w:spacing w:before="118" w:line="229" w:lineRule="auto"/>
              <w:ind w:left="151"/>
              <w:rPr>
                <w:color w:val="auto"/>
                <w:sz w:val="20"/>
                <w:szCs w:val="20"/>
              </w:rPr>
            </w:pPr>
            <w:r>
              <w:rPr>
                <w:b/>
                <w:bCs/>
                <w:color w:val="auto"/>
                <w:spacing w:val="4"/>
                <w:sz w:val="20"/>
                <w:szCs w:val="20"/>
              </w:rPr>
              <w:t>序号</w:t>
            </w:r>
          </w:p>
        </w:tc>
        <w:tc>
          <w:tcPr>
            <w:tcW w:w="2564" w:type="dxa"/>
            <w:tcBorders>
              <w:left w:val="single" w:color="000000" w:sz="4" w:space="0"/>
              <w:bottom w:val="single" w:color="000000" w:sz="4" w:space="0"/>
              <w:right w:val="single" w:color="000000" w:sz="4" w:space="0"/>
            </w:tcBorders>
            <w:vAlign w:val="top"/>
          </w:tcPr>
          <w:p w14:paraId="0D96A0E7">
            <w:pPr>
              <w:pStyle w:val="21"/>
              <w:spacing w:before="118" w:line="228" w:lineRule="auto"/>
              <w:ind w:left="890"/>
              <w:rPr>
                <w:color w:val="auto"/>
                <w:sz w:val="20"/>
                <w:szCs w:val="20"/>
              </w:rPr>
            </w:pPr>
            <w:r>
              <w:rPr>
                <w:b/>
                <w:bCs/>
                <w:color w:val="auto"/>
                <w:spacing w:val="5"/>
                <w:sz w:val="20"/>
                <w:szCs w:val="20"/>
              </w:rPr>
              <w:t>分项名称</w:t>
            </w:r>
          </w:p>
        </w:tc>
        <w:tc>
          <w:tcPr>
            <w:tcW w:w="681" w:type="dxa"/>
            <w:tcBorders>
              <w:left w:val="single" w:color="000000" w:sz="4" w:space="0"/>
              <w:bottom w:val="single" w:color="000000" w:sz="4" w:space="0"/>
              <w:right w:val="single" w:color="000000" w:sz="4" w:space="0"/>
            </w:tcBorders>
            <w:vAlign w:val="top"/>
          </w:tcPr>
          <w:p w14:paraId="77DC00E6">
            <w:pPr>
              <w:pStyle w:val="21"/>
              <w:spacing w:before="118" w:line="229" w:lineRule="auto"/>
              <w:ind w:left="138"/>
              <w:rPr>
                <w:color w:val="auto"/>
                <w:sz w:val="20"/>
                <w:szCs w:val="20"/>
              </w:rPr>
            </w:pPr>
            <w:r>
              <w:rPr>
                <w:b/>
                <w:bCs/>
                <w:color w:val="auto"/>
                <w:sz w:val="20"/>
                <w:szCs w:val="20"/>
              </w:rPr>
              <w:t>型号</w:t>
            </w:r>
          </w:p>
        </w:tc>
        <w:tc>
          <w:tcPr>
            <w:tcW w:w="1135" w:type="dxa"/>
            <w:tcBorders>
              <w:left w:val="single" w:color="000000" w:sz="4" w:space="0"/>
              <w:bottom w:val="single" w:color="000000" w:sz="4" w:space="0"/>
              <w:right w:val="single" w:color="000000" w:sz="4" w:space="0"/>
            </w:tcBorders>
            <w:vAlign w:val="top"/>
          </w:tcPr>
          <w:p w14:paraId="5D4341AC">
            <w:pPr>
              <w:pStyle w:val="21"/>
              <w:spacing w:before="117" w:line="228" w:lineRule="auto"/>
              <w:ind w:left="320"/>
              <w:rPr>
                <w:color w:val="auto"/>
                <w:sz w:val="20"/>
                <w:szCs w:val="20"/>
              </w:rPr>
            </w:pPr>
            <w:r>
              <w:rPr>
                <w:b/>
                <w:bCs/>
                <w:color w:val="auto"/>
                <w:spacing w:val="3"/>
                <w:sz w:val="20"/>
                <w:szCs w:val="20"/>
              </w:rPr>
              <w:t>产地</w:t>
            </w:r>
          </w:p>
        </w:tc>
        <w:tc>
          <w:tcPr>
            <w:tcW w:w="849" w:type="dxa"/>
            <w:tcBorders>
              <w:left w:val="single" w:color="000000" w:sz="4" w:space="0"/>
              <w:bottom w:val="single" w:color="000000" w:sz="4" w:space="0"/>
            </w:tcBorders>
            <w:vAlign w:val="top"/>
          </w:tcPr>
          <w:p w14:paraId="4715756E">
            <w:pPr>
              <w:pStyle w:val="21"/>
              <w:spacing w:before="117" w:line="228" w:lineRule="auto"/>
              <w:ind w:left="193"/>
              <w:rPr>
                <w:color w:val="auto"/>
                <w:sz w:val="20"/>
                <w:szCs w:val="20"/>
              </w:rPr>
            </w:pPr>
            <w:r>
              <w:rPr>
                <w:b/>
                <w:bCs/>
                <w:color w:val="auto"/>
                <w:spacing w:val="-5"/>
                <w:sz w:val="20"/>
                <w:szCs w:val="20"/>
              </w:rPr>
              <w:t>品牌</w:t>
            </w:r>
          </w:p>
        </w:tc>
        <w:tc>
          <w:tcPr>
            <w:tcW w:w="566" w:type="dxa"/>
            <w:tcBorders>
              <w:bottom w:val="single" w:color="000000" w:sz="4" w:space="0"/>
            </w:tcBorders>
            <w:vAlign w:val="top"/>
          </w:tcPr>
          <w:p w14:paraId="605DD600">
            <w:pPr>
              <w:pStyle w:val="21"/>
              <w:spacing w:before="117" w:line="228" w:lineRule="auto"/>
              <w:ind w:left="41"/>
              <w:rPr>
                <w:color w:val="auto"/>
                <w:sz w:val="20"/>
                <w:szCs w:val="20"/>
              </w:rPr>
            </w:pPr>
            <w:r>
              <w:rPr>
                <w:b/>
                <w:bCs/>
                <w:color w:val="auto"/>
                <w:spacing w:val="3"/>
                <w:sz w:val="20"/>
                <w:szCs w:val="20"/>
              </w:rPr>
              <w:t>数量</w:t>
            </w:r>
          </w:p>
        </w:tc>
        <w:tc>
          <w:tcPr>
            <w:tcW w:w="566" w:type="dxa"/>
            <w:tcBorders>
              <w:bottom w:val="single" w:color="000000" w:sz="4" w:space="0"/>
              <w:right w:val="single" w:color="000000" w:sz="4" w:space="0"/>
            </w:tcBorders>
            <w:vAlign w:val="top"/>
          </w:tcPr>
          <w:p w14:paraId="17D7B755">
            <w:pPr>
              <w:pStyle w:val="21"/>
              <w:spacing w:before="118" w:line="226" w:lineRule="auto"/>
              <w:ind w:left="42"/>
              <w:rPr>
                <w:color w:val="auto"/>
                <w:sz w:val="20"/>
                <w:szCs w:val="20"/>
              </w:rPr>
            </w:pPr>
            <w:r>
              <w:rPr>
                <w:b/>
                <w:bCs/>
                <w:color w:val="auto"/>
                <w:spacing w:val="3"/>
                <w:sz w:val="20"/>
                <w:szCs w:val="20"/>
              </w:rPr>
              <w:t>单价</w:t>
            </w:r>
          </w:p>
        </w:tc>
        <w:tc>
          <w:tcPr>
            <w:tcW w:w="667" w:type="dxa"/>
            <w:tcBorders>
              <w:left w:val="single" w:color="000000" w:sz="4" w:space="0"/>
              <w:bottom w:val="single" w:color="000000" w:sz="4" w:space="0"/>
            </w:tcBorders>
            <w:vAlign w:val="top"/>
          </w:tcPr>
          <w:p w14:paraId="2086347E">
            <w:pPr>
              <w:pStyle w:val="21"/>
              <w:spacing w:before="117" w:line="228" w:lineRule="auto"/>
              <w:jc w:val="right"/>
              <w:rPr>
                <w:color w:val="auto"/>
                <w:sz w:val="20"/>
                <w:szCs w:val="20"/>
              </w:rPr>
            </w:pPr>
            <w:r>
              <w:rPr>
                <w:b/>
                <w:bCs/>
                <w:color w:val="auto"/>
                <w:spacing w:val="-2"/>
                <w:sz w:val="20"/>
                <w:szCs w:val="20"/>
              </w:rPr>
              <w:t>总金额</w:t>
            </w:r>
          </w:p>
        </w:tc>
        <w:tc>
          <w:tcPr>
            <w:tcW w:w="849" w:type="dxa"/>
            <w:tcBorders>
              <w:bottom w:val="single" w:color="000000" w:sz="4" w:space="0"/>
            </w:tcBorders>
            <w:vAlign w:val="top"/>
          </w:tcPr>
          <w:p w14:paraId="4D6ED0BE">
            <w:pPr>
              <w:pStyle w:val="21"/>
              <w:spacing w:before="118" w:line="228" w:lineRule="auto"/>
              <w:ind w:left="145"/>
              <w:rPr>
                <w:color w:val="auto"/>
                <w:sz w:val="20"/>
                <w:szCs w:val="20"/>
              </w:rPr>
            </w:pPr>
            <w:r>
              <w:rPr>
                <w:b/>
                <w:bCs/>
                <w:color w:val="auto"/>
                <w:spacing w:val="5"/>
                <w:sz w:val="20"/>
                <w:szCs w:val="20"/>
              </w:rPr>
              <w:t>质保期</w:t>
            </w:r>
          </w:p>
        </w:tc>
        <w:tc>
          <w:tcPr>
            <w:tcW w:w="730" w:type="dxa"/>
            <w:tcBorders>
              <w:bottom w:val="single" w:color="000000" w:sz="4" w:space="0"/>
            </w:tcBorders>
            <w:vAlign w:val="top"/>
          </w:tcPr>
          <w:p w14:paraId="549B38E4">
            <w:pPr>
              <w:pStyle w:val="21"/>
              <w:spacing w:before="118" w:line="229" w:lineRule="auto"/>
              <w:ind w:left="180"/>
              <w:rPr>
                <w:color w:val="auto"/>
                <w:sz w:val="20"/>
                <w:szCs w:val="20"/>
              </w:rPr>
            </w:pPr>
            <w:r>
              <w:rPr>
                <w:b/>
                <w:bCs/>
                <w:color w:val="auto"/>
                <w:spacing w:val="2"/>
                <w:sz w:val="20"/>
                <w:szCs w:val="20"/>
              </w:rPr>
              <w:t>备注</w:t>
            </w:r>
          </w:p>
        </w:tc>
      </w:tr>
      <w:tr w14:paraId="40FE0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2" w:type="dxa"/>
            <w:tcBorders>
              <w:top w:val="single" w:color="000000" w:sz="4" w:space="0"/>
              <w:right w:val="single" w:color="000000" w:sz="4" w:space="0"/>
            </w:tcBorders>
            <w:vAlign w:val="top"/>
          </w:tcPr>
          <w:p w14:paraId="02415308">
            <w:pPr>
              <w:spacing w:before="95" w:line="274" w:lineRule="exact"/>
              <w:ind w:left="297"/>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1"/>
                <w:sz w:val="20"/>
                <w:szCs w:val="20"/>
              </w:rPr>
              <w:t>1</w:t>
            </w:r>
          </w:p>
        </w:tc>
        <w:tc>
          <w:tcPr>
            <w:tcW w:w="2564" w:type="dxa"/>
            <w:tcBorders>
              <w:top w:val="single" w:color="000000" w:sz="4" w:space="0"/>
              <w:left w:val="single" w:color="000000" w:sz="4" w:space="0"/>
              <w:right w:val="single" w:color="000000" w:sz="4" w:space="0"/>
            </w:tcBorders>
            <w:vAlign w:val="top"/>
          </w:tcPr>
          <w:p w14:paraId="6B0DD91D">
            <w:pPr>
              <w:rPr>
                <w:rFonts w:ascii="Arial"/>
                <w:color w:val="auto"/>
                <w:sz w:val="21"/>
              </w:rPr>
            </w:pPr>
          </w:p>
        </w:tc>
        <w:tc>
          <w:tcPr>
            <w:tcW w:w="681" w:type="dxa"/>
            <w:tcBorders>
              <w:top w:val="single" w:color="000000" w:sz="4" w:space="0"/>
              <w:left w:val="single" w:color="000000" w:sz="4" w:space="0"/>
              <w:right w:val="single" w:color="000000" w:sz="4" w:space="0"/>
            </w:tcBorders>
            <w:vAlign w:val="top"/>
          </w:tcPr>
          <w:p w14:paraId="0845BD94">
            <w:pPr>
              <w:rPr>
                <w:rFonts w:ascii="Arial"/>
                <w:color w:val="auto"/>
                <w:sz w:val="21"/>
              </w:rPr>
            </w:pPr>
          </w:p>
        </w:tc>
        <w:tc>
          <w:tcPr>
            <w:tcW w:w="1135" w:type="dxa"/>
            <w:tcBorders>
              <w:top w:val="single" w:color="000000" w:sz="4" w:space="0"/>
              <w:left w:val="single" w:color="000000" w:sz="4" w:space="0"/>
              <w:right w:val="single" w:color="000000" w:sz="4" w:space="0"/>
            </w:tcBorders>
            <w:vAlign w:val="top"/>
          </w:tcPr>
          <w:p w14:paraId="56CEC06A">
            <w:pPr>
              <w:rPr>
                <w:rFonts w:ascii="Arial"/>
                <w:color w:val="auto"/>
                <w:sz w:val="21"/>
              </w:rPr>
            </w:pPr>
          </w:p>
        </w:tc>
        <w:tc>
          <w:tcPr>
            <w:tcW w:w="849" w:type="dxa"/>
            <w:tcBorders>
              <w:top w:val="single" w:color="000000" w:sz="4" w:space="0"/>
              <w:left w:val="single" w:color="000000" w:sz="4" w:space="0"/>
            </w:tcBorders>
            <w:vAlign w:val="top"/>
          </w:tcPr>
          <w:p w14:paraId="2322241E">
            <w:pPr>
              <w:rPr>
                <w:rFonts w:ascii="Arial"/>
                <w:color w:val="auto"/>
                <w:sz w:val="21"/>
              </w:rPr>
            </w:pPr>
          </w:p>
        </w:tc>
        <w:tc>
          <w:tcPr>
            <w:tcW w:w="566" w:type="dxa"/>
            <w:tcBorders>
              <w:top w:val="single" w:color="000000" w:sz="4" w:space="0"/>
            </w:tcBorders>
            <w:vAlign w:val="top"/>
          </w:tcPr>
          <w:p w14:paraId="650087D4">
            <w:pPr>
              <w:rPr>
                <w:rFonts w:ascii="Arial"/>
                <w:color w:val="auto"/>
                <w:sz w:val="21"/>
              </w:rPr>
            </w:pPr>
          </w:p>
        </w:tc>
        <w:tc>
          <w:tcPr>
            <w:tcW w:w="566" w:type="dxa"/>
            <w:tcBorders>
              <w:top w:val="single" w:color="000000" w:sz="4" w:space="0"/>
              <w:right w:val="single" w:color="000000" w:sz="4" w:space="0"/>
            </w:tcBorders>
            <w:vAlign w:val="top"/>
          </w:tcPr>
          <w:p w14:paraId="020C163B">
            <w:pPr>
              <w:rPr>
                <w:rFonts w:ascii="Arial"/>
                <w:color w:val="auto"/>
                <w:sz w:val="21"/>
              </w:rPr>
            </w:pPr>
          </w:p>
        </w:tc>
        <w:tc>
          <w:tcPr>
            <w:tcW w:w="667" w:type="dxa"/>
            <w:tcBorders>
              <w:top w:val="single" w:color="000000" w:sz="4" w:space="0"/>
              <w:left w:val="single" w:color="000000" w:sz="4" w:space="0"/>
            </w:tcBorders>
            <w:vAlign w:val="top"/>
          </w:tcPr>
          <w:p w14:paraId="67416A37">
            <w:pPr>
              <w:rPr>
                <w:rFonts w:ascii="Arial"/>
                <w:color w:val="auto"/>
                <w:sz w:val="21"/>
              </w:rPr>
            </w:pPr>
          </w:p>
        </w:tc>
        <w:tc>
          <w:tcPr>
            <w:tcW w:w="849" w:type="dxa"/>
            <w:tcBorders>
              <w:top w:val="single" w:color="000000" w:sz="4" w:space="0"/>
            </w:tcBorders>
            <w:vAlign w:val="top"/>
          </w:tcPr>
          <w:p w14:paraId="3011CD7F">
            <w:pPr>
              <w:rPr>
                <w:rFonts w:ascii="Arial"/>
                <w:color w:val="auto"/>
                <w:sz w:val="21"/>
              </w:rPr>
            </w:pPr>
          </w:p>
        </w:tc>
        <w:tc>
          <w:tcPr>
            <w:tcW w:w="730" w:type="dxa"/>
            <w:tcBorders>
              <w:top w:val="single" w:color="000000" w:sz="4" w:space="0"/>
            </w:tcBorders>
            <w:vAlign w:val="top"/>
          </w:tcPr>
          <w:p w14:paraId="45F7F55E">
            <w:pPr>
              <w:rPr>
                <w:rFonts w:ascii="Arial"/>
                <w:color w:val="auto"/>
                <w:sz w:val="21"/>
              </w:rPr>
            </w:pPr>
          </w:p>
        </w:tc>
      </w:tr>
      <w:tr w14:paraId="50496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2" w:type="dxa"/>
            <w:tcBorders>
              <w:right w:val="single" w:color="000000" w:sz="4" w:space="0"/>
            </w:tcBorders>
            <w:vAlign w:val="top"/>
          </w:tcPr>
          <w:p w14:paraId="34B9CB55">
            <w:pPr>
              <w:spacing w:before="96" w:line="275" w:lineRule="exact"/>
              <w:ind w:left="277"/>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1"/>
                <w:sz w:val="20"/>
                <w:szCs w:val="20"/>
              </w:rPr>
              <w:t>2</w:t>
            </w:r>
          </w:p>
        </w:tc>
        <w:tc>
          <w:tcPr>
            <w:tcW w:w="2564" w:type="dxa"/>
            <w:tcBorders>
              <w:left w:val="single" w:color="000000" w:sz="4" w:space="0"/>
              <w:right w:val="single" w:color="000000" w:sz="4" w:space="0"/>
            </w:tcBorders>
            <w:vAlign w:val="top"/>
          </w:tcPr>
          <w:p w14:paraId="0990A51F">
            <w:pPr>
              <w:rPr>
                <w:rFonts w:ascii="Arial"/>
                <w:color w:val="auto"/>
                <w:sz w:val="21"/>
              </w:rPr>
            </w:pPr>
          </w:p>
        </w:tc>
        <w:tc>
          <w:tcPr>
            <w:tcW w:w="681" w:type="dxa"/>
            <w:tcBorders>
              <w:left w:val="single" w:color="000000" w:sz="4" w:space="0"/>
              <w:right w:val="single" w:color="000000" w:sz="4" w:space="0"/>
            </w:tcBorders>
            <w:vAlign w:val="top"/>
          </w:tcPr>
          <w:p w14:paraId="55FD853A">
            <w:pPr>
              <w:rPr>
                <w:rFonts w:ascii="Arial"/>
                <w:color w:val="auto"/>
                <w:sz w:val="21"/>
              </w:rPr>
            </w:pPr>
          </w:p>
        </w:tc>
        <w:tc>
          <w:tcPr>
            <w:tcW w:w="1135" w:type="dxa"/>
            <w:tcBorders>
              <w:left w:val="single" w:color="000000" w:sz="4" w:space="0"/>
              <w:right w:val="single" w:color="000000" w:sz="4" w:space="0"/>
            </w:tcBorders>
            <w:vAlign w:val="top"/>
          </w:tcPr>
          <w:p w14:paraId="1FF97835">
            <w:pPr>
              <w:rPr>
                <w:rFonts w:ascii="Arial"/>
                <w:color w:val="auto"/>
                <w:sz w:val="21"/>
              </w:rPr>
            </w:pPr>
          </w:p>
        </w:tc>
        <w:tc>
          <w:tcPr>
            <w:tcW w:w="849" w:type="dxa"/>
            <w:tcBorders>
              <w:left w:val="single" w:color="000000" w:sz="4" w:space="0"/>
            </w:tcBorders>
            <w:vAlign w:val="top"/>
          </w:tcPr>
          <w:p w14:paraId="3598299A">
            <w:pPr>
              <w:rPr>
                <w:rFonts w:ascii="Arial"/>
                <w:color w:val="auto"/>
                <w:sz w:val="21"/>
              </w:rPr>
            </w:pPr>
          </w:p>
        </w:tc>
        <w:tc>
          <w:tcPr>
            <w:tcW w:w="566" w:type="dxa"/>
            <w:vAlign w:val="top"/>
          </w:tcPr>
          <w:p w14:paraId="0F0B5D20">
            <w:pPr>
              <w:rPr>
                <w:rFonts w:ascii="Arial"/>
                <w:color w:val="auto"/>
                <w:sz w:val="21"/>
              </w:rPr>
            </w:pPr>
          </w:p>
        </w:tc>
        <w:tc>
          <w:tcPr>
            <w:tcW w:w="566" w:type="dxa"/>
            <w:tcBorders>
              <w:right w:val="single" w:color="000000" w:sz="4" w:space="0"/>
            </w:tcBorders>
            <w:vAlign w:val="top"/>
          </w:tcPr>
          <w:p w14:paraId="1C3593EB">
            <w:pPr>
              <w:rPr>
                <w:rFonts w:ascii="Arial"/>
                <w:color w:val="auto"/>
                <w:sz w:val="21"/>
              </w:rPr>
            </w:pPr>
          </w:p>
        </w:tc>
        <w:tc>
          <w:tcPr>
            <w:tcW w:w="667" w:type="dxa"/>
            <w:tcBorders>
              <w:left w:val="single" w:color="000000" w:sz="4" w:space="0"/>
            </w:tcBorders>
            <w:vAlign w:val="top"/>
          </w:tcPr>
          <w:p w14:paraId="3AC1FC54">
            <w:pPr>
              <w:rPr>
                <w:rFonts w:ascii="Arial"/>
                <w:color w:val="auto"/>
                <w:sz w:val="21"/>
              </w:rPr>
            </w:pPr>
          </w:p>
        </w:tc>
        <w:tc>
          <w:tcPr>
            <w:tcW w:w="849" w:type="dxa"/>
            <w:vAlign w:val="top"/>
          </w:tcPr>
          <w:p w14:paraId="15EA61EC">
            <w:pPr>
              <w:rPr>
                <w:rFonts w:ascii="Arial"/>
                <w:color w:val="auto"/>
                <w:sz w:val="21"/>
              </w:rPr>
            </w:pPr>
          </w:p>
        </w:tc>
        <w:tc>
          <w:tcPr>
            <w:tcW w:w="730" w:type="dxa"/>
            <w:vAlign w:val="top"/>
          </w:tcPr>
          <w:p w14:paraId="2396453A">
            <w:pPr>
              <w:rPr>
                <w:rFonts w:ascii="Arial"/>
                <w:color w:val="auto"/>
                <w:sz w:val="21"/>
              </w:rPr>
            </w:pPr>
          </w:p>
        </w:tc>
      </w:tr>
      <w:tr w14:paraId="76724D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2" w:type="dxa"/>
            <w:tcBorders>
              <w:right w:val="single" w:color="000000" w:sz="4" w:space="0"/>
            </w:tcBorders>
            <w:vAlign w:val="top"/>
          </w:tcPr>
          <w:p w14:paraId="00DBB22F">
            <w:pPr>
              <w:spacing w:before="97" w:line="272" w:lineRule="exact"/>
              <w:ind w:left="281"/>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2"/>
                <w:sz w:val="20"/>
                <w:szCs w:val="20"/>
              </w:rPr>
              <w:t>3</w:t>
            </w:r>
          </w:p>
        </w:tc>
        <w:tc>
          <w:tcPr>
            <w:tcW w:w="2564" w:type="dxa"/>
            <w:tcBorders>
              <w:left w:val="single" w:color="000000" w:sz="4" w:space="0"/>
              <w:right w:val="single" w:color="000000" w:sz="4" w:space="0"/>
            </w:tcBorders>
            <w:vAlign w:val="top"/>
          </w:tcPr>
          <w:p w14:paraId="312A709F">
            <w:pPr>
              <w:rPr>
                <w:rFonts w:ascii="Arial"/>
                <w:color w:val="auto"/>
                <w:sz w:val="21"/>
              </w:rPr>
            </w:pPr>
          </w:p>
        </w:tc>
        <w:tc>
          <w:tcPr>
            <w:tcW w:w="681" w:type="dxa"/>
            <w:tcBorders>
              <w:left w:val="single" w:color="000000" w:sz="4" w:space="0"/>
              <w:right w:val="single" w:color="000000" w:sz="4" w:space="0"/>
            </w:tcBorders>
            <w:vAlign w:val="top"/>
          </w:tcPr>
          <w:p w14:paraId="78E02B74">
            <w:pPr>
              <w:rPr>
                <w:rFonts w:ascii="Arial"/>
                <w:color w:val="auto"/>
                <w:sz w:val="21"/>
              </w:rPr>
            </w:pPr>
          </w:p>
        </w:tc>
        <w:tc>
          <w:tcPr>
            <w:tcW w:w="1135" w:type="dxa"/>
            <w:tcBorders>
              <w:left w:val="single" w:color="000000" w:sz="4" w:space="0"/>
              <w:right w:val="single" w:color="000000" w:sz="4" w:space="0"/>
            </w:tcBorders>
            <w:vAlign w:val="top"/>
          </w:tcPr>
          <w:p w14:paraId="06F2E1A2">
            <w:pPr>
              <w:rPr>
                <w:rFonts w:ascii="Arial"/>
                <w:color w:val="auto"/>
                <w:sz w:val="21"/>
              </w:rPr>
            </w:pPr>
          </w:p>
        </w:tc>
        <w:tc>
          <w:tcPr>
            <w:tcW w:w="849" w:type="dxa"/>
            <w:tcBorders>
              <w:left w:val="single" w:color="000000" w:sz="4" w:space="0"/>
            </w:tcBorders>
            <w:vAlign w:val="top"/>
          </w:tcPr>
          <w:p w14:paraId="27D22A5F">
            <w:pPr>
              <w:rPr>
                <w:rFonts w:ascii="Arial"/>
                <w:color w:val="auto"/>
                <w:sz w:val="21"/>
              </w:rPr>
            </w:pPr>
          </w:p>
        </w:tc>
        <w:tc>
          <w:tcPr>
            <w:tcW w:w="566" w:type="dxa"/>
            <w:vAlign w:val="top"/>
          </w:tcPr>
          <w:p w14:paraId="2A4E2EB6">
            <w:pPr>
              <w:rPr>
                <w:rFonts w:ascii="Arial"/>
                <w:color w:val="auto"/>
                <w:sz w:val="21"/>
              </w:rPr>
            </w:pPr>
          </w:p>
        </w:tc>
        <w:tc>
          <w:tcPr>
            <w:tcW w:w="566" w:type="dxa"/>
            <w:tcBorders>
              <w:right w:val="single" w:color="000000" w:sz="4" w:space="0"/>
            </w:tcBorders>
            <w:vAlign w:val="top"/>
          </w:tcPr>
          <w:p w14:paraId="3C47A986">
            <w:pPr>
              <w:rPr>
                <w:rFonts w:ascii="Arial"/>
                <w:color w:val="auto"/>
                <w:sz w:val="21"/>
              </w:rPr>
            </w:pPr>
          </w:p>
        </w:tc>
        <w:tc>
          <w:tcPr>
            <w:tcW w:w="667" w:type="dxa"/>
            <w:tcBorders>
              <w:left w:val="single" w:color="000000" w:sz="4" w:space="0"/>
            </w:tcBorders>
            <w:vAlign w:val="top"/>
          </w:tcPr>
          <w:p w14:paraId="7D5EEE3D">
            <w:pPr>
              <w:rPr>
                <w:rFonts w:ascii="Arial"/>
                <w:color w:val="auto"/>
                <w:sz w:val="21"/>
              </w:rPr>
            </w:pPr>
          </w:p>
        </w:tc>
        <w:tc>
          <w:tcPr>
            <w:tcW w:w="849" w:type="dxa"/>
            <w:vAlign w:val="top"/>
          </w:tcPr>
          <w:p w14:paraId="76F35A48">
            <w:pPr>
              <w:rPr>
                <w:rFonts w:ascii="Arial"/>
                <w:color w:val="auto"/>
                <w:sz w:val="21"/>
              </w:rPr>
            </w:pPr>
          </w:p>
        </w:tc>
        <w:tc>
          <w:tcPr>
            <w:tcW w:w="730" w:type="dxa"/>
            <w:vAlign w:val="top"/>
          </w:tcPr>
          <w:p w14:paraId="0293B8D7">
            <w:pPr>
              <w:rPr>
                <w:rFonts w:ascii="Arial"/>
                <w:color w:val="auto"/>
                <w:sz w:val="21"/>
              </w:rPr>
            </w:pPr>
          </w:p>
        </w:tc>
      </w:tr>
      <w:tr w14:paraId="4F299C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2" w:type="dxa"/>
            <w:tcBorders>
              <w:right w:val="single" w:color="000000" w:sz="4" w:space="0"/>
            </w:tcBorders>
            <w:vAlign w:val="top"/>
          </w:tcPr>
          <w:p w14:paraId="24AA80E1">
            <w:pPr>
              <w:rPr>
                <w:rFonts w:ascii="Arial"/>
                <w:color w:val="auto"/>
                <w:sz w:val="21"/>
              </w:rPr>
            </w:pPr>
          </w:p>
        </w:tc>
        <w:tc>
          <w:tcPr>
            <w:tcW w:w="2564" w:type="dxa"/>
            <w:tcBorders>
              <w:left w:val="single" w:color="000000" w:sz="4" w:space="0"/>
              <w:right w:val="single" w:color="000000" w:sz="4" w:space="0"/>
            </w:tcBorders>
            <w:vAlign w:val="top"/>
          </w:tcPr>
          <w:p w14:paraId="79200403">
            <w:pPr>
              <w:rPr>
                <w:rFonts w:ascii="Arial"/>
                <w:color w:val="auto"/>
                <w:sz w:val="21"/>
              </w:rPr>
            </w:pPr>
          </w:p>
        </w:tc>
        <w:tc>
          <w:tcPr>
            <w:tcW w:w="681" w:type="dxa"/>
            <w:tcBorders>
              <w:left w:val="single" w:color="000000" w:sz="4" w:space="0"/>
              <w:right w:val="single" w:color="000000" w:sz="4" w:space="0"/>
            </w:tcBorders>
            <w:vAlign w:val="top"/>
          </w:tcPr>
          <w:p w14:paraId="0A01150F">
            <w:pPr>
              <w:rPr>
                <w:rFonts w:ascii="Arial"/>
                <w:color w:val="auto"/>
                <w:sz w:val="21"/>
              </w:rPr>
            </w:pPr>
          </w:p>
        </w:tc>
        <w:tc>
          <w:tcPr>
            <w:tcW w:w="1135" w:type="dxa"/>
            <w:tcBorders>
              <w:left w:val="single" w:color="000000" w:sz="4" w:space="0"/>
              <w:right w:val="single" w:color="000000" w:sz="4" w:space="0"/>
            </w:tcBorders>
            <w:vAlign w:val="top"/>
          </w:tcPr>
          <w:p w14:paraId="4C855EC1">
            <w:pPr>
              <w:rPr>
                <w:rFonts w:ascii="Arial"/>
                <w:color w:val="auto"/>
                <w:sz w:val="21"/>
              </w:rPr>
            </w:pPr>
          </w:p>
        </w:tc>
        <w:tc>
          <w:tcPr>
            <w:tcW w:w="849" w:type="dxa"/>
            <w:tcBorders>
              <w:left w:val="single" w:color="000000" w:sz="4" w:space="0"/>
            </w:tcBorders>
            <w:vAlign w:val="top"/>
          </w:tcPr>
          <w:p w14:paraId="3343F574">
            <w:pPr>
              <w:rPr>
                <w:rFonts w:ascii="Arial"/>
                <w:color w:val="auto"/>
                <w:sz w:val="21"/>
              </w:rPr>
            </w:pPr>
          </w:p>
        </w:tc>
        <w:tc>
          <w:tcPr>
            <w:tcW w:w="566" w:type="dxa"/>
            <w:vAlign w:val="top"/>
          </w:tcPr>
          <w:p w14:paraId="4C4ABAE3">
            <w:pPr>
              <w:rPr>
                <w:rFonts w:ascii="Arial"/>
                <w:color w:val="auto"/>
                <w:sz w:val="21"/>
              </w:rPr>
            </w:pPr>
          </w:p>
        </w:tc>
        <w:tc>
          <w:tcPr>
            <w:tcW w:w="566" w:type="dxa"/>
            <w:tcBorders>
              <w:right w:val="single" w:color="000000" w:sz="4" w:space="0"/>
            </w:tcBorders>
            <w:vAlign w:val="top"/>
          </w:tcPr>
          <w:p w14:paraId="5AEDB463">
            <w:pPr>
              <w:rPr>
                <w:rFonts w:ascii="Arial"/>
                <w:color w:val="auto"/>
                <w:sz w:val="21"/>
              </w:rPr>
            </w:pPr>
          </w:p>
        </w:tc>
        <w:tc>
          <w:tcPr>
            <w:tcW w:w="667" w:type="dxa"/>
            <w:tcBorders>
              <w:left w:val="single" w:color="000000" w:sz="4" w:space="0"/>
            </w:tcBorders>
            <w:vAlign w:val="top"/>
          </w:tcPr>
          <w:p w14:paraId="22F4BCCB">
            <w:pPr>
              <w:rPr>
                <w:rFonts w:ascii="Arial"/>
                <w:color w:val="auto"/>
                <w:sz w:val="21"/>
              </w:rPr>
            </w:pPr>
          </w:p>
        </w:tc>
        <w:tc>
          <w:tcPr>
            <w:tcW w:w="849" w:type="dxa"/>
            <w:vAlign w:val="top"/>
          </w:tcPr>
          <w:p w14:paraId="2C408D3D">
            <w:pPr>
              <w:rPr>
                <w:rFonts w:ascii="Arial"/>
                <w:color w:val="auto"/>
                <w:sz w:val="21"/>
              </w:rPr>
            </w:pPr>
          </w:p>
        </w:tc>
        <w:tc>
          <w:tcPr>
            <w:tcW w:w="730" w:type="dxa"/>
            <w:vAlign w:val="top"/>
          </w:tcPr>
          <w:p w14:paraId="4BB75E5D">
            <w:pPr>
              <w:rPr>
                <w:rFonts w:ascii="Arial"/>
                <w:color w:val="auto"/>
                <w:sz w:val="21"/>
              </w:rPr>
            </w:pPr>
          </w:p>
        </w:tc>
      </w:tr>
      <w:tr w14:paraId="063D1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662" w:type="dxa"/>
            <w:tcBorders>
              <w:right w:val="nil"/>
            </w:tcBorders>
            <w:vAlign w:val="top"/>
          </w:tcPr>
          <w:p w14:paraId="0B567443">
            <w:pPr>
              <w:pStyle w:val="21"/>
              <w:spacing w:before="79" w:line="228" w:lineRule="auto"/>
              <w:ind w:right="3"/>
              <w:jc w:val="right"/>
              <w:rPr>
                <w:color w:val="auto"/>
                <w:sz w:val="20"/>
                <w:szCs w:val="20"/>
              </w:rPr>
            </w:pPr>
            <w:r>
              <w:rPr>
                <w:b/>
                <w:bCs/>
                <w:color w:val="auto"/>
                <w:spacing w:val="4"/>
                <w:sz w:val="20"/>
                <w:szCs w:val="20"/>
              </w:rPr>
              <w:t>投标总</w:t>
            </w:r>
          </w:p>
        </w:tc>
        <w:tc>
          <w:tcPr>
            <w:tcW w:w="2564" w:type="dxa"/>
            <w:tcBorders>
              <w:left w:val="nil"/>
              <w:right w:val="nil"/>
            </w:tcBorders>
            <w:vAlign w:val="top"/>
          </w:tcPr>
          <w:p w14:paraId="11B44D4D">
            <w:pPr>
              <w:pStyle w:val="21"/>
              <w:spacing w:before="79" w:line="226" w:lineRule="auto"/>
              <w:ind w:left="2"/>
              <w:rPr>
                <w:color w:val="auto"/>
                <w:sz w:val="20"/>
                <w:szCs w:val="20"/>
              </w:rPr>
            </w:pPr>
            <w:r>
              <w:rPr>
                <w:b/>
                <w:bCs/>
                <w:color w:val="auto"/>
                <w:spacing w:val="3"/>
                <w:sz w:val="20"/>
                <w:szCs w:val="20"/>
              </w:rPr>
              <w:t>报价（人民币大写</w:t>
            </w:r>
            <w:r>
              <w:rPr>
                <w:b/>
                <w:bCs/>
                <w:color w:val="auto"/>
                <w:spacing w:val="5"/>
                <w:sz w:val="20"/>
                <w:szCs w:val="20"/>
              </w:rPr>
              <w:t>）：</w:t>
            </w:r>
          </w:p>
        </w:tc>
        <w:tc>
          <w:tcPr>
            <w:tcW w:w="681" w:type="dxa"/>
            <w:tcBorders>
              <w:left w:val="nil"/>
              <w:right w:val="nil"/>
            </w:tcBorders>
            <w:vAlign w:val="top"/>
          </w:tcPr>
          <w:p w14:paraId="74E828CB">
            <w:pPr>
              <w:rPr>
                <w:rFonts w:ascii="Arial"/>
                <w:color w:val="auto"/>
                <w:sz w:val="21"/>
              </w:rPr>
            </w:pPr>
          </w:p>
        </w:tc>
        <w:tc>
          <w:tcPr>
            <w:tcW w:w="1135" w:type="dxa"/>
            <w:tcBorders>
              <w:left w:val="nil"/>
              <w:right w:val="nil"/>
            </w:tcBorders>
            <w:vAlign w:val="top"/>
          </w:tcPr>
          <w:p w14:paraId="45A459BF">
            <w:pPr>
              <w:rPr>
                <w:rFonts w:ascii="Arial"/>
                <w:color w:val="auto"/>
                <w:sz w:val="21"/>
              </w:rPr>
            </w:pPr>
          </w:p>
        </w:tc>
        <w:tc>
          <w:tcPr>
            <w:tcW w:w="849" w:type="dxa"/>
            <w:tcBorders>
              <w:left w:val="nil"/>
              <w:right w:val="nil"/>
            </w:tcBorders>
            <w:vAlign w:val="top"/>
          </w:tcPr>
          <w:p w14:paraId="0C8D0DE0">
            <w:pPr>
              <w:rPr>
                <w:rFonts w:ascii="Arial"/>
                <w:color w:val="auto"/>
                <w:sz w:val="21"/>
              </w:rPr>
            </w:pPr>
          </w:p>
        </w:tc>
        <w:tc>
          <w:tcPr>
            <w:tcW w:w="566" w:type="dxa"/>
            <w:tcBorders>
              <w:left w:val="nil"/>
              <w:right w:val="nil"/>
            </w:tcBorders>
            <w:vAlign w:val="top"/>
          </w:tcPr>
          <w:p w14:paraId="7CB2F9AC">
            <w:pPr>
              <w:rPr>
                <w:rFonts w:ascii="Arial"/>
                <w:color w:val="auto"/>
                <w:sz w:val="21"/>
              </w:rPr>
            </w:pPr>
          </w:p>
        </w:tc>
        <w:tc>
          <w:tcPr>
            <w:tcW w:w="566" w:type="dxa"/>
            <w:tcBorders>
              <w:left w:val="nil"/>
              <w:right w:val="nil"/>
            </w:tcBorders>
            <w:vAlign w:val="top"/>
          </w:tcPr>
          <w:p w14:paraId="3BF8B518">
            <w:pPr>
              <w:rPr>
                <w:rFonts w:ascii="Arial"/>
                <w:color w:val="auto"/>
                <w:sz w:val="21"/>
              </w:rPr>
            </w:pPr>
          </w:p>
        </w:tc>
        <w:tc>
          <w:tcPr>
            <w:tcW w:w="667" w:type="dxa"/>
            <w:tcBorders>
              <w:left w:val="nil"/>
              <w:right w:val="nil"/>
            </w:tcBorders>
            <w:vAlign w:val="top"/>
          </w:tcPr>
          <w:p w14:paraId="1F5EB147">
            <w:pPr>
              <w:rPr>
                <w:rFonts w:ascii="Arial"/>
                <w:color w:val="auto"/>
                <w:sz w:val="21"/>
              </w:rPr>
            </w:pPr>
          </w:p>
        </w:tc>
        <w:tc>
          <w:tcPr>
            <w:tcW w:w="849" w:type="dxa"/>
            <w:tcBorders>
              <w:left w:val="nil"/>
              <w:right w:val="nil"/>
            </w:tcBorders>
            <w:vAlign w:val="top"/>
          </w:tcPr>
          <w:p w14:paraId="29308043">
            <w:pPr>
              <w:pStyle w:val="21"/>
              <w:spacing w:before="78" w:line="268" w:lineRule="exact"/>
              <w:ind w:left="157"/>
              <w:rPr>
                <w:color w:val="auto"/>
                <w:sz w:val="20"/>
                <w:szCs w:val="20"/>
              </w:rPr>
            </w:pPr>
            <w:r>
              <w:rPr>
                <w:b/>
                <w:bCs/>
                <w:color w:val="auto"/>
                <w:spacing w:val="-19"/>
                <w:position w:val="1"/>
                <w:sz w:val="20"/>
                <w:szCs w:val="20"/>
              </w:rPr>
              <w:t>￥:</w:t>
            </w:r>
          </w:p>
        </w:tc>
        <w:tc>
          <w:tcPr>
            <w:tcW w:w="730" w:type="dxa"/>
            <w:tcBorders>
              <w:left w:val="nil"/>
            </w:tcBorders>
            <w:vAlign w:val="top"/>
          </w:tcPr>
          <w:p w14:paraId="2A2C4834">
            <w:pPr>
              <w:pStyle w:val="21"/>
              <w:spacing w:before="79" w:line="228" w:lineRule="auto"/>
              <w:jc w:val="right"/>
              <w:rPr>
                <w:color w:val="auto"/>
                <w:sz w:val="20"/>
                <w:szCs w:val="20"/>
              </w:rPr>
            </w:pPr>
            <w:r>
              <w:rPr>
                <w:b/>
                <w:bCs/>
                <w:color w:val="auto"/>
                <w:spacing w:val="-1"/>
                <w:sz w:val="20"/>
                <w:szCs w:val="20"/>
              </w:rPr>
              <w:t>万元</w:t>
            </w:r>
          </w:p>
        </w:tc>
      </w:tr>
    </w:tbl>
    <w:p w14:paraId="6BE0EC80">
      <w:pPr>
        <w:spacing w:before="30" w:line="219" w:lineRule="auto"/>
        <w:ind w:left="40"/>
        <w:rPr>
          <w:rFonts w:ascii="宋体" w:hAnsi="宋体" w:eastAsia="宋体" w:cs="宋体"/>
          <w:b w:val="0"/>
          <w:bCs w:val="0"/>
          <w:color w:val="auto"/>
          <w:spacing w:val="-3"/>
          <w:sz w:val="18"/>
          <w:szCs w:val="18"/>
        </w:rPr>
      </w:pPr>
    </w:p>
    <w:p w14:paraId="520DFE6B">
      <w:pPr>
        <w:spacing w:before="30" w:line="219" w:lineRule="auto"/>
        <w:ind w:left="40"/>
        <w:rPr>
          <w:rFonts w:ascii="宋体" w:hAnsi="宋体" w:eastAsia="宋体" w:cs="宋体"/>
          <w:b w:val="0"/>
          <w:bCs w:val="0"/>
          <w:color w:val="auto"/>
          <w:sz w:val="18"/>
          <w:szCs w:val="18"/>
        </w:rPr>
      </w:pPr>
      <w:r>
        <w:rPr>
          <w:rFonts w:ascii="宋体" w:hAnsi="宋体" w:eastAsia="宋体" w:cs="宋体"/>
          <w:b w:val="0"/>
          <w:bCs w:val="0"/>
          <w:color w:val="auto"/>
          <w:spacing w:val="-3"/>
          <w:sz w:val="18"/>
          <w:szCs w:val="18"/>
        </w:rPr>
        <w:t>注：1.投标人须按要求填写所有信息，不得随意更改本表格</w:t>
      </w:r>
    </w:p>
    <w:p w14:paraId="21EF146A">
      <w:pPr>
        <w:spacing w:before="105" w:line="218" w:lineRule="auto"/>
        <w:ind w:left="523"/>
        <w:outlineLvl w:val="3"/>
        <w:rPr>
          <w:rFonts w:ascii="宋体" w:hAnsi="宋体" w:eastAsia="宋体" w:cs="宋体"/>
          <w:b w:val="0"/>
          <w:bCs w:val="0"/>
          <w:color w:val="auto"/>
          <w:sz w:val="18"/>
          <w:szCs w:val="18"/>
        </w:rPr>
      </w:pPr>
      <w:r>
        <w:rPr>
          <w:rFonts w:ascii="宋体" w:hAnsi="宋体" w:eastAsia="宋体" w:cs="宋体"/>
          <w:b w:val="0"/>
          <w:bCs w:val="0"/>
          <w:color w:val="auto"/>
          <w:spacing w:val="-4"/>
          <w:sz w:val="18"/>
          <w:szCs w:val="18"/>
        </w:rPr>
        <w:t>2.本项目不接受零元报价及赠送。</w:t>
      </w:r>
    </w:p>
    <w:p w14:paraId="225A6A7C">
      <w:pPr>
        <w:spacing w:before="106" w:line="218" w:lineRule="auto"/>
        <w:ind w:left="525"/>
        <w:outlineLvl w:val="3"/>
        <w:rPr>
          <w:rFonts w:ascii="宋体" w:hAnsi="宋体" w:eastAsia="宋体" w:cs="宋体"/>
          <w:b w:val="0"/>
          <w:bCs w:val="0"/>
          <w:color w:val="auto"/>
          <w:sz w:val="18"/>
          <w:szCs w:val="18"/>
        </w:rPr>
      </w:pPr>
      <w:r>
        <w:rPr>
          <w:rFonts w:ascii="宋体" w:hAnsi="宋体" w:eastAsia="宋体" w:cs="宋体"/>
          <w:b w:val="0"/>
          <w:bCs w:val="0"/>
          <w:color w:val="auto"/>
          <w:spacing w:val="-4"/>
          <w:sz w:val="18"/>
          <w:szCs w:val="18"/>
        </w:rPr>
        <w:t>3、报价时应注明核心产品。</w:t>
      </w:r>
    </w:p>
    <w:p w14:paraId="41E98E24">
      <w:pPr>
        <w:pStyle w:val="8"/>
        <w:spacing w:line="279" w:lineRule="auto"/>
        <w:rPr>
          <w:b w:val="0"/>
          <w:bCs w:val="0"/>
          <w:color w:val="auto"/>
          <w:sz w:val="18"/>
          <w:szCs w:val="18"/>
        </w:rPr>
      </w:pPr>
    </w:p>
    <w:p w14:paraId="7117F849">
      <w:pPr>
        <w:pStyle w:val="8"/>
        <w:spacing w:line="279" w:lineRule="auto"/>
        <w:rPr>
          <w:color w:val="auto"/>
        </w:rPr>
      </w:pPr>
    </w:p>
    <w:p w14:paraId="0B28AEDF">
      <w:pPr>
        <w:spacing w:before="78" w:line="219" w:lineRule="auto"/>
        <w:ind w:left="43"/>
        <w:rPr>
          <w:rFonts w:ascii="宋体" w:hAnsi="宋体" w:eastAsia="宋体" w:cs="宋体"/>
          <w:b/>
          <w:bCs/>
          <w:color w:val="auto"/>
          <w:spacing w:val="-4"/>
          <w:sz w:val="24"/>
          <w:szCs w:val="24"/>
        </w:rPr>
      </w:pPr>
    </w:p>
    <w:p w14:paraId="0604FEE8">
      <w:pPr>
        <w:spacing w:before="78" w:line="219" w:lineRule="auto"/>
        <w:ind w:left="43"/>
        <w:rPr>
          <w:rFonts w:ascii="宋体" w:hAnsi="宋体" w:eastAsia="宋体" w:cs="宋体"/>
          <w:b/>
          <w:bCs/>
          <w:color w:val="auto"/>
          <w:spacing w:val="-4"/>
          <w:sz w:val="24"/>
          <w:szCs w:val="24"/>
        </w:rPr>
      </w:pPr>
    </w:p>
    <w:p w14:paraId="5C5CE9AE">
      <w:pPr>
        <w:spacing w:before="78" w:line="219" w:lineRule="auto"/>
        <w:ind w:left="43"/>
        <w:rPr>
          <w:rFonts w:ascii="宋体" w:hAnsi="宋体" w:eastAsia="宋体" w:cs="宋体"/>
          <w:b/>
          <w:bCs/>
          <w:color w:val="auto"/>
          <w:spacing w:val="-4"/>
          <w:sz w:val="24"/>
          <w:szCs w:val="24"/>
        </w:rPr>
      </w:pPr>
    </w:p>
    <w:p w14:paraId="7775D763">
      <w:pPr>
        <w:spacing w:before="78" w:line="219" w:lineRule="auto"/>
        <w:ind w:left="43"/>
        <w:rPr>
          <w:rFonts w:ascii="宋体" w:hAnsi="宋体" w:eastAsia="宋体" w:cs="宋体"/>
          <w:b/>
          <w:bCs/>
          <w:color w:val="auto"/>
          <w:spacing w:val="-4"/>
          <w:sz w:val="24"/>
          <w:szCs w:val="24"/>
        </w:rPr>
      </w:pPr>
    </w:p>
    <w:p w14:paraId="4A58115F">
      <w:pPr>
        <w:spacing w:before="78" w:line="219" w:lineRule="auto"/>
        <w:ind w:left="43"/>
        <w:rPr>
          <w:rFonts w:ascii="宋体" w:hAnsi="宋体" w:eastAsia="宋体" w:cs="宋体"/>
          <w:b/>
          <w:bCs/>
          <w:color w:val="auto"/>
          <w:spacing w:val="-4"/>
          <w:sz w:val="24"/>
          <w:szCs w:val="24"/>
        </w:rPr>
      </w:pPr>
    </w:p>
    <w:p w14:paraId="45BB7B9F">
      <w:pPr>
        <w:spacing w:before="78" w:line="219" w:lineRule="auto"/>
        <w:ind w:left="43"/>
        <w:rPr>
          <w:rFonts w:ascii="宋体" w:hAnsi="宋体" w:eastAsia="宋体" w:cs="宋体"/>
          <w:b/>
          <w:bCs/>
          <w:color w:val="auto"/>
          <w:spacing w:val="-4"/>
          <w:sz w:val="24"/>
          <w:szCs w:val="24"/>
        </w:rPr>
      </w:pPr>
    </w:p>
    <w:p w14:paraId="4922E519">
      <w:pPr>
        <w:spacing w:before="78" w:line="219" w:lineRule="auto"/>
        <w:ind w:left="43"/>
        <w:rPr>
          <w:rFonts w:ascii="宋体" w:hAnsi="宋体" w:eastAsia="宋体" w:cs="宋体"/>
          <w:b/>
          <w:bCs/>
          <w:color w:val="auto"/>
          <w:spacing w:val="-4"/>
          <w:sz w:val="24"/>
          <w:szCs w:val="24"/>
        </w:rPr>
      </w:pPr>
    </w:p>
    <w:p w14:paraId="6782A0DB">
      <w:pPr>
        <w:spacing w:before="78" w:line="219" w:lineRule="auto"/>
        <w:ind w:left="43"/>
        <w:rPr>
          <w:rFonts w:ascii="宋体" w:hAnsi="宋体" w:eastAsia="宋体" w:cs="宋体"/>
          <w:b/>
          <w:bCs/>
          <w:color w:val="auto"/>
          <w:spacing w:val="-4"/>
          <w:sz w:val="24"/>
          <w:szCs w:val="24"/>
        </w:rPr>
      </w:pPr>
    </w:p>
    <w:p w14:paraId="450D2057">
      <w:pPr>
        <w:spacing w:before="78" w:line="219" w:lineRule="auto"/>
        <w:ind w:left="43"/>
        <w:rPr>
          <w:rFonts w:ascii="宋体" w:hAnsi="宋体" w:eastAsia="宋体" w:cs="宋体"/>
          <w:b/>
          <w:bCs/>
          <w:color w:val="auto"/>
          <w:spacing w:val="-4"/>
          <w:sz w:val="24"/>
          <w:szCs w:val="24"/>
        </w:rPr>
      </w:pPr>
    </w:p>
    <w:p w14:paraId="37434DDC">
      <w:pPr>
        <w:spacing w:before="78" w:line="219" w:lineRule="auto"/>
        <w:ind w:left="43"/>
        <w:rPr>
          <w:rFonts w:ascii="宋体" w:hAnsi="宋体" w:eastAsia="宋体" w:cs="宋体"/>
          <w:b/>
          <w:bCs/>
          <w:color w:val="auto"/>
          <w:spacing w:val="-4"/>
          <w:sz w:val="24"/>
          <w:szCs w:val="24"/>
        </w:rPr>
      </w:pPr>
    </w:p>
    <w:p w14:paraId="6C4585C7">
      <w:pPr>
        <w:spacing w:before="78" w:line="219" w:lineRule="auto"/>
        <w:ind w:left="43"/>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投标人名称（加盖公章</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________________________</w:t>
      </w:r>
    </w:p>
    <w:p w14:paraId="066AFFA1">
      <w:pPr>
        <w:spacing w:before="114" w:line="219" w:lineRule="auto"/>
        <w:ind w:left="41"/>
        <w:rPr>
          <w:rFonts w:ascii="宋体" w:hAnsi="宋体" w:eastAsia="宋体" w:cs="宋体"/>
          <w:b/>
          <w:bCs/>
          <w:color w:val="auto"/>
          <w:spacing w:val="-4"/>
          <w:sz w:val="24"/>
          <w:szCs w:val="24"/>
        </w:rPr>
      </w:pPr>
    </w:p>
    <w:p w14:paraId="29AB6A85">
      <w:pPr>
        <w:spacing w:before="114" w:line="219" w:lineRule="auto"/>
        <w:ind w:left="41"/>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法定代表人或被授权代表（签字</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________________</w:t>
      </w:r>
    </w:p>
    <w:p w14:paraId="7E99F81E">
      <w:pPr>
        <w:spacing w:before="117" w:line="219" w:lineRule="auto"/>
        <w:ind w:left="81"/>
        <w:rPr>
          <w:rFonts w:ascii="宋体" w:hAnsi="宋体" w:eastAsia="宋体" w:cs="宋体"/>
          <w:b/>
          <w:bCs/>
          <w:color w:val="auto"/>
          <w:spacing w:val="-18"/>
          <w:sz w:val="24"/>
          <w:szCs w:val="24"/>
        </w:rPr>
      </w:pPr>
    </w:p>
    <w:p w14:paraId="314E108B">
      <w:pPr>
        <w:rPr>
          <w:rFonts w:ascii="宋体" w:hAnsi="宋体" w:eastAsia="宋体" w:cs="宋体"/>
          <w:b/>
          <w:bCs/>
          <w:color w:val="auto"/>
          <w:spacing w:val="-18"/>
          <w:sz w:val="24"/>
          <w:szCs w:val="24"/>
        </w:rPr>
      </w:pPr>
      <w:r>
        <w:rPr>
          <w:rFonts w:ascii="宋体" w:hAnsi="宋体" w:eastAsia="宋体" w:cs="宋体"/>
          <w:b/>
          <w:bCs/>
          <w:color w:val="auto"/>
          <w:spacing w:val="-18"/>
          <w:sz w:val="24"/>
          <w:szCs w:val="24"/>
        </w:rPr>
        <w:t>日</w:t>
      </w:r>
      <w:r>
        <w:rPr>
          <w:rFonts w:ascii="宋体" w:hAnsi="宋体" w:eastAsia="宋体" w:cs="宋体"/>
          <w:color w:val="auto"/>
          <w:spacing w:val="5"/>
          <w:sz w:val="24"/>
          <w:szCs w:val="24"/>
        </w:rPr>
        <w:t xml:space="preserve">   </w:t>
      </w:r>
      <w:r>
        <w:rPr>
          <w:rFonts w:ascii="宋体" w:hAnsi="宋体" w:eastAsia="宋体" w:cs="宋体"/>
          <w:b/>
          <w:bCs/>
          <w:color w:val="auto"/>
          <w:spacing w:val="-18"/>
          <w:sz w:val="24"/>
          <w:szCs w:val="24"/>
        </w:rPr>
        <w:t>期：</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________</w:t>
      </w:r>
      <w:r>
        <w:rPr>
          <w:rFonts w:ascii="宋体" w:hAnsi="宋体" w:eastAsia="宋体" w:cs="宋体"/>
          <w:b/>
          <w:bCs/>
          <w:color w:val="auto"/>
          <w:spacing w:val="-18"/>
          <w:sz w:val="24"/>
          <w:szCs w:val="24"/>
        </w:rPr>
        <w:t>年</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lang w:val="en-US" w:eastAsia="zh-CN"/>
        </w:rPr>
        <w:t>_____</w:t>
      </w:r>
      <w:r>
        <w:rPr>
          <w:rFonts w:ascii="宋体" w:hAnsi="宋体" w:eastAsia="宋体" w:cs="宋体"/>
          <w:color w:val="auto"/>
          <w:spacing w:val="4"/>
          <w:sz w:val="24"/>
          <w:szCs w:val="24"/>
        </w:rPr>
        <w:t xml:space="preserve"> </w:t>
      </w:r>
      <w:r>
        <w:rPr>
          <w:rFonts w:ascii="宋体" w:hAnsi="宋体" w:eastAsia="宋体" w:cs="宋体"/>
          <w:b/>
          <w:bCs/>
          <w:color w:val="auto"/>
          <w:spacing w:val="-18"/>
          <w:sz w:val="24"/>
          <w:szCs w:val="24"/>
        </w:rPr>
        <w:t>月</w:t>
      </w:r>
      <w:r>
        <w:rPr>
          <w:rFonts w:hint="eastAsia" w:ascii="宋体" w:hAnsi="宋体" w:eastAsia="宋体" w:cs="宋体"/>
          <w:b/>
          <w:bCs/>
          <w:color w:val="auto"/>
          <w:spacing w:val="-18"/>
          <w:sz w:val="24"/>
          <w:szCs w:val="24"/>
          <w:lang w:val="en-US" w:eastAsia="zh-CN"/>
        </w:rPr>
        <w:t>________</w:t>
      </w:r>
      <w:r>
        <w:rPr>
          <w:rFonts w:ascii="宋体" w:hAnsi="宋体" w:eastAsia="宋体" w:cs="宋体"/>
          <w:b/>
          <w:bCs/>
          <w:color w:val="auto"/>
          <w:spacing w:val="-18"/>
          <w:sz w:val="24"/>
          <w:szCs w:val="24"/>
        </w:rPr>
        <w:t>日</w:t>
      </w:r>
    </w:p>
    <w:p w14:paraId="75C5CB61">
      <w:pPr>
        <w:rPr>
          <w:rFonts w:ascii="宋体" w:hAnsi="宋体" w:eastAsia="宋体" w:cs="宋体"/>
          <w:b/>
          <w:bCs/>
          <w:color w:val="auto"/>
          <w:spacing w:val="-5"/>
          <w:sz w:val="24"/>
          <w:szCs w:val="24"/>
        </w:rPr>
      </w:pPr>
      <w:r>
        <w:rPr>
          <w:rFonts w:ascii="宋体" w:hAnsi="宋体" w:eastAsia="宋体" w:cs="宋体"/>
          <w:b/>
          <w:bCs/>
          <w:color w:val="auto"/>
          <w:spacing w:val="-5"/>
          <w:sz w:val="24"/>
          <w:szCs w:val="24"/>
        </w:rPr>
        <w:br w:type="page"/>
      </w:r>
    </w:p>
    <w:p w14:paraId="59DD67F9">
      <w:pPr>
        <w:spacing w:before="134" w:line="218" w:lineRule="auto"/>
        <w:ind w:left="3998"/>
        <w:rPr>
          <w:rFonts w:ascii="宋体" w:hAnsi="宋体" w:eastAsia="宋体" w:cs="宋体"/>
          <w:color w:val="auto"/>
          <w:sz w:val="24"/>
          <w:szCs w:val="24"/>
        </w:rPr>
      </w:pPr>
      <w:r>
        <w:rPr>
          <w:rFonts w:ascii="宋体" w:hAnsi="宋体" w:eastAsia="宋体" w:cs="宋体"/>
          <w:b/>
          <w:bCs/>
          <w:color w:val="auto"/>
          <w:spacing w:val="-5"/>
          <w:sz w:val="24"/>
          <w:szCs w:val="24"/>
        </w:rPr>
        <w:t>耗材报价表</w:t>
      </w:r>
    </w:p>
    <w:p w14:paraId="53EE53BD">
      <w:pPr>
        <w:spacing w:before="25" w:line="214" w:lineRule="auto"/>
        <w:ind w:left="44"/>
        <w:rPr>
          <w:rFonts w:ascii="宋体" w:hAnsi="宋体" w:eastAsia="宋体" w:cs="宋体"/>
          <w:color w:val="auto"/>
          <w:spacing w:val="-1"/>
          <w:sz w:val="24"/>
          <w:szCs w:val="24"/>
        </w:rPr>
      </w:pPr>
      <w:r>
        <w:rPr>
          <w:rFonts w:ascii="宋体" w:hAnsi="宋体" w:eastAsia="宋体" w:cs="宋体"/>
          <w:b/>
          <w:bCs/>
          <w:color w:val="auto"/>
          <w:spacing w:val="-3"/>
          <w:sz w:val="24"/>
          <w:szCs w:val="24"/>
        </w:rPr>
        <w:t>项目名称：</w:t>
      </w:r>
      <w:r>
        <w:rPr>
          <w:rFonts w:hint="eastAsia" w:ascii="宋体" w:hAnsi="宋体" w:eastAsia="宋体" w:cs="宋体"/>
          <w:b/>
          <w:bCs/>
          <w:color w:val="auto"/>
          <w:spacing w:val="-3"/>
          <w:sz w:val="24"/>
          <w:szCs w:val="24"/>
          <w:lang w:eastAsia="zh-CN"/>
        </w:rPr>
        <w:t>延川县教育体育局关于延川县初级中学学生发展指导中心设备采购项目</w:t>
      </w:r>
      <w:r>
        <w:rPr>
          <w:rFonts w:ascii="宋体" w:hAnsi="宋体" w:eastAsia="宋体" w:cs="宋体"/>
          <w:b/>
          <w:bCs/>
          <w:color w:val="auto"/>
          <w:spacing w:val="-1"/>
          <w:sz w:val="24"/>
          <w:szCs w:val="24"/>
        </w:rPr>
        <w:t>项目编号：</w:t>
      </w:r>
      <w:r>
        <w:rPr>
          <w:rFonts w:hint="eastAsia" w:ascii="宋体" w:hAnsi="宋体" w:eastAsia="宋体" w:cs="宋体"/>
          <w:b/>
          <w:bCs/>
          <w:color w:val="auto"/>
          <w:spacing w:val="-1"/>
          <w:sz w:val="24"/>
          <w:szCs w:val="24"/>
          <w:lang w:eastAsia="zh-CN"/>
        </w:rPr>
        <w:t>政采-延川县-2026-00189</w:t>
      </w:r>
      <w:r>
        <w:rPr>
          <w:rFonts w:ascii="宋体" w:hAnsi="宋体" w:eastAsia="宋体" w:cs="宋体"/>
          <w:color w:val="auto"/>
          <w:spacing w:val="-1"/>
          <w:sz w:val="24"/>
          <w:szCs w:val="24"/>
        </w:rPr>
        <w:t xml:space="preserve">                                   </w:t>
      </w:r>
    </w:p>
    <w:p w14:paraId="5D26F59E">
      <w:pPr>
        <w:spacing w:before="25" w:line="214" w:lineRule="auto"/>
        <w:ind w:left="44"/>
        <w:rPr>
          <w:rFonts w:ascii="宋体" w:hAnsi="宋体" w:eastAsia="宋体" w:cs="宋体"/>
          <w:color w:val="auto"/>
          <w:spacing w:val="-1"/>
          <w:sz w:val="24"/>
          <w:szCs w:val="24"/>
        </w:rPr>
      </w:pPr>
    </w:p>
    <w:p w14:paraId="1735E59E">
      <w:pPr>
        <w:spacing w:before="25" w:line="214" w:lineRule="auto"/>
        <w:ind w:left="44" w:firstLine="7407" w:firstLineChars="3100"/>
        <w:rPr>
          <w:rFonts w:ascii="宋体" w:hAnsi="宋体" w:eastAsia="宋体" w:cs="宋体"/>
          <w:color w:val="auto"/>
          <w:sz w:val="24"/>
          <w:szCs w:val="24"/>
        </w:rPr>
      </w:pPr>
      <w:r>
        <w:rPr>
          <w:rFonts w:ascii="宋体" w:hAnsi="宋体" w:eastAsia="宋体" w:cs="宋体"/>
          <w:b/>
          <w:bCs/>
          <w:color w:val="auto"/>
          <w:spacing w:val="-1"/>
          <w:sz w:val="24"/>
          <w:szCs w:val="24"/>
        </w:rPr>
        <w:t>人</w:t>
      </w:r>
      <w:r>
        <w:rPr>
          <w:rFonts w:ascii="宋体" w:hAnsi="宋体" w:eastAsia="宋体" w:cs="宋体"/>
          <w:b/>
          <w:bCs/>
          <w:color w:val="auto"/>
          <w:spacing w:val="-2"/>
          <w:sz w:val="24"/>
          <w:szCs w:val="24"/>
        </w:rPr>
        <w:t>民币单位：元</w:t>
      </w:r>
    </w:p>
    <w:tbl>
      <w:tblPr>
        <w:tblStyle w:val="20"/>
        <w:tblW w:w="930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1110"/>
        <w:gridCol w:w="1166"/>
        <w:gridCol w:w="1516"/>
        <w:gridCol w:w="1015"/>
        <w:gridCol w:w="988"/>
        <w:gridCol w:w="962"/>
        <w:gridCol w:w="849"/>
        <w:gridCol w:w="1039"/>
      </w:tblGrid>
      <w:tr w14:paraId="2CA5E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0" w:hRule="atLeast"/>
        </w:trPr>
        <w:tc>
          <w:tcPr>
            <w:tcW w:w="662" w:type="dxa"/>
            <w:tcBorders>
              <w:bottom w:val="single" w:color="000000" w:sz="4" w:space="0"/>
              <w:right w:val="single" w:color="000000" w:sz="4" w:space="0"/>
            </w:tcBorders>
            <w:vAlign w:val="top"/>
          </w:tcPr>
          <w:p w14:paraId="3212A886">
            <w:pPr>
              <w:pStyle w:val="21"/>
              <w:spacing w:before="118" w:line="229" w:lineRule="auto"/>
              <w:ind w:left="151"/>
              <w:rPr>
                <w:color w:val="auto"/>
                <w:sz w:val="20"/>
                <w:szCs w:val="20"/>
              </w:rPr>
            </w:pPr>
            <w:r>
              <w:rPr>
                <w:b/>
                <w:bCs/>
                <w:color w:val="auto"/>
                <w:spacing w:val="4"/>
                <w:sz w:val="20"/>
                <w:szCs w:val="20"/>
              </w:rPr>
              <w:t>序号</w:t>
            </w:r>
          </w:p>
        </w:tc>
        <w:tc>
          <w:tcPr>
            <w:tcW w:w="1110" w:type="dxa"/>
            <w:tcBorders>
              <w:left w:val="single" w:color="000000" w:sz="4" w:space="0"/>
              <w:bottom w:val="single" w:color="000000" w:sz="4" w:space="0"/>
              <w:right w:val="single" w:color="000000" w:sz="4" w:space="0"/>
            </w:tcBorders>
            <w:vAlign w:val="top"/>
          </w:tcPr>
          <w:p w14:paraId="4769F8E7">
            <w:pPr>
              <w:pStyle w:val="21"/>
              <w:spacing w:before="117" w:line="227" w:lineRule="auto"/>
              <w:ind w:left="163"/>
              <w:rPr>
                <w:color w:val="auto"/>
                <w:sz w:val="20"/>
                <w:szCs w:val="20"/>
              </w:rPr>
            </w:pPr>
            <w:r>
              <w:rPr>
                <w:b/>
                <w:bCs/>
                <w:color w:val="auto"/>
                <w:spacing w:val="6"/>
                <w:sz w:val="20"/>
                <w:szCs w:val="20"/>
              </w:rPr>
              <w:t>耗材名称</w:t>
            </w:r>
          </w:p>
        </w:tc>
        <w:tc>
          <w:tcPr>
            <w:tcW w:w="1166" w:type="dxa"/>
            <w:tcBorders>
              <w:left w:val="single" w:color="000000" w:sz="4" w:space="0"/>
              <w:bottom w:val="single" w:color="000000" w:sz="4" w:space="0"/>
              <w:right w:val="single" w:color="000000" w:sz="4" w:space="0"/>
            </w:tcBorders>
            <w:vAlign w:val="top"/>
          </w:tcPr>
          <w:p w14:paraId="27FBE0AF">
            <w:pPr>
              <w:pStyle w:val="21"/>
              <w:spacing w:before="117" w:line="228" w:lineRule="auto"/>
              <w:ind w:left="163"/>
              <w:rPr>
                <w:color w:val="auto"/>
                <w:sz w:val="20"/>
                <w:szCs w:val="20"/>
              </w:rPr>
            </w:pPr>
            <w:r>
              <w:rPr>
                <w:b/>
                <w:bCs/>
                <w:color w:val="auto"/>
                <w:spacing w:val="5"/>
                <w:sz w:val="20"/>
                <w:szCs w:val="20"/>
              </w:rPr>
              <w:t>规格型号</w:t>
            </w:r>
          </w:p>
        </w:tc>
        <w:tc>
          <w:tcPr>
            <w:tcW w:w="1516" w:type="dxa"/>
            <w:tcBorders>
              <w:left w:val="single" w:color="000000" w:sz="4" w:space="0"/>
              <w:bottom w:val="single" w:color="000000" w:sz="4" w:space="0"/>
              <w:right w:val="single" w:color="000000" w:sz="4" w:space="0"/>
            </w:tcBorders>
            <w:vAlign w:val="top"/>
          </w:tcPr>
          <w:p w14:paraId="45570003">
            <w:pPr>
              <w:pStyle w:val="21"/>
              <w:spacing w:before="117" w:line="228" w:lineRule="auto"/>
              <w:ind w:left="300"/>
              <w:rPr>
                <w:color w:val="auto"/>
                <w:sz w:val="20"/>
                <w:szCs w:val="20"/>
              </w:rPr>
            </w:pPr>
            <w:r>
              <w:rPr>
                <w:b/>
                <w:bCs/>
                <w:color w:val="auto"/>
                <w:spacing w:val="6"/>
                <w:sz w:val="20"/>
                <w:szCs w:val="20"/>
              </w:rPr>
              <w:t>产地品牌</w:t>
            </w:r>
          </w:p>
        </w:tc>
        <w:tc>
          <w:tcPr>
            <w:tcW w:w="1015" w:type="dxa"/>
            <w:tcBorders>
              <w:left w:val="single" w:color="000000" w:sz="4" w:space="0"/>
              <w:bottom w:val="single" w:color="000000" w:sz="4" w:space="0"/>
            </w:tcBorders>
            <w:vAlign w:val="top"/>
          </w:tcPr>
          <w:p w14:paraId="0B7E7822">
            <w:pPr>
              <w:pStyle w:val="21"/>
              <w:spacing w:before="117" w:line="228" w:lineRule="auto"/>
              <w:ind w:left="262"/>
              <w:rPr>
                <w:color w:val="auto"/>
                <w:sz w:val="20"/>
                <w:szCs w:val="20"/>
              </w:rPr>
            </w:pPr>
            <w:r>
              <w:rPr>
                <w:b/>
                <w:bCs/>
                <w:color w:val="auto"/>
                <w:spacing w:val="3"/>
                <w:sz w:val="20"/>
                <w:szCs w:val="20"/>
              </w:rPr>
              <w:t>数量</w:t>
            </w:r>
          </w:p>
        </w:tc>
        <w:tc>
          <w:tcPr>
            <w:tcW w:w="988" w:type="dxa"/>
            <w:tcBorders>
              <w:bottom w:val="single" w:color="000000" w:sz="4" w:space="0"/>
              <w:right w:val="single" w:color="000000" w:sz="4" w:space="0"/>
            </w:tcBorders>
            <w:vAlign w:val="top"/>
          </w:tcPr>
          <w:p w14:paraId="2DFA3611">
            <w:pPr>
              <w:pStyle w:val="21"/>
              <w:spacing w:before="118" w:line="226" w:lineRule="auto"/>
              <w:ind w:left="33"/>
              <w:rPr>
                <w:color w:val="auto"/>
                <w:sz w:val="20"/>
                <w:szCs w:val="20"/>
              </w:rPr>
            </w:pPr>
            <w:r>
              <w:rPr>
                <w:b/>
                <w:bCs/>
                <w:color w:val="auto"/>
                <w:spacing w:val="-15"/>
                <w:sz w:val="20"/>
                <w:szCs w:val="20"/>
              </w:rPr>
              <w:t>单价（元）</w:t>
            </w:r>
          </w:p>
        </w:tc>
        <w:tc>
          <w:tcPr>
            <w:tcW w:w="962" w:type="dxa"/>
            <w:tcBorders>
              <w:left w:val="single" w:color="000000" w:sz="4" w:space="0"/>
              <w:bottom w:val="single" w:color="000000" w:sz="4" w:space="0"/>
            </w:tcBorders>
            <w:vAlign w:val="top"/>
          </w:tcPr>
          <w:p w14:paraId="2608701D">
            <w:pPr>
              <w:pStyle w:val="21"/>
              <w:spacing w:before="117" w:line="227" w:lineRule="auto"/>
              <w:ind w:left="196"/>
              <w:rPr>
                <w:color w:val="auto"/>
                <w:sz w:val="20"/>
                <w:szCs w:val="20"/>
              </w:rPr>
            </w:pPr>
            <w:r>
              <w:rPr>
                <w:b/>
                <w:bCs/>
                <w:color w:val="auto"/>
                <w:spacing w:val="5"/>
                <w:sz w:val="20"/>
                <w:szCs w:val="20"/>
              </w:rPr>
              <w:t>供货期</w:t>
            </w:r>
          </w:p>
        </w:tc>
        <w:tc>
          <w:tcPr>
            <w:tcW w:w="849" w:type="dxa"/>
            <w:tcBorders>
              <w:bottom w:val="single" w:color="000000" w:sz="4" w:space="0"/>
            </w:tcBorders>
            <w:vAlign w:val="top"/>
          </w:tcPr>
          <w:p w14:paraId="2AF63335">
            <w:pPr>
              <w:pStyle w:val="21"/>
              <w:spacing w:before="118" w:line="228" w:lineRule="auto"/>
              <w:ind w:left="145"/>
              <w:rPr>
                <w:color w:val="auto"/>
                <w:sz w:val="20"/>
                <w:szCs w:val="20"/>
              </w:rPr>
            </w:pPr>
            <w:r>
              <w:rPr>
                <w:b/>
                <w:bCs/>
                <w:color w:val="auto"/>
                <w:spacing w:val="5"/>
                <w:sz w:val="20"/>
                <w:szCs w:val="20"/>
              </w:rPr>
              <w:t>质保期</w:t>
            </w:r>
          </w:p>
        </w:tc>
        <w:tc>
          <w:tcPr>
            <w:tcW w:w="1039" w:type="dxa"/>
            <w:tcBorders>
              <w:bottom w:val="single" w:color="000000" w:sz="4" w:space="0"/>
            </w:tcBorders>
            <w:vAlign w:val="top"/>
          </w:tcPr>
          <w:p w14:paraId="17D57319">
            <w:pPr>
              <w:pStyle w:val="21"/>
              <w:spacing w:before="118" w:line="229" w:lineRule="auto"/>
              <w:ind w:left="342"/>
              <w:rPr>
                <w:color w:val="auto"/>
                <w:sz w:val="20"/>
                <w:szCs w:val="20"/>
              </w:rPr>
            </w:pPr>
            <w:r>
              <w:rPr>
                <w:b/>
                <w:bCs/>
                <w:color w:val="auto"/>
                <w:spacing w:val="3"/>
                <w:sz w:val="20"/>
                <w:szCs w:val="20"/>
              </w:rPr>
              <w:t>备注</w:t>
            </w:r>
          </w:p>
        </w:tc>
      </w:tr>
      <w:tr w14:paraId="534B3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662" w:type="dxa"/>
            <w:tcBorders>
              <w:top w:val="single" w:color="000000" w:sz="4" w:space="0"/>
              <w:right w:val="single" w:color="000000" w:sz="4" w:space="0"/>
            </w:tcBorders>
            <w:vAlign w:val="top"/>
          </w:tcPr>
          <w:p w14:paraId="2B21E14B">
            <w:pPr>
              <w:spacing w:before="95" w:line="274" w:lineRule="exact"/>
              <w:ind w:left="297"/>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1"/>
                <w:sz w:val="20"/>
                <w:szCs w:val="20"/>
              </w:rPr>
              <w:t>1</w:t>
            </w:r>
          </w:p>
        </w:tc>
        <w:tc>
          <w:tcPr>
            <w:tcW w:w="1110" w:type="dxa"/>
            <w:tcBorders>
              <w:top w:val="single" w:color="000000" w:sz="4" w:space="0"/>
              <w:left w:val="single" w:color="000000" w:sz="4" w:space="0"/>
              <w:right w:val="single" w:color="000000" w:sz="4" w:space="0"/>
            </w:tcBorders>
            <w:vAlign w:val="top"/>
          </w:tcPr>
          <w:p w14:paraId="4B887BB6">
            <w:pPr>
              <w:rPr>
                <w:rFonts w:ascii="Arial"/>
                <w:color w:val="auto"/>
                <w:sz w:val="21"/>
              </w:rPr>
            </w:pPr>
          </w:p>
        </w:tc>
        <w:tc>
          <w:tcPr>
            <w:tcW w:w="1166" w:type="dxa"/>
            <w:tcBorders>
              <w:top w:val="single" w:color="000000" w:sz="4" w:space="0"/>
              <w:left w:val="single" w:color="000000" w:sz="4" w:space="0"/>
              <w:right w:val="single" w:color="000000" w:sz="4" w:space="0"/>
            </w:tcBorders>
            <w:vAlign w:val="top"/>
          </w:tcPr>
          <w:p w14:paraId="1142598B">
            <w:pPr>
              <w:rPr>
                <w:rFonts w:ascii="Arial"/>
                <w:color w:val="auto"/>
                <w:sz w:val="21"/>
              </w:rPr>
            </w:pPr>
          </w:p>
        </w:tc>
        <w:tc>
          <w:tcPr>
            <w:tcW w:w="1516" w:type="dxa"/>
            <w:tcBorders>
              <w:top w:val="single" w:color="000000" w:sz="4" w:space="0"/>
              <w:left w:val="single" w:color="000000" w:sz="4" w:space="0"/>
              <w:right w:val="single" w:color="000000" w:sz="4" w:space="0"/>
            </w:tcBorders>
            <w:vAlign w:val="top"/>
          </w:tcPr>
          <w:p w14:paraId="605DD5B4">
            <w:pPr>
              <w:rPr>
                <w:rFonts w:ascii="Arial"/>
                <w:color w:val="auto"/>
                <w:sz w:val="21"/>
              </w:rPr>
            </w:pPr>
          </w:p>
        </w:tc>
        <w:tc>
          <w:tcPr>
            <w:tcW w:w="1015" w:type="dxa"/>
            <w:tcBorders>
              <w:top w:val="single" w:color="000000" w:sz="4" w:space="0"/>
              <w:left w:val="single" w:color="000000" w:sz="4" w:space="0"/>
            </w:tcBorders>
            <w:vAlign w:val="top"/>
          </w:tcPr>
          <w:p w14:paraId="5613F08E">
            <w:pPr>
              <w:rPr>
                <w:rFonts w:ascii="Arial"/>
                <w:color w:val="auto"/>
                <w:sz w:val="21"/>
              </w:rPr>
            </w:pPr>
          </w:p>
        </w:tc>
        <w:tc>
          <w:tcPr>
            <w:tcW w:w="988" w:type="dxa"/>
            <w:tcBorders>
              <w:top w:val="single" w:color="000000" w:sz="4" w:space="0"/>
              <w:right w:val="single" w:color="000000" w:sz="4" w:space="0"/>
            </w:tcBorders>
            <w:vAlign w:val="top"/>
          </w:tcPr>
          <w:p w14:paraId="46286721">
            <w:pPr>
              <w:rPr>
                <w:rFonts w:ascii="Arial"/>
                <w:color w:val="auto"/>
                <w:sz w:val="21"/>
              </w:rPr>
            </w:pPr>
          </w:p>
        </w:tc>
        <w:tc>
          <w:tcPr>
            <w:tcW w:w="962" w:type="dxa"/>
            <w:tcBorders>
              <w:top w:val="single" w:color="000000" w:sz="4" w:space="0"/>
              <w:left w:val="single" w:color="000000" w:sz="4" w:space="0"/>
            </w:tcBorders>
            <w:vAlign w:val="top"/>
          </w:tcPr>
          <w:p w14:paraId="005F4DC1">
            <w:pPr>
              <w:rPr>
                <w:rFonts w:ascii="Arial"/>
                <w:color w:val="auto"/>
                <w:sz w:val="21"/>
              </w:rPr>
            </w:pPr>
          </w:p>
        </w:tc>
        <w:tc>
          <w:tcPr>
            <w:tcW w:w="849" w:type="dxa"/>
            <w:tcBorders>
              <w:top w:val="single" w:color="000000" w:sz="4" w:space="0"/>
            </w:tcBorders>
            <w:vAlign w:val="top"/>
          </w:tcPr>
          <w:p w14:paraId="116BF16E">
            <w:pPr>
              <w:rPr>
                <w:rFonts w:ascii="Arial"/>
                <w:color w:val="auto"/>
                <w:sz w:val="21"/>
              </w:rPr>
            </w:pPr>
          </w:p>
        </w:tc>
        <w:tc>
          <w:tcPr>
            <w:tcW w:w="1039" w:type="dxa"/>
            <w:tcBorders>
              <w:top w:val="single" w:color="000000" w:sz="4" w:space="0"/>
            </w:tcBorders>
            <w:vAlign w:val="top"/>
          </w:tcPr>
          <w:p w14:paraId="0F3F3664">
            <w:pPr>
              <w:rPr>
                <w:rFonts w:ascii="Arial"/>
                <w:color w:val="auto"/>
                <w:sz w:val="21"/>
              </w:rPr>
            </w:pPr>
          </w:p>
        </w:tc>
      </w:tr>
      <w:tr w14:paraId="7A34AA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2" w:type="dxa"/>
            <w:tcBorders>
              <w:right w:val="single" w:color="000000" w:sz="4" w:space="0"/>
            </w:tcBorders>
            <w:vAlign w:val="top"/>
          </w:tcPr>
          <w:p w14:paraId="73A3E5BE">
            <w:pPr>
              <w:spacing w:before="96" w:line="275" w:lineRule="exact"/>
              <w:ind w:left="277"/>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1"/>
                <w:sz w:val="20"/>
                <w:szCs w:val="20"/>
              </w:rPr>
              <w:t>2</w:t>
            </w:r>
          </w:p>
        </w:tc>
        <w:tc>
          <w:tcPr>
            <w:tcW w:w="1110" w:type="dxa"/>
            <w:tcBorders>
              <w:left w:val="single" w:color="000000" w:sz="4" w:space="0"/>
              <w:right w:val="single" w:color="000000" w:sz="4" w:space="0"/>
            </w:tcBorders>
            <w:vAlign w:val="top"/>
          </w:tcPr>
          <w:p w14:paraId="4BE48286">
            <w:pPr>
              <w:rPr>
                <w:rFonts w:ascii="Arial"/>
                <w:color w:val="auto"/>
                <w:sz w:val="21"/>
              </w:rPr>
            </w:pPr>
          </w:p>
        </w:tc>
        <w:tc>
          <w:tcPr>
            <w:tcW w:w="1166" w:type="dxa"/>
            <w:tcBorders>
              <w:left w:val="single" w:color="000000" w:sz="4" w:space="0"/>
              <w:right w:val="single" w:color="000000" w:sz="4" w:space="0"/>
            </w:tcBorders>
            <w:vAlign w:val="top"/>
          </w:tcPr>
          <w:p w14:paraId="311A54E2">
            <w:pPr>
              <w:rPr>
                <w:rFonts w:ascii="Arial"/>
                <w:color w:val="auto"/>
                <w:sz w:val="21"/>
              </w:rPr>
            </w:pPr>
          </w:p>
        </w:tc>
        <w:tc>
          <w:tcPr>
            <w:tcW w:w="1516" w:type="dxa"/>
            <w:tcBorders>
              <w:left w:val="single" w:color="000000" w:sz="4" w:space="0"/>
              <w:right w:val="single" w:color="000000" w:sz="4" w:space="0"/>
            </w:tcBorders>
            <w:vAlign w:val="top"/>
          </w:tcPr>
          <w:p w14:paraId="7ABECDCB">
            <w:pPr>
              <w:rPr>
                <w:rFonts w:ascii="Arial"/>
                <w:color w:val="auto"/>
                <w:sz w:val="21"/>
              </w:rPr>
            </w:pPr>
          </w:p>
        </w:tc>
        <w:tc>
          <w:tcPr>
            <w:tcW w:w="1015" w:type="dxa"/>
            <w:tcBorders>
              <w:left w:val="single" w:color="000000" w:sz="4" w:space="0"/>
            </w:tcBorders>
            <w:vAlign w:val="top"/>
          </w:tcPr>
          <w:p w14:paraId="07ADE2D1">
            <w:pPr>
              <w:rPr>
                <w:rFonts w:ascii="Arial"/>
                <w:color w:val="auto"/>
                <w:sz w:val="21"/>
              </w:rPr>
            </w:pPr>
          </w:p>
        </w:tc>
        <w:tc>
          <w:tcPr>
            <w:tcW w:w="988" w:type="dxa"/>
            <w:tcBorders>
              <w:right w:val="single" w:color="000000" w:sz="4" w:space="0"/>
            </w:tcBorders>
            <w:vAlign w:val="top"/>
          </w:tcPr>
          <w:p w14:paraId="05D0E2BE">
            <w:pPr>
              <w:rPr>
                <w:rFonts w:ascii="Arial"/>
                <w:color w:val="auto"/>
                <w:sz w:val="21"/>
              </w:rPr>
            </w:pPr>
          </w:p>
        </w:tc>
        <w:tc>
          <w:tcPr>
            <w:tcW w:w="962" w:type="dxa"/>
            <w:tcBorders>
              <w:left w:val="single" w:color="000000" w:sz="4" w:space="0"/>
            </w:tcBorders>
            <w:vAlign w:val="top"/>
          </w:tcPr>
          <w:p w14:paraId="6CCF0060">
            <w:pPr>
              <w:rPr>
                <w:rFonts w:ascii="Arial"/>
                <w:color w:val="auto"/>
                <w:sz w:val="21"/>
              </w:rPr>
            </w:pPr>
          </w:p>
        </w:tc>
        <w:tc>
          <w:tcPr>
            <w:tcW w:w="849" w:type="dxa"/>
            <w:vAlign w:val="top"/>
          </w:tcPr>
          <w:p w14:paraId="3A6D9A7E">
            <w:pPr>
              <w:rPr>
                <w:rFonts w:ascii="Arial"/>
                <w:color w:val="auto"/>
                <w:sz w:val="21"/>
              </w:rPr>
            </w:pPr>
          </w:p>
        </w:tc>
        <w:tc>
          <w:tcPr>
            <w:tcW w:w="1039" w:type="dxa"/>
            <w:vAlign w:val="top"/>
          </w:tcPr>
          <w:p w14:paraId="1D94BF0E">
            <w:pPr>
              <w:rPr>
                <w:rFonts w:ascii="Arial"/>
                <w:color w:val="auto"/>
                <w:sz w:val="21"/>
              </w:rPr>
            </w:pPr>
          </w:p>
        </w:tc>
      </w:tr>
      <w:tr w14:paraId="081E1A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62" w:type="dxa"/>
            <w:tcBorders>
              <w:right w:val="single" w:color="000000" w:sz="4" w:space="0"/>
            </w:tcBorders>
            <w:vAlign w:val="top"/>
          </w:tcPr>
          <w:p w14:paraId="01DE25E2">
            <w:pPr>
              <w:spacing w:before="97" w:line="272" w:lineRule="exact"/>
              <w:ind w:left="281"/>
              <w:rPr>
                <w:rFonts w:ascii="Times New Roman" w:hAnsi="Times New Roman" w:eastAsia="Times New Roman" w:cs="Times New Roman"/>
                <w:color w:val="auto"/>
                <w:sz w:val="20"/>
                <w:szCs w:val="20"/>
              </w:rPr>
            </w:pPr>
            <w:r>
              <w:rPr>
                <w:rFonts w:ascii="Times New Roman" w:hAnsi="Times New Roman" w:eastAsia="Times New Roman" w:cs="Times New Roman"/>
                <w:color w:val="auto"/>
                <w:position w:val="2"/>
                <w:sz w:val="20"/>
                <w:szCs w:val="20"/>
              </w:rPr>
              <w:t>3</w:t>
            </w:r>
          </w:p>
        </w:tc>
        <w:tc>
          <w:tcPr>
            <w:tcW w:w="1110" w:type="dxa"/>
            <w:tcBorders>
              <w:left w:val="single" w:color="000000" w:sz="4" w:space="0"/>
              <w:right w:val="single" w:color="000000" w:sz="4" w:space="0"/>
            </w:tcBorders>
            <w:vAlign w:val="top"/>
          </w:tcPr>
          <w:p w14:paraId="0E4D239F">
            <w:pPr>
              <w:rPr>
                <w:rFonts w:ascii="Arial"/>
                <w:color w:val="auto"/>
                <w:sz w:val="21"/>
              </w:rPr>
            </w:pPr>
          </w:p>
        </w:tc>
        <w:tc>
          <w:tcPr>
            <w:tcW w:w="1166" w:type="dxa"/>
            <w:tcBorders>
              <w:left w:val="single" w:color="000000" w:sz="4" w:space="0"/>
              <w:right w:val="single" w:color="000000" w:sz="4" w:space="0"/>
            </w:tcBorders>
            <w:vAlign w:val="top"/>
          </w:tcPr>
          <w:p w14:paraId="054D69CB">
            <w:pPr>
              <w:rPr>
                <w:rFonts w:ascii="Arial"/>
                <w:color w:val="auto"/>
                <w:sz w:val="21"/>
              </w:rPr>
            </w:pPr>
          </w:p>
        </w:tc>
        <w:tc>
          <w:tcPr>
            <w:tcW w:w="1516" w:type="dxa"/>
            <w:tcBorders>
              <w:left w:val="single" w:color="000000" w:sz="4" w:space="0"/>
              <w:right w:val="single" w:color="000000" w:sz="4" w:space="0"/>
            </w:tcBorders>
            <w:vAlign w:val="top"/>
          </w:tcPr>
          <w:p w14:paraId="313031A2">
            <w:pPr>
              <w:rPr>
                <w:rFonts w:ascii="Arial"/>
                <w:color w:val="auto"/>
                <w:sz w:val="21"/>
              </w:rPr>
            </w:pPr>
          </w:p>
        </w:tc>
        <w:tc>
          <w:tcPr>
            <w:tcW w:w="1015" w:type="dxa"/>
            <w:tcBorders>
              <w:left w:val="single" w:color="000000" w:sz="4" w:space="0"/>
            </w:tcBorders>
            <w:vAlign w:val="top"/>
          </w:tcPr>
          <w:p w14:paraId="61044661">
            <w:pPr>
              <w:rPr>
                <w:rFonts w:ascii="Arial"/>
                <w:color w:val="auto"/>
                <w:sz w:val="21"/>
              </w:rPr>
            </w:pPr>
          </w:p>
        </w:tc>
        <w:tc>
          <w:tcPr>
            <w:tcW w:w="988" w:type="dxa"/>
            <w:tcBorders>
              <w:right w:val="single" w:color="000000" w:sz="4" w:space="0"/>
            </w:tcBorders>
            <w:vAlign w:val="top"/>
          </w:tcPr>
          <w:p w14:paraId="4821D059">
            <w:pPr>
              <w:rPr>
                <w:rFonts w:ascii="Arial"/>
                <w:color w:val="auto"/>
                <w:sz w:val="21"/>
              </w:rPr>
            </w:pPr>
          </w:p>
        </w:tc>
        <w:tc>
          <w:tcPr>
            <w:tcW w:w="962" w:type="dxa"/>
            <w:tcBorders>
              <w:left w:val="single" w:color="000000" w:sz="4" w:space="0"/>
            </w:tcBorders>
            <w:vAlign w:val="top"/>
          </w:tcPr>
          <w:p w14:paraId="5427764E">
            <w:pPr>
              <w:rPr>
                <w:rFonts w:ascii="Arial"/>
                <w:color w:val="auto"/>
                <w:sz w:val="21"/>
              </w:rPr>
            </w:pPr>
          </w:p>
        </w:tc>
        <w:tc>
          <w:tcPr>
            <w:tcW w:w="849" w:type="dxa"/>
            <w:vAlign w:val="top"/>
          </w:tcPr>
          <w:p w14:paraId="729DAB9D">
            <w:pPr>
              <w:rPr>
                <w:rFonts w:ascii="Arial"/>
                <w:color w:val="auto"/>
                <w:sz w:val="21"/>
              </w:rPr>
            </w:pPr>
          </w:p>
        </w:tc>
        <w:tc>
          <w:tcPr>
            <w:tcW w:w="1039" w:type="dxa"/>
            <w:vAlign w:val="top"/>
          </w:tcPr>
          <w:p w14:paraId="150A10EA">
            <w:pPr>
              <w:rPr>
                <w:rFonts w:ascii="Arial"/>
                <w:color w:val="auto"/>
                <w:sz w:val="21"/>
              </w:rPr>
            </w:pPr>
          </w:p>
        </w:tc>
      </w:tr>
      <w:tr w14:paraId="1EC355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8" w:hRule="atLeast"/>
        </w:trPr>
        <w:tc>
          <w:tcPr>
            <w:tcW w:w="662" w:type="dxa"/>
            <w:tcBorders>
              <w:right w:val="single" w:color="000000" w:sz="4" w:space="0"/>
            </w:tcBorders>
            <w:vAlign w:val="top"/>
          </w:tcPr>
          <w:p w14:paraId="36A61C86">
            <w:pPr>
              <w:rPr>
                <w:rFonts w:ascii="Arial"/>
                <w:color w:val="auto"/>
                <w:sz w:val="21"/>
              </w:rPr>
            </w:pPr>
          </w:p>
        </w:tc>
        <w:tc>
          <w:tcPr>
            <w:tcW w:w="1110" w:type="dxa"/>
            <w:tcBorders>
              <w:left w:val="single" w:color="000000" w:sz="4" w:space="0"/>
              <w:right w:val="single" w:color="000000" w:sz="4" w:space="0"/>
            </w:tcBorders>
            <w:vAlign w:val="top"/>
          </w:tcPr>
          <w:p w14:paraId="21485557">
            <w:pPr>
              <w:rPr>
                <w:rFonts w:ascii="Arial"/>
                <w:color w:val="auto"/>
                <w:sz w:val="21"/>
              </w:rPr>
            </w:pPr>
          </w:p>
        </w:tc>
        <w:tc>
          <w:tcPr>
            <w:tcW w:w="1166" w:type="dxa"/>
            <w:tcBorders>
              <w:left w:val="single" w:color="000000" w:sz="4" w:space="0"/>
              <w:right w:val="single" w:color="000000" w:sz="4" w:space="0"/>
            </w:tcBorders>
            <w:vAlign w:val="top"/>
          </w:tcPr>
          <w:p w14:paraId="2B9C1127">
            <w:pPr>
              <w:rPr>
                <w:rFonts w:ascii="Arial"/>
                <w:color w:val="auto"/>
                <w:sz w:val="21"/>
              </w:rPr>
            </w:pPr>
          </w:p>
        </w:tc>
        <w:tc>
          <w:tcPr>
            <w:tcW w:w="1516" w:type="dxa"/>
            <w:tcBorders>
              <w:left w:val="single" w:color="000000" w:sz="4" w:space="0"/>
              <w:right w:val="single" w:color="000000" w:sz="4" w:space="0"/>
            </w:tcBorders>
            <w:vAlign w:val="top"/>
          </w:tcPr>
          <w:p w14:paraId="6FE8F41B">
            <w:pPr>
              <w:rPr>
                <w:rFonts w:ascii="Arial"/>
                <w:color w:val="auto"/>
                <w:sz w:val="21"/>
              </w:rPr>
            </w:pPr>
          </w:p>
        </w:tc>
        <w:tc>
          <w:tcPr>
            <w:tcW w:w="1015" w:type="dxa"/>
            <w:tcBorders>
              <w:left w:val="single" w:color="000000" w:sz="4" w:space="0"/>
            </w:tcBorders>
            <w:vAlign w:val="top"/>
          </w:tcPr>
          <w:p w14:paraId="3C8047CB">
            <w:pPr>
              <w:rPr>
                <w:rFonts w:ascii="Arial"/>
                <w:color w:val="auto"/>
                <w:sz w:val="21"/>
              </w:rPr>
            </w:pPr>
          </w:p>
        </w:tc>
        <w:tc>
          <w:tcPr>
            <w:tcW w:w="988" w:type="dxa"/>
            <w:tcBorders>
              <w:right w:val="single" w:color="000000" w:sz="4" w:space="0"/>
            </w:tcBorders>
            <w:vAlign w:val="top"/>
          </w:tcPr>
          <w:p w14:paraId="43A10230">
            <w:pPr>
              <w:rPr>
                <w:rFonts w:ascii="Arial"/>
                <w:color w:val="auto"/>
                <w:sz w:val="21"/>
              </w:rPr>
            </w:pPr>
          </w:p>
        </w:tc>
        <w:tc>
          <w:tcPr>
            <w:tcW w:w="962" w:type="dxa"/>
            <w:tcBorders>
              <w:left w:val="single" w:color="000000" w:sz="4" w:space="0"/>
            </w:tcBorders>
            <w:vAlign w:val="top"/>
          </w:tcPr>
          <w:p w14:paraId="25A88381">
            <w:pPr>
              <w:rPr>
                <w:rFonts w:ascii="Arial"/>
                <w:color w:val="auto"/>
                <w:sz w:val="21"/>
              </w:rPr>
            </w:pPr>
          </w:p>
        </w:tc>
        <w:tc>
          <w:tcPr>
            <w:tcW w:w="849" w:type="dxa"/>
            <w:vAlign w:val="top"/>
          </w:tcPr>
          <w:p w14:paraId="38979E37">
            <w:pPr>
              <w:rPr>
                <w:rFonts w:ascii="Arial"/>
                <w:color w:val="auto"/>
                <w:sz w:val="21"/>
              </w:rPr>
            </w:pPr>
          </w:p>
        </w:tc>
        <w:tc>
          <w:tcPr>
            <w:tcW w:w="1039" w:type="dxa"/>
            <w:vAlign w:val="top"/>
          </w:tcPr>
          <w:p w14:paraId="06B77E8A">
            <w:pPr>
              <w:rPr>
                <w:rFonts w:ascii="Arial"/>
                <w:color w:val="auto"/>
                <w:sz w:val="21"/>
              </w:rPr>
            </w:pPr>
          </w:p>
        </w:tc>
      </w:tr>
    </w:tbl>
    <w:p w14:paraId="1B4634DC">
      <w:pPr>
        <w:spacing w:before="32" w:line="219" w:lineRule="auto"/>
        <w:ind w:left="40"/>
        <w:jc w:val="both"/>
        <w:rPr>
          <w:rFonts w:ascii="宋体" w:hAnsi="宋体" w:eastAsia="宋体" w:cs="宋体"/>
          <w:b w:val="0"/>
          <w:bCs w:val="0"/>
          <w:color w:val="auto"/>
          <w:sz w:val="24"/>
          <w:szCs w:val="24"/>
        </w:rPr>
      </w:pPr>
      <w:r>
        <w:rPr>
          <w:rFonts w:ascii="宋体" w:hAnsi="宋体" w:eastAsia="宋体" w:cs="宋体"/>
          <w:b w:val="0"/>
          <w:bCs w:val="0"/>
          <w:color w:val="auto"/>
          <w:spacing w:val="-3"/>
          <w:sz w:val="24"/>
          <w:szCs w:val="24"/>
        </w:rPr>
        <w:t>注：1.投标人须按要求填写所有信息，不得随意更改本表格。</w:t>
      </w:r>
    </w:p>
    <w:p w14:paraId="5CD7822E">
      <w:pPr>
        <w:spacing w:before="105" w:line="219" w:lineRule="auto"/>
        <w:ind w:left="523"/>
        <w:jc w:val="both"/>
        <w:outlineLvl w:val="3"/>
        <w:rPr>
          <w:rFonts w:ascii="宋体" w:hAnsi="宋体" w:eastAsia="宋体" w:cs="宋体"/>
          <w:b w:val="0"/>
          <w:bCs w:val="0"/>
          <w:color w:val="auto"/>
          <w:sz w:val="24"/>
          <w:szCs w:val="24"/>
        </w:rPr>
      </w:pPr>
      <w:r>
        <w:rPr>
          <w:rFonts w:ascii="宋体" w:hAnsi="宋体" w:eastAsia="宋体" w:cs="宋体"/>
          <w:b w:val="0"/>
          <w:bCs w:val="0"/>
          <w:color w:val="auto"/>
          <w:spacing w:val="-4"/>
          <w:sz w:val="24"/>
          <w:szCs w:val="24"/>
        </w:rPr>
        <w:t>2、备注填报耗材所属设备名称。</w:t>
      </w:r>
    </w:p>
    <w:p w14:paraId="560F060E">
      <w:pPr>
        <w:pStyle w:val="8"/>
        <w:spacing w:line="314" w:lineRule="auto"/>
        <w:rPr>
          <w:color w:val="auto"/>
        </w:rPr>
      </w:pPr>
    </w:p>
    <w:p w14:paraId="258B048A">
      <w:pPr>
        <w:pStyle w:val="8"/>
        <w:spacing w:line="314" w:lineRule="auto"/>
        <w:rPr>
          <w:color w:val="auto"/>
        </w:rPr>
      </w:pPr>
    </w:p>
    <w:p w14:paraId="05E9DA97">
      <w:pPr>
        <w:spacing w:before="78" w:line="219" w:lineRule="auto"/>
        <w:ind w:left="43"/>
        <w:rPr>
          <w:rFonts w:ascii="宋体" w:hAnsi="宋体" w:eastAsia="宋体" w:cs="宋体"/>
          <w:b/>
          <w:bCs/>
          <w:color w:val="auto"/>
          <w:spacing w:val="-4"/>
          <w:sz w:val="24"/>
          <w:szCs w:val="24"/>
        </w:rPr>
      </w:pPr>
    </w:p>
    <w:p w14:paraId="118B0458">
      <w:pPr>
        <w:spacing w:before="78" w:line="219" w:lineRule="auto"/>
        <w:ind w:left="43"/>
        <w:rPr>
          <w:rFonts w:ascii="宋体" w:hAnsi="宋体" w:eastAsia="宋体" w:cs="宋体"/>
          <w:b/>
          <w:bCs/>
          <w:color w:val="auto"/>
          <w:spacing w:val="-4"/>
          <w:sz w:val="24"/>
          <w:szCs w:val="24"/>
        </w:rPr>
      </w:pPr>
    </w:p>
    <w:p w14:paraId="13BC154A">
      <w:pPr>
        <w:spacing w:before="78" w:line="219" w:lineRule="auto"/>
        <w:ind w:left="43"/>
        <w:rPr>
          <w:rFonts w:ascii="宋体" w:hAnsi="宋体" w:eastAsia="宋体" w:cs="宋体"/>
          <w:b/>
          <w:bCs/>
          <w:color w:val="auto"/>
          <w:spacing w:val="-4"/>
          <w:sz w:val="24"/>
          <w:szCs w:val="24"/>
        </w:rPr>
      </w:pPr>
    </w:p>
    <w:p w14:paraId="484888A1">
      <w:pPr>
        <w:spacing w:before="78" w:line="219" w:lineRule="auto"/>
        <w:ind w:left="43"/>
        <w:rPr>
          <w:rFonts w:ascii="宋体" w:hAnsi="宋体" w:eastAsia="宋体" w:cs="宋体"/>
          <w:b/>
          <w:bCs/>
          <w:color w:val="auto"/>
          <w:spacing w:val="-4"/>
          <w:sz w:val="24"/>
          <w:szCs w:val="24"/>
        </w:rPr>
      </w:pPr>
    </w:p>
    <w:p w14:paraId="76DD8C39">
      <w:pPr>
        <w:spacing w:before="78" w:line="219" w:lineRule="auto"/>
        <w:ind w:left="43"/>
        <w:rPr>
          <w:rFonts w:ascii="宋体" w:hAnsi="宋体" w:eastAsia="宋体" w:cs="宋体"/>
          <w:b/>
          <w:bCs/>
          <w:color w:val="auto"/>
          <w:spacing w:val="-4"/>
          <w:sz w:val="24"/>
          <w:szCs w:val="24"/>
        </w:rPr>
      </w:pPr>
    </w:p>
    <w:p w14:paraId="3DA71026">
      <w:pPr>
        <w:spacing w:before="78" w:line="219" w:lineRule="auto"/>
        <w:ind w:left="43"/>
        <w:rPr>
          <w:rFonts w:ascii="宋体" w:hAnsi="宋体" w:eastAsia="宋体" w:cs="宋体"/>
          <w:b/>
          <w:bCs/>
          <w:color w:val="auto"/>
          <w:spacing w:val="-4"/>
          <w:sz w:val="24"/>
          <w:szCs w:val="24"/>
        </w:rPr>
      </w:pPr>
    </w:p>
    <w:p w14:paraId="2C46F276">
      <w:pPr>
        <w:spacing w:before="78" w:line="219" w:lineRule="auto"/>
        <w:ind w:left="43"/>
        <w:rPr>
          <w:rFonts w:ascii="宋体" w:hAnsi="宋体" w:eastAsia="宋体" w:cs="宋体"/>
          <w:b/>
          <w:bCs/>
          <w:color w:val="auto"/>
          <w:spacing w:val="-4"/>
          <w:sz w:val="24"/>
          <w:szCs w:val="24"/>
        </w:rPr>
      </w:pPr>
    </w:p>
    <w:p w14:paraId="1396177D">
      <w:pPr>
        <w:spacing w:before="78" w:line="219" w:lineRule="auto"/>
        <w:ind w:left="43"/>
        <w:rPr>
          <w:rFonts w:ascii="宋体" w:hAnsi="宋体" w:eastAsia="宋体" w:cs="宋体"/>
          <w:b/>
          <w:bCs/>
          <w:color w:val="auto"/>
          <w:spacing w:val="-4"/>
          <w:sz w:val="24"/>
          <w:szCs w:val="24"/>
        </w:rPr>
      </w:pPr>
    </w:p>
    <w:p w14:paraId="7B45AC9C">
      <w:pPr>
        <w:spacing w:before="78" w:line="219" w:lineRule="auto"/>
        <w:ind w:left="43"/>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投标人名称（加盖公章</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________________________</w:t>
      </w:r>
    </w:p>
    <w:p w14:paraId="6C2A7FC6">
      <w:pPr>
        <w:spacing w:before="114" w:line="219" w:lineRule="auto"/>
        <w:ind w:left="41"/>
        <w:rPr>
          <w:rFonts w:ascii="宋体" w:hAnsi="宋体" w:eastAsia="宋体" w:cs="宋体"/>
          <w:b/>
          <w:bCs/>
          <w:color w:val="auto"/>
          <w:spacing w:val="-4"/>
          <w:sz w:val="24"/>
          <w:szCs w:val="24"/>
        </w:rPr>
      </w:pPr>
    </w:p>
    <w:p w14:paraId="4202DC84">
      <w:pPr>
        <w:spacing w:before="114" w:line="219" w:lineRule="auto"/>
        <w:ind w:left="41"/>
        <w:rPr>
          <w:rFonts w:hint="default" w:ascii="宋体" w:hAnsi="宋体" w:eastAsia="宋体" w:cs="宋体"/>
          <w:color w:val="auto"/>
          <w:sz w:val="24"/>
          <w:szCs w:val="24"/>
          <w:lang w:val="en-US" w:eastAsia="zh-CN"/>
        </w:rPr>
      </w:pPr>
      <w:r>
        <w:rPr>
          <w:rFonts w:ascii="宋体" w:hAnsi="宋体" w:eastAsia="宋体" w:cs="宋体"/>
          <w:b/>
          <w:bCs/>
          <w:color w:val="auto"/>
          <w:spacing w:val="-4"/>
          <w:sz w:val="24"/>
          <w:szCs w:val="24"/>
        </w:rPr>
        <w:t>法定代表人或被授权代表（签字</w:t>
      </w:r>
      <w:r>
        <w:rPr>
          <w:rFonts w:ascii="宋体" w:hAnsi="宋体" w:eastAsia="宋体" w:cs="宋体"/>
          <w:b/>
          <w:bCs/>
          <w:color w:val="auto"/>
          <w:spacing w:val="2"/>
          <w:sz w:val="24"/>
          <w:szCs w:val="24"/>
        </w:rPr>
        <w:t>）：</w:t>
      </w:r>
      <w:r>
        <w:rPr>
          <w:rFonts w:hint="eastAsia" w:ascii="宋体" w:hAnsi="宋体" w:eastAsia="宋体" w:cs="宋体"/>
          <w:b/>
          <w:bCs/>
          <w:color w:val="auto"/>
          <w:spacing w:val="2"/>
          <w:sz w:val="24"/>
          <w:szCs w:val="24"/>
          <w:lang w:val="en-US" w:eastAsia="zh-CN"/>
        </w:rPr>
        <w:t>________________</w:t>
      </w:r>
    </w:p>
    <w:p w14:paraId="542B5031">
      <w:pPr>
        <w:spacing w:before="117" w:line="219" w:lineRule="auto"/>
        <w:ind w:left="81"/>
        <w:rPr>
          <w:rFonts w:ascii="宋体" w:hAnsi="宋体" w:eastAsia="宋体" w:cs="宋体"/>
          <w:b/>
          <w:bCs/>
          <w:color w:val="auto"/>
          <w:spacing w:val="-18"/>
          <w:sz w:val="24"/>
          <w:szCs w:val="24"/>
        </w:rPr>
      </w:pPr>
    </w:p>
    <w:p w14:paraId="1E268B8D">
      <w:pPr>
        <w:spacing w:before="117" w:line="219" w:lineRule="auto"/>
        <w:ind w:left="81"/>
        <w:rPr>
          <w:rFonts w:ascii="宋体" w:hAnsi="宋体" w:eastAsia="宋体" w:cs="宋体"/>
          <w:b/>
          <w:bCs/>
          <w:color w:val="auto"/>
          <w:spacing w:val="-18"/>
          <w:sz w:val="24"/>
          <w:szCs w:val="24"/>
        </w:rPr>
      </w:pPr>
      <w:r>
        <w:rPr>
          <w:rFonts w:ascii="宋体" w:hAnsi="宋体" w:eastAsia="宋体" w:cs="宋体"/>
          <w:b/>
          <w:bCs/>
          <w:color w:val="auto"/>
          <w:spacing w:val="-18"/>
          <w:sz w:val="24"/>
          <w:szCs w:val="24"/>
        </w:rPr>
        <w:t>日</w:t>
      </w:r>
      <w:r>
        <w:rPr>
          <w:rFonts w:ascii="宋体" w:hAnsi="宋体" w:eastAsia="宋体" w:cs="宋体"/>
          <w:color w:val="auto"/>
          <w:spacing w:val="5"/>
          <w:sz w:val="24"/>
          <w:szCs w:val="24"/>
        </w:rPr>
        <w:t xml:space="preserve">   </w:t>
      </w:r>
      <w:r>
        <w:rPr>
          <w:rFonts w:ascii="宋体" w:hAnsi="宋体" w:eastAsia="宋体" w:cs="宋体"/>
          <w:b/>
          <w:bCs/>
          <w:color w:val="auto"/>
          <w:spacing w:val="-18"/>
          <w:sz w:val="24"/>
          <w:szCs w:val="24"/>
        </w:rPr>
        <w:t>期：</w:t>
      </w:r>
      <w:r>
        <w:rPr>
          <w:rFonts w:ascii="宋体" w:hAnsi="宋体" w:eastAsia="宋体" w:cs="宋体"/>
          <w:color w:val="auto"/>
          <w:spacing w:val="2"/>
          <w:sz w:val="24"/>
          <w:szCs w:val="24"/>
        </w:rPr>
        <w:t xml:space="preserve">     </w:t>
      </w:r>
      <w:r>
        <w:rPr>
          <w:rFonts w:hint="eastAsia" w:ascii="宋体" w:hAnsi="宋体" w:eastAsia="宋体" w:cs="宋体"/>
          <w:color w:val="auto"/>
          <w:spacing w:val="2"/>
          <w:sz w:val="24"/>
          <w:szCs w:val="24"/>
          <w:lang w:val="en-US" w:eastAsia="zh-CN"/>
        </w:rPr>
        <w:t>________</w:t>
      </w:r>
      <w:r>
        <w:rPr>
          <w:rFonts w:ascii="宋体" w:hAnsi="宋体" w:eastAsia="宋体" w:cs="宋体"/>
          <w:b/>
          <w:bCs/>
          <w:color w:val="auto"/>
          <w:spacing w:val="-18"/>
          <w:sz w:val="24"/>
          <w:szCs w:val="24"/>
        </w:rPr>
        <w:t>年</w:t>
      </w:r>
      <w:r>
        <w:rPr>
          <w:rFonts w:ascii="宋体" w:hAnsi="宋体" w:eastAsia="宋体" w:cs="宋体"/>
          <w:color w:val="auto"/>
          <w:spacing w:val="4"/>
          <w:sz w:val="24"/>
          <w:szCs w:val="24"/>
        </w:rPr>
        <w:t xml:space="preserve"> </w:t>
      </w:r>
      <w:r>
        <w:rPr>
          <w:rFonts w:hint="eastAsia" w:ascii="宋体" w:hAnsi="宋体" w:eastAsia="宋体" w:cs="宋体"/>
          <w:color w:val="auto"/>
          <w:spacing w:val="4"/>
          <w:sz w:val="24"/>
          <w:szCs w:val="24"/>
          <w:lang w:val="en-US" w:eastAsia="zh-CN"/>
        </w:rPr>
        <w:t>_____</w:t>
      </w:r>
      <w:r>
        <w:rPr>
          <w:rFonts w:ascii="宋体" w:hAnsi="宋体" w:eastAsia="宋体" w:cs="宋体"/>
          <w:color w:val="auto"/>
          <w:spacing w:val="4"/>
          <w:sz w:val="24"/>
          <w:szCs w:val="24"/>
        </w:rPr>
        <w:t xml:space="preserve"> </w:t>
      </w:r>
      <w:r>
        <w:rPr>
          <w:rFonts w:ascii="宋体" w:hAnsi="宋体" w:eastAsia="宋体" w:cs="宋体"/>
          <w:b/>
          <w:bCs/>
          <w:color w:val="auto"/>
          <w:spacing w:val="-18"/>
          <w:sz w:val="24"/>
          <w:szCs w:val="24"/>
        </w:rPr>
        <w:t>月</w:t>
      </w:r>
      <w:r>
        <w:rPr>
          <w:rFonts w:hint="eastAsia" w:ascii="宋体" w:hAnsi="宋体" w:eastAsia="宋体" w:cs="宋体"/>
          <w:b/>
          <w:bCs/>
          <w:color w:val="auto"/>
          <w:spacing w:val="-18"/>
          <w:sz w:val="24"/>
          <w:szCs w:val="24"/>
          <w:lang w:val="en-US" w:eastAsia="zh-CN"/>
        </w:rPr>
        <w:t>________</w:t>
      </w:r>
      <w:r>
        <w:rPr>
          <w:rFonts w:ascii="宋体" w:hAnsi="宋体" w:eastAsia="宋体" w:cs="宋体"/>
          <w:b/>
          <w:bCs/>
          <w:color w:val="auto"/>
          <w:spacing w:val="-18"/>
          <w:sz w:val="24"/>
          <w:szCs w:val="24"/>
        </w:rPr>
        <w:t>日</w:t>
      </w:r>
    </w:p>
    <w:p w14:paraId="3D767ED8">
      <w:pPr>
        <w:rPr>
          <w:rFonts w:ascii="宋体" w:hAnsi="宋体" w:eastAsia="宋体" w:cs="宋体"/>
          <w:b/>
          <w:bCs/>
          <w:color w:val="auto"/>
          <w:spacing w:val="-18"/>
          <w:sz w:val="24"/>
          <w:szCs w:val="24"/>
        </w:rPr>
      </w:pPr>
      <w:r>
        <w:rPr>
          <w:rFonts w:ascii="宋体" w:hAnsi="宋体" w:eastAsia="宋体" w:cs="宋体"/>
          <w:b/>
          <w:bCs/>
          <w:color w:val="auto"/>
          <w:spacing w:val="-18"/>
          <w:sz w:val="24"/>
          <w:szCs w:val="24"/>
        </w:rPr>
        <w:br w:type="page"/>
      </w:r>
    </w:p>
    <w:p w14:paraId="4CA86BEE">
      <w:pPr>
        <w:pStyle w:val="8"/>
        <w:spacing w:before="322" w:line="220" w:lineRule="auto"/>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5"/>
          <w:sz w:val="28"/>
          <w:szCs w:val="28"/>
          <w:lang w:eastAsia="zh-CN"/>
        </w:rPr>
        <w:t>2.2技术规格响应偏离表</w:t>
      </w:r>
    </w:p>
    <w:p w14:paraId="79DB151D">
      <w:pPr>
        <w:pStyle w:val="8"/>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项目名称：</w:t>
      </w:r>
    </w:p>
    <w:p w14:paraId="71E342BF">
      <w:pPr>
        <w:pStyle w:val="8"/>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项目编号：</w:t>
      </w:r>
    </w:p>
    <w:p w14:paraId="36625FA6">
      <w:pPr>
        <w:pStyle w:val="8"/>
        <w:spacing w:line="351" w:lineRule="auto"/>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w:t>
      </w:r>
    </w:p>
    <w:p w14:paraId="5C71D4C7">
      <w:pPr>
        <w:spacing w:line="202" w:lineRule="exact"/>
        <w:rPr>
          <w:rFonts w:ascii="仿宋_GB2312" w:hAnsi="仿宋_GB2312" w:eastAsia="仿宋_GB2312" w:cs="仿宋_GB2312"/>
          <w:color w:val="auto"/>
          <w:lang w:eastAsia="zh-CN"/>
        </w:rPr>
      </w:pPr>
    </w:p>
    <w:tbl>
      <w:tblPr>
        <w:tblStyle w:val="20"/>
        <w:tblW w:w="92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985"/>
        <w:gridCol w:w="2048"/>
        <w:gridCol w:w="2505"/>
        <w:gridCol w:w="1688"/>
        <w:gridCol w:w="1333"/>
      </w:tblGrid>
      <w:tr w14:paraId="0A9FA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0" w:hRule="atLeast"/>
        </w:trPr>
        <w:tc>
          <w:tcPr>
            <w:tcW w:w="662" w:type="dxa"/>
          </w:tcPr>
          <w:p w14:paraId="0FE8297D">
            <w:pPr>
              <w:spacing w:line="250" w:lineRule="auto"/>
              <w:rPr>
                <w:rFonts w:ascii="仿宋_GB2312" w:hAnsi="仿宋_GB2312" w:eastAsia="仿宋_GB2312" w:cs="仿宋_GB2312"/>
                <w:color w:val="auto"/>
                <w:lang w:eastAsia="zh-CN"/>
              </w:rPr>
            </w:pPr>
          </w:p>
          <w:p w14:paraId="262248E1">
            <w:pPr>
              <w:pStyle w:val="21"/>
              <w:spacing w:before="65" w:line="229" w:lineRule="auto"/>
              <w:ind w:left="130"/>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4"/>
                <w:sz w:val="20"/>
                <w:szCs w:val="20"/>
              </w:rPr>
              <w:t>序号</w:t>
            </w:r>
          </w:p>
        </w:tc>
        <w:tc>
          <w:tcPr>
            <w:tcW w:w="985" w:type="dxa"/>
          </w:tcPr>
          <w:p w14:paraId="17294875">
            <w:pPr>
              <w:spacing w:line="250" w:lineRule="auto"/>
              <w:rPr>
                <w:rFonts w:ascii="仿宋_GB2312" w:hAnsi="仿宋_GB2312" w:eastAsia="仿宋_GB2312" w:cs="仿宋_GB2312"/>
                <w:color w:val="auto"/>
              </w:rPr>
            </w:pPr>
          </w:p>
          <w:p w14:paraId="65111175">
            <w:pPr>
              <w:pStyle w:val="21"/>
              <w:spacing w:before="65" w:line="230" w:lineRule="auto"/>
              <w:ind w:left="287"/>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2"/>
                <w:sz w:val="20"/>
                <w:szCs w:val="20"/>
              </w:rPr>
              <w:t>名称</w:t>
            </w:r>
          </w:p>
        </w:tc>
        <w:tc>
          <w:tcPr>
            <w:tcW w:w="2048" w:type="dxa"/>
          </w:tcPr>
          <w:p w14:paraId="7B327C3B">
            <w:pPr>
              <w:pStyle w:val="21"/>
              <w:spacing w:before="113" w:line="362" w:lineRule="auto"/>
              <w:ind w:left="608" w:right="600" w:hanging="1"/>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采购文件技术需求</w:t>
            </w:r>
          </w:p>
        </w:tc>
        <w:tc>
          <w:tcPr>
            <w:tcW w:w="2505" w:type="dxa"/>
          </w:tcPr>
          <w:p w14:paraId="10DC4E18">
            <w:pPr>
              <w:spacing w:line="250" w:lineRule="auto"/>
              <w:rPr>
                <w:rFonts w:ascii="仿宋_GB2312" w:hAnsi="仿宋_GB2312" w:eastAsia="仿宋_GB2312" w:cs="仿宋_GB2312"/>
                <w:color w:val="auto"/>
                <w:lang w:eastAsia="zh-CN"/>
              </w:rPr>
            </w:pPr>
          </w:p>
          <w:p w14:paraId="402FDF97">
            <w:pPr>
              <w:pStyle w:val="21"/>
              <w:spacing w:before="65" w:line="228" w:lineRule="auto"/>
              <w:ind w:left="214"/>
              <w:rPr>
                <w:rFonts w:ascii="仿宋_GB2312" w:hAnsi="仿宋_GB2312" w:eastAsia="仿宋_GB2312" w:cs="仿宋_GB2312"/>
                <w:color w:val="auto"/>
                <w:sz w:val="20"/>
                <w:szCs w:val="20"/>
                <w:lang w:eastAsia="zh-CN"/>
              </w:rPr>
            </w:pPr>
            <w:r>
              <w:rPr>
                <w:rFonts w:hint="eastAsia" w:ascii="仿宋_GB2312" w:hAnsi="仿宋_GB2312" w:eastAsia="仿宋_GB2312" w:cs="仿宋_GB2312"/>
                <w:b/>
                <w:bCs/>
                <w:color w:val="auto"/>
                <w:spacing w:val="6"/>
                <w:sz w:val="20"/>
                <w:szCs w:val="20"/>
                <w:lang w:eastAsia="zh-CN"/>
              </w:rPr>
              <w:t>响应文件响应技术指标</w:t>
            </w:r>
          </w:p>
        </w:tc>
        <w:tc>
          <w:tcPr>
            <w:tcW w:w="1688" w:type="dxa"/>
          </w:tcPr>
          <w:p w14:paraId="0EB81C1C">
            <w:pPr>
              <w:spacing w:line="250" w:lineRule="auto"/>
              <w:rPr>
                <w:rFonts w:ascii="仿宋_GB2312" w:hAnsi="仿宋_GB2312" w:eastAsia="仿宋_GB2312" w:cs="仿宋_GB2312"/>
                <w:color w:val="auto"/>
                <w:lang w:eastAsia="zh-CN"/>
              </w:rPr>
            </w:pPr>
          </w:p>
          <w:p w14:paraId="309F2CDA">
            <w:pPr>
              <w:pStyle w:val="21"/>
              <w:spacing w:before="65" w:line="228" w:lineRule="auto"/>
              <w:ind w:left="430"/>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偏离情况</w:t>
            </w:r>
          </w:p>
        </w:tc>
        <w:tc>
          <w:tcPr>
            <w:tcW w:w="1333" w:type="dxa"/>
          </w:tcPr>
          <w:p w14:paraId="036399A6">
            <w:pPr>
              <w:spacing w:line="250" w:lineRule="auto"/>
              <w:rPr>
                <w:rFonts w:ascii="仿宋_GB2312" w:hAnsi="仿宋_GB2312" w:eastAsia="仿宋_GB2312" w:cs="仿宋_GB2312"/>
                <w:color w:val="auto"/>
              </w:rPr>
            </w:pPr>
          </w:p>
          <w:p w14:paraId="09A10490">
            <w:pPr>
              <w:pStyle w:val="21"/>
              <w:spacing w:before="65" w:line="228" w:lineRule="auto"/>
              <w:ind w:left="246"/>
              <w:rPr>
                <w:rFonts w:ascii="仿宋_GB2312" w:hAnsi="仿宋_GB2312" w:eastAsia="仿宋_GB2312" w:cs="仿宋_GB2312"/>
                <w:color w:val="auto"/>
                <w:sz w:val="20"/>
                <w:szCs w:val="20"/>
              </w:rPr>
            </w:pPr>
            <w:r>
              <w:rPr>
                <w:rFonts w:hint="eastAsia" w:ascii="仿宋_GB2312" w:hAnsi="仿宋_GB2312" w:eastAsia="仿宋_GB2312" w:cs="仿宋_GB2312"/>
                <w:b/>
                <w:bCs/>
                <w:color w:val="auto"/>
                <w:spacing w:val="6"/>
                <w:sz w:val="20"/>
                <w:szCs w:val="20"/>
              </w:rPr>
              <w:t>偏离说明</w:t>
            </w:r>
          </w:p>
        </w:tc>
      </w:tr>
      <w:tr w14:paraId="128B3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247C3C67">
            <w:pPr>
              <w:rPr>
                <w:rFonts w:ascii="仿宋_GB2312" w:hAnsi="仿宋_GB2312" w:eastAsia="仿宋_GB2312" w:cs="仿宋_GB2312"/>
                <w:color w:val="auto"/>
              </w:rPr>
            </w:pPr>
          </w:p>
        </w:tc>
        <w:tc>
          <w:tcPr>
            <w:tcW w:w="985" w:type="dxa"/>
          </w:tcPr>
          <w:p w14:paraId="3F21F17E">
            <w:pPr>
              <w:rPr>
                <w:rFonts w:ascii="仿宋_GB2312" w:hAnsi="仿宋_GB2312" w:eastAsia="仿宋_GB2312" w:cs="仿宋_GB2312"/>
                <w:color w:val="auto"/>
              </w:rPr>
            </w:pPr>
          </w:p>
        </w:tc>
        <w:tc>
          <w:tcPr>
            <w:tcW w:w="2048" w:type="dxa"/>
          </w:tcPr>
          <w:p w14:paraId="61D27A3E">
            <w:pPr>
              <w:rPr>
                <w:rFonts w:ascii="仿宋_GB2312" w:hAnsi="仿宋_GB2312" w:eastAsia="仿宋_GB2312" w:cs="仿宋_GB2312"/>
                <w:color w:val="auto"/>
              </w:rPr>
            </w:pPr>
          </w:p>
        </w:tc>
        <w:tc>
          <w:tcPr>
            <w:tcW w:w="2505" w:type="dxa"/>
          </w:tcPr>
          <w:p w14:paraId="41C42A2D">
            <w:pPr>
              <w:rPr>
                <w:rFonts w:ascii="仿宋_GB2312" w:hAnsi="仿宋_GB2312" w:eastAsia="仿宋_GB2312" w:cs="仿宋_GB2312"/>
                <w:color w:val="auto"/>
              </w:rPr>
            </w:pPr>
          </w:p>
        </w:tc>
        <w:tc>
          <w:tcPr>
            <w:tcW w:w="1688" w:type="dxa"/>
          </w:tcPr>
          <w:p w14:paraId="23A2E000">
            <w:pPr>
              <w:rPr>
                <w:rFonts w:ascii="仿宋_GB2312" w:hAnsi="仿宋_GB2312" w:eastAsia="仿宋_GB2312" w:cs="仿宋_GB2312"/>
                <w:color w:val="auto"/>
              </w:rPr>
            </w:pPr>
          </w:p>
        </w:tc>
        <w:tc>
          <w:tcPr>
            <w:tcW w:w="1333" w:type="dxa"/>
          </w:tcPr>
          <w:p w14:paraId="43CEDB15">
            <w:pPr>
              <w:rPr>
                <w:rFonts w:ascii="仿宋_GB2312" w:hAnsi="仿宋_GB2312" w:eastAsia="仿宋_GB2312" w:cs="仿宋_GB2312"/>
                <w:color w:val="auto"/>
              </w:rPr>
            </w:pPr>
          </w:p>
        </w:tc>
      </w:tr>
      <w:tr w14:paraId="488BE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trPr>
        <w:tc>
          <w:tcPr>
            <w:tcW w:w="662" w:type="dxa"/>
          </w:tcPr>
          <w:p w14:paraId="1445AEF6">
            <w:pPr>
              <w:rPr>
                <w:rFonts w:ascii="仿宋_GB2312" w:hAnsi="仿宋_GB2312" w:eastAsia="仿宋_GB2312" w:cs="仿宋_GB2312"/>
                <w:color w:val="auto"/>
              </w:rPr>
            </w:pPr>
          </w:p>
        </w:tc>
        <w:tc>
          <w:tcPr>
            <w:tcW w:w="985" w:type="dxa"/>
          </w:tcPr>
          <w:p w14:paraId="6568402B">
            <w:pPr>
              <w:rPr>
                <w:rFonts w:ascii="仿宋_GB2312" w:hAnsi="仿宋_GB2312" w:eastAsia="仿宋_GB2312" w:cs="仿宋_GB2312"/>
                <w:color w:val="auto"/>
              </w:rPr>
            </w:pPr>
          </w:p>
        </w:tc>
        <w:tc>
          <w:tcPr>
            <w:tcW w:w="2048" w:type="dxa"/>
          </w:tcPr>
          <w:p w14:paraId="7A2D1539">
            <w:pPr>
              <w:rPr>
                <w:rFonts w:ascii="仿宋_GB2312" w:hAnsi="仿宋_GB2312" w:eastAsia="仿宋_GB2312" w:cs="仿宋_GB2312"/>
                <w:color w:val="auto"/>
              </w:rPr>
            </w:pPr>
          </w:p>
        </w:tc>
        <w:tc>
          <w:tcPr>
            <w:tcW w:w="2505" w:type="dxa"/>
          </w:tcPr>
          <w:p w14:paraId="484D0ADB">
            <w:pPr>
              <w:rPr>
                <w:rFonts w:ascii="仿宋_GB2312" w:hAnsi="仿宋_GB2312" w:eastAsia="仿宋_GB2312" w:cs="仿宋_GB2312"/>
                <w:color w:val="auto"/>
              </w:rPr>
            </w:pPr>
          </w:p>
        </w:tc>
        <w:tc>
          <w:tcPr>
            <w:tcW w:w="1688" w:type="dxa"/>
          </w:tcPr>
          <w:p w14:paraId="65B7E5BB">
            <w:pPr>
              <w:rPr>
                <w:rFonts w:ascii="仿宋_GB2312" w:hAnsi="仿宋_GB2312" w:eastAsia="仿宋_GB2312" w:cs="仿宋_GB2312"/>
                <w:color w:val="auto"/>
              </w:rPr>
            </w:pPr>
          </w:p>
        </w:tc>
        <w:tc>
          <w:tcPr>
            <w:tcW w:w="1333" w:type="dxa"/>
          </w:tcPr>
          <w:p w14:paraId="6675E829">
            <w:pPr>
              <w:rPr>
                <w:rFonts w:ascii="仿宋_GB2312" w:hAnsi="仿宋_GB2312" w:eastAsia="仿宋_GB2312" w:cs="仿宋_GB2312"/>
                <w:color w:val="auto"/>
              </w:rPr>
            </w:pPr>
          </w:p>
        </w:tc>
      </w:tr>
      <w:tr w14:paraId="3C1744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6D1248D2">
            <w:pPr>
              <w:rPr>
                <w:rFonts w:ascii="仿宋_GB2312" w:hAnsi="仿宋_GB2312" w:eastAsia="仿宋_GB2312" w:cs="仿宋_GB2312"/>
                <w:color w:val="auto"/>
              </w:rPr>
            </w:pPr>
          </w:p>
        </w:tc>
        <w:tc>
          <w:tcPr>
            <w:tcW w:w="985" w:type="dxa"/>
          </w:tcPr>
          <w:p w14:paraId="04DB8E75">
            <w:pPr>
              <w:rPr>
                <w:rFonts w:ascii="仿宋_GB2312" w:hAnsi="仿宋_GB2312" w:eastAsia="仿宋_GB2312" w:cs="仿宋_GB2312"/>
                <w:color w:val="auto"/>
              </w:rPr>
            </w:pPr>
          </w:p>
        </w:tc>
        <w:tc>
          <w:tcPr>
            <w:tcW w:w="2048" w:type="dxa"/>
          </w:tcPr>
          <w:p w14:paraId="627C7B6B">
            <w:pPr>
              <w:rPr>
                <w:rFonts w:ascii="仿宋_GB2312" w:hAnsi="仿宋_GB2312" w:eastAsia="仿宋_GB2312" w:cs="仿宋_GB2312"/>
                <w:color w:val="auto"/>
              </w:rPr>
            </w:pPr>
          </w:p>
        </w:tc>
        <w:tc>
          <w:tcPr>
            <w:tcW w:w="2505" w:type="dxa"/>
          </w:tcPr>
          <w:p w14:paraId="584A68D4">
            <w:pPr>
              <w:rPr>
                <w:rFonts w:ascii="仿宋_GB2312" w:hAnsi="仿宋_GB2312" w:eastAsia="仿宋_GB2312" w:cs="仿宋_GB2312"/>
                <w:color w:val="auto"/>
              </w:rPr>
            </w:pPr>
          </w:p>
        </w:tc>
        <w:tc>
          <w:tcPr>
            <w:tcW w:w="1688" w:type="dxa"/>
          </w:tcPr>
          <w:p w14:paraId="2CC134AD">
            <w:pPr>
              <w:rPr>
                <w:rFonts w:ascii="仿宋_GB2312" w:hAnsi="仿宋_GB2312" w:eastAsia="仿宋_GB2312" w:cs="仿宋_GB2312"/>
                <w:color w:val="auto"/>
              </w:rPr>
            </w:pPr>
          </w:p>
        </w:tc>
        <w:tc>
          <w:tcPr>
            <w:tcW w:w="1333" w:type="dxa"/>
          </w:tcPr>
          <w:p w14:paraId="633A9087">
            <w:pPr>
              <w:rPr>
                <w:rFonts w:ascii="仿宋_GB2312" w:hAnsi="仿宋_GB2312" w:eastAsia="仿宋_GB2312" w:cs="仿宋_GB2312"/>
                <w:color w:val="auto"/>
              </w:rPr>
            </w:pPr>
          </w:p>
        </w:tc>
      </w:tr>
      <w:tr w14:paraId="392CC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2" w:type="dxa"/>
          </w:tcPr>
          <w:p w14:paraId="33C4033A">
            <w:pPr>
              <w:rPr>
                <w:rFonts w:ascii="仿宋_GB2312" w:hAnsi="仿宋_GB2312" w:eastAsia="仿宋_GB2312" w:cs="仿宋_GB2312"/>
                <w:color w:val="auto"/>
              </w:rPr>
            </w:pPr>
          </w:p>
        </w:tc>
        <w:tc>
          <w:tcPr>
            <w:tcW w:w="985" w:type="dxa"/>
          </w:tcPr>
          <w:p w14:paraId="016DF856">
            <w:pPr>
              <w:rPr>
                <w:rFonts w:ascii="仿宋_GB2312" w:hAnsi="仿宋_GB2312" w:eastAsia="仿宋_GB2312" w:cs="仿宋_GB2312"/>
                <w:color w:val="auto"/>
              </w:rPr>
            </w:pPr>
          </w:p>
        </w:tc>
        <w:tc>
          <w:tcPr>
            <w:tcW w:w="2048" w:type="dxa"/>
          </w:tcPr>
          <w:p w14:paraId="40B87E9D">
            <w:pPr>
              <w:rPr>
                <w:rFonts w:ascii="仿宋_GB2312" w:hAnsi="仿宋_GB2312" w:eastAsia="仿宋_GB2312" w:cs="仿宋_GB2312"/>
                <w:color w:val="auto"/>
              </w:rPr>
            </w:pPr>
          </w:p>
        </w:tc>
        <w:tc>
          <w:tcPr>
            <w:tcW w:w="2505" w:type="dxa"/>
          </w:tcPr>
          <w:p w14:paraId="1D5469FC">
            <w:pPr>
              <w:rPr>
                <w:rFonts w:ascii="仿宋_GB2312" w:hAnsi="仿宋_GB2312" w:eastAsia="仿宋_GB2312" w:cs="仿宋_GB2312"/>
                <w:color w:val="auto"/>
              </w:rPr>
            </w:pPr>
          </w:p>
        </w:tc>
        <w:tc>
          <w:tcPr>
            <w:tcW w:w="1688" w:type="dxa"/>
          </w:tcPr>
          <w:p w14:paraId="08BA1AF1">
            <w:pPr>
              <w:rPr>
                <w:rFonts w:ascii="仿宋_GB2312" w:hAnsi="仿宋_GB2312" w:eastAsia="仿宋_GB2312" w:cs="仿宋_GB2312"/>
                <w:color w:val="auto"/>
              </w:rPr>
            </w:pPr>
          </w:p>
        </w:tc>
        <w:tc>
          <w:tcPr>
            <w:tcW w:w="1333" w:type="dxa"/>
          </w:tcPr>
          <w:p w14:paraId="381760FC">
            <w:pPr>
              <w:rPr>
                <w:rFonts w:ascii="仿宋_GB2312" w:hAnsi="仿宋_GB2312" w:eastAsia="仿宋_GB2312" w:cs="仿宋_GB2312"/>
                <w:color w:val="auto"/>
              </w:rPr>
            </w:pPr>
          </w:p>
        </w:tc>
      </w:tr>
      <w:tr w14:paraId="6208C4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662" w:type="dxa"/>
          </w:tcPr>
          <w:p w14:paraId="04E69FC2">
            <w:pPr>
              <w:rPr>
                <w:rFonts w:ascii="仿宋_GB2312" w:hAnsi="仿宋_GB2312" w:eastAsia="仿宋_GB2312" w:cs="仿宋_GB2312"/>
                <w:color w:val="auto"/>
              </w:rPr>
            </w:pPr>
          </w:p>
        </w:tc>
        <w:tc>
          <w:tcPr>
            <w:tcW w:w="985" w:type="dxa"/>
          </w:tcPr>
          <w:p w14:paraId="49B516CD">
            <w:pPr>
              <w:rPr>
                <w:rFonts w:ascii="仿宋_GB2312" w:hAnsi="仿宋_GB2312" w:eastAsia="仿宋_GB2312" w:cs="仿宋_GB2312"/>
                <w:color w:val="auto"/>
              </w:rPr>
            </w:pPr>
          </w:p>
        </w:tc>
        <w:tc>
          <w:tcPr>
            <w:tcW w:w="2048" w:type="dxa"/>
          </w:tcPr>
          <w:p w14:paraId="128402A4">
            <w:pPr>
              <w:rPr>
                <w:rFonts w:ascii="仿宋_GB2312" w:hAnsi="仿宋_GB2312" w:eastAsia="仿宋_GB2312" w:cs="仿宋_GB2312"/>
                <w:color w:val="auto"/>
              </w:rPr>
            </w:pPr>
          </w:p>
        </w:tc>
        <w:tc>
          <w:tcPr>
            <w:tcW w:w="2505" w:type="dxa"/>
          </w:tcPr>
          <w:p w14:paraId="7E213B5E">
            <w:pPr>
              <w:rPr>
                <w:rFonts w:ascii="仿宋_GB2312" w:hAnsi="仿宋_GB2312" w:eastAsia="仿宋_GB2312" w:cs="仿宋_GB2312"/>
                <w:color w:val="auto"/>
              </w:rPr>
            </w:pPr>
          </w:p>
        </w:tc>
        <w:tc>
          <w:tcPr>
            <w:tcW w:w="1688" w:type="dxa"/>
          </w:tcPr>
          <w:p w14:paraId="341F89E2">
            <w:pPr>
              <w:rPr>
                <w:rFonts w:ascii="仿宋_GB2312" w:hAnsi="仿宋_GB2312" w:eastAsia="仿宋_GB2312" w:cs="仿宋_GB2312"/>
                <w:color w:val="auto"/>
              </w:rPr>
            </w:pPr>
          </w:p>
        </w:tc>
        <w:tc>
          <w:tcPr>
            <w:tcW w:w="1333" w:type="dxa"/>
          </w:tcPr>
          <w:p w14:paraId="4E0AB4A9">
            <w:pPr>
              <w:rPr>
                <w:rFonts w:ascii="仿宋_GB2312" w:hAnsi="仿宋_GB2312" w:eastAsia="仿宋_GB2312" w:cs="仿宋_GB2312"/>
                <w:color w:val="auto"/>
              </w:rPr>
            </w:pPr>
          </w:p>
        </w:tc>
      </w:tr>
    </w:tbl>
    <w:p w14:paraId="0C5BB7AC">
      <w:pPr>
        <w:pStyle w:val="8"/>
        <w:spacing w:before="33" w:line="367" w:lineRule="auto"/>
        <w:ind w:left="87" w:right="11" w:firstLine="420"/>
        <w:jc w:val="both"/>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7"/>
          <w:sz w:val="20"/>
          <w:szCs w:val="20"/>
          <w:lang w:eastAsia="zh-CN"/>
        </w:rPr>
        <w:t>注：请按项目的实际技术参数，逐条对应招标文件的“</w:t>
      </w:r>
      <w:r>
        <w:rPr>
          <w:rFonts w:hint="eastAsia" w:ascii="仿宋_GB2312" w:hAnsi="仿宋_GB2312" w:eastAsia="仿宋_GB2312" w:cs="仿宋_GB2312"/>
          <w:color w:val="auto"/>
          <w:spacing w:val="6"/>
          <w:sz w:val="20"/>
          <w:szCs w:val="20"/>
          <w:lang w:eastAsia="zh-CN"/>
        </w:rPr>
        <w:t>招标要求及技术参数”，认真填写本表。</w:t>
      </w:r>
      <w:r>
        <w:rPr>
          <w:rFonts w:hint="eastAsia" w:ascii="仿宋_GB2312" w:hAnsi="仿宋_GB2312" w:eastAsia="仿宋_GB2312" w:cs="仿宋_GB2312"/>
          <w:color w:val="auto"/>
          <w:spacing w:val="11"/>
          <w:sz w:val="20"/>
          <w:szCs w:val="20"/>
          <w:lang w:eastAsia="zh-CN"/>
        </w:rPr>
        <w:t>偏离情况填写：优于、等于或低于，偏离说明对偏离情况</w:t>
      </w:r>
      <w:r>
        <w:rPr>
          <w:rFonts w:hint="eastAsia" w:ascii="仿宋_GB2312" w:hAnsi="仿宋_GB2312" w:eastAsia="仿宋_GB2312" w:cs="仿宋_GB2312"/>
          <w:color w:val="auto"/>
          <w:spacing w:val="10"/>
          <w:sz w:val="20"/>
          <w:szCs w:val="20"/>
          <w:lang w:eastAsia="zh-CN"/>
        </w:rPr>
        <w:t>做出详细说明，如不填写，其他所有技术</w:t>
      </w:r>
      <w:r>
        <w:rPr>
          <w:rFonts w:hint="eastAsia" w:ascii="仿宋_GB2312" w:hAnsi="仿宋_GB2312" w:eastAsia="仿宋_GB2312" w:cs="仿宋_GB2312"/>
          <w:color w:val="auto"/>
          <w:spacing w:val="7"/>
          <w:sz w:val="20"/>
          <w:szCs w:val="20"/>
          <w:lang w:eastAsia="zh-CN"/>
        </w:rPr>
        <w:t>条款视为全部响应。</w:t>
      </w:r>
    </w:p>
    <w:p w14:paraId="780ED67C">
      <w:pPr>
        <w:rPr>
          <w:rFonts w:ascii="仿宋_GB2312" w:hAnsi="仿宋_GB2312" w:eastAsia="仿宋_GB2312" w:cs="仿宋_GB2312"/>
          <w:color w:val="auto"/>
          <w:lang w:eastAsia="zh-CN"/>
        </w:rPr>
      </w:pPr>
    </w:p>
    <w:p w14:paraId="00C103FC">
      <w:pPr>
        <w:rPr>
          <w:rFonts w:ascii="仿宋_GB2312" w:hAnsi="仿宋_GB2312" w:eastAsia="仿宋_GB2312" w:cs="仿宋_GB2312"/>
          <w:color w:val="auto"/>
          <w:lang w:eastAsia="zh-CN"/>
        </w:rPr>
      </w:pPr>
    </w:p>
    <w:p w14:paraId="5AB2C0B7">
      <w:pPr>
        <w:rPr>
          <w:rFonts w:ascii="仿宋_GB2312" w:hAnsi="仿宋_GB2312" w:eastAsia="仿宋_GB2312" w:cs="仿宋_GB2312"/>
          <w:color w:val="auto"/>
          <w:lang w:eastAsia="zh-CN"/>
        </w:rPr>
      </w:pPr>
    </w:p>
    <w:p w14:paraId="7CAEF117">
      <w:pPr>
        <w:rPr>
          <w:rFonts w:ascii="仿宋_GB2312" w:hAnsi="仿宋_GB2312" w:eastAsia="仿宋_GB2312" w:cs="仿宋_GB2312"/>
          <w:color w:val="auto"/>
          <w:lang w:eastAsia="zh-CN"/>
        </w:rPr>
      </w:pPr>
    </w:p>
    <w:p w14:paraId="63CB1CDB">
      <w:pPr>
        <w:rPr>
          <w:rFonts w:ascii="仿宋_GB2312" w:hAnsi="仿宋_GB2312" w:eastAsia="仿宋_GB2312" w:cs="仿宋_GB2312"/>
          <w:color w:val="auto"/>
          <w:lang w:eastAsia="zh-CN"/>
        </w:rPr>
      </w:pPr>
    </w:p>
    <w:p w14:paraId="4D77FFB5">
      <w:pPr>
        <w:spacing w:line="241" w:lineRule="auto"/>
        <w:rPr>
          <w:rFonts w:ascii="仿宋_GB2312" w:hAnsi="仿宋_GB2312" w:eastAsia="仿宋_GB2312" w:cs="仿宋_GB2312"/>
          <w:color w:val="auto"/>
          <w:lang w:eastAsia="zh-CN"/>
        </w:rPr>
      </w:pPr>
    </w:p>
    <w:p w14:paraId="2EA193FE">
      <w:pPr>
        <w:spacing w:line="241" w:lineRule="auto"/>
        <w:rPr>
          <w:rFonts w:ascii="仿宋_GB2312" w:hAnsi="仿宋_GB2312" w:eastAsia="仿宋_GB2312" w:cs="仿宋_GB2312"/>
          <w:color w:val="auto"/>
          <w:lang w:eastAsia="zh-CN"/>
        </w:rPr>
      </w:pPr>
    </w:p>
    <w:p w14:paraId="06D36E18">
      <w:pPr>
        <w:spacing w:line="241" w:lineRule="auto"/>
        <w:rPr>
          <w:rFonts w:ascii="仿宋_GB2312" w:hAnsi="仿宋_GB2312" w:eastAsia="仿宋_GB2312" w:cs="仿宋_GB2312"/>
          <w:color w:val="auto"/>
          <w:lang w:eastAsia="zh-CN"/>
        </w:rPr>
      </w:pPr>
    </w:p>
    <w:p w14:paraId="342860F9">
      <w:pPr>
        <w:spacing w:line="241" w:lineRule="auto"/>
        <w:rPr>
          <w:rFonts w:ascii="仿宋_GB2312" w:hAnsi="仿宋_GB2312" w:eastAsia="仿宋_GB2312" w:cs="仿宋_GB2312"/>
          <w:color w:val="auto"/>
          <w:lang w:eastAsia="zh-CN"/>
        </w:rPr>
      </w:pPr>
    </w:p>
    <w:p w14:paraId="78F7235C">
      <w:pPr>
        <w:pStyle w:val="8"/>
        <w:spacing w:before="78" w:line="219" w:lineRule="auto"/>
        <w:ind w:left="26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投   标   人</w:t>
      </w:r>
      <w:r>
        <w:rPr>
          <w:rFonts w:hint="eastAsia" w:ascii="仿宋_GB2312" w:hAnsi="仿宋_GB2312" w:eastAsia="仿宋_GB2312" w:cs="仿宋_GB2312"/>
          <w:color w:val="auto"/>
          <w:spacing w:val="-30"/>
          <w:sz w:val="24"/>
          <w:szCs w:val="24"/>
          <w:lang w:eastAsia="zh-CN"/>
        </w:rPr>
        <w:t>：（</w:t>
      </w:r>
      <w:r>
        <w:rPr>
          <w:rFonts w:hint="eastAsia" w:ascii="仿宋_GB2312" w:hAnsi="仿宋_GB2312" w:eastAsia="仿宋_GB2312" w:cs="仿宋_GB2312"/>
          <w:color w:val="auto"/>
          <w:spacing w:val="3"/>
          <w:sz w:val="24"/>
          <w:szCs w:val="24"/>
          <w:lang w:eastAsia="zh-CN"/>
        </w:rPr>
        <w:t>盖单位公章）</w:t>
      </w:r>
    </w:p>
    <w:p w14:paraId="1B734594">
      <w:pPr>
        <w:spacing w:line="282" w:lineRule="auto"/>
        <w:rPr>
          <w:rFonts w:ascii="仿宋_GB2312" w:hAnsi="仿宋_GB2312" w:eastAsia="仿宋_GB2312" w:cs="仿宋_GB2312"/>
          <w:color w:val="auto"/>
          <w:lang w:eastAsia="zh-CN"/>
        </w:rPr>
      </w:pPr>
    </w:p>
    <w:p w14:paraId="2B716BDA">
      <w:pPr>
        <w:spacing w:line="282" w:lineRule="auto"/>
        <w:rPr>
          <w:rFonts w:ascii="仿宋_GB2312" w:hAnsi="仿宋_GB2312" w:eastAsia="仿宋_GB2312" w:cs="仿宋_GB2312"/>
          <w:color w:val="auto"/>
          <w:lang w:eastAsia="zh-CN"/>
        </w:rPr>
      </w:pPr>
    </w:p>
    <w:p w14:paraId="6C6ACA55">
      <w:pPr>
        <w:spacing w:line="760" w:lineRule="exact"/>
        <w:ind w:firstLine="2662" w:firstLineChars="1100"/>
        <w:jc w:val="both"/>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4190C2B6">
      <w:pPr>
        <w:spacing w:line="760" w:lineRule="exact"/>
        <w:jc w:val="both"/>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 xml:space="preserve">                                年月日</w:t>
      </w:r>
    </w:p>
    <w:p w14:paraId="434FA9FA">
      <w:pPr>
        <w:spacing w:line="760" w:lineRule="exact"/>
        <w:jc w:val="both"/>
        <w:rPr>
          <w:rFonts w:ascii="仿宋_GB2312" w:hAnsi="仿宋_GB2312" w:eastAsia="仿宋_GB2312" w:cs="仿宋_GB2312"/>
          <w:color w:val="auto"/>
          <w:spacing w:val="1"/>
          <w:sz w:val="24"/>
          <w:szCs w:val="24"/>
          <w:lang w:eastAsia="zh-CN"/>
        </w:rPr>
      </w:pPr>
    </w:p>
    <w:p w14:paraId="2AB3E496">
      <w:pPr>
        <w:pStyle w:val="8"/>
        <w:spacing w:before="322" w:line="220" w:lineRule="auto"/>
        <w:ind w:left="2587"/>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4"/>
          <w:sz w:val="28"/>
          <w:szCs w:val="28"/>
          <w:lang w:eastAsia="zh-CN"/>
        </w:rPr>
        <w:t>2.3商务及合同主要条款响应说明</w:t>
      </w:r>
    </w:p>
    <w:p w14:paraId="68AD1E25">
      <w:pPr>
        <w:pStyle w:val="8"/>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项目名称：</w:t>
      </w:r>
    </w:p>
    <w:p w14:paraId="55F86B9F">
      <w:pPr>
        <w:pStyle w:val="8"/>
        <w:spacing w:line="351" w:lineRule="auto"/>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项目编号：</w:t>
      </w:r>
    </w:p>
    <w:p w14:paraId="37B05616">
      <w:pPr>
        <w:pStyle w:val="8"/>
        <w:spacing w:line="351" w:lineRule="auto"/>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8"/>
          <w:sz w:val="24"/>
          <w:szCs w:val="24"/>
          <w:lang w:eastAsia="zh-CN"/>
        </w:rPr>
        <w:t>投标人:</w:t>
      </w:r>
    </w:p>
    <w:tbl>
      <w:tblPr>
        <w:tblStyle w:val="20"/>
        <w:tblW w:w="82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3449"/>
        <w:gridCol w:w="2087"/>
        <w:gridCol w:w="1695"/>
      </w:tblGrid>
      <w:tr w14:paraId="132217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5" w:type="dxa"/>
          </w:tcPr>
          <w:p w14:paraId="48ACA2FE">
            <w:pPr>
              <w:pStyle w:val="21"/>
              <w:spacing w:before="39" w:line="221" w:lineRule="auto"/>
              <w:ind w:left="416"/>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7"/>
                <w:sz w:val="24"/>
                <w:szCs w:val="24"/>
              </w:rPr>
              <w:t>序号</w:t>
            </w:r>
          </w:p>
        </w:tc>
        <w:tc>
          <w:tcPr>
            <w:tcW w:w="3449" w:type="dxa"/>
          </w:tcPr>
          <w:p w14:paraId="5313AFB2">
            <w:pPr>
              <w:pStyle w:val="21"/>
              <w:spacing w:before="39" w:line="219" w:lineRule="auto"/>
              <w:ind w:left="1091"/>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4"/>
                <w:sz w:val="24"/>
                <w:szCs w:val="24"/>
              </w:rPr>
              <w:t>采购文件要求</w:t>
            </w:r>
          </w:p>
        </w:tc>
        <w:tc>
          <w:tcPr>
            <w:tcW w:w="2087" w:type="dxa"/>
          </w:tcPr>
          <w:p w14:paraId="55C6C40E">
            <w:pPr>
              <w:pStyle w:val="21"/>
              <w:spacing w:before="40" w:line="219" w:lineRule="auto"/>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5"/>
                <w:sz w:val="24"/>
                <w:szCs w:val="24"/>
              </w:rPr>
              <w:t>响应文件实际数据</w:t>
            </w:r>
          </w:p>
        </w:tc>
        <w:tc>
          <w:tcPr>
            <w:tcW w:w="1695" w:type="dxa"/>
          </w:tcPr>
          <w:p w14:paraId="0B3AC1D3">
            <w:pPr>
              <w:pStyle w:val="21"/>
              <w:spacing w:before="40" w:line="219" w:lineRule="auto"/>
              <w:ind w:left="743"/>
              <w:rPr>
                <w:rFonts w:ascii="仿宋_GB2312" w:hAnsi="仿宋_GB2312" w:eastAsia="仿宋_GB2312" w:cs="仿宋_GB2312"/>
                <w:color w:val="auto"/>
                <w:sz w:val="24"/>
                <w:szCs w:val="24"/>
              </w:rPr>
            </w:pPr>
            <w:r>
              <w:rPr>
                <w:rFonts w:hint="eastAsia" w:ascii="仿宋_GB2312" w:hAnsi="仿宋_GB2312" w:eastAsia="仿宋_GB2312" w:cs="仿宋_GB2312"/>
                <w:b/>
                <w:bCs/>
                <w:color w:val="auto"/>
                <w:spacing w:val="-8"/>
                <w:sz w:val="24"/>
                <w:szCs w:val="24"/>
              </w:rPr>
              <w:t>响应说明</w:t>
            </w:r>
          </w:p>
        </w:tc>
      </w:tr>
      <w:tr w14:paraId="088F3D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015" w:type="dxa"/>
          </w:tcPr>
          <w:p w14:paraId="35F3B75E">
            <w:pPr>
              <w:rPr>
                <w:rFonts w:ascii="仿宋_GB2312" w:hAnsi="仿宋_GB2312" w:eastAsia="仿宋_GB2312" w:cs="仿宋_GB2312"/>
                <w:color w:val="auto"/>
              </w:rPr>
            </w:pPr>
          </w:p>
        </w:tc>
        <w:tc>
          <w:tcPr>
            <w:tcW w:w="3449" w:type="dxa"/>
          </w:tcPr>
          <w:p w14:paraId="3B0C03EF">
            <w:pPr>
              <w:rPr>
                <w:rFonts w:ascii="仿宋_GB2312" w:hAnsi="仿宋_GB2312" w:eastAsia="仿宋_GB2312" w:cs="仿宋_GB2312"/>
                <w:color w:val="auto"/>
              </w:rPr>
            </w:pPr>
          </w:p>
        </w:tc>
        <w:tc>
          <w:tcPr>
            <w:tcW w:w="2087" w:type="dxa"/>
          </w:tcPr>
          <w:p w14:paraId="67500680">
            <w:pPr>
              <w:rPr>
                <w:rFonts w:ascii="仿宋_GB2312" w:hAnsi="仿宋_GB2312" w:eastAsia="仿宋_GB2312" w:cs="仿宋_GB2312"/>
                <w:color w:val="auto"/>
              </w:rPr>
            </w:pPr>
          </w:p>
        </w:tc>
        <w:tc>
          <w:tcPr>
            <w:tcW w:w="1695" w:type="dxa"/>
          </w:tcPr>
          <w:p w14:paraId="050E8DD5">
            <w:pPr>
              <w:rPr>
                <w:rFonts w:ascii="仿宋_GB2312" w:hAnsi="仿宋_GB2312" w:eastAsia="仿宋_GB2312" w:cs="仿宋_GB2312"/>
                <w:color w:val="auto"/>
              </w:rPr>
            </w:pPr>
          </w:p>
        </w:tc>
      </w:tr>
      <w:tr w14:paraId="76B5D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1C72D606">
            <w:pPr>
              <w:rPr>
                <w:rFonts w:ascii="仿宋_GB2312" w:hAnsi="仿宋_GB2312" w:eastAsia="仿宋_GB2312" w:cs="仿宋_GB2312"/>
                <w:color w:val="auto"/>
              </w:rPr>
            </w:pPr>
          </w:p>
        </w:tc>
        <w:tc>
          <w:tcPr>
            <w:tcW w:w="3449" w:type="dxa"/>
          </w:tcPr>
          <w:p w14:paraId="0C941F92">
            <w:pPr>
              <w:rPr>
                <w:rFonts w:ascii="仿宋_GB2312" w:hAnsi="仿宋_GB2312" w:eastAsia="仿宋_GB2312" w:cs="仿宋_GB2312"/>
                <w:color w:val="auto"/>
              </w:rPr>
            </w:pPr>
          </w:p>
        </w:tc>
        <w:tc>
          <w:tcPr>
            <w:tcW w:w="2087" w:type="dxa"/>
          </w:tcPr>
          <w:p w14:paraId="1F6AF353">
            <w:pPr>
              <w:rPr>
                <w:rFonts w:ascii="仿宋_GB2312" w:hAnsi="仿宋_GB2312" w:eastAsia="仿宋_GB2312" w:cs="仿宋_GB2312"/>
                <w:color w:val="auto"/>
              </w:rPr>
            </w:pPr>
          </w:p>
        </w:tc>
        <w:tc>
          <w:tcPr>
            <w:tcW w:w="1695" w:type="dxa"/>
          </w:tcPr>
          <w:p w14:paraId="3878F07D">
            <w:pPr>
              <w:rPr>
                <w:rFonts w:ascii="仿宋_GB2312" w:hAnsi="仿宋_GB2312" w:eastAsia="仿宋_GB2312" w:cs="仿宋_GB2312"/>
                <w:color w:val="auto"/>
              </w:rPr>
            </w:pPr>
          </w:p>
        </w:tc>
      </w:tr>
      <w:tr w14:paraId="71B7E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4ACFE53C">
            <w:pPr>
              <w:rPr>
                <w:rFonts w:ascii="仿宋_GB2312" w:hAnsi="仿宋_GB2312" w:eastAsia="仿宋_GB2312" w:cs="仿宋_GB2312"/>
                <w:color w:val="auto"/>
              </w:rPr>
            </w:pPr>
          </w:p>
        </w:tc>
        <w:tc>
          <w:tcPr>
            <w:tcW w:w="3449" w:type="dxa"/>
          </w:tcPr>
          <w:p w14:paraId="47D9AF14">
            <w:pPr>
              <w:rPr>
                <w:rFonts w:ascii="仿宋_GB2312" w:hAnsi="仿宋_GB2312" w:eastAsia="仿宋_GB2312" w:cs="仿宋_GB2312"/>
                <w:color w:val="auto"/>
              </w:rPr>
            </w:pPr>
          </w:p>
        </w:tc>
        <w:tc>
          <w:tcPr>
            <w:tcW w:w="2087" w:type="dxa"/>
          </w:tcPr>
          <w:p w14:paraId="1FCA3B27">
            <w:pPr>
              <w:rPr>
                <w:rFonts w:ascii="仿宋_GB2312" w:hAnsi="仿宋_GB2312" w:eastAsia="仿宋_GB2312" w:cs="仿宋_GB2312"/>
                <w:color w:val="auto"/>
              </w:rPr>
            </w:pPr>
          </w:p>
        </w:tc>
        <w:tc>
          <w:tcPr>
            <w:tcW w:w="1695" w:type="dxa"/>
          </w:tcPr>
          <w:p w14:paraId="02015EA4">
            <w:pPr>
              <w:rPr>
                <w:rFonts w:ascii="仿宋_GB2312" w:hAnsi="仿宋_GB2312" w:eastAsia="仿宋_GB2312" w:cs="仿宋_GB2312"/>
                <w:color w:val="auto"/>
              </w:rPr>
            </w:pPr>
          </w:p>
        </w:tc>
      </w:tr>
      <w:tr w14:paraId="36D26C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2EB89D0A">
            <w:pPr>
              <w:rPr>
                <w:rFonts w:ascii="仿宋_GB2312" w:hAnsi="仿宋_GB2312" w:eastAsia="仿宋_GB2312" w:cs="仿宋_GB2312"/>
                <w:color w:val="auto"/>
              </w:rPr>
            </w:pPr>
          </w:p>
        </w:tc>
        <w:tc>
          <w:tcPr>
            <w:tcW w:w="3449" w:type="dxa"/>
          </w:tcPr>
          <w:p w14:paraId="57B6616A">
            <w:pPr>
              <w:rPr>
                <w:rFonts w:ascii="仿宋_GB2312" w:hAnsi="仿宋_GB2312" w:eastAsia="仿宋_GB2312" w:cs="仿宋_GB2312"/>
                <w:color w:val="auto"/>
              </w:rPr>
            </w:pPr>
          </w:p>
        </w:tc>
        <w:tc>
          <w:tcPr>
            <w:tcW w:w="2087" w:type="dxa"/>
          </w:tcPr>
          <w:p w14:paraId="29D640CE">
            <w:pPr>
              <w:rPr>
                <w:rFonts w:ascii="仿宋_GB2312" w:hAnsi="仿宋_GB2312" w:eastAsia="仿宋_GB2312" w:cs="仿宋_GB2312"/>
                <w:color w:val="auto"/>
              </w:rPr>
            </w:pPr>
          </w:p>
        </w:tc>
        <w:tc>
          <w:tcPr>
            <w:tcW w:w="1695" w:type="dxa"/>
          </w:tcPr>
          <w:p w14:paraId="332C3480">
            <w:pPr>
              <w:rPr>
                <w:rFonts w:ascii="仿宋_GB2312" w:hAnsi="仿宋_GB2312" w:eastAsia="仿宋_GB2312" w:cs="仿宋_GB2312"/>
                <w:color w:val="auto"/>
              </w:rPr>
            </w:pPr>
          </w:p>
        </w:tc>
      </w:tr>
      <w:tr w14:paraId="12FCA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1015" w:type="dxa"/>
          </w:tcPr>
          <w:p w14:paraId="283735E5">
            <w:pPr>
              <w:rPr>
                <w:rFonts w:ascii="仿宋_GB2312" w:hAnsi="仿宋_GB2312" w:eastAsia="仿宋_GB2312" w:cs="仿宋_GB2312"/>
                <w:color w:val="auto"/>
              </w:rPr>
            </w:pPr>
          </w:p>
        </w:tc>
        <w:tc>
          <w:tcPr>
            <w:tcW w:w="3449" w:type="dxa"/>
          </w:tcPr>
          <w:p w14:paraId="515D10C8">
            <w:pPr>
              <w:rPr>
                <w:rFonts w:ascii="仿宋_GB2312" w:hAnsi="仿宋_GB2312" w:eastAsia="仿宋_GB2312" w:cs="仿宋_GB2312"/>
                <w:color w:val="auto"/>
              </w:rPr>
            </w:pPr>
          </w:p>
        </w:tc>
        <w:tc>
          <w:tcPr>
            <w:tcW w:w="2087" w:type="dxa"/>
          </w:tcPr>
          <w:p w14:paraId="6C952CAE">
            <w:pPr>
              <w:rPr>
                <w:rFonts w:ascii="仿宋_GB2312" w:hAnsi="仿宋_GB2312" w:eastAsia="仿宋_GB2312" w:cs="仿宋_GB2312"/>
                <w:color w:val="auto"/>
              </w:rPr>
            </w:pPr>
          </w:p>
        </w:tc>
        <w:tc>
          <w:tcPr>
            <w:tcW w:w="1695" w:type="dxa"/>
          </w:tcPr>
          <w:p w14:paraId="73837F0B">
            <w:pPr>
              <w:rPr>
                <w:rFonts w:ascii="仿宋_GB2312" w:hAnsi="仿宋_GB2312" w:eastAsia="仿宋_GB2312" w:cs="仿宋_GB2312"/>
                <w:color w:val="auto"/>
              </w:rPr>
            </w:pPr>
          </w:p>
        </w:tc>
      </w:tr>
      <w:tr w14:paraId="5FD550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5E17B6A2">
            <w:pPr>
              <w:rPr>
                <w:rFonts w:ascii="仿宋_GB2312" w:hAnsi="仿宋_GB2312" w:eastAsia="仿宋_GB2312" w:cs="仿宋_GB2312"/>
                <w:color w:val="auto"/>
              </w:rPr>
            </w:pPr>
          </w:p>
        </w:tc>
        <w:tc>
          <w:tcPr>
            <w:tcW w:w="3449" w:type="dxa"/>
          </w:tcPr>
          <w:p w14:paraId="2364C003">
            <w:pPr>
              <w:rPr>
                <w:rFonts w:ascii="仿宋_GB2312" w:hAnsi="仿宋_GB2312" w:eastAsia="仿宋_GB2312" w:cs="仿宋_GB2312"/>
                <w:color w:val="auto"/>
              </w:rPr>
            </w:pPr>
          </w:p>
        </w:tc>
        <w:tc>
          <w:tcPr>
            <w:tcW w:w="2087" w:type="dxa"/>
          </w:tcPr>
          <w:p w14:paraId="7E5B0028">
            <w:pPr>
              <w:rPr>
                <w:rFonts w:ascii="仿宋_GB2312" w:hAnsi="仿宋_GB2312" w:eastAsia="仿宋_GB2312" w:cs="仿宋_GB2312"/>
                <w:color w:val="auto"/>
              </w:rPr>
            </w:pPr>
          </w:p>
        </w:tc>
        <w:tc>
          <w:tcPr>
            <w:tcW w:w="1695" w:type="dxa"/>
          </w:tcPr>
          <w:p w14:paraId="4C41F664">
            <w:pPr>
              <w:rPr>
                <w:rFonts w:ascii="仿宋_GB2312" w:hAnsi="仿宋_GB2312" w:eastAsia="仿宋_GB2312" w:cs="仿宋_GB2312"/>
                <w:color w:val="auto"/>
              </w:rPr>
            </w:pPr>
          </w:p>
        </w:tc>
      </w:tr>
      <w:tr w14:paraId="31CC12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1015" w:type="dxa"/>
          </w:tcPr>
          <w:p w14:paraId="4B704B43">
            <w:pPr>
              <w:rPr>
                <w:rFonts w:ascii="仿宋_GB2312" w:hAnsi="仿宋_GB2312" w:eastAsia="仿宋_GB2312" w:cs="仿宋_GB2312"/>
                <w:color w:val="auto"/>
              </w:rPr>
            </w:pPr>
          </w:p>
        </w:tc>
        <w:tc>
          <w:tcPr>
            <w:tcW w:w="3449" w:type="dxa"/>
          </w:tcPr>
          <w:p w14:paraId="35A14D56">
            <w:pPr>
              <w:rPr>
                <w:rFonts w:ascii="仿宋_GB2312" w:hAnsi="仿宋_GB2312" w:eastAsia="仿宋_GB2312" w:cs="仿宋_GB2312"/>
                <w:color w:val="auto"/>
              </w:rPr>
            </w:pPr>
          </w:p>
        </w:tc>
        <w:tc>
          <w:tcPr>
            <w:tcW w:w="2087" w:type="dxa"/>
          </w:tcPr>
          <w:p w14:paraId="7451A1DE">
            <w:pPr>
              <w:rPr>
                <w:rFonts w:ascii="仿宋_GB2312" w:hAnsi="仿宋_GB2312" w:eastAsia="仿宋_GB2312" w:cs="仿宋_GB2312"/>
                <w:color w:val="auto"/>
              </w:rPr>
            </w:pPr>
          </w:p>
        </w:tc>
        <w:tc>
          <w:tcPr>
            <w:tcW w:w="1695" w:type="dxa"/>
          </w:tcPr>
          <w:p w14:paraId="49622E84">
            <w:pPr>
              <w:rPr>
                <w:rFonts w:ascii="仿宋_GB2312" w:hAnsi="仿宋_GB2312" w:eastAsia="仿宋_GB2312" w:cs="仿宋_GB2312"/>
                <w:color w:val="auto"/>
              </w:rPr>
            </w:pPr>
          </w:p>
        </w:tc>
      </w:tr>
      <w:tr w14:paraId="4136B8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1015" w:type="dxa"/>
          </w:tcPr>
          <w:p w14:paraId="7D5EDA4F">
            <w:pPr>
              <w:rPr>
                <w:rFonts w:ascii="仿宋_GB2312" w:hAnsi="仿宋_GB2312" w:eastAsia="仿宋_GB2312" w:cs="仿宋_GB2312"/>
                <w:color w:val="auto"/>
              </w:rPr>
            </w:pPr>
          </w:p>
        </w:tc>
        <w:tc>
          <w:tcPr>
            <w:tcW w:w="3449" w:type="dxa"/>
          </w:tcPr>
          <w:p w14:paraId="1A7E1239">
            <w:pPr>
              <w:rPr>
                <w:rFonts w:ascii="仿宋_GB2312" w:hAnsi="仿宋_GB2312" w:eastAsia="仿宋_GB2312" w:cs="仿宋_GB2312"/>
                <w:color w:val="auto"/>
              </w:rPr>
            </w:pPr>
          </w:p>
        </w:tc>
        <w:tc>
          <w:tcPr>
            <w:tcW w:w="2087" w:type="dxa"/>
          </w:tcPr>
          <w:p w14:paraId="29C86901">
            <w:pPr>
              <w:rPr>
                <w:rFonts w:ascii="仿宋_GB2312" w:hAnsi="仿宋_GB2312" w:eastAsia="仿宋_GB2312" w:cs="仿宋_GB2312"/>
                <w:color w:val="auto"/>
              </w:rPr>
            </w:pPr>
          </w:p>
        </w:tc>
        <w:tc>
          <w:tcPr>
            <w:tcW w:w="1695" w:type="dxa"/>
          </w:tcPr>
          <w:p w14:paraId="50D47FB6">
            <w:pPr>
              <w:rPr>
                <w:rFonts w:ascii="仿宋_GB2312" w:hAnsi="仿宋_GB2312" w:eastAsia="仿宋_GB2312" w:cs="仿宋_GB2312"/>
                <w:color w:val="auto"/>
              </w:rPr>
            </w:pPr>
          </w:p>
        </w:tc>
      </w:tr>
    </w:tbl>
    <w:p w14:paraId="18708970">
      <w:pPr>
        <w:pStyle w:val="8"/>
        <w:spacing w:before="37" w:line="219" w:lineRule="auto"/>
        <w:ind w:left="125"/>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说明：</w:t>
      </w:r>
    </w:p>
    <w:p w14:paraId="0DAC295F">
      <w:pPr>
        <w:pStyle w:val="8"/>
        <w:spacing w:before="181" w:line="350" w:lineRule="auto"/>
        <w:ind w:left="124" w:right="174" w:firstLine="48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投标文件根据商务及合同主要条款须逐条响应并如实填写。偏离情况填写：优于、等于或低于，偏离说明对偏离情况做出详细说明，如不填写，其他所有商务及合同主要条款视为全部响应。</w:t>
      </w:r>
    </w:p>
    <w:p w14:paraId="4DAB38DF">
      <w:pPr>
        <w:spacing w:line="420" w:lineRule="auto"/>
        <w:rPr>
          <w:rFonts w:ascii="仿宋_GB2312" w:hAnsi="仿宋_GB2312" w:eastAsia="仿宋_GB2312" w:cs="仿宋_GB2312"/>
          <w:color w:val="auto"/>
          <w:lang w:eastAsia="zh-CN"/>
        </w:rPr>
      </w:pPr>
    </w:p>
    <w:p w14:paraId="78286170">
      <w:pPr>
        <w:pStyle w:val="8"/>
        <w:spacing w:before="78" w:line="219" w:lineRule="auto"/>
        <w:ind w:left="2835"/>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投   标   人</w:t>
      </w:r>
      <w:r>
        <w:rPr>
          <w:rFonts w:hint="eastAsia" w:ascii="仿宋_GB2312" w:hAnsi="仿宋_GB2312" w:eastAsia="仿宋_GB2312" w:cs="仿宋_GB2312"/>
          <w:color w:val="auto"/>
          <w:spacing w:val="-30"/>
          <w:sz w:val="24"/>
          <w:szCs w:val="24"/>
          <w:lang w:eastAsia="zh-CN"/>
        </w:rPr>
        <w:t>：（</w:t>
      </w:r>
      <w:r>
        <w:rPr>
          <w:rFonts w:hint="eastAsia" w:ascii="仿宋_GB2312" w:hAnsi="仿宋_GB2312" w:eastAsia="仿宋_GB2312" w:cs="仿宋_GB2312"/>
          <w:color w:val="auto"/>
          <w:spacing w:val="3"/>
          <w:sz w:val="24"/>
          <w:szCs w:val="24"/>
          <w:lang w:eastAsia="zh-CN"/>
        </w:rPr>
        <w:t>盖单位公章）</w:t>
      </w:r>
    </w:p>
    <w:p w14:paraId="407DD6D3">
      <w:pPr>
        <w:spacing w:line="283" w:lineRule="auto"/>
        <w:rPr>
          <w:rFonts w:ascii="仿宋_GB2312" w:hAnsi="仿宋_GB2312" w:eastAsia="仿宋_GB2312" w:cs="仿宋_GB2312"/>
          <w:color w:val="auto"/>
          <w:lang w:eastAsia="zh-CN"/>
        </w:rPr>
      </w:pPr>
    </w:p>
    <w:p w14:paraId="57FA9520">
      <w:pPr>
        <w:spacing w:line="284" w:lineRule="auto"/>
        <w:rPr>
          <w:rFonts w:ascii="仿宋_GB2312" w:hAnsi="仿宋_GB2312" w:eastAsia="仿宋_GB2312" w:cs="仿宋_GB2312"/>
          <w:color w:val="auto"/>
          <w:lang w:eastAsia="zh-CN"/>
        </w:rPr>
      </w:pPr>
    </w:p>
    <w:p w14:paraId="521BF083">
      <w:pPr>
        <w:pStyle w:val="8"/>
        <w:spacing w:before="78" w:line="219" w:lineRule="auto"/>
        <w:ind w:left="2763"/>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09E908D5">
      <w:pPr>
        <w:spacing w:line="284" w:lineRule="auto"/>
        <w:rPr>
          <w:rFonts w:ascii="仿宋_GB2312" w:hAnsi="仿宋_GB2312" w:eastAsia="仿宋_GB2312" w:cs="仿宋_GB2312"/>
          <w:color w:val="auto"/>
          <w:lang w:eastAsia="zh-CN"/>
        </w:rPr>
      </w:pPr>
    </w:p>
    <w:p w14:paraId="65D09485">
      <w:pPr>
        <w:spacing w:line="284" w:lineRule="auto"/>
        <w:rPr>
          <w:rFonts w:ascii="仿宋_GB2312" w:hAnsi="仿宋_GB2312" w:eastAsia="仿宋_GB2312" w:cs="仿宋_GB2312"/>
          <w:color w:val="auto"/>
          <w:lang w:eastAsia="zh-CN"/>
        </w:rPr>
      </w:pPr>
    </w:p>
    <w:p w14:paraId="5B8BE1C9">
      <w:pPr>
        <w:spacing w:line="760" w:lineRule="exact"/>
        <w:ind w:firstLine="3570" w:firstLineChars="17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日期：年月日</w:t>
      </w:r>
    </w:p>
    <w:p w14:paraId="57E12F05">
      <w:pPr>
        <w:spacing w:line="760" w:lineRule="exact"/>
        <w:jc w:val="both"/>
        <w:rPr>
          <w:rFonts w:ascii="仿宋_GB2312" w:hAnsi="仿宋_GB2312" w:eastAsia="仿宋_GB2312" w:cs="仿宋_GB2312"/>
          <w:color w:val="auto"/>
          <w:spacing w:val="-15"/>
          <w:sz w:val="24"/>
          <w:szCs w:val="24"/>
          <w:lang w:eastAsia="zh-CN"/>
        </w:rPr>
      </w:pPr>
    </w:p>
    <w:p w14:paraId="2E206633">
      <w:pPr>
        <w:spacing w:line="760" w:lineRule="exact"/>
        <w:jc w:val="both"/>
        <w:rPr>
          <w:rFonts w:ascii="仿宋_GB2312" w:hAnsi="仿宋_GB2312" w:eastAsia="仿宋_GB2312" w:cs="仿宋_GB2312"/>
          <w:color w:val="auto"/>
          <w:spacing w:val="-15"/>
          <w:sz w:val="24"/>
          <w:szCs w:val="24"/>
          <w:lang w:eastAsia="zh-CN"/>
        </w:rPr>
      </w:pPr>
    </w:p>
    <w:p w14:paraId="67722F45">
      <w:pP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br w:type="page"/>
      </w:r>
    </w:p>
    <w:p w14:paraId="22F7BAFE">
      <w:pPr>
        <w:pStyle w:val="8"/>
        <w:spacing w:before="323" w:line="219" w:lineRule="auto"/>
        <w:ind w:left="2644"/>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第三部分法定代表人证明书与授权书</w:t>
      </w:r>
    </w:p>
    <w:p w14:paraId="4A6CA31B">
      <w:pPr>
        <w:spacing w:line="348" w:lineRule="auto"/>
        <w:rPr>
          <w:rFonts w:ascii="仿宋_GB2312" w:hAnsi="仿宋_GB2312" w:eastAsia="仿宋_GB2312" w:cs="仿宋_GB2312"/>
          <w:color w:val="auto"/>
          <w:lang w:eastAsia="zh-CN"/>
        </w:rPr>
      </w:pPr>
    </w:p>
    <w:p w14:paraId="1A48DE44">
      <w:pPr>
        <w:spacing w:line="348" w:lineRule="auto"/>
        <w:rPr>
          <w:rFonts w:ascii="仿宋_GB2312" w:hAnsi="仿宋_GB2312" w:eastAsia="仿宋_GB2312" w:cs="仿宋_GB2312"/>
          <w:color w:val="auto"/>
          <w:lang w:eastAsia="zh-CN"/>
        </w:rPr>
      </w:pPr>
    </w:p>
    <w:p w14:paraId="492834C9">
      <w:pPr>
        <w:pStyle w:val="8"/>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单位名称：  </w:t>
      </w:r>
    </w:p>
    <w:p w14:paraId="0F34AB83">
      <w:pPr>
        <w:pStyle w:val="8"/>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单位性质：</w:t>
      </w:r>
    </w:p>
    <w:p w14:paraId="1112213B">
      <w:pPr>
        <w:pStyle w:val="8"/>
        <w:spacing w:before="78" w:line="426" w:lineRule="auto"/>
        <w:ind w:left="429" w:right="1434" w:firstLine="1"/>
        <w:rPr>
          <w:rFonts w:ascii="仿宋_GB2312" w:hAnsi="仿宋_GB2312" w:eastAsia="仿宋_GB2312" w:cs="仿宋_GB2312"/>
          <w:color w:val="auto"/>
          <w:spacing w:val="-17"/>
          <w:sz w:val="24"/>
          <w:szCs w:val="24"/>
          <w:lang w:eastAsia="zh-CN"/>
        </w:rPr>
      </w:pPr>
      <w:r>
        <w:rPr>
          <w:rFonts w:hint="eastAsia" w:ascii="仿宋_GB2312" w:hAnsi="仿宋_GB2312" w:eastAsia="仿宋_GB2312" w:cs="仿宋_GB2312"/>
          <w:color w:val="auto"/>
          <w:spacing w:val="-17"/>
          <w:sz w:val="24"/>
          <w:szCs w:val="24"/>
          <w:lang w:eastAsia="zh-CN"/>
        </w:rPr>
        <w:t>地址：</w:t>
      </w:r>
    </w:p>
    <w:p w14:paraId="405B293B">
      <w:pPr>
        <w:pStyle w:val="8"/>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1"/>
          <w:sz w:val="24"/>
          <w:szCs w:val="24"/>
          <w:lang w:eastAsia="zh-CN"/>
        </w:rPr>
        <w:t>成立时间：年月日</w:t>
      </w:r>
    </w:p>
    <w:p w14:paraId="3A15FD94">
      <w:pPr>
        <w:pStyle w:val="8"/>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经营期限：</w:t>
      </w:r>
    </w:p>
    <w:p w14:paraId="6BF72D7C">
      <w:pPr>
        <w:pStyle w:val="8"/>
        <w:spacing w:before="78" w:line="426" w:lineRule="auto"/>
        <w:ind w:left="429" w:right="1434" w:firstLine="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姓    名：性别：年龄：职务：</w:t>
      </w:r>
    </w:p>
    <w:p w14:paraId="21D0B1EE">
      <w:pPr>
        <w:pStyle w:val="8"/>
        <w:spacing w:before="33" w:line="417" w:lineRule="auto"/>
        <w:ind w:left="429" w:right="3701" w:hanging="6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6"/>
          <w:sz w:val="24"/>
          <w:szCs w:val="24"/>
          <w:lang w:eastAsia="zh-CN"/>
        </w:rPr>
        <w:t>系的法定代表人。</w:t>
      </w:r>
      <w:r>
        <w:rPr>
          <w:rFonts w:hint="eastAsia" w:ascii="仿宋_GB2312" w:hAnsi="仿宋_GB2312" w:eastAsia="仿宋_GB2312" w:cs="仿宋_GB2312"/>
          <w:color w:val="auto"/>
          <w:spacing w:val="-2"/>
          <w:sz w:val="24"/>
          <w:szCs w:val="24"/>
          <w:lang w:eastAsia="zh-CN"/>
        </w:rPr>
        <w:t>特此证明。</w:t>
      </w:r>
    </w:p>
    <w:p w14:paraId="6A91643A">
      <w:pPr>
        <w:pStyle w:val="8"/>
        <w:spacing w:before="36" w:line="219" w:lineRule="auto"/>
        <w:ind w:left="50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附：法定代表人身份证复印件（正反面）</w:t>
      </w:r>
    </w:p>
    <w:p w14:paraId="1F27C2E0">
      <w:pPr>
        <w:spacing w:before="157"/>
        <w:rPr>
          <w:rFonts w:ascii="仿宋_GB2312" w:hAnsi="仿宋_GB2312" w:eastAsia="仿宋_GB2312" w:cs="仿宋_GB2312"/>
          <w:color w:val="auto"/>
          <w:lang w:eastAsia="zh-CN"/>
        </w:rPr>
      </w:pPr>
    </w:p>
    <w:tbl>
      <w:tblPr>
        <w:tblStyle w:val="20"/>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1"/>
        <w:gridCol w:w="4658"/>
      </w:tblGrid>
      <w:tr w14:paraId="3B1A1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5" w:hRule="atLeast"/>
        </w:trPr>
        <w:tc>
          <w:tcPr>
            <w:tcW w:w="4631" w:type="dxa"/>
          </w:tcPr>
          <w:p w14:paraId="761BAF18">
            <w:pPr>
              <w:spacing w:line="257" w:lineRule="auto"/>
              <w:rPr>
                <w:rFonts w:ascii="仿宋_GB2312" w:hAnsi="仿宋_GB2312" w:eastAsia="仿宋_GB2312" w:cs="仿宋_GB2312"/>
                <w:color w:val="auto"/>
                <w:lang w:eastAsia="zh-CN"/>
              </w:rPr>
            </w:pPr>
          </w:p>
          <w:p w14:paraId="466DCCF9">
            <w:pPr>
              <w:spacing w:line="257" w:lineRule="auto"/>
              <w:rPr>
                <w:rFonts w:ascii="仿宋_GB2312" w:hAnsi="仿宋_GB2312" w:eastAsia="仿宋_GB2312" w:cs="仿宋_GB2312"/>
                <w:color w:val="auto"/>
                <w:lang w:eastAsia="zh-CN"/>
              </w:rPr>
            </w:pPr>
          </w:p>
          <w:p w14:paraId="56034BC2">
            <w:pPr>
              <w:spacing w:line="257" w:lineRule="auto"/>
              <w:rPr>
                <w:rFonts w:ascii="仿宋_GB2312" w:hAnsi="仿宋_GB2312" w:eastAsia="仿宋_GB2312" w:cs="仿宋_GB2312"/>
                <w:color w:val="auto"/>
                <w:lang w:eastAsia="zh-CN"/>
              </w:rPr>
            </w:pPr>
          </w:p>
          <w:p w14:paraId="71C96864">
            <w:pPr>
              <w:spacing w:line="258" w:lineRule="auto"/>
              <w:rPr>
                <w:rFonts w:ascii="仿宋_GB2312" w:hAnsi="仿宋_GB2312" w:eastAsia="仿宋_GB2312" w:cs="仿宋_GB2312"/>
                <w:color w:val="auto"/>
                <w:lang w:eastAsia="zh-CN"/>
              </w:rPr>
            </w:pPr>
          </w:p>
          <w:p w14:paraId="42D7D23E">
            <w:pPr>
              <w:pStyle w:val="21"/>
              <w:spacing w:before="78" w:line="219" w:lineRule="auto"/>
              <w:ind w:left="100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法定代表人身份证复印件</w:t>
            </w:r>
          </w:p>
        </w:tc>
        <w:tc>
          <w:tcPr>
            <w:tcW w:w="4658" w:type="dxa"/>
          </w:tcPr>
          <w:p w14:paraId="38BE8BE7">
            <w:pPr>
              <w:spacing w:line="264" w:lineRule="auto"/>
              <w:rPr>
                <w:rFonts w:ascii="仿宋_GB2312" w:hAnsi="仿宋_GB2312" w:eastAsia="仿宋_GB2312" w:cs="仿宋_GB2312"/>
                <w:color w:val="auto"/>
                <w:lang w:eastAsia="zh-CN"/>
              </w:rPr>
            </w:pPr>
          </w:p>
          <w:p w14:paraId="5381F2EC">
            <w:pPr>
              <w:spacing w:line="264" w:lineRule="auto"/>
              <w:rPr>
                <w:rFonts w:ascii="仿宋_GB2312" w:hAnsi="仿宋_GB2312" w:eastAsia="仿宋_GB2312" w:cs="仿宋_GB2312"/>
                <w:color w:val="auto"/>
                <w:lang w:eastAsia="zh-CN"/>
              </w:rPr>
            </w:pPr>
          </w:p>
          <w:p w14:paraId="660F6F55">
            <w:pPr>
              <w:spacing w:line="265" w:lineRule="auto"/>
              <w:rPr>
                <w:rFonts w:ascii="仿宋_GB2312" w:hAnsi="仿宋_GB2312" w:eastAsia="仿宋_GB2312" w:cs="仿宋_GB2312"/>
                <w:color w:val="auto"/>
                <w:lang w:eastAsia="zh-CN"/>
              </w:rPr>
            </w:pPr>
          </w:p>
          <w:p w14:paraId="091F88EA">
            <w:pPr>
              <w:spacing w:line="265" w:lineRule="auto"/>
              <w:rPr>
                <w:rFonts w:ascii="仿宋_GB2312" w:hAnsi="仿宋_GB2312" w:eastAsia="仿宋_GB2312" w:cs="仿宋_GB2312"/>
                <w:color w:val="auto"/>
                <w:lang w:eastAsia="zh-CN"/>
              </w:rPr>
            </w:pPr>
          </w:p>
          <w:p w14:paraId="2D4E00E4">
            <w:pPr>
              <w:pStyle w:val="21"/>
              <w:spacing w:before="78" w:line="219" w:lineRule="auto"/>
              <w:ind w:left="101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法定代表人身份证复印件</w:t>
            </w:r>
          </w:p>
        </w:tc>
      </w:tr>
    </w:tbl>
    <w:p w14:paraId="3D454C04">
      <w:pPr>
        <w:spacing w:line="244" w:lineRule="auto"/>
        <w:rPr>
          <w:rFonts w:ascii="仿宋_GB2312" w:hAnsi="仿宋_GB2312" w:eastAsia="仿宋_GB2312" w:cs="仿宋_GB2312"/>
          <w:color w:val="auto"/>
          <w:lang w:eastAsia="zh-CN"/>
        </w:rPr>
      </w:pPr>
    </w:p>
    <w:p w14:paraId="1972C76B">
      <w:pPr>
        <w:spacing w:line="244" w:lineRule="auto"/>
        <w:rPr>
          <w:rFonts w:ascii="仿宋_GB2312" w:hAnsi="仿宋_GB2312" w:eastAsia="仿宋_GB2312" w:cs="仿宋_GB2312"/>
          <w:color w:val="auto"/>
          <w:lang w:eastAsia="zh-CN"/>
        </w:rPr>
      </w:pPr>
    </w:p>
    <w:p w14:paraId="0A966833">
      <w:pPr>
        <w:spacing w:line="245" w:lineRule="auto"/>
        <w:rPr>
          <w:rFonts w:ascii="仿宋_GB2312" w:hAnsi="仿宋_GB2312" w:eastAsia="仿宋_GB2312" w:cs="仿宋_GB2312"/>
          <w:color w:val="auto"/>
          <w:lang w:eastAsia="zh-CN"/>
        </w:rPr>
      </w:pPr>
    </w:p>
    <w:p w14:paraId="45DA2C06">
      <w:pPr>
        <w:spacing w:line="245" w:lineRule="auto"/>
        <w:rPr>
          <w:rFonts w:ascii="仿宋_GB2312" w:hAnsi="仿宋_GB2312" w:eastAsia="仿宋_GB2312" w:cs="仿宋_GB2312"/>
          <w:color w:val="auto"/>
          <w:lang w:eastAsia="zh-CN"/>
        </w:rPr>
      </w:pPr>
    </w:p>
    <w:p w14:paraId="4ECABAED">
      <w:pPr>
        <w:pStyle w:val="8"/>
        <w:spacing w:before="78" w:line="466" w:lineRule="auto"/>
        <w:ind w:left="2283" w:right="132" w:firstLine="71"/>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2"/>
          <w:sz w:val="24"/>
          <w:szCs w:val="24"/>
          <w:lang w:eastAsia="zh-CN"/>
        </w:rPr>
        <w:t>投   标   人</w:t>
      </w:r>
      <w:r>
        <w:rPr>
          <w:rFonts w:hint="eastAsia" w:ascii="仿宋_GB2312" w:hAnsi="仿宋_GB2312" w:eastAsia="仿宋_GB2312" w:cs="仿宋_GB2312"/>
          <w:color w:val="auto"/>
          <w:spacing w:val="-33"/>
          <w:sz w:val="24"/>
          <w:szCs w:val="24"/>
          <w:lang w:eastAsia="zh-CN"/>
        </w:rPr>
        <w:t>：（</w:t>
      </w:r>
      <w:r>
        <w:rPr>
          <w:rFonts w:hint="eastAsia" w:ascii="仿宋_GB2312" w:hAnsi="仿宋_GB2312" w:eastAsia="仿宋_GB2312" w:cs="仿宋_GB2312"/>
          <w:color w:val="auto"/>
          <w:spacing w:val="2"/>
          <w:sz w:val="24"/>
          <w:szCs w:val="24"/>
          <w:lang w:eastAsia="zh-CN"/>
        </w:rPr>
        <w:t>盖单位公章）</w:t>
      </w:r>
    </w:p>
    <w:p w14:paraId="22BDCFC5">
      <w:pPr>
        <w:pStyle w:val="8"/>
        <w:spacing w:before="78" w:line="466" w:lineRule="auto"/>
        <w:ind w:left="2283" w:right="132" w:firstLine="7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法定代表人/被授权人</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1"/>
          <w:sz w:val="24"/>
          <w:szCs w:val="24"/>
          <w:lang w:eastAsia="zh-CN"/>
        </w:rPr>
        <w:t>签字或盖章）</w:t>
      </w:r>
    </w:p>
    <w:p w14:paraId="22C007F7">
      <w:pPr>
        <w:spacing w:line="760" w:lineRule="exact"/>
        <w:ind w:firstLine="2310" w:firstLineChars="11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15"/>
          <w:sz w:val="24"/>
          <w:szCs w:val="24"/>
          <w:lang w:eastAsia="zh-CN"/>
        </w:rPr>
        <w:t>日期：年月日</w:t>
      </w:r>
    </w:p>
    <w:p w14:paraId="74A41672">
      <w:pPr>
        <w:spacing w:line="760" w:lineRule="exact"/>
        <w:jc w:val="both"/>
        <w:rPr>
          <w:rFonts w:ascii="仿宋_GB2312" w:hAnsi="仿宋_GB2312" w:eastAsia="仿宋_GB2312" w:cs="仿宋_GB2312"/>
          <w:color w:val="auto"/>
          <w:spacing w:val="-15"/>
          <w:sz w:val="24"/>
          <w:szCs w:val="24"/>
          <w:lang w:eastAsia="zh-CN"/>
        </w:rPr>
      </w:pPr>
    </w:p>
    <w:p w14:paraId="496A556D">
      <w:pPr>
        <w:pStyle w:val="8"/>
        <w:spacing w:before="285" w:line="224" w:lineRule="auto"/>
        <w:rPr>
          <w:rFonts w:ascii="仿宋_GB2312" w:hAnsi="仿宋_GB2312" w:eastAsia="仿宋_GB2312" w:cs="仿宋_GB2312"/>
          <w:b/>
          <w:bCs/>
          <w:color w:val="auto"/>
          <w:spacing w:val="5"/>
          <w:sz w:val="31"/>
          <w:szCs w:val="31"/>
          <w:lang w:eastAsia="zh-CN"/>
        </w:rPr>
      </w:pPr>
    </w:p>
    <w:p w14:paraId="7694234F">
      <w:pPr>
        <w:pStyle w:val="8"/>
        <w:spacing w:before="285" w:line="224" w:lineRule="auto"/>
        <w:jc w:val="center"/>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5"/>
          <w:sz w:val="31"/>
          <w:szCs w:val="31"/>
          <w:lang w:eastAsia="zh-CN"/>
        </w:rPr>
        <w:t>授权委托书</w:t>
      </w:r>
    </w:p>
    <w:p w14:paraId="2D359376">
      <w:pPr>
        <w:spacing w:line="260" w:lineRule="auto"/>
        <w:rPr>
          <w:rFonts w:ascii="仿宋_GB2312" w:hAnsi="仿宋_GB2312" w:eastAsia="仿宋_GB2312" w:cs="仿宋_GB2312"/>
          <w:color w:val="auto"/>
          <w:lang w:eastAsia="zh-CN"/>
        </w:rPr>
      </w:pPr>
    </w:p>
    <w:p w14:paraId="6F01550A">
      <w:pPr>
        <w:pStyle w:val="8"/>
        <w:spacing w:before="78" w:line="421" w:lineRule="auto"/>
        <w:ind w:left="122" w:firstLine="48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6"/>
          <w:sz w:val="24"/>
          <w:szCs w:val="24"/>
          <w:lang w:eastAsia="zh-CN"/>
        </w:rPr>
        <w:t>本授权委托书声明：本人（姓名）系（投标人名称）的法定代表人，</w:t>
      </w:r>
      <w:r>
        <w:rPr>
          <w:rFonts w:hint="eastAsia" w:ascii="仿宋_GB2312" w:hAnsi="仿宋_GB2312" w:eastAsia="仿宋_GB2312" w:cs="仿宋_GB2312"/>
          <w:color w:val="auto"/>
          <w:spacing w:val="3"/>
          <w:sz w:val="24"/>
          <w:szCs w:val="24"/>
          <w:lang w:eastAsia="zh-CN"/>
        </w:rPr>
        <w:t>现授权委托代表我公司全权办理</w:t>
      </w:r>
      <w:r>
        <w:rPr>
          <w:rFonts w:hint="eastAsia" w:ascii="仿宋_GB2312" w:hAnsi="仿宋_GB2312" w:eastAsia="仿宋_GB2312" w:cs="仿宋_GB2312"/>
          <w:color w:val="auto"/>
          <w:spacing w:val="3"/>
          <w:sz w:val="24"/>
          <w:szCs w:val="24"/>
          <w:u w:val="single"/>
          <w:lang w:eastAsia="zh-CN"/>
        </w:rPr>
        <w:t xml:space="preserve">   （项目名称</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3"/>
          <w:sz w:val="24"/>
          <w:szCs w:val="24"/>
          <w:u w:val="single"/>
          <w:lang w:eastAsia="zh-CN"/>
        </w:rPr>
        <w:t>项目编号</w:t>
      </w:r>
      <w:r>
        <w:rPr>
          <w:rFonts w:hint="eastAsia" w:ascii="仿宋_GB2312" w:hAnsi="仿宋_GB2312" w:eastAsia="仿宋_GB2312" w:cs="仿宋_GB2312"/>
          <w:color w:val="auto"/>
          <w:spacing w:val="-15"/>
          <w:sz w:val="24"/>
          <w:szCs w:val="24"/>
          <w:u w:val="single"/>
          <w:lang w:eastAsia="zh-CN"/>
        </w:rPr>
        <w:t>：）</w:t>
      </w:r>
      <w:r>
        <w:rPr>
          <w:rFonts w:hint="eastAsia" w:ascii="仿宋_GB2312" w:hAnsi="仿宋_GB2312" w:eastAsia="仿宋_GB2312" w:cs="仿宋_GB2312"/>
          <w:color w:val="auto"/>
          <w:spacing w:val="3"/>
          <w:sz w:val="24"/>
          <w:szCs w:val="24"/>
          <w:lang w:eastAsia="zh-CN"/>
        </w:rPr>
        <w:t>的投</w:t>
      </w:r>
      <w:r>
        <w:rPr>
          <w:rFonts w:hint="eastAsia" w:ascii="仿宋_GB2312" w:hAnsi="仿宋_GB2312" w:eastAsia="仿宋_GB2312" w:cs="仿宋_GB2312"/>
          <w:color w:val="auto"/>
          <w:spacing w:val="-1"/>
          <w:sz w:val="24"/>
          <w:szCs w:val="24"/>
          <w:lang w:eastAsia="zh-CN"/>
        </w:rPr>
        <w:t>标事宜，以本公司名义处理一切与之有关的事务。</w:t>
      </w:r>
    </w:p>
    <w:p w14:paraId="348E0C35">
      <w:pPr>
        <w:pStyle w:val="8"/>
        <w:spacing w:before="38" w:line="219" w:lineRule="auto"/>
        <w:ind w:left="48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代理人无转委托权，特此委托。</w:t>
      </w:r>
    </w:p>
    <w:p w14:paraId="5302F77D">
      <w:pPr>
        <w:pStyle w:val="8"/>
        <w:spacing w:before="274" w:line="417" w:lineRule="auto"/>
        <w:ind w:left="122" w:right="61" w:firstLine="36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本授权书于年月</w:t>
      </w:r>
      <w:r>
        <w:rPr>
          <w:rFonts w:hint="eastAsia" w:ascii="仿宋_GB2312" w:hAnsi="仿宋_GB2312" w:eastAsia="仿宋_GB2312" w:cs="仿宋_GB2312"/>
          <w:color w:val="auto"/>
          <w:spacing w:val="-2"/>
          <w:sz w:val="24"/>
          <w:szCs w:val="24"/>
          <w:lang w:eastAsia="zh-CN"/>
        </w:rPr>
        <w:t>日签字生效，有效期自递交响应文件截止之日</w:t>
      </w:r>
      <w:r>
        <w:rPr>
          <w:rFonts w:hint="eastAsia" w:ascii="仿宋_GB2312" w:hAnsi="仿宋_GB2312" w:eastAsia="仿宋_GB2312" w:cs="仿宋_GB2312"/>
          <w:color w:val="auto"/>
          <w:spacing w:val="-9"/>
          <w:sz w:val="24"/>
          <w:szCs w:val="24"/>
          <w:lang w:eastAsia="zh-CN"/>
        </w:rPr>
        <w:t xml:space="preserve">起 </w:t>
      </w:r>
      <w:r>
        <w:rPr>
          <w:rFonts w:hint="eastAsia" w:ascii="仿宋_GB2312" w:hAnsi="仿宋_GB2312" w:eastAsia="仿宋_GB2312" w:cs="仿宋_GB2312"/>
          <w:color w:val="auto"/>
          <w:spacing w:val="-9"/>
          <w:sz w:val="24"/>
          <w:szCs w:val="24"/>
          <w:u w:val="single"/>
          <w:lang w:eastAsia="zh-CN"/>
        </w:rPr>
        <w:t>90</w:t>
      </w:r>
      <w:r>
        <w:rPr>
          <w:rFonts w:hint="eastAsia" w:ascii="仿宋_GB2312" w:hAnsi="仿宋_GB2312" w:eastAsia="仿宋_GB2312" w:cs="仿宋_GB2312"/>
          <w:color w:val="auto"/>
          <w:spacing w:val="-9"/>
          <w:sz w:val="24"/>
          <w:szCs w:val="24"/>
          <w:lang w:eastAsia="zh-CN"/>
        </w:rPr>
        <w:t>日历天。</w:t>
      </w:r>
    </w:p>
    <w:p w14:paraId="2C142F83">
      <w:pPr>
        <w:pStyle w:val="8"/>
        <w:spacing w:before="36" w:line="219" w:lineRule="auto"/>
        <w:ind w:left="48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特此证明。</w:t>
      </w:r>
    </w:p>
    <w:p w14:paraId="534B5435">
      <w:pPr>
        <w:pStyle w:val="8"/>
        <w:spacing w:before="273" w:line="219" w:lineRule="auto"/>
        <w:ind w:left="49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附：法定代表人和委托代理人身份证复印件（正反面）</w:t>
      </w:r>
    </w:p>
    <w:p w14:paraId="4093AB1B">
      <w:pPr>
        <w:spacing w:line="33" w:lineRule="exact"/>
        <w:rPr>
          <w:rFonts w:ascii="仿宋_GB2312" w:hAnsi="仿宋_GB2312" w:eastAsia="仿宋_GB2312" w:cs="仿宋_GB2312"/>
          <w:color w:val="auto"/>
          <w:lang w:eastAsia="zh-CN"/>
        </w:rPr>
      </w:pPr>
    </w:p>
    <w:tbl>
      <w:tblPr>
        <w:tblStyle w:val="20"/>
        <w:tblW w:w="9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538"/>
        <w:gridCol w:w="4565"/>
      </w:tblGrid>
      <w:tr w14:paraId="65518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70" w:hRule="atLeast"/>
        </w:trPr>
        <w:tc>
          <w:tcPr>
            <w:tcW w:w="4538" w:type="dxa"/>
          </w:tcPr>
          <w:p w14:paraId="7111DB7A">
            <w:pPr>
              <w:spacing w:line="243" w:lineRule="auto"/>
              <w:rPr>
                <w:rFonts w:ascii="仿宋_GB2312" w:hAnsi="仿宋_GB2312" w:eastAsia="仿宋_GB2312" w:cs="仿宋_GB2312"/>
                <w:color w:val="auto"/>
                <w:lang w:eastAsia="zh-CN"/>
              </w:rPr>
            </w:pPr>
          </w:p>
          <w:p w14:paraId="24292731">
            <w:pPr>
              <w:spacing w:line="243" w:lineRule="auto"/>
              <w:rPr>
                <w:rFonts w:ascii="仿宋_GB2312" w:hAnsi="仿宋_GB2312" w:eastAsia="仿宋_GB2312" w:cs="仿宋_GB2312"/>
                <w:color w:val="auto"/>
                <w:lang w:eastAsia="zh-CN"/>
              </w:rPr>
            </w:pPr>
          </w:p>
          <w:p w14:paraId="6DE83646">
            <w:pPr>
              <w:spacing w:line="244" w:lineRule="auto"/>
              <w:rPr>
                <w:rFonts w:ascii="仿宋_GB2312" w:hAnsi="仿宋_GB2312" w:eastAsia="仿宋_GB2312" w:cs="仿宋_GB2312"/>
                <w:color w:val="auto"/>
                <w:lang w:eastAsia="zh-CN"/>
              </w:rPr>
            </w:pPr>
          </w:p>
          <w:p w14:paraId="473C86C8">
            <w:pPr>
              <w:spacing w:line="244" w:lineRule="auto"/>
              <w:rPr>
                <w:rFonts w:ascii="仿宋_GB2312" w:hAnsi="仿宋_GB2312" w:eastAsia="仿宋_GB2312" w:cs="仿宋_GB2312"/>
                <w:color w:val="auto"/>
                <w:lang w:eastAsia="zh-CN"/>
              </w:rPr>
            </w:pPr>
          </w:p>
          <w:p w14:paraId="6972DBF8">
            <w:pPr>
              <w:spacing w:line="244" w:lineRule="auto"/>
              <w:rPr>
                <w:rFonts w:ascii="仿宋_GB2312" w:hAnsi="仿宋_GB2312" w:eastAsia="仿宋_GB2312" w:cs="仿宋_GB2312"/>
                <w:color w:val="auto"/>
                <w:lang w:eastAsia="zh-CN"/>
              </w:rPr>
            </w:pPr>
          </w:p>
          <w:p w14:paraId="0C2ED068">
            <w:pPr>
              <w:spacing w:line="244" w:lineRule="auto"/>
              <w:rPr>
                <w:rFonts w:ascii="仿宋_GB2312" w:hAnsi="仿宋_GB2312" w:eastAsia="仿宋_GB2312" w:cs="仿宋_GB2312"/>
                <w:color w:val="auto"/>
                <w:lang w:eastAsia="zh-CN"/>
              </w:rPr>
            </w:pPr>
          </w:p>
          <w:p w14:paraId="49A6E3BD">
            <w:pPr>
              <w:spacing w:line="244" w:lineRule="auto"/>
              <w:rPr>
                <w:rFonts w:ascii="仿宋_GB2312" w:hAnsi="仿宋_GB2312" w:eastAsia="仿宋_GB2312" w:cs="仿宋_GB2312"/>
                <w:color w:val="auto"/>
                <w:lang w:eastAsia="zh-CN"/>
              </w:rPr>
            </w:pPr>
          </w:p>
          <w:p w14:paraId="3A151946">
            <w:pPr>
              <w:spacing w:line="244" w:lineRule="auto"/>
              <w:rPr>
                <w:rFonts w:ascii="仿宋_GB2312" w:hAnsi="仿宋_GB2312" w:eastAsia="仿宋_GB2312" w:cs="仿宋_GB2312"/>
                <w:color w:val="auto"/>
                <w:lang w:eastAsia="zh-CN"/>
              </w:rPr>
            </w:pPr>
          </w:p>
          <w:p w14:paraId="32EF1519">
            <w:pPr>
              <w:pStyle w:val="21"/>
              <w:spacing w:before="65" w:line="228" w:lineRule="auto"/>
              <w:ind w:left="1121"/>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法定代表人身份证复印件</w:t>
            </w:r>
          </w:p>
        </w:tc>
        <w:tc>
          <w:tcPr>
            <w:tcW w:w="4565" w:type="dxa"/>
          </w:tcPr>
          <w:p w14:paraId="6BB46FB8">
            <w:pPr>
              <w:spacing w:line="243" w:lineRule="auto"/>
              <w:rPr>
                <w:rFonts w:ascii="仿宋_GB2312" w:hAnsi="仿宋_GB2312" w:eastAsia="仿宋_GB2312" w:cs="仿宋_GB2312"/>
                <w:color w:val="auto"/>
                <w:lang w:eastAsia="zh-CN"/>
              </w:rPr>
            </w:pPr>
          </w:p>
          <w:p w14:paraId="047D5B71">
            <w:pPr>
              <w:spacing w:line="243" w:lineRule="auto"/>
              <w:rPr>
                <w:rFonts w:ascii="仿宋_GB2312" w:hAnsi="仿宋_GB2312" w:eastAsia="仿宋_GB2312" w:cs="仿宋_GB2312"/>
                <w:color w:val="auto"/>
                <w:lang w:eastAsia="zh-CN"/>
              </w:rPr>
            </w:pPr>
          </w:p>
          <w:p w14:paraId="2D24DD53">
            <w:pPr>
              <w:spacing w:line="244" w:lineRule="auto"/>
              <w:rPr>
                <w:rFonts w:ascii="仿宋_GB2312" w:hAnsi="仿宋_GB2312" w:eastAsia="仿宋_GB2312" w:cs="仿宋_GB2312"/>
                <w:color w:val="auto"/>
                <w:lang w:eastAsia="zh-CN"/>
              </w:rPr>
            </w:pPr>
          </w:p>
          <w:p w14:paraId="71778C23">
            <w:pPr>
              <w:spacing w:line="244" w:lineRule="auto"/>
              <w:rPr>
                <w:rFonts w:ascii="仿宋_GB2312" w:hAnsi="仿宋_GB2312" w:eastAsia="仿宋_GB2312" w:cs="仿宋_GB2312"/>
                <w:color w:val="auto"/>
                <w:lang w:eastAsia="zh-CN"/>
              </w:rPr>
            </w:pPr>
          </w:p>
          <w:p w14:paraId="5C93BAE1">
            <w:pPr>
              <w:spacing w:line="244" w:lineRule="auto"/>
              <w:rPr>
                <w:rFonts w:ascii="仿宋_GB2312" w:hAnsi="仿宋_GB2312" w:eastAsia="仿宋_GB2312" w:cs="仿宋_GB2312"/>
                <w:color w:val="auto"/>
                <w:lang w:eastAsia="zh-CN"/>
              </w:rPr>
            </w:pPr>
          </w:p>
          <w:p w14:paraId="036A2BE2">
            <w:pPr>
              <w:spacing w:line="244" w:lineRule="auto"/>
              <w:rPr>
                <w:rFonts w:ascii="仿宋_GB2312" w:hAnsi="仿宋_GB2312" w:eastAsia="仿宋_GB2312" w:cs="仿宋_GB2312"/>
                <w:color w:val="auto"/>
                <w:lang w:eastAsia="zh-CN"/>
              </w:rPr>
            </w:pPr>
          </w:p>
          <w:p w14:paraId="6202A6E2">
            <w:pPr>
              <w:spacing w:line="244" w:lineRule="auto"/>
              <w:rPr>
                <w:rFonts w:ascii="仿宋_GB2312" w:hAnsi="仿宋_GB2312" w:eastAsia="仿宋_GB2312" w:cs="仿宋_GB2312"/>
                <w:color w:val="auto"/>
                <w:lang w:eastAsia="zh-CN"/>
              </w:rPr>
            </w:pPr>
          </w:p>
          <w:p w14:paraId="0D0701D7">
            <w:pPr>
              <w:spacing w:line="244" w:lineRule="auto"/>
              <w:rPr>
                <w:rFonts w:ascii="仿宋_GB2312" w:hAnsi="仿宋_GB2312" w:eastAsia="仿宋_GB2312" w:cs="仿宋_GB2312"/>
                <w:color w:val="auto"/>
                <w:lang w:eastAsia="zh-CN"/>
              </w:rPr>
            </w:pPr>
          </w:p>
          <w:p w14:paraId="3D71F549">
            <w:pPr>
              <w:pStyle w:val="21"/>
              <w:spacing w:before="65" w:line="228" w:lineRule="auto"/>
              <w:ind w:left="1133"/>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法定代表人身份证复印件</w:t>
            </w:r>
          </w:p>
        </w:tc>
      </w:tr>
      <w:tr w14:paraId="7F8B64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9" w:hRule="atLeast"/>
        </w:trPr>
        <w:tc>
          <w:tcPr>
            <w:tcW w:w="4538" w:type="dxa"/>
          </w:tcPr>
          <w:p w14:paraId="31B09B45">
            <w:pPr>
              <w:spacing w:line="243" w:lineRule="auto"/>
              <w:rPr>
                <w:rFonts w:ascii="仿宋_GB2312" w:hAnsi="仿宋_GB2312" w:eastAsia="仿宋_GB2312" w:cs="仿宋_GB2312"/>
                <w:color w:val="auto"/>
                <w:lang w:eastAsia="zh-CN"/>
              </w:rPr>
            </w:pPr>
          </w:p>
          <w:p w14:paraId="01C4377D">
            <w:pPr>
              <w:spacing w:line="243" w:lineRule="auto"/>
              <w:rPr>
                <w:rFonts w:ascii="仿宋_GB2312" w:hAnsi="仿宋_GB2312" w:eastAsia="仿宋_GB2312" w:cs="仿宋_GB2312"/>
                <w:color w:val="auto"/>
                <w:lang w:eastAsia="zh-CN"/>
              </w:rPr>
            </w:pPr>
          </w:p>
          <w:p w14:paraId="5B708725">
            <w:pPr>
              <w:spacing w:line="243" w:lineRule="auto"/>
              <w:rPr>
                <w:rFonts w:ascii="仿宋_GB2312" w:hAnsi="仿宋_GB2312" w:eastAsia="仿宋_GB2312" w:cs="仿宋_GB2312"/>
                <w:color w:val="auto"/>
                <w:lang w:eastAsia="zh-CN"/>
              </w:rPr>
            </w:pPr>
          </w:p>
          <w:p w14:paraId="69D460AD">
            <w:pPr>
              <w:spacing w:line="243" w:lineRule="auto"/>
              <w:rPr>
                <w:rFonts w:ascii="仿宋_GB2312" w:hAnsi="仿宋_GB2312" w:eastAsia="仿宋_GB2312" w:cs="仿宋_GB2312"/>
                <w:color w:val="auto"/>
                <w:lang w:eastAsia="zh-CN"/>
              </w:rPr>
            </w:pPr>
          </w:p>
          <w:p w14:paraId="5023DCD1">
            <w:pPr>
              <w:spacing w:line="243" w:lineRule="auto"/>
              <w:rPr>
                <w:rFonts w:ascii="仿宋_GB2312" w:hAnsi="仿宋_GB2312" w:eastAsia="仿宋_GB2312" w:cs="仿宋_GB2312"/>
                <w:color w:val="auto"/>
                <w:lang w:eastAsia="zh-CN"/>
              </w:rPr>
            </w:pPr>
          </w:p>
          <w:p w14:paraId="1A228751">
            <w:pPr>
              <w:spacing w:line="243" w:lineRule="auto"/>
              <w:rPr>
                <w:rFonts w:ascii="仿宋_GB2312" w:hAnsi="仿宋_GB2312" w:eastAsia="仿宋_GB2312" w:cs="仿宋_GB2312"/>
                <w:color w:val="auto"/>
                <w:lang w:eastAsia="zh-CN"/>
              </w:rPr>
            </w:pPr>
          </w:p>
          <w:p w14:paraId="69BD2083">
            <w:pPr>
              <w:spacing w:line="244" w:lineRule="auto"/>
              <w:rPr>
                <w:rFonts w:ascii="仿宋_GB2312" w:hAnsi="仿宋_GB2312" w:eastAsia="仿宋_GB2312" w:cs="仿宋_GB2312"/>
                <w:color w:val="auto"/>
                <w:lang w:eastAsia="zh-CN"/>
              </w:rPr>
            </w:pPr>
          </w:p>
          <w:p w14:paraId="46564FC2">
            <w:pPr>
              <w:spacing w:line="244" w:lineRule="auto"/>
              <w:rPr>
                <w:rFonts w:ascii="仿宋_GB2312" w:hAnsi="仿宋_GB2312" w:eastAsia="仿宋_GB2312" w:cs="仿宋_GB2312"/>
                <w:color w:val="auto"/>
                <w:lang w:eastAsia="zh-CN"/>
              </w:rPr>
            </w:pPr>
          </w:p>
          <w:p w14:paraId="21EEE995">
            <w:pPr>
              <w:pStyle w:val="21"/>
              <w:spacing w:before="65" w:line="228" w:lineRule="auto"/>
              <w:ind w:left="1119"/>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授权委托人身份证复印件</w:t>
            </w:r>
          </w:p>
        </w:tc>
        <w:tc>
          <w:tcPr>
            <w:tcW w:w="4565" w:type="dxa"/>
          </w:tcPr>
          <w:p w14:paraId="0353FC46">
            <w:pPr>
              <w:spacing w:line="243" w:lineRule="auto"/>
              <w:rPr>
                <w:rFonts w:ascii="仿宋_GB2312" w:hAnsi="仿宋_GB2312" w:eastAsia="仿宋_GB2312" w:cs="仿宋_GB2312"/>
                <w:color w:val="auto"/>
                <w:lang w:eastAsia="zh-CN"/>
              </w:rPr>
            </w:pPr>
          </w:p>
          <w:p w14:paraId="41ECD6AE">
            <w:pPr>
              <w:spacing w:line="243" w:lineRule="auto"/>
              <w:rPr>
                <w:rFonts w:ascii="仿宋_GB2312" w:hAnsi="仿宋_GB2312" w:eastAsia="仿宋_GB2312" w:cs="仿宋_GB2312"/>
                <w:color w:val="auto"/>
                <w:lang w:eastAsia="zh-CN"/>
              </w:rPr>
            </w:pPr>
          </w:p>
          <w:p w14:paraId="34094C98">
            <w:pPr>
              <w:spacing w:line="243" w:lineRule="auto"/>
              <w:rPr>
                <w:rFonts w:ascii="仿宋_GB2312" w:hAnsi="仿宋_GB2312" w:eastAsia="仿宋_GB2312" w:cs="仿宋_GB2312"/>
                <w:color w:val="auto"/>
                <w:lang w:eastAsia="zh-CN"/>
              </w:rPr>
            </w:pPr>
          </w:p>
          <w:p w14:paraId="280AFAD1">
            <w:pPr>
              <w:spacing w:line="243" w:lineRule="auto"/>
              <w:rPr>
                <w:rFonts w:ascii="仿宋_GB2312" w:hAnsi="仿宋_GB2312" w:eastAsia="仿宋_GB2312" w:cs="仿宋_GB2312"/>
                <w:color w:val="auto"/>
                <w:lang w:eastAsia="zh-CN"/>
              </w:rPr>
            </w:pPr>
          </w:p>
          <w:p w14:paraId="37A61C80">
            <w:pPr>
              <w:spacing w:line="243" w:lineRule="auto"/>
              <w:rPr>
                <w:rFonts w:ascii="仿宋_GB2312" w:hAnsi="仿宋_GB2312" w:eastAsia="仿宋_GB2312" w:cs="仿宋_GB2312"/>
                <w:color w:val="auto"/>
                <w:lang w:eastAsia="zh-CN"/>
              </w:rPr>
            </w:pPr>
          </w:p>
          <w:p w14:paraId="0774765B">
            <w:pPr>
              <w:spacing w:line="243" w:lineRule="auto"/>
              <w:rPr>
                <w:rFonts w:ascii="仿宋_GB2312" w:hAnsi="仿宋_GB2312" w:eastAsia="仿宋_GB2312" w:cs="仿宋_GB2312"/>
                <w:color w:val="auto"/>
                <w:lang w:eastAsia="zh-CN"/>
              </w:rPr>
            </w:pPr>
          </w:p>
          <w:p w14:paraId="34F05E6D">
            <w:pPr>
              <w:spacing w:line="244" w:lineRule="auto"/>
              <w:rPr>
                <w:rFonts w:ascii="仿宋_GB2312" w:hAnsi="仿宋_GB2312" w:eastAsia="仿宋_GB2312" w:cs="仿宋_GB2312"/>
                <w:color w:val="auto"/>
                <w:lang w:eastAsia="zh-CN"/>
              </w:rPr>
            </w:pPr>
          </w:p>
          <w:p w14:paraId="3F9B9B67">
            <w:pPr>
              <w:spacing w:line="244" w:lineRule="auto"/>
              <w:rPr>
                <w:rFonts w:ascii="仿宋_GB2312" w:hAnsi="仿宋_GB2312" w:eastAsia="仿宋_GB2312" w:cs="仿宋_GB2312"/>
                <w:color w:val="auto"/>
                <w:lang w:eastAsia="zh-CN"/>
              </w:rPr>
            </w:pPr>
          </w:p>
          <w:p w14:paraId="48BA1615">
            <w:pPr>
              <w:pStyle w:val="21"/>
              <w:spacing w:before="65" w:line="228" w:lineRule="auto"/>
              <w:ind w:left="1132"/>
              <w:rPr>
                <w:rFonts w:ascii="仿宋_GB2312" w:hAnsi="仿宋_GB2312" w:eastAsia="仿宋_GB2312" w:cs="仿宋_GB2312"/>
                <w:color w:val="auto"/>
                <w:sz w:val="20"/>
                <w:szCs w:val="20"/>
                <w:lang w:eastAsia="zh-CN"/>
              </w:rPr>
            </w:pPr>
            <w:r>
              <w:rPr>
                <w:rFonts w:hint="eastAsia" w:ascii="仿宋_GB2312" w:hAnsi="仿宋_GB2312" w:eastAsia="仿宋_GB2312" w:cs="仿宋_GB2312"/>
                <w:color w:val="auto"/>
                <w:spacing w:val="9"/>
                <w:sz w:val="20"/>
                <w:szCs w:val="20"/>
                <w:lang w:eastAsia="zh-CN"/>
              </w:rPr>
              <w:t>授权委托人身份证复印件</w:t>
            </w:r>
          </w:p>
        </w:tc>
      </w:tr>
    </w:tbl>
    <w:p w14:paraId="2B388C61">
      <w:pPr>
        <w:spacing w:line="332" w:lineRule="auto"/>
        <w:rPr>
          <w:rFonts w:ascii="仿宋_GB2312" w:hAnsi="仿宋_GB2312" w:eastAsia="仿宋_GB2312" w:cs="仿宋_GB2312"/>
          <w:color w:val="auto"/>
          <w:lang w:eastAsia="zh-CN"/>
        </w:rPr>
      </w:pPr>
    </w:p>
    <w:p w14:paraId="59AA272B">
      <w:pPr>
        <w:spacing w:line="333" w:lineRule="auto"/>
        <w:rPr>
          <w:rFonts w:ascii="仿宋_GB2312" w:hAnsi="仿宋_GB2312" w:eastAsia="仿宋_GB2312" w:cs="仿宋_GB2312"/>
          <w:color w:val="auto"/>
          <w:lang w:eastAsia="zh-CN"/>
        </w:rPr>
      </w:pPr>
    </w:p>
    <w:p w14:paraId="5B4E4F32">
      <w:pPr>
        <w:pStyle w:val="8"/>
        <w:spacing w:before="79" w:line="219" w:lineRule="auto"/>
        <w:ind w:left="12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4"/>
          <w:sz w:val="24"/>
          <w:szCs w:val="24"/>
          <w:lang w:eastAsia="zh-CN"/>
        </w:rPr>
        <w:t>投  标  人</w:t>
      </w:r>
      <w:r>
        <w:rPr>
          <w:rFonts w:hint="eastAsia" w:ascii="仿宋_GB2312" w:hAnsi="仿宋_GB2312" w:eastAsia="仿宋_GB2312" w:cs="仿宋_GB2312"/>
          <w:color w:val="auto"/>
          <w:spacing w:val="-33"/>
          <w:sz w:val="24"/>
          <w:szCs w:val="24"/>
          <w:lang w:eastAsia="zh-CN"/>
        </w:rPr>
        <w:t>：（</w:t>
      </w:r>
      <w:r>
        <w:rPr>
          <w:rFonts w:hint="eastAsia" w:ascii="仿宋_GB2312" w:hAnsi="仿宋_GB2312" w:eastAsia="仿宋_GB2312" w:cs="仿宋_GB2312"/>
          <w:color w:val="auto"/>
          <w:spacing w:val="4"/>
          <w:sz w:val="24"/>
          <w:szCs w:val="24"/>
          <w:lang w:eastAsia="zh-CN"/>
        </w:rPr>
        <w:t>盖单位公章）</w:t>
      </w:r>
    </w:p>
    <w:p w14:paraId="1276ABB0">
      <w:pPr>
        <w:pStyle w:val="8"/>
        <w:spacing w:before="316" w:line="448" w:lineRule="auto"/>
        <w:ind w:left="127" w:right="3711" w:hanging="5"/>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法定代表人</w:t>
      </w:r>
      <w:r>
        <w:rPr>
          <w:rFonts w:hint="eastAsia" w:ascii="仿宋_GB2312" w:hAnsi="仿宋_GB2312" w:eastAsia="仿宋_GB2312" w:cs="仿宋_GB2312"/>
          <w:color w:val="auto"/>
          <w:spacing w:val="-17"/>
          <w:sz w:val="24"/>
          <w:szCs w:val="24"/>
          <w:lang w:eastAsia="zh-CN"/>
        </w:rPr>
        <w:t>：（</w:t>
      </w:r>
      <w:r>
        <w:rPr>
          <w:rFonts w:hint="eastAsia" w:ascii="仿宋_GB2312" w:hAnsi="仿宋_GB2312" w:eastAsia="仿宋_GB2312" w:cs="仿宋_GB2312"/>
          <w:color w:val="auto"/>
          <w:sz w:val="24"/>
          <w:szCs w:val="24"/>
          <w:lang w:eastAsia="zh-CN"/>
        </w:rPr>
        <w:t>签字或盖章）</w:t>
      </w:r>
      <w:r>
        <w:rPr>
          <w:rFonts w:hint="eastAsia" w:ascii="仿宋_GB2312" w:hAnsi="仿宋_GB2312" w:eastAsia="仿宋_GB2312" w:cs="仿宋_GB2312"/>
          <w:color w:val="auto"/>
          <w:spacing w:val="-3"/>
          <w:sz w:val="24"/>
          <w:szCs w:val="24"/>
          <w:lang w:eastAsia="zh-CN"/>
        </w:rPr>
        <w:t>身份证号码：</w:t>
      </w:r>
    </w:p>
    <w:p w14:paraId="06B201CD">
      <w:pPr>
        <w:pStyle w:val="8"/>
        <w:spacing w:before="35" w:line="448" w:lineRule="auto"/>
        <w:ind w:left="127" w:right="4071" w:hanging="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被授权人</w:t>
      </w:r>
      <w:r>
        <w:rPr>
          <w:rFonts w:hint="eastAsia" w:ascii="仿宋_GB2312" w:hAnsi="仿宋_GB2312" w:eastAsia="仿宋_GB2312" w:cs="仿宋_GB2312"/>
          <w:color w:val="auto"/>
          <w:spacing w:val="-16"/>
          <w:sz w:val="24"/>
          <w:szCs w:val="24"/>
          <w:lang w:eastAsia="zh-CN"/>
        </w:rPr>
        <w:t>：（</w:t>
      </w:r>
      <w:r>
        <w:rPr>
          <w:rFonts w:hint="eastAsia" w:ascii="仿宋_GB2312" w:hAnsi="仿宋_GB2312" w:eastAsia="仿宋_GB2312" w:cs="仿宋_GB2312"/>
          <w:color w:val="auto"/>
          <w:sz w:val="24"/>
          <w:szCs w:val="24"/>
          <w:lang w:eastAsia="zh-CN"/>
        </w:rPr>
        <w:t xml:space="preserve">签字或盖章） </w:t>
      </w:r>
      <w:r>
        <w:rPr>
          <w:rFonts w:hint="eastAsia" w:ascii="仿宋_GB2312" w:hAnsi="仿宋_GB2312" w:eastAsia="仿宋_GB2312" w:cs="仿宋_GB2312"/>
          <w:color w:val="auto"/>
          <w:spacing w:val="-3"/>
          <w:sz w:val="24"/>
          <w:szCs w:val="24"/>
          <w:lang w:eastAsia="zh-CN"/>
        </w:rPr>
        <w:t>身份证号码：</w:t>
      </w:r>
    </w:p>
    <w:p w14:paraId="4763C7E5">
      <w:pPr>
        <w:spacing w:line="760" w:lineRule="exact"/>
        <w:jc w:val="both"/>
        <w:rPr>
          <w:rFonts w:hint="eastAsia" w:ascii="仿宋_GB2312" w:hAnsi="仿宋_GB2312" w:eastAsia="仿宋_GB2312" w:cs="仿宋_GB2312"/>
          <w:color w:val="auto"/>
          <w:spacing w:val="-20"/>
          <w:sz w:val="24"/>
          <w:szCs w:val="24"/>
          <w:lang w:eastAsia="zh-CN"/>
        </w:rPr>
      </w:pPr>
      <w:r>
        <w:rPr>
          <w:rFonts w:hint="eastAsia" w:ascii="仿宋_GB2312" w:hAnsi="仿宋_GB2312" w:eastAsia="仿宋_GB2312" w:cs="仿宋_GB2312"/>
          <w:color w:val="auto"/>
          <w:spacing w:val="-20"/>
          <w:sz w:val="24"/>
          <w:szCs w:val="24"/>
          <w:lang w:eastAsia="zh-CN"/>
        </w:rPr>
        <w:t>日期：年 月日</w:t>
      </w:r>
    </w:p>
    <w:p w14:paraId="29762FF2">
      <w:pPr>
        <w:rPr>
          <w:rFonts w:hint="eastAsia" w:ascii="仿宋_GB2312" w:hAnsi="仿宋_GB2312" w:eastAsia="仿宋_GB2312" w:cs="仿宋_GB2312"/>
          <w:color w:val="auto"/>
          <w:spacing w:val="-20"/>
          <w:sz w:val="24"/>
          <w:szCs w:val="24"/>
          <w:lang w:eastAsia="zh-CN"/>
        </w:rPr>
      </w:pPr>
      <w:r>
        <w:rPr>
          <w:rFonts w:hint="eastAsia" w:ascii="仿宋_GB2312" w:hAnsi="仿宋_GB2312" w:eastAsia="仿宋_GB2312" w:cs="仿宋_GB2312"/>
          <w:color w:val="auto"/>
          <w:spacing w:val="-20"/>
          <w:sz w:val="24"/>
          <w:szCs w:val="24"/>
          <w:lang w:eastAsia="zh-CN"/>
        </w:rPr>
        <w:br w:type="page"/>
      </w:r>
    </w:p>
    <w:p w14:paraId="55DE5203">
      <w:pPr>
        <w:pStyle w:val="8"/>
        <w:spacing w:before="301" w:line="560" w:lineRule="exact"/>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第四部分投标人资质证明文件</w:t>
      </w:r>
    </w:p>
    <w:p w14:paraId="77EF20DB">
      <w:pPr>
        <w:pStyle w:val="8"/>
        <w:spacing w:line="560" w:lineRule="exact"/>
        <w:rPr>
          <w:rFonts w:ascii="仿宋_GB2312" w:hAnsi="仿宋_GB2312" w:eastAsia="仿宋_GB2312" w:cs="仿宋_GB2312"/>
          <w:color w:val="auto"/>
          <w:sz w:val="28"/>
          <w:szCs w:val="28"/>
          <w:lang w:eastAsia="zh-CN"/>
        </w:rPr>
      </w:pPr>
      <w:r>
        <w:rPr>
          <w:rFonts w:hint="eastAsia" w:ascii="仿宋_GB2312" w:hAnsi="仿宋_GB2312" w:eastAsia="仿宋_GB2312" w:cs="仿宋_GB2312"/>
          <w:color w:val="auto"/>
          <w:spacing w:val="-1"/>
          <w:sz w:val="28"/>
          <w:szCs w:val="28"/>
          <w:lang w:eastAsia="zh-CN"/>
        </w:rPr>
        <w:t>合同包1特定资格要求如下:</w:t>
      </w:r>
    </w:p>
    <w:p w14:paraId="53595555">
      <w:pPr>
        <w:numPr>
          <w:ilvl w:val="0"/>
          <w:numId w:val="2"/>
        </w:numPr>
        <w:rPr>
          <w:rFonts w:hint="eastAsia" w:ascii="仿宋_GB2312" w:hAnsi="仿宋_GB2312" w:eastAsia="仿宋_GB2312" w:cs="仿宋_GB2312"/>
          <w:snapToGrid w:val="0"/>
          <w:color w:val="auto"/>
          <w:spacing w:val="-1"/>
          <w:sz w:val="28"/>
          <w:szCs w:val="28"/>
          <w:lang w:val="en-US" w:eastAsia="zh-CN" w:bidi="ar-SA"/>
        </w:rPr>
      </w:pPr>
      <w:r>
        <w:rPr>
          <w:rFonts w:hint="eastAsia" w:ascii="仿宋_GB2312" w:hAnsi="仿宋_GB2312" w:eastAsia="仿宋_GB2312" w:cs="仿宋_GB2312"/>
          <w:snapToGrid w:val="0"/>
          <w:color w:val="auto"/>
          <w:spacing w:val="-1"/>
          <w:sz w:val="28"/>
          <w:szCs w:val="28"/>
          <w:lang w:val="en-US" w:eastAsia="zh-CN" w:bidi="ar-SA"/>
        </w:rPr>
        <w:t>具有独立承担民事责任的法人、其他组织或自然人，提供有效的营业执照等相应证明文件，非法人单位参照执行；</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2、法定代表人授权书及被授权人身份证（法定代表人直接参加投标只须提供法定代表人身份证）；</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4、提供参加本次政府采购活动前三年内在经营活动中没有重大违法记录的书面声明；</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5、财务状况报告：提供2024度或2025年度经会计师事务所签字盖章的完整财务审计报告（包括审计报告、资产负债表、利润表、现金流量表、所有者权益变动表及其附注，成立时间至提交投标文件截止时间不足一年的可提供成立后任意时段的资产负债表），或其开标前三个月内基本开户银行出具的资信证明，或信用担保机构出具的投标担保函。（以上三种形式的资料提供任何一种即可）；</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6、社保缴纳证明：提供递交投标文件截止之日前一年内任意一个月的社会保障资金缴存单据或社保机构开具的社会保险参保缴费情况证明。依法不需要缴纳社会保障资金的供应商应提供相关证明材料；</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7、税收缴纳证明：提供递交投标文件截止之日前一年内任意一个月的纳税证明或完税证明，依法免税的单位应提供相关证明材料；</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8、供应商具备履行合同所必需的设备和专业技术能力的证明材料(由供应商根据项目需求提供说明材料或者承诺)；</w:t>
      </w:r>
      <w:r>
        <w:rPr>
          <w:rFonts w:hint="eastAsia" w:ascii="仿宋_GB2312" w:hAnsi="仿宋_GB2312" w:eastAsia="仿宋_GB2312" w:cs="仿宋_GB2312"/>
          <w:snapToGrid w:val="0"/>
          <w:color w:val="auto"/>
          <w:spacing w:val="-1"/>
          <w:sz w:val="28"/>
          <w:szCs w:val="28"/>
          <w:lang w:val="en-US" w:eastAsia="zh-CN" w:bidi="ar-SA"/>
        </w:rPr>
        <w:br w:type="textWrapping"/>
      </w:r>
      <w:r>
        <w:rPr>
          <w:rFonts w:hint="eastAsia" w:ascii="仿宋_GB2312" w:hAnsi="仿宋_GB2312" w:eastAsia="仿宋_GB2312" w:cs="仿宋_GB2312"/>
          <w:snapToGrid w:val="0"/>
          <w:color w:val="auto"/>
          <w:spacing w:val="-1"/>
          <w:sz w:val="28"/>
          <w:szCs w:val="28"/>
          <w:lang w:val="en-US" w:eastAsia="zh-CN" w:bidi="ar-SA"/>
        </w:rPr>
        <w:t>9、本项目专门面向中小企业采购，仅限符合《政 府采购促进中小企业发展管理办法》的通知(财 库〔2020〕46号)条件的中小企业参与，并提 供中小企业声明函。提供相关证明文件。</w:t>
      </w:r>
    </w:p>
    <w:p w14:paraId="2B7704A5">
      <w:pPr>
        <w:numPr>
          <w:ilvl w:val="0"/>
          <w:numId w:val="2"/>
        </w:numPr>
        <w:rPr>
          <w:rFonts w:hint="eastAsia" w:ascii="仿宋_GB2312" w:hAnsi="仿宋_GB2312" w:eastAsia="仿宋_GB2312" w:cs="仿宋_GB2312"/>
          <w:snapToGrid w:val="0"/>
          <w:color w:val="auto"/>
          <w:spacing w:val="-1"/>
          <w:sz w:val="28"/>
          <w:szCs w:val="28"/>
          <w:lang w:val="en-US" w:eastAsia="zh-CN" w:bidi="ar-SA"/>
        </w:rPr>
      </w:pPr>
      <w:r>
        <w:rPr>
          <w:rFonts w:hint="eastAsia" w:ascii="仿宋_GB2312" w:hAnsi="仿宋_GB2312" w:eastAsia="仿宋_GB2312" w:cs="仿宋_GB2312"/>
          <w:snapToGrid w:val="0"/>
          <w:color w:val="auto"/>
          <w:spacing w:val="-1"/>
          <w:sz w:val="28"/>
          <w:szCs w:val="28"/>
          <w:lang w:val="en-US" w:eastAsia="zh-CN" w:bidi="ar-SA"/>
        </w:rPr>
        <w:br w:type="page"/>
      </w:r>
    </w:p>
    <w:p w14:paraId="23315FA9">
      <w:pPr>
        <w:pStyle w:val="8"/>
        <w:spacing w:before="301" w:line="220" w:lineRule="auto"/>
        <w:ind w:left="2998"/>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3"/>
          <w:sz w:val="28"/>
          <w:szCs w:val="28"/>
          <w:lang w:eastAsia="zh-CN"/>
        </w:rPr>
        <w:t>第五部分投标响应方案说明</w:t>
      </w:r>
    </w:p>
    <w:p w14:paraId="6B05F4FC">
      <w:pPr>
        <w:pStyle w:val="8"/>
        <w:spacing w:line="311" w:lineRule="auto"/>
        <w:ind w:firstLine="566"/>
        <w:jc w:val="both"/>
        <w:rPr>
          <w:rFonts w:ascii="仿宋_GB2312" w:hAnsi="仿宋_GB2312" w:eastAsia="仿宋_GB2312" w:cs="仿宋_GB2312"/>
          <w:color w:val="auto"/>
          <w:spacing w:val="3"/>
          <w:sz w:val="28"/>
          <w:szCs w:val="28"/>
          <w:lang w:eastAsia="zh-CN"/>
        </w:rPr>
      </w:pPr>
    </w:p>
    <w:p w14:paraId="3C02F62C">
      <w:pPr>
        <w:pStyle w:val="8"/>
        <w:spacing w:line="311" w:lineRule="auto"/>
        <w:ind w:firstLine="566"/>
        <w:jc w:val="center"/>
        <w:rPr>
          <w:rFonts w:hint="default" w:ascii="仿宋_GB2312" w:hAnsi="仿宋_GB2312" w:eastAsia="仿宋_GB2312" w:cs="仿宋_GB2312"/>
          <w:color w:val="auto"/>
          <w:spacing w:val="3"/>
          <w:sz w:val="28"/>
          <w:szCs w:val="28"/>
          <w:lang w:val="en-US" w:eastAsia="zh-CN"/>
        </w:rPr>
      </w:pPr>
      <w:r>
        <w:rPr>
          <w:rFonts w:hint="eastAsia" w:ascii="仿宋_GB2312" w:hAnsi="仿宋_GB2312" w:eastAsia="仿宋_GB2312" w:cs="仿宋_GB2312"/>
          <w:color w:val="auto"/>
          <w:spacing w:val="3"/>
          <w:sz w:val="28"/>
          <w:szCs w:val="28"/>
          <w:lang w:val="en-US" w:eastAsia="zh-CN"/>
        </w:rPr>
        <w:t>（格式自拟）</w:t>
      </w:r>
    </w:p>
    <w:p w14:paraId="7F79A0D0">
      <w:pPr>
        <w:pStyle w:val="8"/>
        <w:spacing w:line="311" w:lineRule="auto"/>
        <w:ind w:firstLine="566"/>
        <w:jc w:val="both"/>
        <w:rPr>
          <w:rFonts w:ascii="仿宋_GB2312" w:hAnsi="仿宋_GB2312" w:eastAsia="仿宋_GB2312" w:cs="仿宋_GB2312"/>
          <w:color w:val="auto"/>
          <w:spacing w:val="3"/>
          <w:sz w:val="28"/>
          <w:szCs w:val="28"/>
          <w:lang w:eastAsia="zh-CN"/>
        </w:rPr>
      </w:pPr>
    </w:p>
    <w:p w14:paraId="022D74FA">
      <w:pPr>
        <w:pStyle w:val="8"/>
        <w:spacing w:line="311" w:lineRule="auto"/>
        <w:ind w:firstLine="566"/>
        <w:jc w:val="both"/>
        <w:rPr>
          <w:rFonts w:ascii="仿宋_GB2312" w:hAnsi="仿宋_GB2312" w:eastAsia="仿宋_GB2312" w:cs="仿宋_GB2312"/>
          <w:color w:val="auto"/>
          <w:spacing w:val="3"/>
          <w:sz w:val="28"/>
          <w:szCs w:val="28"/>
          <w:lang w:eastAsia="zh-CN"/>
        </w:rPr>
      </w:pPr>
    </w:p>
    <w:p w14:paraId="51D96763">
      <w:pPr>
        <w:rPr>
          <w:rFonts w:ascii="仿宋_GB2312" w:hAnsi="仿宋_GB2312" w:eastAsia="仿宋_GB2312" w:cs="仿宋_GB2312"/>
          <w:color w:val="auto"/>
          <w:spacing w:val="3"/>
          <w:sz w:val="28"/>
          <w:szCs w:val="28"/>
          <w:lang w:eastAsia="zh-CN"/>
        </w:rPr>
      </w:pPr>
      <w:r>
        <w:rPr>
          <w:rFonts w:ascii="仿宋_GB2312" w:hAnsi="仿宋_GB2312" w:eastAsia="仿宋_GB2312" w:cs="仿宋_GB2312"/>
          <w:color w:val="auto"/>
          <w:spacing w:val="3"/>
          <w:sz w:val="28"/>
          <w:szCs w:val="28"/>
          <w:lang w:eastAsia="zh-CN"/>
        </w:rPr>
        <w:br w:type="page"/>
      </w:r>
    </w:p>
    <w:p w14:paraId="5A3EA506">
      <w:pPr>
        <w:pStyle w:val="8"/>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第六部分投标人承诺书</w:t>
      </w:r>
    </w:p>
    <w:p w14:paraId="5256C9F9">
      <w:pPr>
        <w:pStyle w:val="8"/>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陕西省政府采购供应商拒绝政府采购领域商业贿赂承诺书Ⅰ</w:t>
      </w:r>
    </w:p>
    <w:p w14:paraId="7C4085B4">
      <w:pPr>
        <w:pStyle w:val="8"/>
        <w:spacing w:line="311" w:lineRule="auto"/>
        <w:ind w:firstLine="566"/>
        <w:jc w:val="both"/>
        <w:rPr>
          <w:rFonts w:ascii="仿宋_GB2312" w:hAnsi="仿宋_GB2312" w:eastAsia="仿宋_GB2312" w:cs="仿宋_GB2312"/>
          <w:color w:val="auto"/>
          <w:spacing w:val="3"/>
          <w:sz w:val="28"/>
          <w:szCs w:val="28"/>
          <w:lang w:eastAsia="zh-CN"/>
        </w:rPr>
      </w:pPr>
    </w:p>
    <w:p w14:paraId="0E36526D">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为响应党中央、国务院关于治理政府采购领域商业贿赂行为的号召，我公司在此庄严承诺：</w:t>
      </w:r>
    </w:p>
    <w:p w14:paraId="293FECA6">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1.在参与政府采购活动中遵纪守法、诚信经营、公平竞标；</w:t>
      </w:r>
    </w:p>
    <w:p w14:paraId="0815274A">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2.不向政府采购人、采购代理机构和政府采购评审专家进行任何形式的商业贿赂以谋取交易机会；</w:t>
      </w:r>
    </w:p>
    <w:p w14:paraId="382D12DD">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3.不向政府采购代理机构和采购人提供虚假资质文件或采用虚假应标方式参与政府采购市场竞争并谋取中标；</w:t>
      </w:r>
    </w:p>
    <w:p w14:paraId="49BB3F18">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4.不采取“围标、陪标”等商业欺诈手段获得政府采购订单；5.不采取不正当手段诋毁、排挤其他供应商；</w:t>
      </w:r>
    </w:p>
    <w:p w14:paraId="28638786">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6.不在提供产品时“偷梁换柱、以次充好”损害采购人的合法权益；</w:t>
      </w:r>
    </w:p>
    <w:p w14:paraId="645319BF">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7.不与采购人、采购代理机构政府采购评审专家或其它供应商恶意串通，进行质疑和投诉，维护政府采购市场秩序；</w:t>
      </w:r>
    </w:p>
    <w:p w14:paraId="376000FB">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8.尊重和接受政府采购监督管理部门的监督和政府采购代理机构招标采购要求，承担因违约行为给采购人造成的损失；</w:t>
      </w:r>
    </w:p>
    <w:p w14:paraId="3B552CA6">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9.不发生其他有悖于政府采购公开、公平、公正和诚信原则的行为。</w:t>
      </w:r>
    </w:p>
    <w:p w14:paraId="6F3DD866">
      <w:pPr>
        <w:pStyle w:val="8"/>
        <w:spacing w:line="311" w:lineRule="auto"/>
        <w:ind w:firstLine="566"/>
        <w:jc w:val="both"/>
        <w:rPr>
          <w:rFonts w:ascii="仿宋_GB2312" w:hAnsi="仿宋_GB2312" w:eastAsia="仿宋_GB2312" w:cs="仿宋_GB2312"/>
          <w:color w:val="auto"/>
          <w:spacing w:val="3"/>
          <w:sz w:val="28"/>
          <w:szCs w:val="28"/>
          <w:lang w:eastAsia="zh-CN"/>
        </w:rPr>
      </w:pPr>
    </w:p>
    <w:p w14:paraId="425F18CC">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承诺单位：（盖章）</w:t>
      </w:r>
    </w:p>
    <w:p w14:paraId="146DA3AD">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全权代表：（签字）</w:t>
      </w:r>
    </w:p>
    <w:p w14:paraId="143DCFFC">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 xml:space="preserve">地址： </w:t>
      </w:r>
    </w:p>
    <w:p w14:paraId="7185AE80">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邮编：</w:t>
      </w:r>
    </w:p>
    <w:p w14:paraId="72558D01">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电话：</w:t>
      </w:r>
    </w:p>
    <w:p w14:paraId="116F5C45">
      <w:pPr>
        <w:pStyle w:val="8"/>
        <w:spacing w:line="311" w:lineRule="auto"/>
        <w:ind w:firstLine="566"/>
        <w:jc w:val="both"/>
        <w:rPr>
          <w:rFonts w:ascii="仿宋_GB2312" w:hAnsi="仿宋_GB2312" w:eastAsia="仿宋_GB2312" w:cs="仿宋_GB2312"/>
          <w:color w:val="auto"/>
          <w:spacing w:val="3"/>
          <w:sz w:val="28"/>
          <w:szCs w:val="28"/>
          <w:lang w:eastAsia="zh-CN"/>
        </w:rPr>
      </w:pPr>
      <w:r>
        <w:rPr>
          <w:rFonts w:hint="eastAsia" w:ascii="仿宋_GB2312" w:hAnsi="仿宋_GB2312" w:eastAsia="仿宋_GB2312" w:cs="仿宋_GB2312"/>
          <w:color w:val="auto"/>
          <w:spacing w:val="3"/>
          <w:sz w:val="28"/>
          <w:szCs w:val="28"/>
          <w:lang w:eastAsia="zh-CN"/>
        </w:rPr>
        <w:t>年月日</w:t>
      </w:r>
    </w:p>
    <w:p w14:paraId="10EC11D1">
      <w:pPr>
        <w:pStyle w:val="8"/>
        <w:spacing w:line="311" w:lineRule="auto"/>
        <w:ind w:firstLine="566"/>
        <w:jc w:val="both"/>
        <w:rPr>
          <w:rFonts w:ascii="仿宋_GB2312" w:hAnsi="仿宋_GB2312" w:eastAsia="仿宋_GB2312" w:cs="仿宋_GB2312"/>
          <w:color w:val="auto"/>
          <w:spacing w:val="3"/>
          <w:sz w:val="28"/>
          <w:szCs w:val="28"/>
          <w:lang w:eastAsia="zh-CN"/>
        </w:rPr>
      </w:pPr>
    </w:p>
    <w:p w14:paraId="3E2D534A">
      <w:pPr>
        <w:pStyle w:val="8"/>
        <w:spacing w:line="311" w:lineRule="auto"/>
        <w:ind w:firstLine="566"/>
        <w:jc w:val="both"/>
        <w:rPr>
          <w:rFonts w:ascii="仿宋_GB2312" w:hAnsi="仿宋_GB2312" w:eastAsia="仿宋_GB2312" w:cs="仿宋_GB2312"/>
          <w:color w:val="auto"/>
          <w:spacing w:val="3"/>
          <w:sz w:val="28"/>
          <w:szCs w:val="28"/>
          <w:lang w:eastAsia="zh-CN"/>
        </w:rPr>
      </w:pPr>
    </w:p>
    <w:p w14:paraId="3CBC5CB7">
      <w:pPr>
        <w:pStyle w:val="8"/>
        <w:spacing w:before="285"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承诺书Ⅱ</w:t>
      </w:r>
    </w:p>
    <w:p w14:paraId="7EA1B07D">
      <w:pPr>
        <w:spacing w:line="96" w:lineRule="exact"/>
        <w:rPr>
          <w:rFonts w:ascii="仿宋_GB2312" w:hAnsi="仿宋_GB2312" w:eastAsia="仿宋_GB2312" w:cs="仿宋_GB2312"/>
          <w:color w:val="auto"/>
        </w:rPr>
      </w:pPr>
    </w:p>
    <w:tbl>
      <w:tblPr>
        <w:tblStyle w:val="20"/>
        <w:tblW w:w="82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83"/>
        <w:gridCol w:w="2235"/>
      </w:tblGrid>
      <w:tr w14:paraId="66776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61" w:type="dxa"/>
            <w:gridSpan w:val="3"/>
          </w:tcPr>
          <w:p w14:paraId="78FBE59D">
            <w:pPr>
              <w:pStyle w:val="21"/>
              <w:spacing w:before="195" w:line="219" w:lineRule="auto"/>
              <w:ind w:left="11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w:t>
            </w:r>
            <w:r>
              <w:rPr>
                <w:rFonts w:hint="eastAsia" w:ascii="仿宋_GB2312" w:hAnsi="仿宋_GB2312" w:eastAsia="仿宋_GB2312" w:cs="仿宋_GB2312"/>
                <w:color w:val="auto"/>
                <w:spacing w:val="-2"/>
                <w:sz w:val="24"/>
                <w:szCs w:val="24"/>
                <w:lang w:val="en-US" w:eastAsia="zh-CN"/>
              </w:rPr>
              <w:t>政府采购中心</w:t>
            </w:r>
          </w:p>
        </w:tc>
      </w:tr>
      <w:tr w14:paraId="68A3F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61" w:type="dxa"/>
            <w:gridSpan w:val="3"/>
          </w:tcPr>
          <w:p w14:paraId="5D82A09E">
            <w:pPr>
              <w:pStyle w:val="21"/>
              <w:spacing w:before="317" w:line="268" w:lineRule="auto"/>
              <w:ind w:left="118" w:right="107" w:firstLine="479"/>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作为参加贵单位组织的招标采购项目的投标人，本公司承诺：在参加本项</w:t>
            </w:r>
            <w:r>
              <w:rPr>
                <w:rFonts w:hint="eastAsia" w:ascii="仿宋_GB2312" w:hAnsi="仿宋_GB2312" w:eastAsia="仿宋_GB2312" w:cs="仿宋_GB2312"/>
                <w:color w:val="auto"/>
                <w:spacing w:val="-4"/>
                <w:sz w:val="24"/>
                <w:szCs w:val="24"/>
                <w:lang w:eastAsia="zh-CN"/>
              </w:rPr>
              <w:t>目招标</w:t>
            </w:r>
            <w:r>
              <w:rPr>
                <w:rFonts w:hint="eastAsia" w:ascii="仿宋_GB2312" w:hAnsi="仿宋_GB2312" w:eastAsia="仿宋_GB2312" w:cs="仿宋_GB2312"/>
                <w:color w:val="auto"/>
                <w:spacing w:val="-3"/>
                <w:sz w:val="24"/>
                <w:szCs w:val="24"/>
                <w:lang w:eastAsia="zh-CN"/>
              </w:rPr>
              <w:t>之前不存在被依法禁止经营行为、财产被接管或冻结的情况，如有隐瞒实情，愿承担</w:t>
            </w:r>
            <w:r>
              <w:rPr>
                <w:rFonts w:hint="eastAsia" w:ascii="仿宋_GB2312" w:hAnsi="仿宋_GB2312" w:eastAsia="仿宋_GB2312" w:cs="仿宋_GB2312"/>
                <w:color w:val="auto"/>
                <w:spacing w:val="-2"/>
                <w:sz w:val="24"/>
                <w:szCs w:val="24"/>
                <w:lang w:eastAsia="zh-CN"/>
              </w:rPr>
              <w:t>一切责任及后果。</w:t>
            </w:r>
          </w:p>
        </w:tc>
      </w:tr>
      <w:tr w14:paraId="27F8E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2E37C111">
            <w:pPr>
              <w:pStyle w:val="21"/>
              <w:spacing w:before="139"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83" w:type="dxa"/>
          </w:tcPr>
          <w:p w14:paraId="444181A0">
            <w:pPr>
              <w:pStyle w:val="21"/>
              <w:spacing w:before="139"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35" w:type="dxa"/>
          </w:tcPr>
          <w:p w14:paraId="2B32C553">
            <w:pPr>
              <w:pStyle w:val="21"/>
              <w:spacing w:before="139" w:line="220" w:lineRule="auto"/>
              <w:ind w:left="86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1AD109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6554C947">
            <w:pPr>
              <w:spacing w:line="270" w:lineRule="auto"/>
              <w:rPr>
                <w:rFonts w:ascii="仿宋_GB2312" w:hAnsi="仿宋_GB2312" w:eastAsia="仿宋_GB2312" w:cs="仿宋_GB2312"/>
                <w:color w:val="auto"/>
              </w:rPr>
            </w:pPr>
          </w:p>
          <w:p w14:paraId="441E5D68">
            <w:pPr>
              <w:spacing w:line="271" w:lineRule="auto"/>
              <w:rPr>
                <w:rFonts w:ascii="仿宋_GB2312" w:hAnsi="仿宋_GB2312" w:eastAsia="仿宋_GB2312" w:cs="仿宋_GB2312"/>
                <w:color w:val="auto"/>
              </w:rPr>
            </w:pPr>
          </w:p>
          <w:p w14:paraId="04EA6CA7">
            <w:pPr>
              <w:spacing w:line="271" w:lineRule="auto"/>
              <w:rPr>
                <w:rFonts w:ascii="仿宋_GB2312" w:hAnsi="仿宋_GB2312" w:eastAsia="仿宋_GB2312" w:cs="仿宋_GB2312"/>
                <w:color w:val="auto"/>
              </w:rPr>
            </w:pPr>
          </w:p>
          <w:p w14:paraId="333677A7">
            <w:pPr>
              <w:spacing w:line="271" w:lineRule="auto"/>
              <w:rPr>
                <w:rFonts w:ascii="仿宋_GB2312" w:hAnsi="仿宋_GB2312" w:eastAsia="仿宋_GB2312" w:cs="仿宋_GB2312"/>
                <w:color w:val="auto"/>
              </w:rPr>
            </w:pPr>
          </w:p>
          <w:p w14:paraId="6730C4B9">
            <w:pPr>
              <w:pStyle w:val="21"/>
              <w:spacing w:before="78" w:line="219" w:lineRule="auto"/>
              <w:ind w:left="92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（企业公章）</w:t>
            </w:r>
          </w:p>
        </w:tc>
        <w:tc>
          <w:tcPr>
            <w:tcW w:w="2783" w:type="dxa"/>
          </w:tcPr>
          <w:p w14:paraId="3AFF9A31">
            <w:pPr>
              <w:spacing w:line="270" w:lineRule="auto"/>
              <w:rPr>
                <w:rFonts w:ascii="仿宋_GB2312" w:hAnsi="仿宋_GB2312" w:eastAsia="仿宋_GB2312" w:cs="仿宋_GB2312"/>
                <w:color w:val="auto"/>
              </w:rPr>
            </w:pPr>
          </w:p>
          <w:p w14:paraId="5F28A6A3">
            <w:pPr>
              <w:spacing w:line="271" w:lineRule="auto"/>
              <w:rPr>
                <w:rFonts w:ascii="仿宋_GB2312" w:hAnsi="仿宋_GB2312" w:eastAsia="仿宋_GB2312" w:cs="仿宋_GB2312"/>
                <w:color w:val="auto"/>
              </w:rPr>
            </w:pPr>
          </w:p>
          <w:p w14:paraId="333484CE">
            <w:pPr>
              <w:spacing w:line="271" w:lineRule="auto"/>
              <w:rPr>
                <w:rFonts w:ascii="仿宋_GB2312" w:hAnsi="仿宋_GB2312" w:eastAsia="仿宋_GB2312" w:cs="仿宋_GB2312"/>
                <w:color w:val="auto"/>
              </w:rPr>
            </w:pPr>
          </w:p>
          <w:p w14:paraId="68C6432B">
            <w:pPr>
              <w:spacing w:line="271" w:lineRule="auto"/>
              <w:rPr>
                <w:rFonts w:ascii="仿宋_GB2312" w:hAnsi="仿宋_GB2312" w:eastAsia="仿宋_GB2312" w:cs="仿宋_GB2312"/>
                <w:color w:val="auto"/>
              </w:rPr>
            </w:pPr>
          </w:p>
          <w:p w14:paraId="4AA93DB1">
            <w:pPr>
              <w:pStyle w:val="21"/>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35" w:type="dxa"/>
          </w:tcPr>
          <w:p w14:paraId="38BFC0C9">
            <w:pPr>
              <w:spacing w:line="271" w:lineRule="auto"/>
              <w:rPr>
                <w:rFonts w:ascii="仿宋_GB2312" w:hAnsi="仿宋_GB2312" w:eastAsia="仿宋_GB2312" w:cs="仿宋_GB2312"/>
                <w:color w:val="auto"/>
              </w:rPr>
            </w:pPr>
          </w:p>
          <w:p w14:paraId="2D11A89E">
            <w:pPr>
              <w:spacing w:line="271" w:lineRule="auto"/>
              <w:rPr>
                <w:rFonts w:ascii="仿宋_GB2312" w:hAnsi="仿宋_GB2312" w:eastAsia="仿宋_GB2312" w:cs="仿宋_GB2312"/>
                <w:color w:val="auto"/>
              </w:rPr>
            </w:pPr>
          </w:p>
          <w:p w14:paraId="558FF2AF">
            <w:pPr>
              <w:spacing w:line="271" w:lineRule="auto"/>
              <w:rPr>
                <w:rFonts w:ascii="仿宋_GB2312" w:hAnsi="仿宋_GB2312" w:eastAsia="仿宋_GB2312" w:cs="仿宋_GB2312"/>
                <w:color w:val="auto"/>
              </w:rPr>
            </w:pPr>
          </w:p>
          <w:p w14:paraId="7112C500">
            <w:pPr>
              <w:spacing w:line="271" w:lineRule="auto"/>
              <w:rPr>
                <w:rFonts w:ascii="仿宋_GB2312" w:hAnsi="仿宋_GB2312" w:eastAsia="仿宋_GB2312" w:cs="仿宋_GB2312"/>
                <w:color w:val="auto"/>
              </w:rPr>
            </w:pPr>
          </w:p>
          <w:p w14:paraId="536D2077">
            <w:pPr>
              <w:pStyle w:val="21"/>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5AD8A47E">
      <w:pPr>
        <w:pStyle w:val="8"/>
        <w:spacing w:line="311" w:lineRule="auto"/>
        <w:jc w:val="both"/>
        <w:rPr>
          <w:rFonts w:ascii="仿宋_GB2312" w:hAnsi="仿宋_GB2312" w:eastAsia="仿宋_GB2312" w:cs="仿宋_GB2312"/>
          <w:color w:val="auto"/>
          <w:spacing w:val="3"/>
          <w:sz w:val="28"/>
          <w:szCs w:val="28"/>
          <w:lang w:eastAsia="zh-CN"/>
        </w:rPr>
      </w:pPr>
    </w:p>
    <w:p w14:paraId="1393D142">
      <w:pPr>
        <w:pStyle w:val="8"/>
        <w:spacing w:line="311" w:lineRule="auto"/>
        <w:jc w:val="both"/>
        <w:rPr>
          <w:rFonts w:ascii="仿宋_GB2312" w:hAnsi="仿宋_GB2312" w:eastAsia="仿宋_GB2312" w:cs="仿宋_GB2312"/>
          <w:color w:val="auto"/>
          <w:spacing w:val="3"/>
          <w:sz w:val="28"/>
          <w:szCs w:val="28"/>
          <w:lang w:eastAsia="zh-CN"/>
        </w:rPr>
      </w:pPr>
    </w:p>
    <w:p w14:paraId="5D9E7CFF">
      <w:pPr>
        <w:pStyle w:val="8"/>
        <w:spacing w:before="101"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承诺书Ⅲ</w:t>
      </w:r>
    </w:p>
    <w:p w14:paraId="6523C9DD">
      <w:pPr>
        <w:spacing w:line="97" w:lineRule="exact"/>
        <w:rPr>
          <w:rFonts w:ascii="仿宋_GB2312" w:hAnsi="仿宋_GB2312" w:eastAsia="仿宋_GB2312" w:cs="仿宋_GB2312"/>
          <w:color w:val="auto"/>
        </w:rPr>
      </w:pPr>
    </w:p>
    <w:tbl>
      <w:tblPr>
        <w:tblStyle w:val="20"/>
        <w:tblW w:w="82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68"/>
        <w:gridCol w:w="2250"/>
      </w:tblGrid>
      <w:tr w14:paraId="1F3C5F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61" w:type="dxa"/>
            <w:gridSpan w:val="3"/>
          </w:tcPr>
          <w:p w14:paraId="07E33F4A">
            <w:pPr>
              <w:pStyle w:val="21"/>
              <w:spacing w:before="194" w:line="219" w:lineRule="auto"/>
              <w:ind w:left="116"/>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w:t>
            </w:r>
            <w:r>
              <w:rPr>
                <w:rFonts w:hint="eastAsia" w:ascii="仿宋_GB2312" w:hAnsi="仿宋_GB2312" w:eastAsia="仿宋_GB2312" w:cs="仿宋_GB2312"/>
                <w:color w:val="auto"/>
                <w:spacing w:val="-2"/>
                <w:sz w:val="24"/>
                <w:szCs w:val="24"/>
                <w:lang w:val="en-US" w:eastAsia="zh-CN"/>
              </w:rPr>
              <w:t>政府采购中心</w:t>
            </w:r>
          </w:p>
        </w:tc>
      </w:tr>
      <w:tr w14:paraId="379420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61" w:type="dxa"/>
            <w:gridSpan w:val="3"/>
          </w:tcPr>
          <w:p w14:paraId="0B467EFD">
            <w:pPr>
              <w:pStyle w:val="21"/>
              <w:spacing w:before="138" w:line="268" w:lineRule="auto"/>
              <w:ind w:left="120" w:right="107" w:firstLine="47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作为参加贵单位组织的招标采购项目的投标人，本公司郑重申告：近三年</w:t>
            </w:r>
            <w:r>
              <w:rPr>
                <w:rFonts w:hint="eastAsia" w:ascii="仿宋_GB2312" w:hAnsi="仿宋_GB2312" w:eastAsia="仿宋_GB2312" w:cs="仿宋_GB2312"/>
                <w:color w:val="auto"/>
                <w:spacing w:val="-4"/>
                <w:sz w:val="24"/>
                <w:szCs w:val="24"/>
                <w:lang w:eastAsia="zh-CN"/>
              </w:rPr>
              <w:t>因供货</w:t>
            </w:r>
            <w:r>
              <w:rPr>
                <w:rFonts w:hint="eastAsia" w:ascii="仿宋_GB2312" w:hAnsi="仿宋_GB2312" w:eastAsia="仿宋_GB2312" w:cs="仿宋_GB2312"/>
                <w:color w:val="auto"/>
                <w:sz w:val="24"/>
                <w:szCs w:val="24"/>
                <w:lang w:eastAsia="zh-CN"/>
              </w:rPr>
              <w:t xml:space="preserve"> 问题（水货、替代品、次品、翻新品等）的不法行为记录为</w:t>
            </w:r>
            <w:r>
              <w:rPr>
                <w:rFonts w:hint="eastAsia" w:ascii="仿宋_GB2312" w:hAnsi="仿宋_GB2312" w:eastAsia="仿宋_GB2312" w:cs="仿宋_GB2312"/>
                <w:color w:val="auto"/>
                <w:spacing w:val="-1"/>
                <w:sz w:val="24"/>
                <w:szCs w:val="24"/>
                <w:lang w:eastAsia="zh-CN"/>
              </w:rPr>
              <w:t>次（没有填零</w:t>
            </w:r>
            <w:r>
              <w:rPr>
                <w:rFonts w:hint="eastAsia" w:ascii="仿宋_GB2312" w:hAnsi="仿宋_GB2312" w:eastAsia="仿宋_GB2312" w:cs="仿宋_GB2312"/>
                <w:color w:val="auto"/>
                <w:spacing w:val="1"/>
                <w:sz w:val="24"/>
                <w:szCs w:val="24"/>
                <w:lang w:eastAsia="zh-CN"/>
              </w:rPr>
              <w:t>），</w:t>
            </w:r>
            <w:r>
              <w:rPr>
                <w:rFonts w:hint="eastAsia" w:ascii="仿宋_GB2312" w:hAnsi="仿宋_GB2312" w:eastAsia="仿宋_GB2312" w:cs="仿宋_GB2312"/>
                <w:color w:val="auto"/>
                <w:spacing w:val="-1"/>
                <w:sz w:val="24"/>
                <w:szCs w:val="24"/>
                <w:lang w:eastAsia="zh-CN"/>
              </w:rPr>
              <w:t>如有隐瞒实情，愿承担一切责任及后果。</w:t>
            </w:r>
          </w:p>
          <w:p w14:paraId="29437C53">
            <w:pPr>
              <w:pStyle w:val="21"/>
              <w:spacing w:before="34" w:line="219" w:lineRule="auto"/>
              <w:ind w:left="597"/>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本公司承诺：本次响应产品为正品行货。</w:t>
            </w:r>
          </w:p>
        </w:tc>
      </w:tr>
      <w:tr w14:paraId="3F8792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318F8124">
            <w:pPr>
              <w:pStyle w:val="21"/>
              <w:spacing w:before="140"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68" w:type="dxa"/>
          </w:tcPr>
          <w:p w14:paraId="727A6B2C">
            <w:pPr>
              <w:pStyle w:val="21"/>
              <w:spacing w:before="141"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50" w:type="dxa"/>
          </w:tcPr>
          <w:p w14:paraId="2E99CD17">
            <w:pPr>
              <w:pStyle w:val="21"/>
              <w:spacing w:before="140" w:line="220" w:lineRule="auto"/>
              <w:ind w:left="80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6295C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225BB0B6">
            <w:pPr>
              <w:spacing w:line="270" w:lineRule="auto"/>
              <w:rPr>
                <w:rFonts w:ascii="仿宋_GB2312" w:hAnsi="仿宋_GB2312" w:eastAsia="仿宋_GB2312" w:cs="仿宋_GB2312"/>
                <w:color w:val="auto"/>
              </w:rPr>
            </w:pPr>
          </w:p>
          <w:p w14:paraId="4FA7894E">
            <w:pPr>
              <w:spacing w:line="270" w:lineRule="auto"/>
              <w:rPr>
                <w:rFonts w:ascii="仿宋_GB2312" w:hAnsi="仿宋_GB2312" w:eastAsia="仿宋_GB2312" w:cs="仿宋_GB2312"/>
                <w:color w:val="auto"/>
              </w:rPr>
            </w:pPr>
          </w:p>
          <w:p w14:paraId="6218CC35">
            <w:pPr>
              <w:spacing w:line="271" w:lineRule="auto"/>
              <w:rPr>
                <w:rFonts w:ascii="仿宋_GB2312" w:hAnsi="仿宋_GB2312" w:eastAsia="仿宋_GB2312" w:cs="仿宋_GB2312"/>
                <w:color w:val="auto"/>
              </w:rPr>
            </w:pPr>
          </w:p>
          <w:p w14:paraId="494B8134">
            <w:pPr>
              <w:spacing w:line="271" w:lineRule="auto"/>
              <w:rPr>
                <w:rFonts w:ascii="仿宋_GB2312" w:hAnsi="仿宋_GB2312" w:eastAsia="仿宋_GB2312" w:cs="仿宋_GB2312"/>
                <w:color w:val="auto"/>
              </w:rPr>
            </w:pPr>
          </w:p>
          <w:p w14:paraId="39265C8D">
            <w:pPr>
              <w:pStyle w:val="21"/>
              <w:spacing w:before="78" w:line="219" w:lineRule="auto"/>
              <w:ind w:left="92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4"/>
                <w:sz w:val="24"/>
                <w:szCs w:val="24"/>
              </w:rPr>
              <w:t>（企业公章）</w:t>
            </w:r>
          </w:p>
        </w:tc>
        <w:tc>
          <w:tcPr>
            <w:tcW w:w="2768" w:type="dxa"/>
          </w:tcPr>
          <w:p w14:paraId="77384375">
            <w:pPr>
              <w:spacing w:line="270" w:lineRule="auto"/>
              <w:rPr>
                <w:rFonts w:ascii="仿宋_GB2312" w:hAnsi="仿宋_GB2312" w:eastAsia="仿宋_GB2312" w:cs="仿宋_GB2312"/>
                <w:color w:val="auto"/>
              </w:rPr>
            </w:pPr>
          </w:p>
          <w:p w14:paraId="57312E0A">
            <w:pPr>
              <w:spacing w:line="270" w:lineRule="auto"/>
              <w:rPr>
                <w:rFonts w:ascii="仿宋_GB2312" w:hAnsi="仿宋_GB2312" w:eastAsia="仿宋_GB2312" w:cs="仿宋_GB2312"/>
                <w:color w:val="auto"/>
              </w:rPr>
            </w:pPr>
          </w:p>
          <w:p w14:paraId="5164FBCE">
            <w:pPr>
              <w:spacing w:line="271" w:lineRule="auto"/>
              <w:rPr>
                <w:rFonts w:ascii="仿宋_GB2312" w:hAnsi="仿宋_GB2312" w:eastAsia="仿宋_GB2312" w:cs="仿宋_GB2312"/>
                <w:color w:val="auto"/>
              </w:rPr>
            </w:pPr>
          </w:p>
          <w:p w14:paraId="2197D73E">
            <w:pPr>
              <w:spacing w:line="271" w:lineRule="auto"/>
              <w:rPr>
                <w:rFonts w:ascii="仿宋_GB2312" w:hAnsi="仿宋_GB2312" w:eastAsia="仿宋_GB2312" w:cs="仿宋_GB2312"/>
                <w:color w:val="auto"/>
              </w:rPr>
            </w:pPr>
          </w:p>
          <w:p w14:paraId="599978C0">
            <w:pPr>
              <w:pStyle w:val="21"/>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50" w:type="dxa"/>
          </w:tcPr>
          <w:p w14:paraId="460EDB94">
            <w:pPr>
              <w:spacing w:line="270" w:lineRule="auto"/>
              <w:rPr>
                <w:rFonts w:ascii="仿宋_GB2312" w:hAnsi="仿宋_GB2312" w:eastAsia="仿宋_GB2312" w:cs="仿宋_GB2312"/>
                <w:color w:val="auto"/>
              </w:rPr>
            </w:pPr>
          </w:p>
          <w:p w14:paraId="02A3A950">
            <w:pPr>
              <w:spacing w:line="271" w:lineRule="auto"/>
              <w:rPr>
                <w:rFonts w:ascii="仿宋_GB2312" w:hAnsi="仿宋_GB2312" w:eastAsia="仿宋_GB2312" w:cs="仿宋_GB2312"/>
                <w:color w:val="auto"/>
              </w:rPr>
            </w:pPr>
          </w:p>
          <w:p w14:paraId="75B27B86">
            <w:pPr>
              <w:spacing w:line="271" w:lineRule="auto"/>
              <w:rPr>
                <w:rFonts w:ascii="仿宋_GB2312" w:hAnsi="仿宋_GB2312" w:eastAsia="仿宋_GB2312" w:cs="仿宋_GB2312"/>
                <w:color w:val="auto"/>
              </w:rPr>
            </w:pPr>
          </w:p>
          <w:p w14:paraId="095FC8B8">
            <w:pPr>
              <w:spacing w:line="271" w:lineRule="auto"/>
              <w:rPr>
                <w:rFonts w:ascii="仿宋_GB2312" w:hAnsi="仿宋_GB2312" w:eastAsia="仿宋_GB2312" w:cs="仿宋_GB2312"/>
                <w:color w:val="auto"/>
              </w:rPr>
            </w:pPr>
          </w:p>
          <w:p w14:paraId="1F631EBF">
            <w:pPr>
              <w:pStyle w:val="21"/>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6A7A3C39">
      <w:pPr>
        <w:pStyle w:val="8"/>
        <w:spacing w:line="311" w:lineRule="auto"/>
        <w:jc w:val="both"/>
        <w:rPr>
          <w:rFonts w:ascii="仿宋_GB2312" w:hAnsi="仿宋_GB2312" w:eastAsia="仿宋_GB2312" w:cs="仿宋_GB2312"/>
          <w:color w:val="auto"/>
          <w:spacing w:val="3"/>
          <w:sz w:val="28"/>
          <w:szCs w:val="28"/>
          <w:lang w:eastAsia="zh-CN"/>
        </w:rPr>
      </w:pPr>
    </w:p>
    <w:p w14:paraId="53BB9B61">
      <w:pPr>
        <w:pStyle w:val="8"/>
        <w:spacing w:line="311" w:lineRule="auto"/>
        <w:jc w:val="both"/>
        <w:rPr>
          <w:rFonts w:ascii="仿宋_GB2312" w:hAnsi="仿宋_GB2312" w:eastAsia="仿宋_GB2312" w:cs="仿宋_GB2312"/>
          <w:color w:val="auto"/>
          <w:spacing w:val="3"/>
          <w:sz w:val="28"/>
          <w:szCs w:val="28"/>
          <w:lang w:eastAsia="zh-CN"/>
        </w:rPr>
      </w:pPr>
    </w:p>
    <w:p w14:paraId="7F141849">
      <w:pPr>
        <w:pStyle w:val="8"/>
        <w:spacing w:line="311" w:lineRule="auto"/>
        <w:jc w:val="both"/>
        <w:rPr>
          <w:rFonts w:ascii="仿宋_GB2312" w:hAnsi="仿宋_GB2312" w:eastAsia="仿宋_GB2312" w:cs="仿宋_GB2312"/>
          <w:color w:val="auto"/>
          <w:spacing w:val="3"/>
          <w:sz w:val="28"/>
          <w:szCs w:val="28"/>
          <w:lang w:eastAsia="zh-CN"/>
        </w:rPr>
      </w:pPr>
    </w:p>
    <w:p w14:paraId="63809F3F">
      <w:pPr>
        <w:pStyle w:val="8"/>
        <w:spacing w:before="285" w:line="224" w:lineRule="auto"/>
        <w:jc w:val="center"/>
        <w:rPr>
          <w:rFonts w:ascii="仿宋_GB2312" w:hAnsi="仿宋_GB2312" w:eastAsia="仿宋_GB2312" w:cs="仿宋_GB2312"/>
          <w:color w:val="auto"/>
          <w:sz w:val="31"/>
          <w:szCs w:val="31"/>
        </w:rPr>
      </w:pPr>
      <w:r>
        <w:rPr>
          <w:rFonts w:hint="eastAsia" w:ascii="仿宋_GB2312" w:hAnsi="仿宋_GB2312" w:eastAsia="仿宋_GB2312" w:cs="仿宋_GB2312"/>
          <w:b/>
          <w:bCs/>
          <w:color w:val="auto"/>
          <w:spacing w:val="4"/>
          <w:sz w:val="31"/>
          <w:szCs w:val="31"/>
        </w:rPr>
        <w:t>承诺书Ⅳ</w:t>
      </w:r>
    </w:p>
    <w:p w14:paraId="0679D969">
      <w:pPr>
        <w:spacing w:line="96" w:lineRule="exact"/>
        <w:rPr>
          <w:rFonts w:ascii="仿宋_GB2312" w:hAnsi="仿宋_GB2312" w:eastAsia="仿宋_GB2312" w:cs="仿宋_GB2312"/>
          <w:color w:val="auto"/>
        </w:rPr>
      </w:pPr>
    </w:p>
    <w:tbl>
      <w:tblPr>
        <w:tblStyle w:val="20"/>
        <w:tblW w:w="82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2798"/>
        <w:gridCol w:w="2235"/>
      </w:tblGrid>
      <w:tr w14:paraId="24BD2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8276" w:type="dxa"/>
            <w:gridSpan w:val="3"/>
          </w:tcPr>
          <w:p w14:paraId="6C2F897C">
            <w:pPr>
              <w:pStyle w:val="21"/>
              <w:spacing w:before="195" w:line="219" w:lineRule="auto"/>
              <w:ind w:left="116"/>
              <w:rPr>
                <w:rFonts w:hint="default"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pacing w:val="-2"/>
                <w:sz w:val="24"/>
                <w:szCs w:val="24"/>
              </w:rPr>
              <w:t>致：</w:t>
            </w:r>
            <w:r>
              <w:rPr>
                <w:rFonts w:hint="eastAsia" w:ascii="仿宋_GB2312" w:hAnsi="仿宋_GB2312" w:eastAsia="仿宋_GB2312" w:cs="仿宋_GB2312"/>
                <w:color w:val="auto"/>
                <w:spacing w:val="-2"/>
                <w:sz w:val="24"/>
                <w:szCs w:val="24"/>
                <w:lang w:eastAsia="zh-CN"/>
              </w:rPr>
              <w:t>延川县</w:t>
            </w:r>
            <w:r>
              <w:rPr>
                <w:rFonts w:hint="eastAsia" w:ascii="仿宋_GB2312" w:hAnsi="仿宋_GB2312" w:eastAsia="仿宋_GB2312" w:cs="仿宋_GB2312"/>
                <w:color w:val="auto"/>
                <w:spacing w:val="-2"/>
                <w:sz w:val="24"/>
                <w:szCs w:val="24"/>
                <w:lang w:val="en-US" w:eastAsia="zh-CN"/>
              </w:rPr>
              <w:t xml:space="preserve">政府采购中心 </w:t>
            </w:r>
          </w:p>
        </w:tc>
      </w:tr>
      <w:tr w14:paraId="0017B3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8276" w:type="dxa"/>
            <w:gridSpan w:val="3"/>
          </w:tcPr>
          <w:p w14:paraId="6D3DADDC">
            <w:pPr>
              <w:pStyle w:val="21"/>
              <w:spacing w:before="318" w:line="268" w:lineRule="auto"/>
              <w:ind w:left="115" w:right="107" w:firstLine="481"/>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作为参加贵公司组织的招标采购项目的投标人，本公司承诺：参加本次投</w:t>
            </w:r>
            <w:r>
              <w:rPr>
                <w:rFonts w:hint="eastAsia" w:ascii="仿宋_GB2312" w:hAnsi="仿宋_GB2312" w:eastAsia="仿宋_GB2312" w:cs="仿宋_GB2312"/>
                <w:color w:val="auto"/>
                <w:spacing w:val="-4"/>
                <w:sz w:val="24"/>
                <w:szCs w:val="24"/>
                <w:lang w:eastAsia="zh-CN"/>
              </w:rPr>
              <w:t>标提交</w:t>
            </w:r>
            <w:r>
              <w:rPr>
                <w:rFonts w:hint="eastAsia" w:ascii="仿宋_GB2312" w:hAnsi="仿宋_GB2312" w:eastAsia="仿宋_GB2312" w:cs="仿宋_GB2312"/>
                <w:color w:val="auto"/>
                <w:spacing w:val="-3"/>
                <w:sz w:val="24"/>
                <w:szCs w:val="24"/>
                <w:lang w:eastAsia="zh-CN"/>
              </w:rPr>
              <w:t>的所有资质证明文件及业绩证明是真实的、有效的，如有隐瞒实情，愿承担一切责任及后果。</w:t>
            </w:r>
          </w:p>
        </w:tc>
      </w:tr>
      <w:tr w14:paraId="15F2F1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62C34F3C">
            <w:pPr>
              <w:pStyle w:val="21"/>
              <w:spacing w:before="139" w:line="220" w:lineRule="auto"/>
              <w:ind w:left="1271"/>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5"/>
                <w:sz w:val="24"/>
                <w:szCs w:val="24"/>
              </w:rPr>
              <w:t>投标人</w:t>
            </w:r>
          </w:p>
        </w:tc>
        <w:tc>
          <w:tcPr>
            <w:tcW w:w="2798" w:type="dxa"/>
          </w:tcPr>
          <w:p w14:paraId="68CFE8F0">
            <w:pPr>
              <w:pStyle w:val="21"/>
              <w:spacing w:before="139" w:line="219" w:lineRule="auto"/>
              <w:ind w:left="1117"/>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法定代表人</w:t>
            </w:r>
          </w:p>
        </w:tc>
        <w:tc>
          <w:tcPr>
            <w:tcW w:w="2235" w:type="dxa"/>
          </w:tcPr>
          <w:p w14:paraId="61E5662B">
            <w:pPr>
              <w:pStyle w:val="21"/>
              <w:spacing w:before="139" w:line="220" w:lineRule="auto"/>
              <w:ind w:left="80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26"/>
                <w:sz w:val="24"/>
                <w:szCs w:val="24"/>
              </w:rPr>
              <w:t>日期</w:t>
            </w:r>
          </w:p>
        </w:tc>
      </w:tr>
      <w:tr w14:paraId="09BA6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1C1DC1F3">
            <w:pPr>
              <w:spacing w:line="270" w:lineRule="auto"/>
              <w:rPr>
                <w:rFonts w:ascii="仿宋_GB2312" w:hAnsi="仿宋_GB2312" w:eastAsia="仿宋_GB2312" w:cs="仿宋_GB2312"/>
                <w:color w:val="auto"/>
              </w:rPr>
            </w:pPr>
          </w:p>
          <w:p w14:paraId="502E11B8">
            <w:pPr>
              <w:spacing w:line="271" w:lineRule="auto"/>
              <w:rPr>
                <w:rFonts w:ascii="仿宋_GB2312" w:hAnsi="仿宋_GB2312" w:eastAsia="仿宋_GB2312" w:cs="仿宋_GB2312"/>
                <w:color w:val="auto"/>
              </w:rPr>
            </w:pPr>
          </w:p>
          <w:p w14:paraId="31E44C31">
            <w:pPr>
              <w:spacing w:line="271" w:lineRule="auto"/>
              <w:rPr>
                <w:rFonts w:ascii="仿宋_GB2312" w:hAnsi="仿宋_GB2312" w:eastAsia="仿宋_GB2312" w:cs="仿宋_GB2312"/>
                <w:color w:val="auto"/>
              </w:rPr>
            </w:pPr>
          </w:p>
          <w:p w14:paraId="1A6D60C4">
            <w:pPr>
              <w:spacing w:line="271" w:lineRule="auto"/>
              <w:rPr>
                <w:rFonts w:ascii="仿宋_GB2312" w:hAnsi="仿宋_GB2312" w:eastAsia="仿宋_GB2312" w:cs="仿宋_GB2312"/>
                <w:color w:val="auto"/>
              </w:rPr>
            </w:pPr>
          </w:p>
          <w:p w14:paraId="08F60890">
            <w:pPr>
              <w:pStyle w:val="21"/>
              <w:spacing w:before="78" w:line="219" w:lineRule="auto"/>
              <w:ind w:left="1160"/>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6"/>
                <w:sz w:val="24"/>
                <w:szCs w:val="24"/>
              </w:rPr>
              <w:t>（公章）</w:t>
            </w:r>
          </w:p>
        </w:tc>
        <w:tc>
          <w:tcPr>
            <w:tcW w:w="2798" w:type="dxa"/>
          </w:tcPr>
          <w:p w14:paraId="17BAE34A">
            <w:pPr>
              <w:spacing w:line="270" w:lineRule="auto"/>
              <w:rPr>
                <w:rFonts w:ascii="仿宋_GB2312" w:hAnsi="仿宋_GB2312" w:eastAsia="仿宋_GB2312" w:cs="仿宋_GB2312"/>
                <w:color w:val="auto"/>
              </w:rPr>
            </w:pPr>
          </w:p>
          <w:p w14:paraId="21375FB6">
            <w:pPr>
              <w:spacing w:line="271" w:lineRule="auto"/>
              <w:rPr>
                <w:rFonts w:ascii="仿宋_GB2312" w:hAnsi="仿宋_GB2312" w:eastAsia="仿宋_GB2312" w:cs="仿宋_GB2312"/>
                <w:color w:val="auto"/>
              </w:rPr>
            </w:pPr>
          </w:p>
          <w:p w14:paraId="2989504A">
            <w:pPr>
              <w:spacing w:line="271" w:lineRule="auto"/>
              <w:rPr>
                <w:rFonts w:ascii="仿宋_GB2312" w:hAnsi="仿宋_GB2312" w:eastAsia="仿宋_GB2312" w:cs="仿宋_GB2312"/>
                <w:color w:val="auto"/>
              </w:rPr>
            </w:pPr>
          </w:p>
          <w:p w14:paraId="6872D944">
            <w:pPr>
              <w:spacing w:line="271" w:lineRule="auto"/>
              <w:rPr>
                <w:rFonts w:ascii="仿宋_GB2312" w:hAnsi="仿宋_GB2312" w:eastAsia="仿宋_GB2312" w:cs="仿宋_GB2312"/>
                <w:color w:val="auto"/>
              </w:rPr>
            </w:pPr>
          </w:p>
          <w:p w14:paraId="2EC06CA2">
            <w:pPr>
              <w:pStyle w:val="21"/>
              <w:spacing w:before="78" w:line="219" w:lineRule="auto"/>
              <w:ind w:left="888"/>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3"/>
                <w:sz w:val="24"/>
                <w:szCs w:val="24"/>
              </w:rPr>
              <w:t>（签字或盖章）</w:t>
            </w:r>
          </w:p>
        </w:tc>
        <w:tc>
          <w:tcPr>
            <w:tcW w:w="2235" w:type="dxa"/>
          </w:tcPr>
          <w:p w14:paraId="61DB2CD8">
            <w:pPr>
              <w:spacing w:line="271" w:lineRule="auto"/>
              <w:rPr>
                <w:rFonts w:ascii="仿宋_GB2312" w:hAnsi="仿宋_GB2312" w:eastAsia="仿宋_GB2312" w:cs="仿宋_GB2312"/>
                <w:color w:val="auto"/>
              </w:rPr>
            </w:pPr>
          </w:p>
          <w:p w14:paraId="7DE6A724">
            <w:pPr>
              <w:spacing w:line="271" w:lineRule="auto"/>
              <w:rPr>
                <w:rFonts w:ascii="仿宋_GB2312" w:hAnsi="仿宋_GB2312" w:eastAsia="仿宋_GB2312" w:cs="仿宋_GB2312"/>
                <w:color w:val="auto"/>
              </w:rPr>
            </w:pPr>
          </w:p>
          <w:p w14:paraId="1E0ED450">
            <w:pPr>
              <w:spacing w:line="271" w:lineRule="auto"/>
              <w:rPr>
                <w:rFonts w:ascii="仿宋_GB2312" w:hAnsi="仿宋_GB2312" w:eastAsia="仿宋_GB2312" w:cs="仿宋_GB2312"/>
                <w:color w:val="auto"/>
              </w:rPr>
            </w:pPr>
          </w:p>
          <w:p w14:paraId="224BA053">
            <w:pPr>
              <w:spacing w:line="271" w:lineRule="auto"/>
              <w:rPr>
                <w:rFonts w:ascii="仿宋_GB2312" w:hAnsi="仿宋_GB2312" w:eastAsia="仿宋_GB2312" w:cs="仿宋_GB2312"/>
                <w:color w:val="auto"/>
              </w:rPr>
            </w:pPr>
          </w:p>
          <w:p w14:paraId="7915A63D">
            <w:pPr>
              <w:pStyle w:val="21"/>
              <w:spacing w:before="78" w:line="219" w:lineRule="auto"/>
              <w:ind w:left="699"/>
              <w:rPr>
                <w:rFonts w:ascii="仿宋_GB2312" w:hAnsi="仿宋_GB2312" w:eastAsia="仿宋_GB2312" w:cs="仿宋_GB2312"/>
                <w:color w:val="auto"/>
                <w:sz w:val="24"/>
                <w:szCs w:val="24"/>
              </w:rPr>
            </w:pPr>
            <w:r>
              <w:rPr>
                <w:rFonts w:hint="eastAsia" w:ascii="仿宋_GB2312" w:hAnsi="仿宋_GB2312" w:eastAsia="仿宋_GB2312" w:cs="仿宋_GB2312"/>
                <w:color w:val="auto"/>
                <w:spacing w:val="-9"/>
                <w:sz w:val="24"/>
                <w:szCs w:val="24"/>
              </w:rPr>
              <w:t>年月日</w:t>
            </w:r>
          </w:p>
        </w:tc>
      </w:tr>
    </w:tbl>
    <w:p w14:paraId="74B61107">
      <w:pPr>
        <w:pStyle w:val="8"/>
        <w:spacing w:line="311" w:lineRule="auto"/>
        <w:jc w:val="both"/>
        <w:rPr>
          <w:rFonts w:ascii="仿宋_GB2312" w:hAnsi="仿宋_GB2312" w:eastAsia="仿宋_GB2312" w:cs="仿宋_GB2312"/>
          <w:color w:val="auto"/>
          <w:spacing w:val="3"/>
          <w:sz w:val="28"/>
          <w:szCs w:val="28"/>
          <w:lang w:eastAsia="zh-CN"/>
        </w:rPr>
      </w:pPr>
    </w:p>
    <w:p w14:paraId="6582FCB2">
      <w:pPr>
        <w:pStyle w:val="8"/>
        <w:spacing w:line="311" w:lineRule="auto"/>
        <w:jc w:val="both"/>
        <w:rPr>
          <w:rFonts w:ascii="仿宋_GB2312" w:hAnsi="仿宋_GB2312" w:eastAsia="仿宋_GB2312" w:cs="仿宋_GB2312"/>
          <w:color w:val="auto"/>
          <w:spacing w:val="3"/>
          <w:sz w:val="28"/>
          <w:szCs w:val="28"/>
          <w:lang w:eastAsia="zh-CN"/>
        </w:rPr>
      </w:pPr>
    </w:p>
    <w:p w14:paraId="159E93D6">
      <w:pPr>
        <w:pStyle w:val="8"/>
        <w:spacing w:line="311" w:lineRule="auto"/>
        <w:jc w:val="both"/>
        <w:rPr>
          <w:rFonts w:ascii="仿宋_GB2312" w:hAnsi="仿宋_GB2312" w:eastAsia="仿宋_GB2312" w:cs="仿宋_GB2312"/>
          <w:color w:val="auto"/>
          <w:spacing w:val="3"/>
          <w:sz w:val="28"/>
          <w:szCs w:val="28"/>
          <w:lang w:eastAsia="zh-CN"/>
        </w:rPr>
      </w:pPr>
    </w:p>
    <w:p w14:paraId="5696668F">
      <w:pPr>
        <w:pStyle w:val="8"/>
        <w:spacing w:line="311" w:lineRule="auto"/>
        <w:jc w:val="both"/>
        <w:rPr>
          <w:rFonts w:ascii="仿宋_GB2312" w:hAnsi="仿宋_GB2312" w:eastAsia="仿宋_GB2312" w:cs="仿宋_GB2312"/>
          <w:color w:val="auto"/>
          <w:spacing w:val="3"/>
          <w:sz w:val="28"/>
          <w:szCs w:val="28"/>
          <w:lang w:eastAsia="zh-CN"/>
        </w:rPr>
      </w:pPr>
    </w:p>
    <w:p w14:paraId="31E6FA26">
      <w:pPr>
        <w:pStyle w:val="8"/>
        <w:spacing w:line="311" w:lineRule="auto"/>
        <w:jc w:val="both"/>
        <w:rPr>
          <w:rFonts w:ascii="仿宋_GB2312" w:hAnsi="仿宋_GB2312" w:eastAsia="仿宋_GB2312" w:cs="仿宋_GB2312"/>
          <w:color w:val="auto"/>
          <w:spacing w:val="3"/>
          <w:sz w:val="28"/>
          <w:szCs w:val="28"/>
          <w:lang w:eastAsia="zh-CN"/>
        </w:rPr>
      </w:pPr>
    </w:p>
    <w:p w14:paraId="10C78F4D">
      <w:pPr>
        <w:pStyle w:val="8"/>
        <w:spacing w:line="311" w:lineRule="auto"/>
        <w:jc w:val="both"/>
        <w:rPr>
          <w:rFonts w:ascii="仿宋_GB2312" w:hAnsi="仿宋_GB2312" w:eastAsia="仿宋_GB2312" w:cs="仿宋_GB2312"/>
          <w:color w:val="auto"/>
          <w:spacing w:val="3"/>
          <w:sz w:val="28"/>
          <w:szCs w:val="28"/>
          <w:lang w:eastAsia="zh-CN"/>
        </w:rPr>
      </w:pPr>
    </w:p>
    <w:p w14:paraId="5F93B645">
      <w:pPr>
        <w:pStyle w:val="8"/>
        <w:spacing w:line="311" w:lineRule="auto"/>
        <w:jc w:val="both"/>
        <w:rPr>
          <w:rFonts w:ascii="仿宋_GB2312" w:hAnsi="仿宋_GB2312" w:eastAsia="仿宋_GB2312" w:cs="仿宋_GB2312"/>
          <w:color w:val="auto"/>
          <w:spacing w:val="3"/>
          <w:sz w:val="28"/>
          <w:szCs w:val="28"/>
          <w:lang w:eastAsia="zh-CN"/>
        </w:rPr>
      </w:pPr>
    </w:p>
    <w:p w14:paraId="38BC5630">
      <w:pPr>
        <w:pStyle w:val="8"/>
        <w:spacing w:line="311" w:lineRule="auto"/>
        <w:jc w:val="both"/>
        <w:rPr>
          <w:rFonts w:ascii="仿宋_GB2312" w:hAnsi="仿宋_GB2312" w:eastAsia="仿宋_GB2312" w:cs="仿宋_GB2312"/>
          <w:color w:val="auto"/>
          <w:spacing w:val="3"/>
          <w:sz w:val="28"/>
          <w:szCs w:val="28"/>
          <w:lang w:eastAsia="zh-CN"/>
        </w:rPr>
      </w:pPr>
    </w:p>
    <w:p w14:paraId="23D15567">
      <w:pPr>
        <w:pStyle w:val="8"/>
        <w:spacing w:line="311" w:lineRule="auto"/>
        <w:jc w:val="both"/>
        <w:rPr>
          <w:rFonts w:ascii="仿宋_GB2312" w:hAnsi="仿宋_GB2312" w:eastAsia="仿宋_GB2312" w:cs="仿宋_GB2312"/>
          <w:color w:val="auto"/>
          <w:spacing w:val="3"/>
          <w:sz w:val="28"/>
          <w:szCs w:val="28"/>
          <w:lang w:eastAsia="zh-CN"/>
        </w:rPr>
      </w:pPr>
    </w:p>
    <w:p w14:paraId="555DA842">
      <w:pPr>
        <w:pStyle w:val="8"/>
        <w:spacing w:line="311" w:lineRule="auto"/>
        <w:jc w:val="both"/>
        <w:rPr>
          <w:rFonts w:ascii="仿宋_GB2312" w:hAnsi="仿宋_GB2312" w:eastAsia="仿宋_GB2312" w:cs="仿宋_GB2312"/>
          <w:color w:val="auto"/>
          <w:spacing w:val="3"/>
          <w:sz w:val="28"/>
          <w:szCs w:val="28"/>
          <w:lang w:eastAsia="zh-CN"/>
        </w:rPr>
      </w:pPr>
    </w:p>
    <w:p w14:paraId="29FDBFFD">
      <w:pPr>
        <w:pStyle w:val="8"/>
        <w:spacing w:line="311" w:lineRule="auto"/>
        <w:jc w:val="both"/>
        <w:rPr>
          <w:rFonts w:ascii="仿宋_GB2312" w:hAnsi="仿宋_GB2312" w:eastAsia="仿宋_GB2312" w:cs="仿宋_GB2312"/>
          <w:color w:val="auto"/>
          <w:spacing w:val="3"/>
          <w:sz w:val="28"/>
          <w:szCs w:val="28"/>
          <w:lang w:eastAsia="zh-CN"/>
        </w:rPr>
      </w:pPr>
    </w:p>
    <w:p w14:paraId="42267C38">
      <w:pPr>
        <w:pStyle w:val="8"/>
        <w:spacing w:line="311" w:lineRule="auto"/>
        <w:jc w:val="both"/>
        <w:rPr>
          <w:rFonts w:ascii="仿宋_GB2312" w:hAnsi="仿宋_GB2312" w:eastAsia="仿宋_GB2312" w:cs="仿宋_GB2312"/>
          <w:color w:val="auto"/>
          <w:spacing w:val="3"/>
          <w:sz w:val="28"/>
          <w:szCs w:val="28"/>
          <w:lang w:eastAsia="zh-CN"/>
        </w:rPr>
      </w:pPr>
    </w:p>
    <w:p w14:paraId="19DAFB00">
      <w:pPr>
        <w:pStyle w:val="8"/>
        <w:spacing w:line="311" w:lineRule="auto"/>
        <w:jc w:val="both"/>
        <w:rPr>
          <w:rFonts w:ascii="仿宋_GB2312" w:hAnsi="仿宋_GB2312" w:eastAsia="仿宋_GB2312" w:cs="仿宋_GB2312"/>
          <w:color w:val="auto"/>
          <w:spacing w:val="3"/>
          <w:sz w:val="28"/>
          <w:szCs w:val="28"/>
          <w:lang w:eastAsia="zh-CN"/>
        </w:rPr>
      </w:pPr>
    </w:p>
    <w:p w14:paraId="1AC00806">
      <w:pPr>
        <w:pStyle w:val="8"/>
        <w:spacing w:line="311" w:lineRule="auto"/>
        <w:jc w:val="both"/>
        <w:rPr>
          <w:rFonts w:ascii="仿宋_GB2312" w:hAnsi="仿宋_GB2312" w:eastAsia="仿宋_GB2312" w:cs="仿宋_GB2312"/>
          <w:color w:val="auto"/>
          <w:spacing w:val="3"/>
          <w:sz w:val="28"/>
          <w:szCs w:val="28"/>
          <w:lang w:eastAsia="zh-CN"/>
        </w:rPr>
      </w:pPr>
    </w:p>
    <w:p w14:paraId="3D0A9F34">
      <w:pPr>
        <w:pStyle w:val="8"/>
        <w:spacing w:line="311" w:lineRule="auto"/>
        <w:jc w:val="both"/>
        <w:rPr>
          <w:rFonts w:ascii="仿宋_GB2312" w:hAnsi="仿宋_GB2312" w:eastAsia="仿宋_GB2312" w:cs="仿宋_GB2312"/>
          <w:color w:val="auto"/>
          <w:spacing w:val="3"/>
          <w:sz w:val="28"/>
          <w:szCs w:val="28"/>
          <w:lang w:eastAsia="zh-CN"/>
        </w:rPr>
      </w:pPr>
    </w:p>
    <w:p w14:paraId="5674A041">
      <w:pPr>
        <w:pStyle w:val="8"/>
        <w:spacing w:line="311" w:lineRule="auto"/>
        <w:jc w:val="both"/>
        <w:rPr>
          <w:rFonts w:ascii="仿宋_GB2312" w:hAnsi="仿宋_GB2312" w:eastAsia="仿宋_GB2312" w:cs="仿宋_GB2312"/>
          <w:color w:val="auto"/>
          <w:spacing w:val="3"/>
          <w:sz w:val="28"/>
          <w:szCs w:val="28"/>
          <w:lang w:eastAsia="zh-CN"/>
        </w:rPr>
      </w:pPr>
    </w:p>
    <w:p w14:paraId="5D1E52E9">
      <w:pPr>
        <w:pStyle w:val="8"/>
        <w:spacing w:line="311" w:lineRule="auto"/>
        <w:jc w:val="both"/>
        <w:rPr>
          <w:rFonts w:ascii="仿宋_GB2312" w:hAnsi="仿宋_GB2312" w:eastAsia="仿宋_GB2312" w:cs="仿宋_GB2312"/>
          <w:color w:val="auto"/>
          <w:spacing w:val="3"/>
          <w:sz w:val="28"/>
          <w:szCs w:val="28"/>
          <w:lang w:eastAsia="zh-CN"/>
        </w:rPr>
      </w:pPr>
    </w:p>
    <w:p w14:paraId="037A39E8">
      <w:pPr>
        <w:pStyle w:val="8"/>
        <w:spacing w:line="311" w:lineRule="auto"/>
        <w:jc w:val="both"/>
        <w:rPr>
          <w:rFonts w:ascii="仿宋_GB2312" w:hAnsi="仿宋_GB2312" w:eastAsia="仿宋_GB2312" w:cs="仿宋_GB2312"/>
          <w:color w:val="auto"/>
          <w:spacing w:val="3"/>
          <w:sz w:val="28"/>
          <w:szCs w:val="28"/>
          <w:lang w:eastAsia="zh-CN"/>
        </w:rPr>
      </w:pPr>
    </w:p>
    <w:p w14:paraId="3E477EB8">
      <w:pPr>
        <w:pStyle w:val="8"/>
        <w:spacing w:line="311" w:lineRule="auto"/>
        <w:jc w:val="center"/>
        <w:rPr>
          <w:rFonts w:ascii="仿宋_GB2312" w:hAnsi="仿宋_GB2312" w:eastAsia="仿宋_GB2312" w:cs="仿宋_GB2312"/>
          <w:b/>
          <w:bCs/>
          <w:color w:val="auto"/>
          <w:spacing w:val="-3"/>
          <w:sz w:val="28"/>
          <w:szCs w:val="28"/>
          <w:lang w:eastAsia="zh-CN"/>
        </w:rPr>
      </w:pPr>
      <w:r>
        <w:rPr>
          <w:rFonts w:hint="eastAsia" w:ascii="仿宋_GB2312" w:hAnsi="仿宋_GB2312" w:eastAsia="仿宋_GB2312" w:cs="仿宋_GB2312"/>
          <w:b/>
          <w:bCs/>
          <w:color w:val="auto"/>
          <w:spacing w:val="-3"/>
          <w:sz w:val="28"/>
          <w:szCs w:val="28"/>
          <w:lang w:eastAsia="zh-CN"/>
        </w:rPr>
        <w:t>第七部分投标人认为有必要说明的其他问题</w:t>
      </w:r>
    </w:p>
    <w:p w14:paraId="6EFBEACC">
      <w:pPr>
        <w:pStyle w:val="8"/>
        <w:spacing w:line="311" w:lineRule="auto"/>
        <w:jc w:val="center"/>
        <w:rPr>
          <w:rFonts w:ascii="仿宋_GB2312" w:hAnsi="仿宋_GB2312" w:eastAsia="仿宋_GB2312" w:cs="仿宋_GB2312"/>
          <w:b/>
          <w:bCs/>
          <w:color w:val="auto"/>
          <w:spacing w:val="-3"/>
          <w:sz w:val="28"/>
          <w:szCs w:val="28"/>
          <w:lang w:eastAsia="zh-CN"/>
        </w:rPr>
      </w:pPr>
    </w:p>
    <w:p w14:paraId="1FF2788C">
      <w:pPr>
        <w:pStyle w:val="8"/>
        <w:spacing w:line="311" w:lineRule="auto"/>
        <w:jc w:val="center"/>
        <w:rPr>
          <w:rFonts w:ascii="仿宋_GB2312" w:hAnsi="仿宋_GB2312" w:eastAsia="仿宋_GB2312" w:cs="仿宋_GB2312"/>
          <w:b/>
          <w:bCs/>
          <w:color w:val="auto"/>
          <w:spacing w:val="-3"/>
          <w:sz w:val="28"/>
          <w:szCs w:val="28"/>
          <w:lang w:eastAsia="zh-CN"/>
        </w:rPr>
      </w:pPr>
    </w:p>
    <w:p w14:paraId="59E051ED">
      <w:pPr>
        <w:pStyle w:val="8"/>
        <w:spacing w:line="311" w:lineRule="auto"/>
        <w:jc w:val="center"/>
        <w:rPr>
          <w:rFonts w:ascii="仿宋_GB2312" w:hAnsi="仿宋_GB2312" w:eastAsia="仿宋_GB2312" w:cs="仿宋_GB2312"/>
          <w:b/>
          <w:bCs/>
          <w:color w:val="auto"/>
          <w:spacing w:val="-3"/>
          <w:sz w:val="28"/>
          <w:szCs w:val="28"/>
          <w:lang w:eastAsia="zh-CN"/>
        </w:rPr>
      </w:pPr>
    </w:p>
    <w:p w14:paraId="7398C29F">
      <w:pPr>
        <w:pStyle w:val="8"/>
        <w:spacing w:line="311" w:lineRule="auto"/>
        <w:jc w:val="center"/>
        <w:rPr>
          <w:rFonts w:ascii="仿宋_GB2312" w:hAnsi="仿宋_GB2312" w:eastAsia="仿宋_GB2312" w:cs="仿宋_GB2312"/>
          <w:b/>
          <w:bCs/>
          <w:color w:val="auto"/>
          <w:spacing w:val="-3"/>
          <w:sz w:val="28"/>
          <w:szCs w:val="28"/>
          <w:lang w:eastAsia="zh-CN"/>
        </w:rPr>
      </w:pPr>
    </w:p>
    <w:p w14:paraId="011787D8">
      <w:pPr>
        <w:pStyle w:val="8"/>
        <w:spacing w:line="311" w:lineRule="auto"/>
        <w:jc w:val="center"/>
        <w:rPr>
          <w:rFonts w:ascii="仿宋_GB2312" w:hAnsi="仿宋_GB2312" w:eastAsia="仿宋_GB2312" w:cs="仿宋_GB2312"/>
          <w:b/>
          <w:bCs/>
          <w:color w:val="auto"/>
          <w:spacing w:val="-3"/>
          <w:sz w:val="28"/>
          <w:szCs w:val="28"/>
          <w:lang w:eastAsia="zh-CN"/>
        </w:rPr>
      </w:pPr>
    </w:p>
    <w:p w14:paraId="7876AF91">
      <w:pPr>
        <w:pStyle w:val="8"/>
        <w:spacing w:line="311" w:lineRule="auto"/>
        <w:jc w:val="center"/>
        <w:rPr>
          <w:rFonts w:ascii="仿宋_GB2312" w:hAnsi="仿宋_GB2312" w:eastAsia="仿宋_GB2312" w:cs="仿宋_GB2312"/>
          <w:b/>
          <w:bCs/>
          <w:color w:val="auto"/>
          <w:spacing w:val="-3"/>
          <w:sz w:val="28"/>
          <w:szCs w:val="28"/>
          <w:lang w:eastAsia="zh-CN"/>
        </w:rPr>
      </w:pPr>
    </w:p>
    <w:p w14:paraId="47BA748D">
      <w:pPr>
        <w:pStyle w:val="8"/>
        <w:spacing w:line="311" w:lineRule="auto"/>
        <w:jc w:val="center"/>
        <w:rPr>
          <w:rFonts w:ascii="仿宋_GB2312" w:hAnsi="仿宋_GB2312" w:eastAsia="仿宋_GB2312" w:cs="仿宋_GB2312"/>
          <w:b/>
          <w:bCs/>
          <w:color w:val="auto"/>
          <w:spacing w:val="-3"/>
          <w:sz w:val="28"/>
          <w:szCs w:val="28"/>
          <w:lang w:eastAsia="zh-CN"/>
        </w:rPr>
      </w:pPr>
    </w:p>
    <w:p w14:paraId="354F37B1">
      <w:pPr>
        <w:pStyle w:val="8"/>
        <w:spacing w:line="311" w:lineRule="auto"/>
        <w:jc w:val="center"/>
        <w:rPr>
          <w:rFonts w:ascii="仿宋_GB2312" w:hAnsi="仿宋_GB2312" w:eastAsia="仿宋_GB2312" w:cs="仿宋_GB2312"/>
          <w:b/>
          <w:bCs/>
          <w:color w:val="auto"/>
          <w:spacing w:val="-3"/>
          <w:sz w:val="28"/>
          <w:szCs w:val="28"/>
          <w:lang w:eastAsia="zh-CN"/>
        </w:rPr>
      </w:pPr>
    </w:p>
    <w:p w14:paraId="1704CB05">
      <w:pPr>
        <w:pStyle w:val="8"/>
        <w:spacing w:line="311" w:lineRule="auto"/>
        <w:jc w:val="center"/>
        <w:rPr>
          <w:rFonts w:ascii="仿宋_GB2312" w:hAnsi="仿宋_GB2312" w:eastAsia="仿宋_GB2312" w:cs="仿宋_GB2312"/>
          <w:b/>
          <w:bCs/>
          <w:color w:val="auto"/>
          <w:spacing w:val="-3"/>
          <w:sz w:val="28"/>
          <w:szCs w:val="28"/>
          <w:lang w:eastAsia="zh-CN"/>
        </w:rPr>
      </w:pPr>
    </w:p>
    <w:p w14:paraId="70EE6D39">
      <w:pPr>
        <w:pStyle w:val="8"/>
        <w:spacing w:line="311" w:lineRule="auto"/>
        <w:jc w:val="center"/>
        <w:rPr>
          <w:rFonts w:ascii="仿宋_GB2312" w:hAnsi="仿宋_GB2312" w:eastAsia="仿宋_GB2312" w:cs="仿宋_GB2312"/>
          <w:b/>
          <w:bCs/>
          <w:color w:val="auto"/>
          <w:spacing w:val="-3"/>
          <w:sz w:val="28"/>
          <w:szCs w:val="28"/>
          <w:lang w:eastAsia="zh-CN"/>
        </w:rPr>
      </w:pPr>
    </w:p>
    <w:p w14:paraId="1F18C79A">
      <w:pPr>
        <w:pStyle w:val="8"/>
        <w:spacing w:line="311" w:lineRule="auto"/>
        <w:jc w:val="center"/>
        <w:rPr>
          <w:rFonts w:ascii="仿宋_GB2312" w:hAnsi="仿宋_GB2312" w:eastAsia="仿宋_GB2312" w:cs="仿宋_GB2312"/>
          <w:b/>
          <w:bCs/>
          <w:color w:val="auto"/>
          <w:spacing w:val="-3"/>
          <w:sz w:val="28"/>
          <w:szCs w:val="28"/>
          <w:lang w:eastAsia="zh-CN"/>
        </w:rPr>
      </w:pPr>
    </w:p>
    <w:p w14:paraId="771ACA77">
      <w:pPr>
        <w:pStyle w:val="8"/>
        <w:spacing w:line="311" w:lineRule="auto"/>
        <w:jc w:val="center"/>
        <w:rPr>
          <w:rFonts w:ascii="仿宋_GB2312" w:hAnsi="仿宋_GB2312" w:eastAsia="仿宋_GB2312" w:cs="仿宋_GB2312"/>
          <w:b/>
          <w:bCs/>
          <w:color w:val="auto"/>
          <w:spacing w:val="-3"/>
          <w:sz w:val="28"/>
          <w:szCs w:val="28"/>
          <w:lang w:eastAsia="zh-CN"/>
        </w:rPr>
      </w:pPr>
    </w:p>
    <w:p w14:paraId="3415925F">
      <w:pPr>
        <w:pStyle w:val="8"/>
        <w:spacing w:line="311" w:lineRule="auto"/>
        <w:jc w:val="center"/>
        <w:rPr>
          <w:rFonts w:ascii="仿宋_GB2312" w:hAnsi="仿宋_GB2312" w:eastAsia="仿宋_GB2312" w:cs="仿宋_GB2312"/>
          <w:b/>
          <w:bCs/>
          <w:color w:val="auto"/>
          <w:spacing w:val="-3"/>
          <w:sz w:val="28"/>
          <w:szCs w:val="28"/>
          <w:lang w:eastAsia="zh-CN"/>
        </w:rPr>
      </w:pPr>
    </w:p>
    <w:p w14:paraId="6BD4CDA3">
      <w:pPr>
        <w:pStyle w:val="8"/>
        <w:spacing w:line="311" w:lineRule="auto"/>
        <w:jc w:val="center"/>
        <w:rPr>
          <w:rFonts w:ascii="仿宋_GB2312" w:hAnsi="仿宋_GB2312" w:eastAsia="仿宋_GB2312" w:cs="仿宋_GB2312"/>
          <w:b/>
          <w:bCs/>
          <w:color w:val="auto"/>
          <w:spacing w:val="-3"/>
          <w:sz w:val="28"/>
          <w:szCs w:val="28"/>
          <w:lang w:eastAsia="zh-CN"/>
        </w:rPr>
      </w:pPr>
    </w:p>
    <w:p w14:paraId="43AF5072">
      <w:pPr>
        <w:pStyle w:val="8"/>
        <w:spacing w:line="311" w:lineRule="auto"/>
        <w:jc w:val="center"/>
        <w:rPr>
          <w:rFonts w:ascii="仿宋_GB2312" w:hAnsi="仿宋_GB2312" w:eastAsia="仿宋_GB2312" w:cs="仿宋_GB2312"/>
          <w:b/>
          <w:bCs/>
          <w:color w:val="auto"/>
          <w:spacing w:val="-3"/>
          <w:sz w:val="28"/>
          <w:szCs w:val="28"/>
          <w:lang w:eastAsia="zh-CN"/>
        </w:rPr>
      </w:pPr>
    </w:p>
    <w:p w14:paraId="54A72056">
      <w:pPr>
        <w:pStyle w:val="8"/>
        <w:spacing w:line="311" w:lineRule="auto"/>
        <w:jc w:val="center"/>
        <w:rPr>
          <w:rFonts w:ascii="仿宋_GB2312" w:hAnsi="仿宋_GB2312" w:eastAsia="仿宋_GB2312" w:cs="仿宋_GB2312"/>
          <w:b/>
          <w:bCs/>
          <w:color w:val="auto"/>
          <w:spacing w:val="-3"/>
          <w:sz w:val="28"/>
          <w:szCs w:val="28"/>
          <w:lang w:eastAsia="zh-CN"/>
        </w:rPr>
      </w:pPr>
    </w:p>
    <w:p w14:paraId="30D7EBDC">
      <w:pPr>
        <w:pStyle w:val="8"/>
        <w:spacing w:line="311" w:lineRule="auto"/>
        <w:jc w:val="center"/>
        <w:rPr>
          <w:rFonts w:ascii="仿宋_GB2312" w:hAnsi="仿宋_GB2312" w:eastAsia="仿宋_GB2312" w:cs="仿宋_GB2312"/>
          <w:b/>
          <w:bCs/>
          <w:color w:val="auto"/>
          <w:spacing w:val="-3"/>
          <w:sz w:val="28"/>
          <w:szCs w:val="28"/>
          <w:lang w:eastAsia="zh-CN"/>
        </w:rPr>
      </w:pPr>
    </w:p>
    <w:p w14:paraId="490BEC5E">
      <w:pPr>
        <w:pStyle w:val="8"/>
        <w:spacing w:line="311" w:lineRule="auto"/>
        <w:jc w:val="center"/>
        <w:rPr>
          <w:rFonts w:ascii="仿宋_GB2312" w:hAnsi="仿宋_GB2312" w:eastAsia="仿宋_GB2312" w:cs="仿宋_GB2312"/>
          <w:b/>
          <w:bCs/>
          <w:color w:val="auto"/>
          <w:spacing w:val="-3"/>
          <w:sz w:val="28"/>
          <w:szCs w:val="28"/>
          <w:lang w:eastAsia="zh-CN"/>
        </w:rPr>
      </w:pPr>
    </w:p>
    <w:p w14:paraId="199D7D6F">
      <w:pPr>
        <w:pStyle w:val="8"/>
        <w:spacing w:line="311" w:lineRule="auto"/>
        <w:jc w:val="center"/>
        <w:rPr>
          <w:rFonts w:ascii="仿宋_GB2312" w:hAnsi="仿宋_GB2312" w:eastAsia="仿宋_GB2312" w:cs="仿宋_GB2312"/>
          <w:b/>
          <w:bCs/>
          <w:color w:val="auto"/>
          <w:spacing w:val="-3"/>
          <w:sz w:val="28"/>
          <w:szCs w:val="28"/>
          <w:lang w:eastAsia="zh-CN"/>
        </w:rPr>
      </w:pPr>
    </w:p>
    <w:p w14:paraId="67EE4049">
      <w:pPr>
        <w:pStyle w:val="8"/>
        <w:spacing w:line="311" w:lineRule="auto"/>
        <w:jc w:val="center"/>
        <w:rPr>
          <w:rFonts w:ascii="仿宋_GB2312" w:hAnsi="仿宋_GB2312" w:eastAsia="仿宋_GB2312" w:cs="仿宋_GB2312"/>
          <w:b/>
          <w:bCs/>
          <w:color w:val="auto"/>
          <w:spacing w:val="-3"/>
          <w:sz w:val="28"/>
          <w:szCs w:val="28"/>
          <w:lang w:eastAsia="zh-CN"/>
        </w:rPr>
      </w:pPr>
    </w:p>
    <w:p w14:paraId="179812B0">
      <w:pPr>
        <w:pStyle w:val="8"/>
        <w:spacing w:line="311" w:lineRule="auto"/>
        <w:jc w:val="center"/>
        <w:rPr>
          <w:rFonts w:ascii="仿宋_GB2312" w:hAnsi="仿宋_GB2312" w:eastAsia="仿宋_GB2312" w:cs="仿宋_GB2312"/>
          <w:b/>
          <w:bCs/>
          <w:color w:val="auto"/>
          <w:spacing w:val="-3"/>
          <w:sz w:val="28"/>
          <w:szCs w:val="28"/>
          <w:lang w:eastAsia="zh-CN"/>
        </w:rPr>
      </w:pPr>
    </w:p>
    <w:p w14:paraId="66A65E14">
      <w:pPr>
        <w:pStyle w:val="8"/>
        <w:spacing w:line="311" w:lineRule="auto"/>
        <w:jc w:val="center"/>
        <w:rPr>
          <w:rFonts w:ascii="仿宋_GB2312" w:hAnsi="仿宋_GB2312" w:eastAsia="仿宋_GB2312" w:cs="仿宋_GB2312"/>
          <w:b/>
          <w:bCs/>
          <w:color w:val="auto"/>
          <w:spacing w:val="-3"/>
          <w:sz w:val="28"/>
          <w:szCs w:val="28"/>
          <w:lang w:eastAsia="zh-CN"/>
        </w:rPr>
      </w:pPr>
    </w:p>
    <w:p w14:paraId="0FB8E57B">
      <w:pPr>
        <w:pStyle w:val="8"/>
        <w:spacing w:line="311" w:lineRule="auto"/>
        <w:jc w:val="center"/>
        <w:rPr>
          <w:rFonts w:ascii="仿宋_GB2312" w:hAnsi="仿宋_GB2312" w:eastAsia="仿宋_GB2312" w:cs="仿宋_GB2312"/>
          <w:b/>
          <w:bCs/>
          <w:color w:val="auto"/>
          <w:spacing w:val="-3"/>
          <w:sz w:val="28"/>
          <w:szCs w:val="28"/>
          <w:lang w:eastAsia="zh-CN"/>
        </w:rPr>
      </w:pPr>
    </w:p>
    <w:p w14:paraId="7B619621">
      <w:pPr>
        <w:pStyle w:val="8"/>
        <w:spacing w:line="311" w:lineRule="auto"/>
        <w:jc w:val="center"/>
        <w:rPr>
          <w:rFonts w:ascii="仿宋_GB2312" w:hAnsi="仿宋_GB2312" w:eastAsia="仿宋_GB2312" w:cs="仿宋_GB2312"/>
          <w:b/>
          <w:bCs/>
          <w:color w:val="auto"/>
          <w:spacing w:val="-3"/>
          <w:sz w:val="28"/>
          <w:szCs w:val="28"/>
          <w:lang w:eastAsia="zh-CN"/>
        </w:rPr>
      </w:pPr>
    </w:p>
    <w:p w14:paraId="73BEF19E">
      <w:pPr>
        <w:pStyle w:val="8"/>
        <w:spacing w:line="311" w:lineRule="auto"/>
        <w:jc w:val="center"/>
        <w:rPr>
          <w:rFonts w:ascii="仿宋_GB2312" w:hAnsi="仿宋_GB2312" w:eastAsia="仿宋_GB2312" w:cs="仿宋_GB2312"/>
          <w:b/>
          <w:bCs/>
          <w:color w:val="auto"/>
          <w:spacing w:val="-3"/>
          <w:sz w:val="28"/>
          <w:szCs w:val="28"/>
          <w:lang w:eastAsia="zh-CN"/>
        </w:rPr>
      </w:pPr>
    </w:p>
    <w:p w14:paraId="4D77EF60">
      <w:pPr>
        <w:pStyle w:val="8"/>
        <w:spacing w:line="311" w:lineRule="auto"/>
        <w:jc w:val="center"/>
        <w:rPr>
          <w:rFonts w:ascii="仿宋_GB2312" w:hAnsi="仿宋_GB2312" w:eastAsia="仿宋_GB2312" w:cs="仿宋_GB2312"/>
          <w:b/>
          <w:bCs/>
          <w:color w:val="auto"/>
          <w:spacing w:val="-3"/>
          <w:sz w:val="28"/>
          <w:szCs w:val="28"/>
          <w:lang w:eastAsia="zh-CN"/>
        </w:rPr>
      </w:pPr>
    </w:p>
    <w:p w14:paraId="50C362B9">
      <w:pPr>
        <w:pStyle w:val="8"/>
        <w:spacing w:line="311" w:lineRule="auto"/>
        <w:jc w:val="center"/>
        <w:rPr>
          <w:rFonts w:ascii="仿宋_GB2312" w:hAnsi="仿宋_GB2312" w:eastAsia="仿宋_GB2312" w:cs="仿宋_GB2312"/>
          <w:b/>
          <w:bCs/>
          <w:color w:val="auto"/>
          <w:spacing w:val="-3"/>
          <w:sz w:val="28"/>
          <w:szCs w:val="28"/>
          <w:lang w:eastAsia="zh-CN"/>
        </w:rPr>
      </w:pPr>
    </w:p>
    <w:p w14:paraId="212CDC23">
      <w:pPr>
        <w:pStyle w:val="8"/>
        <w:spacing w:before="301" w:line="219" w:lineRule="auto"/>
        <w:ind w:left="3992"/>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0"/>
          <w:sz w:val="28"/>
          <w:szCs w:val="28"/>
          <w:lang w:eastAsia="zh-CN"/>
        </w:rPr>
        <w:t>第八部分附件</w:t>
      </w:r>
    </w:p>
    <w:p w14:paraId="5ED0BCDD">
      <w:pPr>
        <w:spacing w:line="361" w:lineRule="auto"/>
        <w:rPr>
          <w:rFonts w:ascii="仿宋_GB2312" w:hAnsi="仿宋_GB2312" w:eastAsia="仿宋_GB2312" w:cs="仿宋_GB2312"/>
          <w:color w:val="auto"/>
          <w:lang w:eastAsia="zh-CN"/>
        </w:rPr>
      </w:pPr>
    </w:p>
    <w:p w14:paraId="78C7D4EC">
      <w:pPr>
        <w:pStyle w:val="8"/>
        <w:spacing w:before="91" w:line="219" w:lineRule="auto"/>
        <w:ind w:left="32"/>
        <w:outlineLvl w:val="1"/>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附件一：</w:t>
      </w:r>
    </w:p>
    <w:p w14:paraId="4AC99392">
      <w:pPr>
        <w:pStyle w:val="8"/>
        <w:spacing w:before="147" w:line="220" w:lineRule="auto"/>
        <w:jc w:val="center"/>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6"/>
          <w:sz w:val="28"/>
          <w:szCs w:val="28"/>
          <w:lang w:eastAsia="zh-CN"/>
        </w:rPr>
        <w:t>中小企业声明函（服务）</w:t>
      </w:r>
    </w:p>
    <w:p w14:paraId="20C471DE">
      <w:pPr>
        <w:pStyle w:val="8"/>
        <w:spacing w:before="237" w:line="357" w:lineRule="auto"/>
        <w:ind w:left="8" w:firstLine="477"/>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4"/>
          <w:sz w:val="24"/>
          <w:szCs w:val="24"/>
          <w:lang w:eastAsia="zh-CN"/>
        </w:rPr>
        <w:t>本公司（联合体）郑重声明，根据《政府采购促进中小企业发展管理办法》（财库﹝2020﹞</w:t>
      </w:r>
      <w:r>
        <w:rPr>
          <w:rFonts w:hint="eastAsia" w:ascii="仿宋_GB2312" w:hAnsi="仿宋_GB2312" w:eastAsia="仿宋_GB2312" w:cs="仿宋_GB2312"/>
          <w:color w:val="auto"/>
          <w:spacing w:val="-2"/>
          <w:sz w:val="24"/>
          <w:szCs w:val="24"/>
          <w:lang w:eastAsia="zh-CN"/>
        </w:rPr>
        <w:t>46 号）的规定，本公司 （联合体）参加</w:t>
      </w:r>
      <w:r>
        <w:rPr>
          <w:rFonts w:hint="eastAsia" w:ascii="仿宋_GB2312" w:hAnsi="仿宋_GB2312" w:eastAsia="仿宋_GB2312" w:cs="仿宋_GB2312"/>
          <w:color w:val="auto"/>
          <w:spacing w:val="-2"/>
          <w:sz w:val="24"/>
          <w:szCs w:val="24"/>
          <w:u w:val="single"/>
          <w:lang w:eastAsia="zh-CN"/>
        </w:rPr>
        <w:t>（单位名称</w:t>
      </w:r>
      <w:r>
        <w:rPr>
          <w:rFonts w:hint="eastAsia" w:ascii="仿宋_GB2312" w:hAnsi="仿宋_GB2312" w:eastAsia="仿宋_GB2312" w:cs="仿宋_GB2312"/>
          <w:color w:val="auto"/>
          <w:spacing w:val="-3"/>
          <w:sz w:val="24"/>
          <w:szCs w:val="24"/>
          <w:u w:val="single"/>
          <w:lang w:eastAsia="zh-CN"/>
        </w:rPr>
        <w:t>）</w:t>
      </w:r>
      <w:r>
        <w:rPr>
          <w:rFonts w:hint="eastAsia" w:ascii="仿宋_GB2312" w:hAnsi="仿宋_GB2312" w:eastAsia="仿宋_GB2312" w:cs="仿宋_GB2312"/>
          <w:color w:val="auto"/>
          <w:spacing w:val="-3"/>
          <w:sz w:val="24"/>
          <w:szCs w:val="24"/>
          <w:lang w:eastAsia="zh-CN"/>
        </w:rPr>
        <w:t>的</w:t>
      </w:r>
      <w:r>
        <w:rPr>
          <w:rFonts w:hint="eastAsia" w:ascii="仿宋_GB2312" w:hAnsi="仿宋_GB2312" w:eastAsia="仿宋_GB2312" w:cs="仿宋_GB2312"/>
          <w:color w:val="auto"/>
          <w:spacing w:val="-3"/>
          <w:sz w:val="24"/>
          <w:szCs w:val="24"/>
          <w:u w:val="single"/>
          <w:lang w:eastAsia="zh-CN"/>
        </w:rPr>
        <w:t>（项目名称）</w:t>
      </w:r>
      <w:r>
        <w:rPr>
          <w:rFonts w:hint="eastAsia" w:ascii="仿宋_GB2312" w:hAnsi="仿宋_GB2312" w:eastAsia="仿宋_GB2312" w:cs="仿宋_GB2312"/>
          <w:color w:val="auto"/>
          <w:spacing w:val="-3"/>
          <w:sz w:val="24"/>
          <w:szCs w:val="24"/>
          <w:lang w:eastAsia="zh-CN"/>
        </w:rPr>
        <w:t>采购活动，服务的单</w:t>
      </w:r>
      <w:r>
        <w:rPr>
          <w:rFonts w:hint="eastAsia" w:ascii="仿宋_GB2312" w:hAnsi="仿宋_GB2312" w:eastAsia="仿宋_GB2312" w:cs="仿宋_GB2312"/>
          <w:color w:val="auto"/>
          <w:spacing w:val="-2"/>
          <w:sz w:val="24"/>
          <w:szCs w:val="24"/>
          <w:lang w:eastAsia="zh-CN"/>
        </w:rPr>
        <w:t>位全部由符合政策要求的中小企业承接。相</w:t>
      </w:r>
      <w:r>
        <w:rPr>
          <w:rFonts w:hint="eastAsia" w:ascii="仿宋_GB2312" w:hAnsi="仿宋_GB2312" w:eastAsia="仿宋_GB2312" w:cs="仿宋_GB2312"/>
          <w:color w:val="auto"/>
          <w:spacing w:val="-3"/>
          <w:sz w:val="24"/>
          <w:szCs w:val="24"/>
          <w:lang w:eastAsia="zh-CN"/>
        </w:rPr>
        <w:t>关企业（含联合体中的中小企业、签订分包意向</w:t>
      </w:r>
      <w:r>
        <w:rPr>
          <w:rFonts w:hint="eastAsia" w:ascii="仿宋_GB2312" w:hAnsi="仿宋_GB2312" w:eastAsia="仿宋_GB2312" w:cs="仿宋_GB2312"/>
          <w:color w:val="auto"/>
          <w:spacing w:val="-1"/>
          <w:sz w:val="24"/>
          <w:szCs w:val="24"/>
          <w:lang w:eastAsia="zh-CN"/>
        </w:rPr>
        <w:t>协议的中小企业）的具体情况如下：</w:t>
      </w:r>
    </w:p>
    <w:p w14:paraId="6AE88F0B">
      <w:pPr>
        <w:pStyle w:val="8"/>
        <w:spacing w:before="33" w:line="291" w:lineRule="auto"/>
        <w:ind w:left="8" w:firstLine="493"/>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1. </w:t>
      </w:r>
      <w:r>
        <w:rPr>
          <w:rFonts w:hint="eastAsia" w:ascii="仿宋_GB2312" w:hAnsi="仿宋_GB2312" w:eastAsia="仿宋_GB2312" w:cs="仿宋_GB2312"/>
          <w:color w:val="auto"/>
          <w:spacing w:val="-1"/>
          <w:sz w:val="24"/>
          <w:szCs w:val="24"/>
          <w:u w:val="single"/>
          <w:lang w:eastAsia="zh-CN"/>
        </w:rPr>
        <w:t>（标的名称）</w:t>
      </w:r>
      <w:r>
        <w:rPr>
          <w:rFonts w:hint="eastAsia" w:ascii="仿宋_GB2312" w:hAnsi="仿宋_GB2312" w:eastAsia="仿宋_GB2312" w:cs="仿宋_GB2312"/>
          <w:color w:val="auto"/>
          <w:spacing w:val="-1"/>
          <w:sz w:val="24"/>
          <w:szCs w:val="24"/>
          <w:lang w:eastAsia="zh-CN"/>
        </w:rPr>
        <w:t>，属于</w:t>
      </w:r>
      <w:r>
        <w:rPr>
          <w:rFonts w:hint="eastAsia" w:ascii="仿宋_GB2312" w:hAnsi="仿宋_GB2312" w:eastAsia="仿宋_GB2312" w:cs="仿宋_GB2312"/>
          <w:color w:val="auto"/>
          <w:spacing w:val="-1"/>
          <w:sz w:val="24"/>
          <w:szCs w:val="24"/>
          <w:u w:val="single"/>
          <w:lang w:eastAsia="zh-CN"/>
        </w:rPr>
        <w:t>（采购文件中明确的所属行业）</w:t>
      </w:r>
      <w:r>
        <w:rPr>
          <w:rFonts w:hint="eastAsia" w:ascii="仿宋_GB2312" w:hAnsi="仿宋_GB2312" w:eastAsia="仿宋_GB2312" w:cs="仿宋_GB2312"/>
          <w:color w:val="auto"/>
          <w:spacing w:val="-1"/>
          <w:sz w:val="24"/>
          <w:szCs w:val="24"/>
          <w:lang w:eastAsia="zh-CN"/>
        </w:rPr>
        <w:t>；承建（承接）企业为</w:t>
      </w:r>
      <w:r>
        <w:rPr>
          <w:rFonts w:hint="eastAsia" w:ascii="仿宋_GB2312" w:hAnsi="仿宋_GB2312" w:eastAsia="仿宋_GB2312" w:cs="仿宋_GB2312"/>
          <w:color w:val="auto"/>
          <w:spacing w:val="-1"/>
          <w:sz w:val="24"/>
          <w:szCs w:val="24"/>
          <w:u w:val="single"/>
          <w:lang w:eastAsia="zh-CN"/>
        </w:rPr>
        <w:t>（企</w:t>
      </w:r>
      <w:r>
        <w:rPr>
          <w:rFonts w:hint="eastAsia" w:ascii="仿宋_GB2312" w:hAnsi="仿宋_GB2312" w:eastAsia="仿宋_GB2312" w:cs="仿宋_GB2312"/>
          <w:color w:val="auto"/>
          <w:spacing w:val="-2"/>
          <w:sz w:val="24"/>
          <w:szCs w:val="24"/>
          <w:u w:val="single"/>
          <w:lang w:eastAsia="zh-CN"/>
        </w:rPr>
        <w:t>业名称</w:t>
      </w:r>
      <w:r>
        <w:rPr>
          <w:rFonts w:hint="eastAsia" w:ascii="仿宋_GB2312" w:hAnsi="仿宋_GB2312" w:eastAsia="仿宋_GB2312" w:cs="仿宋_GB2312"/>
          <w:color w:val="auto"/>
          <w:spacing w:val="14"/>
          <w:sz w:val="24"/>
          <w:szCs w:val="24"/>
          <w:u w:val="single"/>
          <w:lang w:eastAsia="zh-CN"/>
        </w:rPr>
        <w:t>）</w:t>
      </w:r>
      <w:r>
        <w:rPr>
          <w:rFonts w:hint="eastAsia" w:ascii="仿宋_GB2312" w:hAnsi="仿宋_GB2312" w:eastAsia="仿宋_GB2312" w:cs="仿宋_GB2312"/>
          <w:color w:val="auto"/>
          <w:spacing w:val="14"/>
          <w:sz w:val="24"/>
          <w:szCs w:val="24"/>
          <w:lang w:eastAsia="zh-CN"/>
        </w:rPr>
        <w:t>，</w:t>
      </w:r>
      <w:r>
        <w:rPr>
          <w:rFonts w:hint="eastAsia" w:ascii="仿宋_GB2312" w:hAnsi="仿宋_GB2312" w:eastAsia="仿宋_GB2312" w:cs="仿宋_GB2312"/>
          <w:color w:val="auto"/>
          <w:spacing w:val="-2"/>
          <w:sz w:val="24"/>
          <w:szCs w:val="24"/>
          <w:lang w:eastAsia="zh-CN"/>
        </w:rPr>
        <w:t>从业人员人，营业收入为万元，资产总额为</w:t>
      </w:r>
    </w:p>
    <w:p w14:paraId="5AFAE962">
      <w:pPr>
        <w:pStyle w:val="8"/>
        <w:tabs>
          <w:tab w:val="left" w:pos="600"/>
        </w:tabs>
        <w:spacing w:before="191" w:line="216" w:lineRule="auto"/>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u w:val="single"/>
          <w:lang w:eastAsia="zh-CN"/>
        </w:rPr>
        <w:tab/>
      </w:r>
      <w:r>
        <w:rPr>
          <w:rFonts w:hint="eastAsia" w:ascii="仿宋_GB2312" w:hAnsi="仿宋_GB2312" w:eastAsia="仿宋_GB2312" w:cs="仿宋_GB2312"/>
          <w:color w:val="auto"/>
          <w:spacing w:val="-8"/>
          <w:sz w:val="24"/>
          <w:szCs w:val="24"/>
          <w:lang w:eastAsia="zh-CN"/>
        </w:rPr>
        <w:t>万元¹,属于【</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中型企业</w:t>
      </w:r>
      <w:r>
        <w:rPr>
          <w:rFonts w:hint="eastAsia" w:ascii="仿宋_GB2312" w:hAnsi="仿宋_GB2312" w:eastAsia="仿宋_GB2312" w:cs="仿宋_GB2312"/>
          <w:color w:val="auto"/>
          <w:spacing w:val="-8"/>
          <w:sz w:val="24"/>
          <w:szCs w:val="24"/>
          <w:lang w:eastAsia="zh-CN"/>
        </w:rPr>
        <w:t>、</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小型企业</w:t>
      </w:r>
      <w:r>
        <w:rPr>
          <w:rFonts w:hint="eastAsia" w:ascii="仿宋_GB2312" w:hAnsi="仿宋_GB2312" w:eastAsia="仿宋_GB2312" w:cs="仿宋_GB2312"/>
          <w:color w:val="auto"/>
          <w:spacing w:val="-8"/>
          <w:sz w:val="24"/>
          <w:szCs w:val="24"/>
          <w:lang w:eastAsia="zh-CN"/>
        </w:rPr>
        <w:t>、</w:t>
      </w:r>
      <w:r>
        <w:rPr>
          <w:rFonts w:hint="eastAsia" w:ascii="仿宋_GB2312" w:hAnsi="仿宋_GB2312" w:eastAsia="仿宋_GB2312" w:cs="仿宋_GB2312"/>
          <w:color w:val="auto"/>
          <w:spacing w:val="-23"/>
          <w:sz w:val="24"/>
          <w:szCs w:val="24"/>
          <w:lang w:eastAsia="zh-CN"/>
        </w:rPr>
        <w:t>（）</w:t>
      </w:r>
      <w:r>
        <w:rPr>
          <w:rFonts w:hint="eastAsia" w:ascii="仿宋_GB2312" w:hAnsi="仿宋_GB2312" w:eastAsia="仿宋_GB2312" w:cs="仿宋_GB2312"/>
          <w:color w:val="auto"/>
          <w:spacing w:val="-8"/>
          <w:sz w:val="24"/>
          <w:szCs w:val="24"/>
          <w:u w:val="single"/>
          <w:lang w:eastAsia="zh-CN"/>
        </w:rPr>
        <w:t>微型企业</w:t>
      </w:r>
      <w:r>
        <w:rPr>
          <w:rFonts w:hint="eastAsia" w:ascii="仿宋_GB2312" w:hAnsi="仿宋_GB2312" w:eastAsia="仿宋_GB2312" w:cs="仿宋_GB2312"/>
          <w:color w:val="auto"/>
          <w:spacing w:val="-8"/>
          <w:sz w:val="24"/>
          <w:szCs w:val="24"/>
          <w:lang w:eastAsia="zh-CN"/>
        </w:rPr>
        <w:t>】；</w:t>
      </w:r>
    </w:p>
    <w:p w14:paraId="4D765113">
      <w:pPr>
        <w:pStyle w:val="8"/>
        <w:spacing w:before="188" w:line="355" w:lineRule="auto"/>
        <w:ind w:left="8" w:firstLine="47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 xml:space="preserve">2. </w:t>
      </w:r>
      <w:r>
        <w:rPr>
          <w:rFonts w:hint="eastAsia" w:ascii="仿宋_GB2312" w:hAnsi="仿宋_GB2312" w:eastAsia="仿宋_GB2312" w:cs="仿宋_GB2312"/>
          <w:color w:val="auto"/>
          <w:sz w:val="24"/>
          <w:szCs w:val="24"/>
          <w:u w:val="single"/>
          <w:lang w:eastAsia="zh-CN"/>
        </w:rPr>
        <w:t>（标的名称</w:t>
      </w:r>
      <w:r>
        <w:rPr>
          <w:rFonts w:hint="eastAsia" w:ascii="仿宋_GB2312" w:hAnsi="仿宋_GB2312" w:eastAsia="仿宋_GB2312" w:cs="仿宋_GB2312"/>
          <w:color w:val="auto"/>
          <w:spacing w:val="-5"/>
          <w:sz w:val="24"/>
          <w:szCs w:val="24"/>
          <w:u w:val="single"/>
          <w:lang w:eastAsia="zh-CN"/>
        </w:rPr>
        <w:t>）</w:t>
      </w:r>
      <w:r>
        <w:rPr>
          <w:rFonts w:hint="eastAsia" w:ascii="仿宋_GB2312" w:hAnsi="仿宋_GB2312" w:eastAsia="仿宋_GB2312" w:cs="仿宋_GB2312"/>
          <w:color w:val="auto"/>
          <w:spacing w:val="-5"/>
          <w:sz w:val="24"/>
          <w:szCs w:val="24"/>
          <w:lang w:eastAsia="zh-CN"/>
        </w:rPr>
        <w:t>，</w:t>
      </w:r>
      <w:r>
        <w:rPr>
          <w:rFonts w:hint="eastAsia" w:ascii="仿宋_GB2312" w:hAnsi="仿宋_GB2312" w:eastAsia="仿宋_GB2312" w:cs="仿宋_GB2312"/>
          <w:color w:val="auto"/>
          <w:sz w:val="24"/>
          <w:szCs w:val="24"/>
          <w:lang w:eastAsia="zh-CN"/>
        </w:rPr>
        <w:t>属于</w:t>
      </w:r>
      <w:r>
        <w:rPr>
          <w:rFonts w:hint="eastAsia" w:ascii="仿宋_GB2312" w:hAnsi="仿宋_GB2312" w:eastAsia="仿宋_GB2312" w:cs="仿宋_GB2312"/>
          <w:color w:val="auto"/>
          <w:sz w:val="24"/>
          <w:szCs w:val="24"/>
          <w:u w:val="single"/>
          <w:lang w:eastAsia="zh-CN"/>
        </w:rPr>
        <w:t>（采购文件中明确的所属行业</w:t>
      </w:r>
      <w:r>
        <w:rPr>
          <w:rFonts w:hint="eastAsia" w:ascii="仿宋_GB2312" w:hAnsi="仿宋_GB2312" w:eastAsia="仿宋_GB2312" w:cs="仿宋_GB2312"/>
          <w:color w:val="auto"/>
          <w:spacing w:val="-5"/>
          <w:sz w:val="24"/>
          <w:szCs w:val="24"/>
          <w:u w:val="single"/>
          <w:lang w:eastAsia="zh-CN"/>
        </w:rPr>
        <w:t>）</w:t>
      </w:r>
      <w:r>
        <w:rPr>
          <w:rFonts w:hint="eastAsia" w:ascii="仿宋_GB2312" w:hAnsi="仿宋_GB2312" w:eastAsia="仿宋_GB2312" w:cs="仿宋_GB2312"/>
          <w:color w:val="auto"/>
          <w:spacing w:val="-5"/>
          <w:sz w:val="24"/>
          <w:szCs w:val="24"/>
          <w:lang w:eastAsia="zh-CN"/>
        </w:rPr>
        <w:t>；</w:t>
      </w:r>
      <w:r>
        <w:rPr>
          <w:rFonts w:hint="eastAsia" w:ascii="仿宋_GB2312" w:hAnsi="仿宋_GB2312" w:eastAsia="仿宋_GB2312" w:cs="仿宋_GB2312"/>
          <w:color w:val="auto"/>
          <w:sz w:val="24"/>
          <w:szCs w:val="24"/>
          <w:lang w:eastAsia="zh-CN"/>
        </w:rPr>
        <w:t>承建（承接</w:t>
      </w:r>
      <w:r>
        <w:rPr>
          <w:rFonts w:hint="eastAsia" w:ascii="仿宋_GB2312" w:hAnsi="仿宋_GB2312" w:eastAsia="仿宋_GB2312" w:cs="仿宋_GB2312"/>
          <w:color w:val="auto"/>
          <w:spacing w:val="-1"/>
          <w:sz w:val="24"/>
          <w:szCs w:val="24"/>
          <w:lang w:eastAsia="zh-CN"/>
        </w:rPr>
        <w:t>）企业为</w:t>
      </w:r>
      <w:r>
        <w:rPr>
          <w:rFonts w:hint="eastAsia" w:ascii="仿宋_GB2312" w:hAnsi="仿宋_GB2312" w:eastAsia="仿宋_GB2312" w:cs="仿宋_GB2312"/>
          <w:color w:val="auto"/>
          <w:spacing w:val="-1"/>
          <w:sz w:val="24"/>
          <w:szCs w:val="24"/>
          <w:u w:val="single"/>
          <w:lang w:eastAsia="zh-CN"/>
        </w:rPr>
        <w:t>（企</w:t>
      </w:r>
      <w:r>
        <w:rPr>
          <w:rFonts w:hint="eastAsia" w:ascii="仿宋_GB2312" w:hAnsi="仿宋_GB2312" w:eastAsia="仿宋_GB2312" w:cs="仿宋_GB2312"/>
          <w:color w:val="auto"/>
          <w:spacing w:val="-5"/>
          <w:sz w:val="24"/>
          <w:szCs w:val="24"/>
          <w:u w:val="single"/>
          <w:lang w:eastAsia="zh-CN"/>
        </w:rPr>
        <w:t>业名称</w:t>
      </w:r>
      <w:r>
        <w:rPr>
          <w:rFonts w:hint="eastAsia" w:ascii="仿宋_GB2312" w:hAnsi="仿宋_GB2312" w:eastAsia="仿宋_GB2312" w:cs="仿宋_GB2312"/>
          <w:color w:val="auto"/>
          <w:spacing w:val="-7"/>
          <w:sz w:val="24"/>
          <w:szCs w:val="24"/>
          <w:u w:val="single"/>
          <w:lang w:eastAsia="zh-CN"/>
        </w:rPr>
        <w:t>）</w:t>
      </w:r>
      <w:r>
        <w:rPr>
          <w:rFonts w:hint="eastAsia" w:ascii="仿宋_GB2312" w:hAnsi="仿宋_GB2312" w:eastAsia="仿宋_GB2312" w:cs="仿宋_GB2312"/>
          <w:color w:val="auto"/>
          <w:spacing w:val="-7"/>
          <w:sz w:val="24"/>
          <w:szCs w:val="24"/>
          <w:lang w:eastAsia="zh-CN"/>
        </w:rPr>
        <w:t>，</w:t>
      </w:r>
      <w:r>
        <w:rPr>
          <w:rFonts w:hint="eastAsia" w:ascii="仿宋_GB2312" w:hAnsi="仿宋_GB2312" w:eastAsia="仿宋_GB2312" w:cs="仿宋_GB2312"/>
          <w:color w:val="auto"/>
          <w:spacing w:val="-5"/>
          <w:sz w:val="24"/>
          <w:szCs w:val="24"/>
          <w:lang w:eastAsia="zh-CN"/>
        </w:rPr>
        <w:t>从业人员人，营业收入为万元，资</w:t>
      </w:r>
      <w:r>
        <w:rPr>
          <w:rFonts w:hint="eastAsia" w:ascii="仿宋_GB2312" w:hAnsi="仿宋_GB2312" w:eastAsia="仿宋_GB2312" w:cs="仿宋_GB2312"/>
          <w:color w:val="auto"/>
          <w:spacing w:val="-6"/>
          <w:sz w:val="24"/>
          <w:szCs w:val="24"/>
          <w:lang w:eastAsia="zh-CN"/>
        </w:rPr>
        <w:t>产总额为万元，属于【 (   )</w:t>
      </w:r>
      <w:r>
        <w:rPr>
          <w:rFonts w:hint="eastAsia" w:ascii="仿宋_GB2312" w:hAnsi="仿宋_GB2312" w:eastAsia="仿宋_GB2312" w:cs="仿宋_GB2312"/>
          <w:color w:val="auto"/>
          <w:spacing w:val="-3"/>
          <w:sz w:val="24"/>
          <w:szCs w:val="24"/>
          <w:u w:val="single"/>
          <w:lang w:eastAsia="zh-CN"/>
        </w:rPr>
        <w:t>中型企业</w:t>
      </w:r>
      <w:r>
        <w:rPr>
          <w:rFonts w:hint="eastAsia" w:ascii="仿宋_GB2312" w:hAnsi="仿宋_GB2312" w:eastAsia="仿宋_GB2312" w:cs="仿宋_GB2312"/>
          <w:color w:val="auto"/>
          <w:spacing w:val="-3"/>
          <w:sz w:val="24"/>
          <w:szCs w:val="24"/>
          <w:lang w:eastAsia="zh-CN"/>
        </w:rPr>
        <w:t>、</w:t>
      </w:r>
      <w:r>
        <w:rPr>
          <w:rFonts w:hint="eastAsia" w:ascii="仿宋_GB2312" w:hAnsi="仿宋_GB2312" w:eastAsia="仿宋_GB2312" w:cs="仿宋_GB2312"/>
          <w:color w:val="auto"/>
          <w:spacing w:val="-26"/>
          <w:sz w:val="24"/>
          <w:szCs w:val="24"/>
          <w:lang w:eastAsia="zh-CN"/>
        </w:rPr>
        <w:t>（）</w:t>
      </w:r>
      <w:r>
        <w:rPr>
          <w:rFonts w:hint="eastAsia" w:ascii="仿宋_GB2312" w:hAnsi="仿宋_GB2312" w:eastAsia="仿宋_GB2312" w:cs="仿宋_GB2312"/>
          <w:color w:val="auto"/>
          <w:spacing w:val="-3"/>
          <w:sz w:val="24"/>
          <w:szCs w:val="24"/>
          <w:u w:val="single"/>
          <w:lang w:eastAsia="zh-CN"/>
        </w:rPr>
        <w:t>小型企业</w:t>
      </w:r>
      <w:r>
        <w:rPr>
          <w:rFonts w:hint="eastAsia" w:ascii="仿宋_GB2312" w:hAnsi="仿宋_GB2312" w:eastAsia="仿宋_GB2312" w:cs="仿宋_GB2312"/>
          <w:color w:val="auto"/>
          <w:spacing w:val="-3"/>
          <w:sz w:val="24"/>
          <w:szCs w:val="24"/>
          <w:lang w:eastAsia="zh-CN"/>
        </w:rPr>
        <w:t>、</w:t>
      </w:r>
      <w:r>
        <w:rPr>
          <w:rFonts w:hint="eastAsia" w:ascii="仿宋_GB2312" w:hAnsi="仿宋_GB2312" w:eastAsia="仿宋_GB2312" w:cs="仿宋_GB2312"/>
          <w:color w:val="auto"/>
          <w:spacing w:val="-26"/>
          <w:sz w:val="24"/>
          <w:szCs w:val="24"/>
          <w:lang w:eastAsia="zh-CN"/>
        </w:rPr>
        <w:t>（）</w:t>
      </w:r>
      <w:r>
        <w:rPr>
          <w:rFonts w:hint="eastAsia" w:ascii="仿宋_GB2312" w:hAnsi="仿宋_GB2312" w:eastAsia="仿宋_GB2312" w:cs="仿宋_GB2312"/>
          <w:color w:val="auto"/>
          <w:spacing w:val="-3"/>
          <w:sz w:val="24"/>
          <w:szCs w:val="24"/>
          <w:u w:val="single"/>
          <w:lang w:eastAsia="zh-CN"/>
        </w:rPr>
        <w:t>微型企业</w:t>
      </w:r>
      <w:r>
        <w:rPr>
          <w:rFonts w:hint="eastAsia" w:ascii="仿宋_GB2312" w:hAnsi="仿宋_GB2312" w:eastAsia="仿宋_GB2312" w:cs="仿宋_GB2312"/>
          <w:color w:val="auto"/>
          <w:spacing w:val="-3"/>
          <w:sz w:val="24"/>
          <w:szCs w:val="24"/>
          <w:lang w:eastAsia="zh-CN"/>
        </w:rPr>
        <w:t>】；</w:t>
      </w:r>
    </w:p>
    <w:p w14:paraId="38D7629A">
      <w:pPr>
        <w:pStyle w:val="8"/>
        <w:spacing w:before="34" w:line="378" w:lineRule="exact"/>
        <w:ind w:left="499"/>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3"/>
          <w:position w:val="3"/>
          <w:sz w:val="24"/>
          <w:szCs w:val="24"/>
          <w:lang w:eastAsia="zh-CN"/>
        </w:rPr>
        <w:t>……</w:t>
      </w:r>
    </w:p>
    <w:p w14:paraId="242DD857">
      <w:pPr>
        <w:pStyle w:val="8"/>
        <w:spacing w:before="96" w:line="350" w:lineRule="auto"/>
        <w:ind w:left="13" w:firstLine="498"/>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3"/>
          <w:sz w:val="24"/>
          <w:szCs w:val="24"/>
          <w:lang w:eastAsia="zh-CN"/>
        </w:rPr>
        <w:t>以上企业，不属于大企业的分支机构，不存在控股股东为大企业</w:t>
      </w:r>
      <w:r>
        <w:rPr>
          <w:rFonts w:hint="eastAsia" w:ascii="仿宋_GB2312" w:hAnsi="仿宋_GB2312" w:eastAsia="仿宋_GB2312" w:cs="仿宋_GB2312"/>
          <w:color w:val="auto"/>
          <w:spacing w:val="-4"/>
          <w:sz w:val="24"/>
          <w:szCs w:val="24"/>
          <w:lang w:eastAsia="zh-CN"/>
        </w:rPr>
        <w:t>的情形，也不存在与大</w:t>
      </w:r>
      <w:r>
        <w:rPr>
          <w:rFonts w:hint="eastAsia" w:ascii="仿宋_GB2312" w:hAnsi="仿宋_GB2312" w:eastAsia="仿宋_GB2312" w:cs="仿宋_GB2312"/>
          <w:color w:val="auto"/>
          <w:spacing w:val="-1"/>
          <w:sz w:val="24"/>
          <w:szCs w:val="24"/>
          <w:lang w:eastAsia="zh-CN"/>
        </w:rPr>
        <w:t>企业的负责人为同一人的情形。</w:t>
      </w:r>
    </w:p>
    <w:p w14:paraId="63E7A14B">
      <w:pPr>
        <w:pStyle w:val="8"/>
        <w:spacing w:before="159" w:line="219" w:lineRule="auto"/>
        <w:ind w:left="49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本企业对上述声明内容的真实性负责。如有虚</w:t>
      </w:r>
      <w:r>
        <w:rPr>
          <w:rFonts w:hint="eastAsia" w:ascii="仿宋_GB2312" w:hAnsi="仿宋_GB2312" w:eastAsia="仿宋_GB2312" w:cs="仿宋_GB2312"/>
          <w:color w:val="auto"/>
          <w:spacing w:val="-1"/>
          <w:sz w:val="24"/>
          <w:szCs w:val="24"/>
          <w:lang w:eastAsia="zh-CN"/>
        </w:rPr>
        <w:t>假，将依法承担相应责任。</w:t>
      </w:r>
    </w:p>
    <w:p w14:paraId="69419DE3">
      <w:pPr>
        <w:spacing w:line="251" w:lineRule="auto"/>
        <w:rPr>
          <w:rFonts w:ascii="仿宋_GB2312" w:hAnsi="仿宋_GB2312" w:eastAsia="仿宋_GB2312" w:cs="仿宋_GB2312"/>
          <w:color w:val="auto"/>
          <w:lang w:eastAsia="zh-CN"/>
        </w:rPr>
      </w:pPr>
    </w:p>
    <w:p w14:paraId="32016041">
      <w:pPr>
        <w:spacing w:line="251" w:lineRule="auto"/>
        <w:rPr>
          <w:rFonts w:ascii="仿宋_GB2312" w:hAnsi="仿宋_GB2312" w:eastAsia="仿宋_GB2312" w:cs="仿宋_GB2312"/>
          <w:color w:val="auto"/>
          <w:lang w:eastAsia="zh-CN"/>
        </w:rPr>
      </w:pPr>
    </w:p>
    <w:p w14:paraId="4FCF74AF">
      <w:pPr>
        <w:spacing w:line="251" w:lineRule="auto"/>
        <w:rPr>
          <w:rFonts w:ascii="仿宋_GB2312" w:hAnsi="仿宋_GB2312" w:eastAsia="仿宋_GB2312" w:cs="仿宋_GB2312"/>
          <w:color w:val="auto"/>
          <w:lang w:eastAsia="zh-CN"/>
        </w:rPr>
      </w:pPr>
    </w:p>
    <w:p w14:paraId="4571970F">
      <w:pPr>
        <w:pStyle w:val="8"/>
        <w:spacing w:before="79" w:line="219" w:lineRule="auto"/>
        <w:ind w:left="49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投标人（单位公章</w:t>
      </w:r>
      <w:r>
        <w:rPr>
          <w:rFonts w:hint="eastAsia" w:ascii="仿宋_GB2312" w:hAnsi="仿宋_GB2312" w:eastAsia="仿宋_GB2312" w:cs="仿宋_GB2312"/>
          <w:color w:val="auto"/>
          <w:spacing w:val="1"/>
          <w:sz w:val="24"/>
          <w:szCs w:val="24"/>
          <w:lang w:eastAsia="zh-CN"/>
        </w:rPr>
        <w:t>）：</w:t>
      </w:r>
    </w:p>
    <w:p w14:paraId="6F9B4F98">
      <w:pPr>
        <w:pStyle w:val="8"/>
        <w:spacing w:line="311" w:lineRule="auto"/>
        <w:ind w:firstLine="476" w:firstLineChars="200"/>
        <w:jc w:val="both"/>
        <w:rPr>
          <w:rFonts w:ascii="仿宋_GB2312" w:hAnsi="仿宋_GB2312" w:eastAsia="仿宋_GB2312" w:cs="仿宋_GB2312"/>
          <w:color w:val="auto"/>
          <w:spacing w:val="3"/>
          <w:sz w:val="24"/>
          <w:szCs w:val="24"/>
          <w:lang w:eastAsia="zh-CN"/>
        </w:rPr>
      </w:pPr>
      <w:r>
        <w:rPr>
          <w:rFonts w:hint="eastAsia" w:ascii="仿宋_GB2312" w:hAnsi="仿宋_GB2312" w:eastAsia="仿宋_GB2312" w:cs="仿宋_GB2312"/>
          <w:color w:val="auto"/>
          <w:spacing w:val="-1"/>
          <w:sz w:val="24"/>
          <w:szCs w:val="24"/>
          <w:lang w:eastAsia="zh-CN"/>
        </w:rPr>
        <w:t>法定代表人或其授权委托人（签字或盖章</w:t>
      </w:r>
      <w:r>
        <w:rPr>
          <w:rFonts w:hint="eastAsia" w:ascii="仿宋_GB2312" w:hAnsi="仿宋_GB2312" w:eastAsia="仿宋_GB2312" w:cs="仿宋_GB2312"/>
          <w:color w:val="auto"/>
          <w:spacing w:val="3"/>
          <w:sz w:val="24"/>
          <w:szCs w:val="24"/>
          <w:lang w:eastAsia="zh-CN"/>
        </w:rPr>
        <w:t>）：</w:t>
      </w:r>
    </w:p>
    <w:p w14:paraId="6F5DF507">
      <w:pPr>
        <w:pStyle w:val="8"/>
        <w:spacing w:line="311" w:lineRule="auto"/>
        <w:ind w:firstLine="492" w:firstLineChars="200"/>
        <w:jc w:val="both"/>
        <w:rPr>
          <w:rFonts w:ascii="仿宋_GB2312" w:hAnsi="仿宋_GB2312" w:eastAsia="仿宋_GB2312" w:cs="仿宋_GB2312"/>
          <w:color w:val="auto"/>
          <w:spacing w:val="3"/>
          <w:sz w:val="24"/>
          <w:szCs w:val="24"/>
          <w:lang w:eastAsia="zh-CN"/>
        </w:rPr>
      </w:pPr>
      <w:r>
        <w:rPr>
          <w:rFonts w:hint="eastAsia" w:ascii="仿宋_GB2312" w:hAnsi="仿宋_GB2312" w:eastAsia="仿宋_GB2312" w:cs="仿宋_GB2312"/>
          <w:color w:val="auto"/>
          <w:spacing w:val="3"/>
          <w:sz w:val="24"/>
          <w:szCs w:val="24"/>
          <w:lang w:eastAsia="zh-CN"/>
        </w:rPr>
        <w:t>日期：</w:t>
      </w:r>
    </w:p>
    <w:p w14:paraId="0184434F">
      <w:pPr>
        <w:pStyle w:val="8"/>
        <w:spacing w:line="311" w:lineRule="auto"/>
        <w:jc w:val="both"/>
        <w:rPr>
          <w:rFonts w:ascii="仿宋_GB2312" w:hAnsi="仿宋_GB2312" w:eastAsia="仿宋_GB2312" w:cs="仿宋_GB2312"/>
          <w:color w:val="auto"/>
          <w:spacing w:val="3"/>
          <w:sz w:val="28"/>
          <w:szCs w:val="28"/>
          <w:lang w:eastAsia="zh-CN"/>
        </w:rPr>
      </w:pPr>
    </w:p>
    <w:p w14:paraId="24E1C7D7">
      <w:pPr>
        <w:pStyle w:val="8"/>
        <w:spacing w:line="311" w:lineRule="auto"/>
        <w:jc w:val="both"/>
        <w:rPr>
          <w:rFonts w:ascii="仿宋_GB2312" w:hAnsi="仿宋_GB2312" w:eastAsia="仿宋_GB2312" w:cs="仿宋_GB2312"/>
          <w:color w:val="auto"/>
          <w:spacing w:val="3"/>
          <w:sz w:val="28"/>
          <w:szCs w:val="28"/>
          <w:lang w:eastAsia="zh-CN"/>
        </w:rPr>
      </w:pPr>
    </w:p>
    <w:p w14:paraId="4B26BAF3">
      <w:pPr>
        <w:pStyle w:val="8"/>
        <w:spacing w:line="311" w:lineRule="auto"/>
        <w:jc w:val="both"/>
        <w:rPr>
          <w:rFonts w:ascii="仿宋_GB2312" w:hAnsi="仿宋_GB2312" w:eastAsia="仿宋_GB2312" w:cs="仿宋_GB2312"/>
          <w:color w:val="auto"/>
          <w:spacing w:val="3"/>
          <w:sz w:val="28"/>
          <w:szCs w:val="28"/>
          <w:lang w:eastAsia="zh-CN"/>
        </w:rPr>
      </w:pPr>
    </w:p>
    <w:p w14:paraId="0BBBA764">
      <w:pPr>
        <w:pStyle w:val="8"/>
        <w:spacing w:line="311" w:lineRule="auto"/>
        <w:jc w:val="both"/>
        <w:rPr>
          <w:rFonts w:ascii="仿宋_GB2312" w:hAnsi="仿宋_GB2312" w:eastAsia="仿宋_GB2312" w:cs="仿宋_GB2312"/>
          <w:color w:val="auto"/>
          <w:spacing w:val="3"/>
          <w:sz w:val="28"/>
          <w:szCs w:val="28"/>
          <w:lang w:eastAsia="zh-CN"/>
        </w:rPr>
      </w:pPr>
    </w:p>
    <w:p w14:paraId="3786B376">
      <w:pPr>
        <w:pStyle w:val="8"/>
        <w:spacing w:line="311" w:lineRule="auto"/>
        <w:jc w:val="both"/>
        <w:rPr>
          <w:rFonts w:ascii="仿宋_GB2312" w:hAnsi="仿宋_GB2312" w:eastAsia="仿宋_GB2312" w:cs="仿宋_GB2312"/>
          <w:color w:val="auto"/>
          <w:spacing w:val="3"/>
          <w:sz w:val="28"/>
          <w:szCs w:val="28"/>
          <w:lang w:eastAsia="zh-CN"/>
        </w:rPr>
      </w:pPr>
    </w:p>
    <w:p w14:paraId="3A5CA728">
      <w:pPr>
        <w:pStyle w:val="8"/>
        <w:spacing w:line="311" w:lineRule="auto"/>
        <w:jc w:val="both"/>
        <w:rPr>
          <w:rFonts w:ascii="仿宋_GB2312" w:hAnsi="仿宋_GB2312" w:eastAsia="仿宋_GB2312" w:cs="仿宋_GB2312"/>
          <w:color w:val="auto"/>
          <w:spacing w:val="3"/>
          <w:sz w:val="28"/>
          <w:szCs w:val="28"/>
          <w:lang w:eastAsia="zh-CN"/>
        </w:rPr>
      </w:pPr>
    </w:p>
    <w:p w14:paraId="2A6E008D">
      <w:pPr>
        <w:pStyle w:val="8"/>
        <w:spacing w:line="311" w:lineRule="auto"/>
        <w:jc w:val="both"/>
        <w:rPr>
          <w:rFonts w:ascii="仿宋_GB2312" w:hAnsi="仿宋_GB2312" w:eastAsia="仿宋_GB2312" w:cs="仿宋_GB2312"/>
          <w:color w:val="auto"/>
          <w:spacing w:val="3"/>
          <w:sz w:val="28"/>
          <w:szCs w:val="28"/>
          <w:lang w:eastAsia="zh-CN"/>
        </w:rPr>
      </w:pPr>
    </w:p>
    <w:p w14:paraId="40628C06">
      <w:pPr>
        <w:pStyle w:val="8"/>
        <w:spacing w:before="56" w:line="189" w:lineRule="auto"/>
        <w:ind w:left="23"/>
        <w:outlineLvl w:val="1"/>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附件二：</w:t>
      </w:r>
    </w:p>
    <w:p w14:paraId="1963D107">
      <w:pPr>
        <w:pStyle w:val="8"/>
        <w:spacing w:before="1" w:line="224" w:lineRule="auto"/>
        <w:ind w:left="2944"/>
        <w:outlineLvl w:val="1"/>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8"/>
          <w:sz w:val="31"/>
          <w:szCs w:val="31"/>
          <w:lang w:eastAsia="zh-CN"/>
        </w:rPr>
        <w:t>投标人监狱企业声明函</w:t>
      </w:r>
    </w:p>
    <w:p w14:paraId="751F4A44">
      <w:pPr>
        <w:spacing w:line="278" w:lineRule="auto"/>
        <w:rPr>
          <w:rFonts w:ascii="仿宋_GB2312" w:hAnsi="仿宋_GB2312" w:eastAsia="仿宋_GB2312" w:cs="仿宋_GB2312"/>
          <w:color w:val="auto"/>
          <w:lang w:eastAsia="zh-CN"/>
        </w:rPr>
      </w:pPr>
    </w:p>
    <w:p w14:paraId="14A93350">
      <w:pPr>
        <w:pStyle w:val="8"/>
        <w:spacing w:before="78" w:line="566" w:lineRule="auto"/>
        <w:ind w:left="480" w:right="273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本单位郑重声明下列事项（按照实际情况勾选或填空</w:t>
      </w:r>
      <w:r>
        <w:rPr>
          <w:rFonts w:hint="eastAsia" w:ascii="仿宋_GB2312" w:hAnsi="仿宋_GB2312" w:eastAsia="仿宋_GB2312" w:cs="仿宋_GB2312"/>
          <w:color w:val="auto"/>
          <w:spacing w:val="-25"/>
          <w:sz w:val="24"/>
          <w:szCs w:val="24"/>
          <w:lang w:eastAsia="zh-CN"/>
        </w:rPr>
        <w:t>）：</w:t>
      </w:r>
      <w:r>
        <w:rPr>
          <w:rFonts w:hint="eastAsia" w:ascii="仿宋_GB2312" w:hAnsi="仿宋_GB2312" w:eastAsia="仿宋_GB2312" w:cs="仿宋_GB2312"/>
          <w:color w:val="auto"/>
          <w:spacing w:val="-1"/>
          <w:sz w:val="24"/>
          <w:szCs w:val="24"/>
          <w:lang w:eastAsia="zh-CN"/>
        </w:rPr>
        <w:t>本单位为直接投标人提供本单位制造的货物。</w:t>
      </w:r>
    </w:p>
    <w:p w14:paraId="7A952BC3">
      <w:pPr>
        <w:pStyle w:val="8"/>
        <w:spacing w:before="36" w:line="292" w:lineRule="auto"/>
        <w:ind w:left="27" w:firstLine="344"/>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（1）本企业（单位</w:t>
      </w:r>
      <w:r>
        <w:rPr>
          <w:rFonts w:hint="eastAsia" w:ascii="仿宋_GB2312" w:hAnsi="仿宋_GB2312" w:eastAsia="仿宋_GB2312" w:cs="仿宋_GB2312"/>
          <w:color w:val="auto"/>
          <w:spacing w:val="-20"/>
          <w:sz w:val="24"/>
          <w:szCs w:val="24"/>
          <w:lang w:eastAsia="zh-CN"/>
        </w:rPr>
        <w:t>）（</w:t>
      </w:r>
      <w:r>
        <w:rPr>
          <w:rFonts w:hint="eastAsia" w:ascii="仿宋_GB2312" w:hAnsi="仿宋_GB2312" w:eastAsia="仿宋_GB2312" w:cs="仿宋_GB2312"/>
          <w:color w:val="auto"/>
          <w:spacing w:val="-1"/>
          <w:sz w:val="24"/>
          <w:szCs w:val="24"/>
          <w:lang w:eastAsia="zh-CN"/>
        </w:rPr>
        <w:t>请填写：是、不是）监狱企业。如果是，后附省级</w:t>
      </w:r>
      <w:r>
        <w:rPr>
          <w:rFonts w:hint="eastAsia" w:ascii="仿宋_GB2312" w:hAnsi="仿宋_GB2312" w:eastAsia="仿宋_GB2312" w:cs="仿宋_GB2312"/>
          <w:color w:val="auto"/>
          <w:spacing w:val="-6"/>
          <w:sz w:val="24"/>
          <w:szCs w:val="24"/>
          <w:lang w:eastAsia="zh-CN"/>
        </w:rPr>
        <w:t>以上监狱管理局、戒毒管理局（含新疆生产建设兵团）出具的</w:t>
      </w:r>
      <w:r>
        <w:rPr>
          <w:rFonts w:hint="eastAsia" w:ascii="仿宋_GB2312" w:hAnsi="仿宋_GB2312" w:eastAsia="仿宋_GB2312" w:cs="仿宋_GB2312"/>
          <w:color w:val="auto"/>
          <w:spacing w:val="-7"/>
          <w:sz w:val="24"/>
          <w:szCs w:val="24"/>
          <w:lang w:eastAsia="zh-CN"/>
        </w:rPr>
        <w:t>属于监狱企业的证明文件。</w:t>
      </w:r>
    </w:p>
    <w:p w14:paraId="4C67B4E7">
      <w:pPr>
        <w:spacing w:line="387" w:lineRule="auto"/>
        <w:rPr>
          <w:rFonts w:ascii="仿宋_GB2312" w:hAnsi="仿宋_GB2312" w:eastAsia="仿宋_GB2312" w:cs="仿宋_GB2312"/>
          <w:color w:val="auto"/>
          <w:lang w:eastAsia="zh-CN"/>
        </w:rPr>
      </w:pPr>
    </w:p>
    <w:p w14:paraId="1FB3879B">
      <w:pPr>
        <w:pStyle w:val="8"/>
        <w:spacing w:before="78" w:line="356" w:lineRule="auto"/>
        <w:ind w:right="80" w:firstLine="431"/>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8"/>
          <w:sz w:val="24"/>
          <w:szCs w:val="24"/>
          <w:lang w:eastAsia="zh-CN"/>
        </w:rPr>
        <w:t>（2）本企业（单位</w:t>
      </w:r>
      <w:r>
        <w:rPr>
          <w:rFonts w:hint="eastAsia" w:ascii="仿宋_GB2312" w:hAnsi="仿宋_GB2312" w:eastAsia="仿宋_GB2312" w:cs="仿宋_GB2312"/>
          <w:color w:val="auto"/>
          <w:spacing w:val="-57"/>
          <w:sz w:val="24"/>
          <w:szCs w:val="24"/>
          <w:lang w:eastAsia="zh-CN"/>
        </w:rPr>
        <w:t>）（</w:t>
      </w:r>
      <w:r>
        <w:rPr>
          <w:rFonts w:hint="eastAsia" w:ascii="仿宋_GB2312" w:hAnsi="仿宋_GB2312" w:eastAsia="仿宋_GB2312" w:cs="仿宋_GB2312"/>
          <w:color w:val="auto"/>
          <w:spacing w:val="-8"/>
          <w:sz w:val="24"/>
          <w:szCs w:val="24"/>
          <w:lang w:eastAsia="zh-CN"/>
        </w:rPr>
        <w:t>请填写：是、不是）为联合体一方，提供本企业（单</w:t>
      </w:r>
      <w:r>
        <w:rPr>
          <w:rFonts w:hint="eastAsia" w:ascii="仿宋_GB2312" w:hAnsi="仿宋_GB2312" w:eastAsia="仿宋_GB2312" w:cs="仿宋_GB2312"/>
          <w:color w:val="auto"/>
          <w:spacing w:val="-2"/>
          <w:sz w:val="24"/>
          <w:szCs w:val="24"/>
          <w:lang w:eastAsia="zh-CN"/>
        </w:rPr>
        <w:t>位）制造的货物，由本企业（单位）承担工程、提供服务。本企业（单位）提供协议合</w:t>
      </w:r>
      <w:r>
        <w:rPr>
          <w:rFonts w:hint="eastAsia" w:ascii="仿宋_GB2312" w:hAnsi="仿宋_GB2312" w:eastAsia="仿宋_GB2312" w:cs="仿宋_GB2312"/>
          <w:color w:val="auto"/>
          <w:spacing w:val="-1"/>
          <w:sz w:val="24"/>
          <w:szCs w:val="24"/>
          <w:lang w:eastAsia="zh-CN"/>
        </w:rPr>
        <w:t>同金额占到共同投标协议合同总金额的比例为。</w:t>
      </w:r>
    </w:p>
    <w:p w14:paraId="431E148E">
      <w:pPr>
        <w:pStyle w:val="8"/>
        <w:spacing w:before="313" w:line="219" w:lineRule="auto"/>
        <w:ind w:left="48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本企业（单位）对上述声明的真实性负责。如有虚</w:t>
      </w:r>
      <w:r>
        <w:rPr>
          <w:rFonts w:hint="eastAsia" w:ascii="仿宋_GB2312" w:hAnsi="仿宋_GB2312" w:eastAsia="仿宋_GB2312" w:cs="仿宋_GB2312"/>
          <w:color w:val="auto"/>
          <w:spacing w:val="-1"/>
          <w:sz w:val="24"/>
          <w:szCs w:val="24"/>
          <w:lang w:eastAsia="zh-CN"/>
        </w:rPr>
        <w:t>假，将依法承担相应责任。</w:t>
      </w:r>
    </w:p>
    <w:p w14:paraId="2CB3F989">
      <w:pPr>
        <w:spacing w:line="284" w:lineRule="auto"/>
        <w:rPr>
          <w:rFonts w:ascii="仿宋_GB2312" w:hAnsi="仿宋_GB2312" w:eastAsia="仿宋_GB2312" w:cs="仿宋_GB2312"/>
          <w:color w:val="auto"/>
          <w:lang w:eastAsia="zh-CN"/>
        </w:rPr>
      </w:pPr>
    </w:p>
    <w:p w14:paraId="24FCE4B1">
      <w:pPr>
        <w:spacing w:line="285" w:lineRule="auto"/>
        <w:rPr>
          <w:rFonts w:ascii="仿宋_GB2312" w:hAnsi="仿宋_GB2312" w:eastAsia="仿宋_GB2312" w:cs="仿宋_GB2312"/>
          <w:color w:val="auto"/>
          <w:lang w:eastAsia="zh-CN"/>
        </w:rPr>
      </w:pPr>
    </w:p>
    <w:p w14:paraId="6AD01B07">
      <w:pPr>
        <w:spacing w:line="285" w:lineRule="auto"/>
        <w:rPr>
          <w:rFonts w:ascii="仿宋_GB2312" w:hAnsi="仿宋_GB2312" w:eastAsia="仿宋_GB2312" w:cs="仿宋_GB2312"/>
          <w:color w:val="auto"/>
          <w:lang w:eastAsia="zh-CN"/>
        </w:rPr>
      </w:pPr>
    </w:p>
    <w:p w14:paraId="6DCE690B">
      <w:pPr>
        <w:spacing w:line="285" w:lineRule="auto"/>
        <w:rPr>
          <w:rFonts w:ascii="仿宋_GB2312" w:hAnsi="仿宋_GB2312" w:eastAsia="仿宋_GB2312" w:cs="仿宋_GB2312"/>
          <w:color w:val="auto"/>
          <w:lang w:eastAsia="zh-CN"/>
        </w:rPr>
      </w:pPr>
    </w:p>
    <w:p w14:paraId="5B5B5187">
      <w:pPr>
        <w:pStyle w:val="8"/>
        <w:spacing w:before="78" w:line="219" w:lineRule="auto"/>
        <w:ind w:left="36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2"/>
          <w:sz w:val="24"/>
          <w:szCs w:val="24"/>
          <w:lang w:eastAsia="zh-CN"/>
        </w:rPr>
        <w:t>投标人（盖公章</w:t>
      </w:r>
      <w:r>
        <w:rPr>
          <w:rFonts w:hint="eastAsia" w:ascii="仿宋_GB2312" w:hAnsi="仿宋_GB2312" w:eastAsia="仿宋_GB2312" w:cs="仿宋_GB2312"/>
          <w:color w:val="auto"/>
          <w:sz w:val="24"/>
          <w:szCs w:val="24"/>
          <w:lang w:eastAsia="zh-CN"/>
        </w:rPr>
        <w:t>）：</w:t>
      </w:r>
    </w:p>
    <w:p w14:paraId="19B2B18F">
      <w:pPr>
        <w:spacing w:line="388" w:lineRule="auto"/>
        <w:rPr>
          <w:rFonts w:ascii="仿宋_GB2312" w:hAnsi="仿宋_GB2312" w:eastAsia="仿宋_GB2312" w:cs="仿宋_GB2312"/>
          <w:color w:val="auto"/>
          <w:lang w:eastAsia="zh-CN"/>
        </w:rPr>
      </w:pPr>
    </w:p>
    <w:p w14:paraId="556F2AC6">
      <w:pPr>
        <w:pStyle w:val="8"/>
        <w:spacing w:before="79" w:line="567" w:lineRule="auto"/>
        <w:ind w:left="520" w:right="3752" w:hanging="160"/>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法定代表人或授权代表（签字）:  </w:t>
      </w:r>
      <w:r>
        <w:rPr>
          <w:rFonts w:hint="eastAsia" w:ascii="仿宋_GB2312" w:hAnsi="仿宋_GB2312" w:eastAsia="仿宋_GB2312" w:cs="仿宋_GB2312"/>
          <w:color w:val="auto"/>
          <w:spacing w:val="-31"/>
          <w:sz w:val="24"/>
          <w:szCs w:val="24"/>
          <w:lang w:eastAsia="zh-CN"/>
        </w:rPr>
        <w:t>日期：</w:t>
      </w:r>
    </w:p>
    <w:p w14:paraId="6E6CFB18">
      <w:pPr>
        <w:spacing w:line="351" w:lineRule="auto"/>
        <w:rPr>
          <w:rFonts w:ascii="仿宋_GB2312" w:hAnsi="仿宋_GB2312" w:eastAsia="仿宋_GB2312" w:cs="仿宋_GB2312"/>
          <w:color w:val="auto"/>
          <w:lang w:eastAsia="zh-CN"/>
        </w:rPr>
      </w:pPr>
    </w:p>
    <w:p w14:paraId="1655A5C6">
      <w:pPr>
        <w:spacing w:line="352" w:lineRule="auto"/>
        <w:rPr>
          <w:rFonts w:ascii="仿宋_GB2312" w:hAnsi="仿宋_GB2312" w:eastAsia="仿宋_GB2312" w:cs="仿宋_GB2312"/>
          <w:color w:val="auto"/>
          <w:lang w:eastAsia="zh-CN"/>
        </w:rPr>
      </w:pPr>
    </w:p>
    <w:p w14:paraId="6407C2EB">
      <w:pPr>
        <w:pStyle w:val="8"/>
        <w:spacing w:line="311" w:lineRule="auto"/>
        <w:jc w:val="both"/>
        <w:rPr>
          <w:rFonts w:ascii="仿宋_GB2312" w:hAnsi="仿宋_GB2312" w:eastAsia="仿宋_GB2312" w:cs="仿宋_GB2312"/>
          <w:color w:val="auto"/>
          <w:spacing w:val="7"/>
          <w:sz w:val="24"/>
          <w:szCs w:val="24"/>
          <w:u w:val="single"/>
          <w:lang w:eastAsia="zh-CN"/>
        </w:rPr>
      </w:pPr>
      <w:r>
        <w:rPr>
          <w:rFonts w:hint="eastAsia" w:ascii="仿宋_GB2312" w:hAnsi="仿宋_GB2312" w:eastAsia="仿宋_GB2312" w:cs="仿宋_GB2312"/>
          <w:color w:val="auto"/>
          <w:spacing w:val="-2"/>
          <w:sz w:val="24"/>
          <w:szCs w:val="24"/>
          <w:u w:val="single"/>
          <w:lang w:eastAsia="zh-CN"/>
        </w:rPr>
        <w:t>注：符合《关于政府采购支持监狱企业发展有关问题的通知》价格扣减条件的供应商须</w:t>
      </w:r>
      <w:r>
        <w:rPr>
          <w:rFonts w:hint="eastAsia" w:ascii="仿宋_GB2312" w:hAnsi="仿宋_GB2312" w:eastAsia="仿宋_GB2312" w:cs="仿宋_GB2312"/>
          <w:color w:val="auto"/>
          <w:spacing w:val="7"/>
          <w:sz w:val="24"/>
          <w:szCs w:val="24"/>
          <w:u w:val="single"/>
          <w:lang w:eastAsia="zh-CN"/>
        </w:rPr>
        <w:t>提交。</w:t>
      </w:r>
    </w:p>
    <w:p w14:paraId="0E0F45C3">
      <w:pPr>
        <w:pStyle w:val="8"/>
        <w:spacing w:line="311" w:lineRule="auto"/>
        <w:jc w:val="both"/>
        <w:rPr>
          <w:rFonts w:ascii="仿宋_GB2312" w:hAnsi="仿宋_GB2312" w:eastAsia="仿宋_GB2312" w:cs="仿宋_GB2312"/>
          <w:color w:val="auto"/>
          <w:spacing w:val="7"/>
          <w:sz w:val="24"/>
          <w:szCs w:val="24"/>
          <w:u w:val="single"/>
          <w:lang w:eastAsia="zh-CN"/>
        </w:rPr>
      </w:pPr>
    </w:p>
    <w:p w14:paraId="18159031">
      <w:pPr>
        <w:pStyle w:val="8"/>
        <w:spacing w:line="311" w:lineRule="auto"/>
        <w:ind w:firstLine="566"/>
        <w:jc w:val="both"/>
        <w:rPr>
          <w:rFonts w:ascii="仿宋_GB2312" w:hAnsi="仿宋_GB2312" w:eastAsia="仿宋_GB2312" w:cs="仿宋_GB2312"/>
          <w:color w:val="auto"/>
          <w:spacing w:val="3"/>
          <w:sz w:val="28"/>
          <w:szCs w:val="28"/>
          <w:lang w:eastAsia="zh-CN"/>
        </w:rPr>
      </w:pPr>
    </w:p>
    <w:p w14:paraId="26D0330A">
      <w:pPr>
        <w:pStyle w:val="8"/>
        <w:spacing w:line="311" w:lineRule="auto"/>
        <w:ind w:firstLine="566"/>
        <w:jc w:val="both"/>
        <w:rPr>
          <w:rFonts w:ascii="仿宋_GB2312" w:hAnsi="仿宋_GB2312" w:eastAsia="仿宋_GB2312" w:cs="仿宋_GB2312"/>
          <w:color w:val="auto"/>
          <w:spacing w:val="3"/>
          <w:sz w:val="28"/>
          <w:szCs w:val="28"/>
          <w:lang w:eastAsia="zh-CN"/>
        </w:rPr>
      </w:pPr>
    </w:p>
    <w:p w14:paraId="4B25DEF3">
      <w:pPr>
        <w:pStyle w:val="8"/>
        <w:spacing w:line="311" w:lineRule="auto"/>
        <w:ind w:firstLine="566"/>
        <w:jc w:val="both"/>
        <w:rPr>
          <w:rFonts w:ascii="仿宋_GB2312" w:hAnsi="仿宋_GB2312" w:eastAsia="仿宋_GB2312" w:cs="仿宋_GB2312"/>
          <w:color w:val="auto"/>
          <w:spacing w:val="3"/>
          <w:sz w:val="28"/>
          <w:szCs w:val="28"/>
          <w:lang w:eastAsia="zh-CN"/>
        </w:rPr>
      </w:pPr>
    </w:p>
    <w:p w14:paraId="0B6F3F76">
      <w:pPr>
        <w:pStyle w:val="8"/>
        <w:spacing w:line="311" w:lineRule="auto"/>
        <w:ind w:firstLine="566"/>
        <w:jc w:val="both"/>
        <w:rPr>
          <w:rFonts w:ascii="仿宋_GB2312" w:hAnsi="仿宋_GB2312" w:eastAsia="仿宋_GB2312" w:cs="仿宋_GB2312"/>
          <w:color w:val="auto"/>
          <w:spacing w:val="3"/>
          <w:sz w:val="28"/>
          <w:szCs w:val="28"/>
          <w:lang w:eastAsia="zh-CN"/>
        </w:rPr>
      </w:pPr>
    </w:p>
    <w:p w14:paraId="42AB26DC">
      <w:pPr>
        <w:pStyle w:val="8"/>
        <w:spacing w:before="162" w:line="219" w:lineRule="auto"/>
        <w:ind w:left="24"/>
        <w:rPr>
          <w:rFonts w:ascii="仿宋_GB2312" w:hAnsi="仿宋_GB2312" w:eastAsia="仿宋_GB2312" w:cs="仿宋_GB2312"/>
          <w:color w:val="auto"/>
          <w:sz w:val="28"/>
          <w:szCs w:val="28"/>
          <w:lang w:eastAsia="zh-CN"/>
        </w:rPr>
      </w:pPr>
      <w:r>
        <w:rPr>
          <w:rFonts w:hint="eastAsia" w:ascii="仿宋_GB2312" w:hAnsi="仿宋_GB2312" w:eastAsia="仿宋_GB2312" w:cs="仿宋_GB2312"/>
          <w:b/>
          <w:bCs/>
          <w:color w:val="auto"/>
          <w:spacing w:val="-11"/>
          <w:sz w:val="28"/>
          <w:szCs w:val="28"/>
          <w:lang w:eastAsia="zh-CN"/>
        </w:rPr>
        <w:t>附件三：</w:t>
      </w:r>
    </w:p>
    <w:p w14:paraId="514AABA6">
      <w:pPr>
        <w:spacing w:line="318" w:lineRule="auto"/>
        <w:rPr>
          <w:rFonts w:ascii="仿宋_GB2312" w:hAnsi="仿宋_GB2312" w:eastAsia="仿宋_GB2312" w:cs="仿宋_GB2312"/>
          <w:color w:val="auto"/>
          <w:lang w:eastAsia="zh-CN"/>
        </w:rPr>
      </w:pPr>
    </w:p>
    <w:p w14:paraId="0E0926D3">
      <w:pPr>
        <w:pStyle w:val="8"/>
        <w:spacing w:before="101" w:line="225" w:lineRule="auto"/>
        <w:ind w:left="2780"/>
        <w:outlineLvl w:val="1"/>
        <w:rPr>
          <w:rFonts w:ascii="仿宋_GB2312" w:hAnsi="仿宋_GB2312" w:eastAsia="仿宋_GB2312" w:cs="仿宋_GB2312"/>
          <w:color w:val="auto"/>
          <w:sz w:val="31"/>
          <w:szCs w:val="31"/>
          <w:lang w:eastAsia="zh-CN"/>
        </w:rPr>
      </w:pPr>
      <w:r>
        <w:rPr>
          <w:rFonts w:hint="eastAsia" w:ascii="仿宋_GB2312" w:hAnsi="仿宋_GB2312" w:eastAsia="仿宋_GB2312" w:cs="仿宋_GB2312"/>
          <w:color w:val="auto"/>
          <w:spacing w:val="8"/>
          <w:sz w:val="31"/>
          <w:szCs w:val="31"/>
          <w:lang w:eastAsia="zh-CN"/>
        </w:rPr>
        <w:t>残疾人福利性单位声明函</w:t>
      </w:r>
    </w:p>
    <w:p w14:paraId="4ADB79C2">
      <w:pPr>
        <w:spacing w:line="472" w:lineRule="auto"/>
        <w:rPr>
          <w:rFonts w:ascii="仿宋_GB2312" w:hAnsi="仿宋_GB2312" w:eastAsia="仿宋_GB2312" w:cs="仿宋_GB2312"/>
          <w:color w:val="auto"/>
          <w:lang w:eastAsia="zh-CN"/>
        </w:rPr>
      </w:pPr>
    </w:p>
    <w:p w14:paraId="019DF868">
      <w:pPr>
        <w:pStyle w:val="8"/>
        <w:spacing w:before="78" w:line="359" w:lineRule="auto"/>
        <w:ind w:firstLine="570"/>
        <w:jc w:val="both"/>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本单位郑重声明，根据《财政部民政部中国残疾人联合会关于促进残疾人就业 政府采购政策的通知》（财库〔2017〕141号）的规定，</w:t>
      </w:r>
      <w:r>
        <w:rPr>
          <w:rFonts w:hint="eastAsia" w:ascii="仿宋_GB2312" w:hAnsi="仿宋_GB2312" w:eastAsia="仿宋_GB2312" w:cs="仿宋_GB2312"/>
          <w:color w:val="auto"/>
          <w:spacing w:val="-1"/>
          <w:sz w:val="24"/>
          <w:szCs w:val="24"/>
          <w:lang w:eastAsia="zh-CN"/>
        </w:rPr>
        <w:t>本单位为符合条件的残疾人福</w:t>
      </w:r>
      <w:r>
        <w:rPr>
          <w:rFonts w:hint="eastAsia" w:ascii="仿宋_GB2312" w:hAnsi="仿宋_GB2312" w:eastAsia="仿宋_GB2312" w:cs="仿宋_GB2312"/>
          <w:color w:val="auto"/>
          <w:spacing w:val="-2"/>
          <w:sz w:val="24"/>
          <w:szCs w:val="24"/>
          <w:lang w:eastAsia="zh-CN"/>
        </w:rPr>
        <w:t>利性单位，且本单位参加单位的项目采购活动提供本单位制造的货物（由</w:t>
      </w:r>
      <w:r>
        <w:rPr>
          <w:rFonts w:hint="eastAsia" w:ascii="仿宋_GB2312" w:hAnsi="仿宋_GB2312" w:eastAsia="仿宋_GB2312" w:cs="仿宋_GB2312"/>
          <w:color w:val="auto"/>
          <w:spacing w:val="-1"/>
          <w:sz w:val="24"/>
          <w:szCs w:val="24"/>
          <w:lang w:eastAsia="zh-CN"/>
        </w:rPr>
        <w:t>本单位承担提供服务</w:t>
      </w:r>
      <w:r>
        <w:rPr>
          <w:rFonts w:hint="eastAsia" w:ascii="仿宋_GB2312" w:hAnsi="仿宋_GB2312" w:eastAsia="仿宋_GB2312" w:cs="仿宋_GB2312"/>
          <w:color w:val="auto"/>
          <w:spacing w:val="-10"/>
          <w:sz w:val="24"/>
          <w:szCs w:val="24"/>
          <w:lang w:eastAsia="zh-CN"/>
        </w:rPr>
        <w:t>），</w:t>
      </w:r>
      <w:r>
        <w:rPr>
          <w:rFonts w:hint="eastAsia" w:ascii="仿宋_GB2312" w:hAnsi="仿宋_GB2312" w:eastAsia="仿宋_GB2312" w:cs="仿宋_GB2312"/>
          <w:color w:val="auto"/>
          <w:spacing w:val="-1"/>
          <w:sz w:val="24"/>
          <w:szCs w:val="24"/>
          <w:lang w:eastAsia="zh-CN"/>
        </w:rPr>
        <w:t>或者提供其他残疾人福利性单位制造的货物（不包括使</w:t>
      </w:r>
      <w:r>
        <w:rPr>
          <w:rFonts w:hint="eastAsia" w:ascii="仿宋_GB2312" w:hAnsi="仿宋_GB2312" w:eastAsia="仿宋_GB2312" w:cs="仿宋_GB2312"/>
          <w:color w:val="auto"/>
          <w:spacing w:val="-2"/>
          <w:sz w:val="24"/>
          <w:szCs w:val="24"/>
          <w:lang w:eastAsia="zh-CN"/>
        </w:rPr>
        <w:t>用非残</w:t>
      </w:r>
      <w:r>
        <w:rPr>
          <w:rFonts w:hint="eastAsia" w:ascii="仿宋_GB2312" w:hAnsi="仿宋_GB2312" w:eastAsia="仿宋_GB2312" w:cs="仿宋_GB2312"/>
          <w:color w:val="auto"/>
          <w:spacing w:val="-1"/>
          <w:sz w:val="24"/>
          <w:szCs w:val="24"/>
          <w:lang w:eastAsia="zh-CN"/>
        </w:rPr>
        <w:t>疾人福利性单位注册商标的货物）。</w:t>
      </w:r>
    </w:p>
    <w:p w14:paraId="08E51660">
      <w:pPr>
        <w:pStyle w:val="8"/>
        <w:spacing w:before="33" w:line="219" w:lineRule="auto"/>
        <w:ind w:left="541"/>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本单位对上述声明的真实性负责。如有虚假，将依法承担相应责任。</w:t>
      </w:r>
    </w:p>
    <w:p w14:paraId="4B389EAE">
      <w:pPr>
        <w:spacing w:line="263" w:lineRule="auto"/>
        <w:rPr>
          <w:rFonts w:ascii="仿宋_GB2312" w:hAnsi="仿宋_GB2312" w:eastAsia="仿宋_GB2312" w:cs="仿宋_GB2312"/>
          <w:color w:val="auto"/>
          <w:lang w:eastAsia="zh-CN"/>
        </w:rPr>
      </w:pPr>
    </w:p>
    <w:p w14:paraId="6AC5ADCE">
      <w:pPr>
        <w:spacing w:line="264" w:lineRule="auto"/>
        <w:rPr>
          <w:rFonts w:ascii="仿宋_GB2312" w:hAnsi="仿宋_GB2312" w:eastAsia="仿宋_GB2312" w:cs="仿宋_GB2312"/>
          <w:color w:val="auto"/>
          <w:lang w:eastAsia="zh-CN"/>
        </w:rPr>
      </w:pPr>
    </w:p>
    <w:p w14:paraId="693BC1C3">
      <w:pPr>
        <w:spacing w:line="264" w:lineRule="auto"/>
        <w:rPr>
          <w:rFonts w:ascii="仿宋_GB2312" w:hAnsi="仿宋_GB2312" w:eastAsia="仿宋_GB2312" w:cs="仿宋_GB2312"/>
          <w:color w:val="auto"/>
          <w:lang w:eastAsia="zh-CN"/>
        </w:rPr>
      </w:pPr>
    </w:p>
    <w:p w14:paraId="3A4933EE">
      <w:pPr>
        <w:spacing w:line="264" w:lineRule="auto"/>
        <w:rPr>
          <w:rFonts w:ascii="仿宋_GB2312" w:hAnsi="仿宋_GB2312" w:eastAsia="仿宋_GB2312" w:cs="仿宋_GB2312"/>
          <w:color w:val="auto"/>
          <w:lang w:eastAsia="zh-CN"/>
        </w:rPr>
      </w:pPr>
    </w:p>
    <w:p w14:paraId="20168B7A">
      <w:pPr>
        <w:pStyle w:val="8"/>
        <w:spacing w:before="78" w:line="350" w:lineRule="auto"/>
        <w:ind w:left="540" w:right="3012"/>
        <w:rPr>
          <w:rFonts w:ascii="仿宋_GB2312" w:hAnsi="仿宋_GB2312" w:eastAsia="仿宋_GB2312" w:cs="仿宋_GB2312"/>
          <w:color w:val="auto"/>
          <w:spacing w:val="-1"/>
          <w:sz w:val="24"/>
          <w:szCs w:val="24"/>
          <w:lang w:eastAsia="zh-CN"/>
        </w:rPr>
      </w:pPr>
      <w:r>
        <w:rPr>
          <w:rFonts w:hint="eastAsia" w:ascii="仿宋_GB2312" w:hAnsi="仿宋_GB2312" w:eastAsia="仿宋_GB2312" w:cs="仿宋_GB2312"/>
          <w:color w:val="auto"/>
          <w:spacing w:val="-1"/>
          <w:sz w:val="24"/>
          <w:szCs w:val="24"/>
          <w:lang w:eastAsia="zh-CN"/>
        </w:rPr>
        <w:t>残疾人福利性单位（盖公章</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pacing w:val="-1"/>
          <w:sz w:val="24"/>
          <w:szCs w:val="24"/>
          <w:lang w:eastAsia="zh-CN"/>
        </w:rPr>
        <w:t>法定代表人或</w:t>
      </w:r>
    </w:p>
    <w:p w14:paraId="2D1DE8D0">
      <w:pPr>
        <w:pStyle w:val="8"/>
        <w:spacing w:before="78" w:line="350" w:lineRule="auto"/>
        <w:ind w:left="540" w:right="3012"/>
        <w:rPr>
          <w:rFonts w:ascii="仿宋_GB2312" w:hAnsi="仿宋_GB2312" w:eastAsia="仿宋_GB2312" w:cs="仿宋_GB2312"/>
          <w:color w:val="auto"/>
          <w:spacing w:val="-1"/>
          <w:sz w:val="24"/>
          <w:szCs w:val="24"/>
          <w:lang w:eastAsia="zh-CN"/>
        </w:rPr>
      </w:pPr>
    </w:p>
    <w:p w14:paraId="176DE64A">
      <w:pPr>
        <w:pStyle w:val="8"/>
        <w:spacing w:before="78" w:line="350" w:lineRule="auto"/>
        <w:ind w:left="540" w:right="3012"/>
        <w:rPr>
          <w:rFonts w:ascii="仿宋_GB2312" w:hAnsi="仿宋_GB2312" w:eastAsia="仿宋_GB2312" w:cs="仿宋_GB2312"/>
          <w:color w:val="auto"/>
          <w:sz w:val="24"/>
          <w:szCs w:val="24"/>
          <w:lang w:eastAsia="zh-CN"/>
        </w:rPr>
      </w:pPr>
      <w:r>
        <w:rPr>
          <w:rFonts w:hint="eastAsia" w:ascii="仿宋_GB2312" w:hAnsi="仿宋_GB2312" w:eastAsia="仿宋_GB2312" w:cs="仿宋_GB2312"/>
          <w:color w:val="auto"/>
          <w:spacing w:val="-1"/>
          <w:sz w:val="24"/>
          <w:szCs w:val="24"/>
          <w:lang w:eastAsia="zh-CN"/>
        </w:rPr>
        <w:t xml:space="preserve">授权代表（签字）:  </w:t>
      </w:r>
    </w:p>
    <w:p w14:paraId="73E7741B">
      <w:pPr>
        <w:spacing w:line="760" w:lineRule="exact"/>
        <w:ind w:firstLine="534" w:firstLineChars="300"/>
        <w:jc w:val="both"/>
        <w:rPr>
          <w:rFonts w:ascii="仿宋_GB2312" w:hAnsi="仿宋_GB2312" w:eastAsia="仿宋_GB2312" w:cs="仿宋_GB2312"/>
          <w:color w:val="auto"/>
          <w:spacing w:val="-15"/>
          <w:sz w:val="24"/>
          <w:szCs w:val="24"/>
          <w:lang w:eastAsia="zh-CN"/>
        </w:rPr>
      </w:pPr>
      <w:r>
        <w:rPr>
          <w:rFonts w:hint="eastAsia" w:ascii="仿宋_GB2312" w:hAnsi="仿宋_GB2312" w:eastAsia="仿宋_GB2312" w:cs="仿宋_GB2312"/>
          <w:color w:val="auto"/>
          <w:spacing w:val="-31"/>
          <w:sz w:val="24"/>
          <w:szCs w:val="24"/>
          <w:lang w:eastAsia="zh-CN"/>
        </w:rPr>
        <w:t>日期：</w:t>
      </w:r>
    </w:p>
    <w:p w14:paraId="706431FC">
      <w:pPr>
        <w:spacing w:line="760" w:lineRule="exact"/>
        <w:jc w:val="both"/>
        <w:rPr>
          <w:rFonts w:ascii="仿宋_GB2312" w:hAnsi="仿宋_GB2312" w:eastAsia="仿宋_GB2312" w:cs="仿宋_GB2312"/>
          <w:color w:val="auto"/>
          <w:spacing w:val="1"/>
          <w:sz w:val="24"/>
          <w:szCs w:val="24"/>
          <w:lang w:eastAsia="zh-CN"/>
        </w:rPr>
      </w:pPr>
    </w:p>
    <w:p w14:paraId="1B303BA7">
      <w:pPr>
        <w:spacing w:line="760" w:lineRule="exact"/>
        <w:jc w:val="both"/>
        <w:rPr>
          <w:rFonts w:ascii="仿宋_GB2312" w:hAnsi="仿宋_GB2312" w:eastAsia="仿宋_GB2312" w:cs="仿宋_GB2312"/>
          <w:color w:val="auto"/>
          <w:spacing w:val="1"/>
          <w:sz w:val="24"/>
          <w:szCs w:val="24"/>
          <w:lang w:eastAsia="zh-CN"/>
        </w:rPr>
      </w:pPr>
    </w:p>
    <w:p w14:paraId="026A788D">
      <w:pPr>
        <w:spacing w:line="760" w:lineRule="exact"/>
        <w:jc w:val="both"/>
        <w:rPr>
          <w:rFonts w:ascii="仿宋_GB2312" w:hAnsi="仿宋_GB2312" w:eastAsia="仿宋_GB2312" w:cs="仿宋_GB2312"/>
          <w:color w:val="auto"/>
          <w:spacing w:val="3"/>
          <w:sz w:val="24"/>
          <w:szCs w:val="24"/>
          <w:u w:val="single"/>
          <w:lang w:eastAsia="zh-CN"/>
        </w:rPr>
      </w:pPr>
      <w:r>
        <w:rPr>
          <w:rFonts w:hint="eastAsia" w:ascii="仿宋_GB2312" w:hAnsi="仿宋_GB2312" w:eastAsia="仿宋_GB2312" w:cs="仿宋_GB2312"/>
          <w:color w:val="auto"/>
          <w:spacing w:val="-2"/>
          <w:sz w:val="24"/>
          <w:szCs w:val="24"/>
          <w:u w:val="single"/>
          <w:lang w:eastAsia="zh-CN"/>
        </w:rPr>
        <w:t>注：符合《三部门联合发布关于促进残疾人就业政府采购政策的通知》价格扣减条件的</w:t>
      </w:r>
      <w:r>
        <w:rPr>
          <w:rFonts w:hint="eastAsia" w:ascii="仿宋_GB2312" w:hAnsi="仿宋_GB2312" w:eastAsia="仿宋_GB2312" w:cs="仿宋_GB2312"/>
          <w:color w:val="auto"/>
          <w:spacing w:val="3"/>
          <w:sz w:val="24"/>
          <w:szCs w:val="24"/>
          <w:u w:val="single"/>
          <w:lang w:eastAsia="zh-CN"/>
        </w:rPr>
        <w:t>供应商须提交。</w:t>
      </w:r>
    </w:p>
    <w:p w14:paraId="28B95872">
      <w:pPr>
        <w:spacing w:line="760" w:lineRule="exact"/>
        <w:jc w:val="both"/>
        <w:rPr>
          <w:rFonts w:ascii="仿宋_GB2312" w:hAnsi="仿宋_GB2312" w:eastAsia="仿宋_GB2312" w:cs="仿宋_GB2312"/>
          <w:color w:val="auto"/>
          <w:spacing w:val="3"/>
          <w:sz w:val="24"/>
          <w:szCs w:val="24"/>
          <w:u w:val="single"/>
          <w:lang w:eastAsia="zh-CN"/>
        </w:rPr>
      </w:pPr>
    </w:p>
    <w:p w14:paraId="13F69211">
      <w:pPr>
        <w:spacing w:line="760" w:lineRule="exact"/>
        <w:jc w:val="both"/>
        <w:rPr>
          <w:rFonts w:ascii="仿宋_GB2312" w:hAnsi="仿宋_GB2312" w:eastAsia="仿宋_GB2312" w:cs="仿宋_GB2312"/>
          <w:color w:val="auto"/>
          <w:spacing w:val="3"/>
          <w:sz w:val="24"/>
          <w:szCs w:val="24"/>
          <w:u w:val="single"/>
          <w:lang w:eastAsia="zh-CN"/>
        </w:rPr>
      </w:pPr>
    </w:p>
    <w:p w14:paraId="5441CF61">
      <w:pPr>
        <w:spacing w:line="760" w:lineRule="exact"/>
        <w:jc w:val="both"/>
        <w:rPr>
          <w:rFonts w:ascii="仿宋_GB2312" w:hAnsi="仿宋_GB2312" w:eastAsia="仿宋_GB2312" w:cs="仿宋_GB2312"/>
          <w:color w:val="auto"/>
          <w:spacing w:val="3"/>
          <w:sz w:val="24"/>
          <w:szCs w:val="24"/>
          <w:u w:val="single"/>
          <w:lang w:eastAsia="zh-CN"/>
        </w:rPr>
      </w:pPr>
    </w:p>
    <w:p w14:paraId="31ACEE7A">
      <w:pPr>
        <w:spacing w:line="760" w:lineRule="exact"/>
        <w:jc w:val="both"/>
        <w:rPr>
          <w:rFonts w:ascii="仿宋_GB2312" w:hAnsi="仿宋_GB2312" w:eastAsia="仿宋_GB2312" w:cs="仿宋_GB2312"/>
          <w:color w:val="auto"/>
          <w:spacing w:val="3"/>
          <w:sz w:val="24"/>
          <w:szCs w:val="24"/>
          <w:u w:val="single"/>
          <w:lang w:eastAsia="zh-CN"/>
        </w:rPr>
      </w:pPr>
    </w:p>
    <w:p w14:paraId="180E0D6E">
      <w:pPr>
        <w:pStyle w:val="8"/>
        <w:spacing w:before="143" w:line="225" w:lineRule="auto"/>
        <w:ind w:left="2694"/>
        <w:rPr>
          <w:rFonts w:ascii="仿宋_GB2312" w:hAnsi="仿宋_GB2312" w:eastAsia="仿宋_GB2312" w:cs="仿宋_GB2312"/>
          <w:color w:val="auto"/>
          <w:sz w:val="31"/>
          <w:szCs w:val="31"/>
          <w:lang w:eastAsia="zh-CN"/>
        </w:rPr>
      </w:pPr>
      <w:r>
        <w:rPr>
          <w:rFonts w:hint="eastAsia" w:ascii="仿宋_GB2312" w:hAnsi="仿宋_GB2312" w:eastAsia="仿宋_GB2312" w:cs="仿宋_GB2312"/>
          <w:b/>
          <w:bCs/>
          <w:color w:val="auto"/>
          <w:spacing w:val="6"/>
          <w:sz w:val="31"/>
          <w:szCs w:val="31"/>
          <w:lang w:eastAsia="zh-CN"/>
        </w:rPr>
        <w:t>第九部分封袋正面标识式样</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95FC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3236B54">
            <w:pPr>
              <w:widowControl/>
              <w:spacing w:line="263" w:lineRule="auto"/>
              <w:jc w:val="both"/>
              <w:rPr>
                <w:rFonts w:ascii="仿宋_GB2312" w:hAnsi="仿宋_GB2312" w:eastAsia="仿宋_GB2312" w:cs="仿宋_GB2312"/>
                <w:color w:val="auto"/>
                <w:lang w:eastAsia="zh-CN"/>
              </w:rPr>
            </w:pPr>
          </w:p>
          <w:p w14:paraId="4F684A23">
            <w:pPr>
              <w:widowControl/>
              <w:spacing w:line="263" w:lineRule="auto"/>
              <w:jc w:val="both"/>
              <w:rPr>
                <w:rFonts w:ascii="仿宋_GB2312" w:hAnsi="仿宋_GB2312" w:eastAsia="仿宋_GB2312" w:cs="仿宋_GB2312"/>
                <w:color w:val="auto"/>
                <w:lang w:eastAsia="zh-CN"/>
              </w:rPr>
            </w:pPr>
          </w:p>
          <w:p w14:paraId="52DF5F7C">
            <w:pPr>
              <w:pStyle w:val="21"/>
              <w:widowControl/>
              <w:spacing w:line="219" w:lineRule="auto"/>
              <w:jc w:val="both"/>
              <w:rPr>
                <w:rFonts w:ascii="仿宋_GB2312" w:hAnsi="仿宋_GB2312" w:eastAsia="仿宋_GB2312" w:cs="仿宋_GB2312"/>
                <w:color w:val="auto"/>
                <w:spacing w:val="-16"/>
                <w:lang w:eastAsia="zh-CN"/>
              </w:rPr>
            </w:pPr>
            <w:r>
              <w:rPr>
                <w:rFonts w:hint="eastAsia" w:ascii="仿宋_GB2312" w:hAnsi="仿宋_GB2312" w:eastAsia="仿宋_GB2312" w:cs="仿宋_GB2312"/>
                <w:color w:val="auto"/>
                <w:lang w:eastAsia="zh-CN"/>
              </w:rPr>
              <w:t>致：</w:t>
            </w:r>
            <w:r>
              <w:rPr>
                <w:rFonts w:hint="eastAsia" w:ascii="仿宋_GB2312" w:hAnsi="仿宋_GB2312" w:eastAsia="仿宋_GB2312" w:cs="仿宋_GB2312"/>
                <w:color w:val="auto"/>
                <w:spacing w:val="-16"/>
                <w:lang w:eastAsia="zh-CN"/>
              </w:rPr>
              <w:t>延川县</w:t>
            </w:r>
            <w:r>
              <w:rPr>
                <w:rFonts w:hint="eastAsia" w:ascii="仿宋_GB2312" w:hAnsi="仿宋_GB2312" w:eastAsia="仿宋_GB2312" w:cs="仿宋_GB2312"/>
                <w:color w:val="auto"/>
                <w:spacing w:val="-16"/>
                <w:lang w:val="en-US" w:eastAsia="zh-CN"/>
              </w:rPr>
              <w:t>政府采购中心</w:t>
            </w:r>
            <w:r>
              <w:rPr>
                <w:rFonts w:hint="eastAsia" w:ascii="仿宋_GB2312" w:hAnsi="仿宋_GB2312" w:eastAsia="仿宋_GB2312" w:cs="仿宋_GB2312"/>
                <w:color w:val="auto"/>
                <w:lang w:eastAsia="zh-CN"/>
              </w:rPr>
              <w:t xml:space="preserve">               </w:t>
            </w:r>
            <w:r>
              <w:rPr>
                <w:rFonts w:hint="eastAsia" w:ascii="仿宋_GB2312" w:hAnsi="仿宋_GB2312" w:eastAsia="仿宋_GB2312" w:cs="仿宋_GB2312"/>
                <w:color w:val="auto"/>
                <w:spacing w:val="-1"/>
                <w:lang w:eastAsia="zh-CN"/>
              </w:rPr>
              <w:t xml:space="preserve">      （正本或副本）</w:t>
            </w:r>
          </w:p>
          <w:p w14:paraId="78F991D2">
            <w:pPr>
              <w:pStyle w:val="21"/>
              <w:widowControl/>
              <w:spacing w:line="404" w:lineRule="auto"/>
              <w:jc w:val="both"/>
              <w:rPr>
                <w:rFonts w:ascii="仿宋_GB2312" w:hAnsi="仿宋_GB2312" w:eastAsia="仿宋_GB2312" w:cs="仿宋_GB2312"/>
                <w:color w:val="auto"/>
                <w:spacing w:val="-16"/>
                <w:lang w:eastAsia="zh-CN"/>
              </w:rPr>
            </w:pPr>
            <w:r>
              <w:rPr>
                <w:rFonts w:hint="eastAsia" w:ascii="仿宋_GB2312" w:hAnsi="仿宋_GB2312" w:eastAsia="仿宋_GB2312" w:cs="仿宋_GB2312"/>
                <w:color w:val="auto"/>
                <w:spacing w:val="-16"/>
                <w:lang w:eastAsia="zh-CN"/>
              </w:rPr>
              <w:t>项目名称：</w:t>
            </w:r>
          </w:p>
          <w:p w14:paraId="7A0C4E13">
            <w:pPr>
              <w:pStyle w:val="21"/>
              <w:widowControl/>
              <w:spacing w:line="404" w:lineRule="auto"/>
              <w:jc w:val="both"/>
              <w:rPr>
                <w:rFonts w:ascii="仿宋_GB2312" w:hAnsi="仿宋_GB2312" w:eastAsia="仿宋_GB2312" w:cs="仿宋_GB2312"/>
                <w:color w:val="auto"/>
                <w:lang w:eastAsia="zh-CN"/>
              </w:rPr>
            </w:pPr>
            <w:r>
              <w:rPr>
                <w:rFonts w:hint="eastAsia" w:ascii="仿宋_GB2312" w:hAnsi="仿宋_GB2312" w:eastAsia="仿宋_GB2312" w:cs="仿宋_GB2312"/>
                <w:color w:val="auto"/>
                <w:spacing w:val="-17"/>
                <w:lang w:eastAsia="zh-CN"/>
              </w:rPr>
              <w:t>项目编号：</w:t>
            </w:r>
          </w:p>
          <w:p w14:paraId="70D2D8A7">
            <w:pPr>
              <w:widowControl/>
              <w:spacing w:line="270" w:lineRule="auto"/>
              <w:jc w:val="both"/>
              <w:rPr>
                <w:rFonts w:ascii="仿宋_GB2312" w:hAnsi="仿宋_GB2312" w:eastAsia="仿宋_GB2312" w:cs="仿宋_GB2312"/>
                <w:color w:val="auto"/>
                <w:lang w:eastAsia="zh-CN"/>
              </w:rPr>
            </w:pPr>
          </w:p>
          <w:p w14:paraId="79C86BCD">
            <w:pPr>
              <w:widowControl/>
              <w:spacing w:line="270" w:lineRule="auto"/>
              <w:jc w:val="both"/>
              <w:rPr>
                <w:rFonts w:ascii="仿宋_GB2312" w:hAnsi="仿宋_GB2312" w:eastAsia="仿宋_GB2312" w:cs="仿宋_GB2312"/>
                <w:color w:val="auto"/>
                <w:lang w:eastAsia="zh-CN"/>
              </w:rPr>
            </w:pPr>
          </w:p>
          <w:p w14:paraId="1AE0CB1C">
            <w:pPr>
              <w:widowControl/>
              <w:spacing w:line="270" w:lineRule="auto"/>
              <w:jc w:val="both"/>
              <w:rPr>
                <w:rFonts w:ascii="仿宋_GB2312" w:hAnsi="仿宋_GB2312" w:eastAsia="仿宋_GB2312" w:cs="仿宋_GB2312"/>
                <w:color w:val="auto"/>
                <w:lang w:eastAsia="zh-CN"/>
              </w:rPr>
            </w:pPr>
          </w:p>
          <w:p w14:paraId="337E06E0">
            <w:pPr>
              <w:widowControl/>
              <w:spacing w:line="270" w:lineRule="auto"/>
              <w:jc w:val="both"/>
              <w:rPr>
                <w:rFonts w:ascii="仿宋_GB2312" w:hAnsi="仿宋_GB2312" w:eastAsia="仿宋_GB2312" w:cs="仿宋_GB2312"/>
                <w:color w:val="auto"/>
                <w:lang w:eastAsia="zh-CN"/>
              </w:rPr>
            </w:pPr>
          </w:p>
          <w:p w14:paraId="1F2359B6">
            <w:pPr>
              <w:pStyle w:val="21"/>
              <w:widowControl/>
              <w:spacing w:line="262" w:lineRule="auto"/>
              <w:jc w:val="center"/>
              <w:rPr>
                <w:rFonts w:ascii="仿宋_GB2312" w:hAnsi="仿宋_GB2312" w:eastAsia="仿宋_GB2312" w:cs="仿宋_GB2312"/>
                <w:b/>
                <w:bCs/>
                <w:color w:val="auto"/>
                <w:sz w:val="43"/>
                <w:szCs w:val="43"/>
                <w:lang w:eastAsia="zh-CN"/>
              </w:rPr>
            </w:pPr>
            <w:r>
              <w:rPr>
                <w:rFonts w:hint="eastAsia" w:ascii="仿宋_GB2312" w:hAnsi="仿宋_GB2312" w:eastAsia="仿宋_GB2312" w:cs="仿宋_GB2312"/>
                <w:b/>
                <w:bCs/>
                <w:color w:val="auto"/>
                <w:sz w:val="43"/>
                <w:szCs w:val="43"/>
                <w:lang w:eastAsia="zh-CN"/>
              </w:rPr>
              <w:t>投标文件</w:t>
            </w:r>
          </w:p>
          <w:p w14:paraId="5CDD14BE">
            <w:pPr>
              <w:pStyle w:val="21"/>
              <w:widowControl/>
              <w:spacing w:line="262" w:lineRule="auto"/>
              <w:jc w:val="center"/>
              <w:rPr>
                <w:rFonts w:ascii="仿宋_GB2312" w:hAnsi="仿宋_GB2312" w:eastAsia="仿宋_GB2312" w:cs="仿宋_GB2312"/>
                <w:b/>
                <w:bCs/>
                <w:color w:val="auto"/>
                <w:spacing w:val="2"/>
                <w:sz w:val="43"/>
                <w:szCs w:val="43"/>
                <w:lang w:eastAsia="zh-CN"/>
              </w:rPr>
            </w:pPr>
            <w:r>
              <w:rPr>
                <w:rFonts w:hint="eastAsia" w:ascii="仿宋_GB2312" w:hAnsi="仿宋_GB2312" w:eastAsia="仿宋_GB2312" w:cs="仿宋_GB2312"/>
                <w:b/>
                <w:bCs/>
                <w:color w:val="auto"/>
                <w:spacing w:val="2"/>
                <w:sz w:val="43"/>
                <w:szCs w:val="43"/>
                <w:lang w:eastAsia="zh-CN"/>
              </w:rPr>
              <w:t>开标一览表</w:t>
            </w:r>
          </w:p>
          <w:p w14:paraId="6A4DFF5D">
            <w:pPr>
              <w:pStyle w:val="21"/>
              <w:widowControl/>
              <w:spacing w:line="262" w:lineRule="auto"/>
              <w:jc w:val="center"/>
              <w:rPr>
                <w:rFonts w:ascii="仿宋_GB2312" w:hAnsi="仿宋_GB2312" w:eastAsia="仿宋_GB2312" w:cs="仿宋_GB2312"/>
                <w:color w:val="auto"/>
                <w:sz w:val="43"/>
                <w:szCs w:val="43"/>
                <w:lang w:eastAsia="zh-CN"/>
              </w:rPr>
            </w:pPr>
            <w:r>
              <w:rPr>
                <w:rFonts w:hint="eastAsia" w:ascii="仿宋_GB2312" w:hAnsi="仿宋_GB2312" w:eastAsia="仿宋_GB2312" w:cs="仿宋_GB2312"/>
                <w:b/>
                <w:bCs/>
                <w:color w:val="auto"/>
                <w:spacing w:val="-4"/>
                <w:sz w:val="43"/>
                <w:szCs w:val="43"/>
                <w:lang w:eastAsia="zh-CN"/>
              </w:rPr>
              <w:t>电子版U盘</w:t>
            </w:r>
          </w:p>
          <w:p w14:paraId="2C028E45">
            <w:pPr>
              <w:pStyle w:val="21"/>
              <w:widowControl/>
              <w:spacing w:line="219" w:lineRule="auto"/>
              <w:jc w:val="center"/>
              <w:rPr>
                <w:rFonts w:ascii="仿宋_GB2312" w:hAnsi="仿宋_GB2312" w:eastAsia="仿宋_GB2312" w:cs="仿宋_GB2312"/>
                <w:color w:val="auto"/>
                <w:spacing w:val="-1"/>
                <w:lang w:eastAsia="zh-CN"/>
              </w:rPr>
            </w:pPr>
            <w:r>
              <w:rPr>
                <w:rFonts w:hint="eastAsia" w:ascii="仿宋_GB2312" w:hAnsi="仿宋_GB2312" w:eastAsia="仿宋_GB2312" w:cs="仿宋_GB2312"/>
                <w:color w:val="auto"/>
                <w:spacing w:val="-1"/>
                <w:lang w:eastAsia="zh-CN"/>
              </w:rPr>
              <w:t>（分别用单独的档案袋密封非招标大会不得启封）</w:t>
            </w:r>
          </w:p>
          <w:p w14:paraId="057CF94C">
            <w:pPr>
              <w:pStyle w:val="21"/>
              <w:widowControl/>
              <w:spacing w:line="219" w:lineRule="auto"/>
              <w:jc w:val="center"/>
              <w:rPr>
                <w:rFonts w:ascii="仿宋_GB2312" w:hAnsi="仿宋_GB2312" w:eastAsia="仿宋_GB2312" w:cs="仿宋_GB2312"/>
                <w:color w:val="auto"/>
                <w:spacing w:val="-1"/>
                <w:lang w:eastAsia="zh-CN"/>
              </w:rPr>
            </w:pPr>
          </w:p>
          <w:p w14:paraId="77F7A01A">
            <w:pPr>
              <w:pStyle w:val="21"/>
              <w:widowControl/>
              <w:spacing w:line="219" w:lineRule="auto"/>
              <w:jc w:val="center"/>
              <w:rPr>
                <w:rFonts w:ascii="仿宋_GB2312" w:hAnsi="仿宋_GB2312" w:eastAsia="仿宋_GB2312" w:cs="仿宋_GB2312"/>
                <w:color w:val="auto"/>
                <w:spacing w:val="-1"/>
                <w:lang w:eastAsia="zh-CN"/>
              </w:rPr>
            </w:pPr>
          </w:p>
          <w:p w14:paraId="02BF713F">
            <w:pPr>
              <w:pStyle w:val="21"/>
              <w:widowControl/>
              <w:spacing w:line="219" w:lineRule="auto"/>
              <w:jc w:val="center"/>
              <w:rPr>
                <w:rFonts w:ascii="仿宋_GB2312" w:hAnsi="仿宋_GB2312" w:eastAsia="仿宋_GB2312" w:cs="仿宋_GB2312"/>
                <w:color w:val="auto"/>
                <w:spacing w:val="-1"/>
                <w:lang w:eastAsia="zh-CN"/>
              </w:rPr>
            </w:pPr>
          </w:p>
          <w:p w14:paraId="458B6A2F">
            <w:pPr>
              <w:pStyle w:val="21"/>
              <w:widowControl/>
              <w:spacing w:line="219" w:lineRule="auto"/>
              <w:jc w:val="center"/>
              <w:rPr>
                <w:rFonts w:ascii="仿宋_GB2312" w:hAnsi="仿宋_GB2312" w:eastAsia="仿宋_GB2312" w:cs="仿宋_GB2312"/>
                <w:color w:val="auto"/>
                <w:spacing w:val="-1"/>
                <w:lang w:eastAsia="zh-CN"/>
              </w:rPr>
            </w:pPr>
          </w:p>
          <w:p w14:paraId="4D13B5BC">
            <w:pPr>
              <w:pStyle w:val="21"/>
              <w:widowControl/>
              <w:spacing w:line="219" w:lineRule="auto"/>
              <w:jc w:val="center"/>
              <w:rPr>
                <w:rFonts w:ascii="仿宋_GB2312" w:hAnsi="仿宋_GB2312" w:eastAsia="仿宋_GB2312" w:cs="仿宋_GB2312"/>
                <w:color w:val="auto"/>
                <w:spacing w:val="-1"/>
                <w:lang w:eastAsia="zh-CN"/>
              </w:rPr>
            </w:pPr>
          </w:p>
          <w:p w14:paraId="2678E8AA">
            <w:pPr>
              <w:pStyle w:val="21"/>
              <w:widowControl/>
              <w:spacing w:line="219" w:lineRule="auto"/>
              <w:jc w:val="center"/>
              <w:rPr>
                <w:rFonts w:ascii="仿宋_GB2312" w:hAnsi="仿宋_GB2312" w:eastAsia="仿宋_GB2312" w:cs="仿宋_GB2312"/>
                <w:color w:val="auto"/>
                <w:spacing w:val="-1"/>
                <w:lang w:eastAsia="zh-CN"/>
              </w:rPr>
            </w:pPr>
          </w:p>
          <w:p w14:paraId="734CA03E">
            <w:pPr>
              <w:pStyle w:val="21"/>
              <w:widowControl/>
              <w:spacing w:line="219" w:lineRule="auto"/>
              <w:jc w:val="center"/>
              <w:rPr>
                <w:rFonts w:ascii="仿宋_GB2312" w:hAnsi="仿宋_GB2312" w:eastAsia="仿宋_GB2312" w:cs="仿宋_GB2312"/>
                <w:color w:val="auto"/>
                <w:spacing w:val="-1"/>
                <w:lang w:eastAsia="zh-CN"/>
              </w:rPr>
            </w:pPr>
          </w:p>
          <w:p w14:paraId="4F6240AA">
            <w:pPr>
              <w:pStyle w:val="21"/>
              <w:widowControl/>
              <w:spacing w:line="219" w:lineRule="auto"/>
              <w:jc w:val="center"/>
              <w:rPr>
                <w:rFonts w:ascii="仿宋_GB2312" w:hAnsi="仿宋_GB2312" w:eastAsia="仿宋_GB2312" w:cs="仿宋_GB2312"/>
                <w:color w:val="auto"/>
                <w:spacing w:val="-1"/>
                <w:lang w:eastAsia="zh-CN"/>
              </w:rPr>
            </w:pPr>
          </w:p>
          <w:p w14:paraId="3F199DE0">
            <w:pPr>
              <w:pStyle w:val="21"/>
              <w:widowControl/>
              <w:spacing w:line="219" w:lineRule="auto"/>
              <w:ind w:firstLine="1918" w:firstLineChars="700"/>
              <w:jc w:val="left"/>
              <w:rPr>
                <w:rFonts w:ascii="仿宋_GB2312" w:hAnsi="仿宋_GB2312" w:eastAsia="仿宋_GB2312" w:cs="仿宋_GB2312"/>
                <w:color w:val="auto"/>
                <w:u w:val="single"/>
                <w:lang w:eastAsia="zh-CN"/>
              </w:rPr>
            </w:pPr>
            <w:r>
              <w:rPr>
                <w:rFonts w:hint="eastAsia" w:ascii="仿宋_GB2312" w:hAnsi="仿宋_GB2312" w:eastAsia="仿宋_GB2312" w:cs="仿宋_GB2312"/>
                <w:color w:val="auto"/>
                <w:spacing w:val="-3"/>
                <w:lang w:eastAsia="zh-CN"/>
              </w:rPr>
              <w:t>投标人（公章</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u w:val="single"/>
                <w:lang w:eastAsia="zh-CN"/>
              </w:rPr>
              <w:tab/>
            </w:r>
          </w:p>
          <w:p w14:paraId="1EB8B58F">
            <w:pPr>
              <w:pStyle w:val="21"/>
              <w:widowControl/>
              <w:spacing w:line="219" w:lineRule="auto"/>
              <w:ind w:firstLine="1960" w:firstLineChars="700"/>
              <w:jc w:val="left"/>
              <w:rPr>
                <w:rFonts w:ascii="仿宋_GB2312" w:hAnsi="仿宋_GB2312" w:eastAsia="仿宋_GB2312" w:cs="仿宋_GB2312"/>
                <w:color w:val="auto"/>
                <w:u w:val="single"/>
                <w:lang w:eastAsia="zh-CN"/>
              </w:rPr>
            </w:pPr>
          </w:p>
          <w:p w14:paraId="3E466718">
            <w:pPr>
              <w:pStyle w:val="21"/>
              <w:widowControl/>
              <w:spacing w:line="219" w:lineRule="auto"/>
              <w:ind w:firstLine="1946" w:firstLineChars="700"/>
              <w:jc w:val="left"/>
              <w:rPr>
                <w:rFonts w:ascii="仿宋_GB2312" w:hAnsi="仿宋_GB2312" w:eastAsia="仿宋_GB2312" w:cs="仿宋_GB2312"/>
                <w:color w:val="auto"/>
                <w:u w:val="single"/>
                <w:lang w:eastAsia="zh-CN"/>
              </w:rPr>
            </w:pPr>
            <w:r>
              <w:rPr>
                <w:rFonts w:hint="eastAsia" w:ascii="仿宋_GB2312" w:hAnsi="仿宋_GB2312" w:eastAsia="仿宋_GB2312" w:cs="仿宋_GB2312"/>
                <w:color w:val="auto"/>
                <w:spacing w:val="-1"/>
                <w:lang w:eastAsia="zh-CN"/>
              </w:rPr>
              <w:t>法定代表人/授权代表（签字</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u w:val="single"/>
                <w:lang w:eastAsia="zh-CN"/>
              </w:rPr>
              <w:tab/>
            </w:r>
          </w:p>
          <w:p w14:paraId="31C042BF">
            <w:pPr>
              <w:pStyle w:val="21"/>
              <w:widowControl/>
              <w:spacing w:line="219" w:lineRule="auto"/>
              <w:ind w:firstLine="1960" w:firstLineChars="700"/>
              <w:jc w:val="left"/>
              <w:rPr>
                <w:rFonts w:ascii="仿宋_GB2312" w:hAnsi="仿宋_GB2312" w:eastAsia="仿宋_GB2312" w:cs="仿宋_GB2312"/>
                <w:color w:val="auto"/>
                <w:u w:val="single"/>
                <w:lang w:eastAsia="zh-CN"/>
              </w:rPr>
            </w:pPr>
          </w:p>
          <w:p w14:paraId="26EB59C6">
            <w:pPr>
              <w:pStyle w:val="21"/>
              <w:widowControl/>
              <w:spacing w:line="219" w:lineRule="auto"/>
              <w:ind w:firstLine="1904" w:firstLineChars="800"/>
              <w:jc w:val="left"/>
              <w:rPr>
                <w:rFonts w:ascii="仿宋_GB2312" w:hAnsi="仿宋_GB2312" w:eastAsia="仿宋_GB2312" w:cs="仿宋_GB2312"/>
                <w:color w:val="auto"/>
                <w:spacing w:val="-1"/>
                <w:lang w:eastAsia="zh-CN"/>
              </w:rPr>
            </w:pPr>
            <w:r>
              <w:rPr>
                <w:rFonts w:hint="eastAsia" w:ascii="仿宋_GB2312" w:hAnsi="仿宋_GB2312" w:eastAsia="仿宋_GB2312" w:cs="仿宋_GB2312"/>
                <w:color w:val="auto"/>
                <w:spacing w:val="-21"/>
                <w:lang w:eastAsia="zh-CN"/>
              </w:rPr>
              <w:t>日期：</w:t>
            </w:r>
            <w:r>
              <w:rPr>
                <w:rFonts w:hint="eastAsia" w:ascii="仿宋_GB2312" w:hAnsi="仿宋_GB2312" w:eastAsia="仿宋_GB2312" w:cs="仿宋_GB2312"/>
                <w:color w:val="auto"/>
                <w:u w:val="single"/>
                <w:lang w:eastAsia="zh-CN"/>
              </w:rPr>
              <w:tab/>
            </w:r>
          </w:p>
          <w:p w14:paraId="78B82624">
            <w:pPr>
              <w:widowControl/>
              <w:jc w:val="both"/>
              <w:rPr>
                <w:rFonts w:ascii="仿宋_GB2312" w:hAnsi="仿宋_GB2312" w:eastAsia="仿宋_GB2312" w:cs="仿宋_GB2312"/>
                <w:color w:val="auto"/>
                <w:lang w:eastAsia="zh-CN"/>
              </w:rPr>
            </w:pPr>
          </w:p>
          <w:p w14:paraId="6F4C3649">
            <w:pPr>
              <w:widowControl/>
              <w:jc w:val="both"/>
              <w:rPr>
                <w:rFonts w:ascii="仿宋_GB2312" w:hAnsi="仿宋_GB2312" w:eastAsia="仿宋_GB2312" w:cs="仿宋_GB2312"/>
                <w:color w:val="auto"/>
                <w:lang w:eastAsia="zh-CN"/>
              </w:rPr>
            </w:pPr>
          </w:p>
          <w:p w14:paraId="16A3A6D6">
            <w:pPr>
              <w:widowControl/>
              <w:jc w:val="both"/>
              <w:rPr>
                <w:rFonts w:ascii="仿宋_GB2312" w:hAnsi="仿宋_GB2312" w:eastAsia="仿宋_GB2312" w:cs="仿宋_GB2312"/>
                <w:color w:val="auto"/>
                <w:lang w:eastAsia="zh-CN"/>
              </w:rPr>
            </w:pPr>
          </w:p>
          <w:p w14:paraId="65FA0562">
            <w:pPr>
              <w:widowControl/>
              <w:jc w:val="both"/>
              <w:rPr>
                <w:rFonts w:ascii="仿宋_GB2312" w:hAnsi="仿宋_GB2312" w:eastAsia="仿宋_GB2312" w:cs="仿宋_GB2312"/>
                <w:color w:val="auto"/>
                <w:lang w:eastAsia="zh-CN"/>
              </w:rPr>
            </w:pPr>
          </w:p>
          <w:p w14:paraId="41027D99">
            <w:pPr>
              <w:widowControl/>
              <w:spacing w:line="760" w:lineRule="exact"/>
              <w:jc w:val="both"/>
              <w:rPr>
                <w:rFonts w:ascii="仿宋_GB2312" w:hAnsi="仿宋_GB2312" w:eastAsia="仿宋_GB2312" w:cs="仿宋_GB2312"/>
                <w:color w:val="auto"/>
                <w:spacing w:val="3"/>
                <w:sz w:val="24"/>
                <w:szCs w:val="24"/>
                <w:u w:val="single"/>
                <w:lang w:eastAsia="zh-CN"/>
              </w:rPr>
            </w:pPr>
          </w:p>
        </w:tc>
      </w:tr>
    </w:tbl>
    <w:p w14:paraId="49856F4C">
      <w:pPr>
        <w:rPr>
          <w:color w:val="auto"/>
          <w:lang w:eastAsia="zh-CN"/>
        </w:rPr>
      </w:pP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幼圆">
    <w:altName w:val="宋体"/>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0010101010101"/>
    <w:charset w:val="86"/>
    <w:family w:val="auto"/>
    <w:pitch w:val="default"/>
    <w:sig w:usb0="00000000" w:usb1="0000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885277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0AA49C">
    <w:pPr>
      <w:pStyle w:val="11"/>
      <w:jc w:val="center"/>
      <w:rPr>
        <w:rFonts w:hint="default"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17497">
    <w:pPr>
      <w:pStyle w:val="11"/>
      <w:jc w:val="center"/>
      <w:rPr>
        <w:rFonts w:hint="default" w:eastAsia="宋体"/>
        <w:lang w:val="en-US" w:eastAsia="zh-CN"/>
      </w:rPr>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A5EC93E">
                <w:pPr>
                  <w:pStyle w:val="11"/>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150F15"/>
    <w:multiLevelType w:val="singleLevel"/>
    <w:tmpl w:val="B0150F15"/>
    <w:lvl w:ilvl="0" w:tentative="0">
      <w:start w:val="1"/>
      <w:numFmt w:val="decimal"/>
      <w:suff w:val="nothing"/>
      <w:lvlText w:val="%1、"/>
      <w:lvlJc w:val="left"/>
    </w:lvl>
  </w:abstractNum>
  <w:abstractNum w:abstractNumId="1">
    <w:nsid w:val="5787D4F6"/>
    <w:multiLevelType w:val="singleLevel"/>
    <w:tmpl w:val="5787D4F6"/>
    <w:lvl w:ilvl="0" w:tentative="0">
      <w:start w:val="1"/>
      <w:numFmt w:val="chineseCounting"/>
      <w:suff w:val="nothing"/>
      <w:lvlText w:val="%1、"/>
      <w:lvlJc w:val="left"/>
      <w:rPr>
        <w:rFonts w:hint="eastAsia"/>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8"/>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4D3B3B4A"/>
    <w:rsid w:val="0021155D"/>
    <w:rsid w:val="00CE148A"/>
    <w:rsid w:val="00FF63AB"/>
    <w:rsid w:val="015754F6"/>
    <w:rsid w:val="0828199A"/>
    <w:rsid w:val="09745A47"/>
    <w:rsid w:val="0B6F7CE0"/>
    <w:rsid w:val="0BCC71BA"/>
    <w:rsid w:val="0C917B0E"/>
    <w:rsid w:val="103A554E"/>
    <w:rsid w:val="16781D3E"/>
    <w:rsid w:val="1708790D"/>
    <w:rsid w:val="1A986D44"/>
    <w:rsid w:val="1F184F13"/>
    <w:rsid w:val="224C6559"/>
    <w:rsid w:val="24295214"/>
    <w:rsid w:val="26634E3F"/>
    <w:rsid w:val="2A987420"/>
    <w:rsid w:val="2BC03B14"/>
    <w:rsid w:val="2C043A01"/>
    <w:rsid w:val="2ED20B55"/>
    <w:rsid w:val="2FD656B4"/>
    <w:rsid w:val="32217DA0"/>
    <w:rsid w:val="32250939"/>
    <w:rsid w:val="338E64B0"/>
    <w:rsid w:val="360A4309"/>
    <w:rsid w:val="38F4304F"/>
    <w:rsid w:val="3B3B5D0A"/>
    <w:rsid w:val="3EC4568B"/>
    <w:rsid w:val="3F1A2B80"/>
    <w:rsid w:val="414508EB"/>
    <w:rsid w:val="419A0E47"/>
    <w:rsid w:val="41A03D74"/>
    <w:rsid w:val="43987461"/>
    <w:rsid w:val="48271999"/>
    <w:rsid w:val="48CC544E"/>
    <w:rsid w:val="48DB1574"/>
    <w:rsid w:val="4A23459B"/>
    <w:rsid w:val="4D3B3B4A"/>
    <w:rsid w:val="4D9B7A63"/>
    <w:rsid w:val="515406D7"/>
    <w:rsid w:val="51A0391C"/>
    <w:rsid w:val="52DE64AA"/>
    <w:rsid w:val="53231E45"/>
    <w:rsid w:val="551B39E5"/>
    <w:rsid w:val="56114DE8"/>
    <w:rsid w:val="565371AF"/>
    <w:rsid w:val="56A877FD"/>
    <w:rsid w:val="56CF30EB"/>
    <w:rsid w:val="586438F5"/>
    <w:rsid w:val="598F49A2"/>
    <w:rsid w:val="5C6C4B26"/>
    <w:rsid w:val="61447B8C"/>
    <w:rsid w:val="61A84853"/>
    <w:rsid w:val="62142604"/>
    <w:rsid w:val="65360761"/>
    <w:rsid w:val="6DB1683D"/>
    <w:rsid w:val="6E0A7821"/>
    <w:rsid w:val="712D08D1"/>
    <w:rsid w:val="798A4FA7"/>
    <w:rsid w:val="7BC15F6C"/>
    <w:rsid w:val="7BCE2CB0"/>
    <w:rsid w:val="7C4158B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2">
    <w:name w:val="heading 2"/>
    <w:basedOn w:val="1"/>
    <w:next w:val="1"/>
    <w:semiHidden/>
    <w:unhideWhenUsed/>
    <w:qFormat/>
    <w:uiPriority w:val="0"/>
    <w:pPr>
      <w:spacing w:beforeAutospacing="1" w:afterAutospacing="1"/>
      <w:outlineLvl w:val="1"/>
    </w:pPr>
    <w:rPr>
      <w:rFonts w:hint="eastAsia" w:ascii="宋体" w:hAnsi="宋体" w:eastAsia="宋体" w:cs="Times New Roman"/>
      <w:b/>
      <w:bCs/>
      <w:sz w:val="36"/>
      <w:szCs w:val="36"/>
      <w:lang w:eastAsia="zh-CN"/>
    </w:rPr>
  </w:style>
  <w:style w:type="paragraph" w:styleId="4">
    <w:name w:val="heading 3"/>
    <w:basedOn w:val="1"/>
    <w:next w:val="5"/>
    <w:qFormat/>
    <w:uiPriority w:val="9"/>
    <w:pPr>
      <w:keepNext/>
      <w:keepLines/>
      <w:widowControl w:val="0"/>
      <w:kinsoku/>
      <w:autoSpaceDE/>
      <w:autoSpaceDN/>
      <w:adjustRightInd/>
      <w:snapToGrid/>
      <w:spacing w:before="260" w:after="260" w:line="416" w:lineRule="auto"/>
      <w:jc w:val="both"/>
      <w:textAlignment w:val="auto"/>
      <w:outlineLvl w:val="2"/>
    </w:pPr>
    <w:rPr>
      <w:rFonts w:ascii="Times New Roman" w:hAnsi="Times New Roman" w:eastAsia="宋体" w:cs="Times New Roman"/>
      <w:b/>
      <w:bCs/>
      <w:snapToGrid/>
      <w:color w:val="auto"/>
      <w:kern w:val="2"/>
      <w:sz w:val="32"/>
      <w:szCs w:val="32"/>
      <w:lang w:eastAsia="zh-CN"/>
    </w:rPr>
  </w:style>
  <w:style w:type="paragraph" w:styleId="6">
    <w:name w:val="heading 4"/>
    <w:basedOn w:val="1"/>
    <w:next w:val="1"/>
    <w:unhideWhenUsed/>
    <w:qFormat/>
    <w:uiPriority w:val="0"/>
    <w:pPr>
      <w:spacing w:before="100" w:beforeAutospacing="1" w:after="100" w:afterAutospacing="1"/>
      <w:outlineLvl w:val="3"/>
    </w:pPr>
    <w:rPr>
      <w:rFonts w:hint="eastAsia" w:ascii="宋体" w:hAnsi="宋体" w:eastAsia="宋体" w:cs="Times New Roman"/>
      <w:b/>
      <w:bCs/>
      <w:sz w:val="24"/>
      <w:szCs w:val="24"/>
      <w:lang w:eastAsia="zh-CN"/>
    </w:rPr>
  </w:style>
  <w:style w:type="paragraph" w:styleId="7">
    <w:name w:val="heading 6"/>
    <w:basedOn w:val="1"/>
    <w:next w:val="1"/>
    <w:unhideWhenUsed/>
    <w:qFormat/>
    <w:uiPriority w:val="0"/>
    <w:pPr>
      <w:spacing w:before="100" w:beforeAutospacing="1" w:after="100" w:afterAutospacing="1"/>
      <w:outlineLvl w:val="5"/>
    </w:pPr>
    <w:rPr>
      <w:rFonts w:hint="eastAsia" w:ascii="宋体" w:hAnsi="宋体" w:eastAsia="宋体" w:cs="Times New Roman"/>
      <w:b/>
      <w:bCs/>
      <w:sz w:val="15"/>
      <w:szCs w:val="15"/>
      <w:lang w:eastAsia="zh-CN"/>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8">
    <w:name w:val="Body Text"/>
    <w:basedOn w:val="1"/>
    <w:next w:val="1"/>
    <w:semiHidden/>
    <w:qFormat/>
    <w:uiPriority w:val="0"/>
    <w:rPr>
      <w:rFonts w:ascii="宋体" w:hAnsi="宋体" w:eastAsia="宋体" w:cs="宋体"/>
      <w:sz w:val="40"/>
      <w:szCs w:val="40"/>
    </w:rPr>
  </w:style>
  <w:style w:type="paragraph" w:styleId="9">
    <w:name w:val="Plain Text"/>
    <w:basedOn w:val="1"/>
    <w:next w:val="1"/>
    <w:qFormat/>
    <w:uiPriority w:val="0"/>
    <w:rPr>
      <w:rFonts w:hAnsi="Courier New"/>
      <w:kern w:val="2"/>
      <w:sz w:val="21"/>
    </w:rPr>
  </w:style>
  <w:style w:type="paragraph" w:styleId="10">
    <w:name w:val="Balloon Text"/>
    <w:basedOn w:val="1"/>
    <w:link w:val="23"/>
    <w:qFormat/>
    <w:uiPriority w:val="0"/>
    <w:rPr>
      <w:sz w:val="18"/>
      <w:szCs w:val="18"/>
    </w:rPr>
  </w:style>
  <w:style w:type="paragraph" w:styleId="11">
    <w:name w:val="footer"/>
    <w:basedOn w:val="1"/>
    <w:qFormat/>
    <w:uiPriority w:val="0"/>
    <w:pPr>
      <w:tabs>
        <w:tab w:val="center" w:pos="4153"/>
        <w:tab w:val="right" w:pos="8306"/>
      </w:tabs>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13">
    <w:name w:val="Body Text 2"/>
    <w:basedOn w:val="1"/>
    <w:qFormat/>
    <w:uiPriority w:val="0"/>
    <w:pPr>
      <w:spacing w:line="360" w:lineRule="auto"/>
    </w:pPr>
    <w:rPr>
      <w:rFonts w:ascii="幼圆" w:eastAsia="幼圆"/>
      <w:u w:val="single"/>
    </w:rPr>
  </w:style>
  <w:style w:type="paragraph" w:styleId="14">
    <w:name w:val="Normal (Web)"/>
    <w:basedOn w:val="1"/>
    <w:qFormat/>
    <w:uiPriority w:val="0"/>
    <w:pPr>
      <w:spacing w:before="100" w:beforeAutospacing="1" w:after="100" w:afterAutospacing="1"/>
    </w:pPr>
    <w:rPr>
      <w:rFonts w:cs="Times New Roman"/>
      <w:sz w:val="24"/>
      <w:lang w:eastAsia="zh-CN"/>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8">
    <w:name w:val="Strong"/>
    <w:basedOn w:val="17"/>
    <w:qFormat/>
    <w:uiPriority w:val="0"/>
    <w:rPr>
      <w:b/>
    </w:rPr>
  </w:style>
  <w:style w:type="paragraph" w:customStyle="1" w:styleId="19">
    <w:name w:val="表格文字"/>
    <w:basedOn w:val="9"/>
    <w:next w:val="8"/>
    <w:autoRedefine/>
    <w:qFormat/>
    <w:uiPriority w:val="0"/>
    <w:pPr>
      <w:adjustRightInd w:val="0"/>
      <w:spacing w:line="420" w:lineRule="atLeast"/>
      <w:jc w:val="left"/>
      <w:textAlignment w:val="baseline"/>
    </w:pPr>
    <w:rPr>
      <w:rFonts w:ascii="Times New Roman" w:hAnsi="Times New Roman" w:eastAsia="宋体" w:cs="Times New Roman"/>
      <w:kern w:val="0"/>
      <w:szCs w:val="24"/>
    </w:r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8"/>
      <w:szCs w:val="28"/>
    </w:rPr>
  </w:style>
  <w:style w:type="paragraph" w:styleId="22">
    <w:name w:val="List Paragraph"/>
    <w:basedOn w:val="1"/>
    <w:qFormat/>
    <w:uiPriority w:val="99"/>
    <w:pPr>
      <w:widowControl w:val="0"/>
      <w:kinsoku/>
      <w:autoSpaceDE/>
      <w:autoSpaceDN/>
      <w:adjustRightInd/>
      <w:snapToGrid/>
      <w:ind w:firstLine="420" w:firstLineChars="200"/>
      <w:jc w:val="both"/>
      <w:textAlignment w:val="auto"/>
    </w:pPr>
    <w:rPr>
      <w:rFonts w:ascii="Times New Roman" w:hAnsi="Times New Roman" w:eastAsia="宋体" w:cs="Times New Roman"/>
      <w:snapToGrid/>
      <w:color w:val="auto"/>
      <w:kern w:val="2"/>
      <w:szCs w:val="24"/>
      <w:lang w:eastAsia="zh-CN"/>
    </w:rPr>
  </w:style>
  <w:style w:type="character" w:customStyle="1" w:styleId="23">
    <w:name w:val="批注框文本 Char"/>
    <w:basedOn w:val="17"/>
    <w:link w:val="10"/>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textRotate="1"/>
    <customShpInfo spid="_x0000_s1026"/>
    <customShpInfo spid="_x0000_s1027"/>
    <customShpInfo spid="_x0000_s1029"/>
    <customShpInfo spid="_x0000_s1028"/>
    <customShpInfo spid="_x0000_s1030"/>
    <customShpInfo spid="_x0000_s1031"/>
    <customShpInfo spid="_x0000_s103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85</Pages>
  <Words>2745</Words>
  <Characters>2996</Characters>
  <Lines>195</Lines>
  <Paragraphs>54</Paragraphs>
  <TotalTime>18</TotalTime>
  <ScaleCrop>false</ScaleCrop>
  <LinksUpToDate>false</LinksUpToDate>
  <CharactersWithSpaces>3048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2024-12-05T02:41:00Z</dcterms:created>
  <dc:creator>LH</dc:creator>
  <cp:lastModifiedBy>Mr.wang</cp:lastModifiedBy>
  <dcterms:modified xsi:type="dcterms:W3CDTF">2026-09-22T02:02:37Z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B2A920B89A154DB7B57D9F019D708269_13</vt:lpwstr>
  </property>
  <property fmtid="{D5CDD505-2E9C-101B-9397-08002B2CF9AE}" pid="4" name="KSOTemplateDocerSaveRecord">
    <vt:lpwstr>eyJoZGlkIjoiNjQ4MzA2MWI0MzQzOTg4NjI4MjM2ZWY1OGFiY2M5NGQiLCJ1c2VySWQiOiIzMzA0MTE2NzMifQ==</vt:lpwstr>
  </property>
</Properties>
</file>