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版本号：SXCD2026-022（01）20260909002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咸阳市中小企业数字化转型试点城市综合服务（评测验收服务）项目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SXCD2026-022（01）</w:t>
      </w:r>
      <w:r>
        <w:br/>
      </w:r>
      <w:r>
        <w:br/>
      </w:r>
      <w:r>
        <w:br/>
      </w:r>
    </w:p>
    <w:p>
      <w:pPr>
        <w:pStyle w:val="null3"/>
        <w:jc w:val="center"/>
        <w:outlineLvl w:val="2"/>
      </w:pPr>
      <w:r>
        <w:rPr>
          <w:rFonts w:ascii="仿宋_GB2312" w:hAnsi="仿宋_GB2312" w:cs="仿宋_GB2312" w:eastAsia="仿宋_GB2312"/>
          <w:sz w:val="28"/>
          <w:b/>
        </w:rPr>
        <w:t>咸阳市工业和信息化局</w:t>
      </w:r>
    </w:p>
    <w:p>
      <w:pPr>
        <w:pStyle w:val="null3"/>
        <w:jc w:val="center"/>
        <w:outlineLvl w:val="2"/>
      </w:pPr>
      <w:r>
        <w:rPr>
          <w:rFonts w:ascii="仿宋_GB2312" w:hAnsi="仿宋_GB2312" w:cs="仿宋_GB2312" w:eastAsia="仿宋_GB2312"/>
          <w:sz w:val="28"/>
          <w:b/>
        </w:rPr>
        <w:t>陕西长德项目管理有限公司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陕西长德项目管理有限公司</w:t>
      </w:r>
      <w:r>
        <w:rPr>
          <w:rFonts w:ascii="仿宋_GB2312" w:hAnsi="仿宋_GB2312" w:cs="仿宋_GB2312" w:eastAsia="仿宋_GB2312"/>
        </w:rPr>
        <w:t>（以下简称“代理机构”）受</w:t>
      </w:r>
      <w:r>
        <w:rPr>
          <w:rFonts w:ascii="仿宋_GB2312" w:hAnsi="仿宋_GB2312" w:cs="仿宋_GB2312" w:eastAsia="仿宋_GB2312"/>
        </w:rPr>
        <w:t>咸阳市工业和信息化局</w:t>
      </w:r>
      <w:r>
        <w:rPr>
          <w:rFonts w:ascii="仿宋_GB2312" w:hAnsi="仿宋_GB2312" w:cs="仿宋_GB2312" w:eastAsia="仿宋_GB2312"/>
        </w:rPr>
        <w:t>委托，拟对</w:t>
      </w:r>
      <w:r>
        <w:rPr>
          <w:rFonts w:ascii="仿宋_GB2312" w:hAnsi="仿宋_GB2312" w:cs="仿宋_GB2312" w:eastAsia="仿宋_GB2312"/>
        </w:rPr>
        <w:t>咸阳市中小企业数字化转型试点城市综合服务（评测验收服务）项目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SXCD2026-022（01）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咸阳市中小企业数字化转型试点城市综合服务（评测验收服务）项目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咸阳市中小企业数字化转型试点企业数字化水平评测项目（不少于195家企业）；采购包2：咸阳市中小企业数字化转型试点企业数字化水平评测项目（不少于195家企业，且与标段1中企业不重复）；采购包3：咸阳市中小企业数字化转型试点企业改造项目验收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p>
      <w:pPr>
        <w:pStyle w:val="null3"/>
      </w:pPr>
      <w:r>
        <w:rPr>
          <w:rFonts w:ascii="仿宋_GB2312" w:hAnsi="仿宋_GB2312" w:cs="仿宋_GB2312" w:eastAsia="仿宋_GB2312"/>
        </w:rPr>
        <w:t>3、税收缴纳证明：提供2026年1月至今已缴纳的至少一个月的税收缴纳证明（时间以税款所属日期为准)，依法免税的单位应提供相关证明材料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8、授权委托书：法定代表人授权委托书、被授权人身份证(法定代表人参加开标时,只需提供法定代表人身份证；被授权人参加开标时，须提供开标前三个月中任意一个月的社保缴纳证明。</w:t>
      </w:r>
    </w:p>
    <w:p>
      <w:pPr>
        <w:pStyle w:val="null3"/>
      </w:pPr>
      <w:r>
        <w:rPr>
          <w:rFonts w:ascii="仿宋_GB2312" w:hAnsi="仿宋_GB2312" w:cs="仿宋_GB2312" w:eastAsia="仿宋_GB2312"/>
        </w:rPr>
        <w:t>9、本项目接受联合体投标：联合体投标需提供联合体协议；如若非联合体投标则不需要提供。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p>
      <w:pPr>
        <w:pStyle w:val="null3"/>
      </w:pPr>
      <w:r>
        <w:rPr>
          <w:rFonts w:ascii="仿宋_GB2312" w:hAnsi="仿宋_GB2312" w:cs="仿宋_GB2312" w:eastAsia="仿宋_GB2312"/>
        </w:rPr>
        <w:t>3、税收缴纳证明：提供2026年1月至今已缴纳的至少一个月的税收缴纳证明（时间以税款所属日期为准)，依法免税的单位应提供相关证明材料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8、授权委托书：法定代表人授权委托书、被授权人身份证(法定代表人参加开标时,只需提供法定代表人身份证；被授权人参加开标时，须提供开标前三个月中任意一个月的社保缴纳证明。</w:t>
      </w:r>
    </w:p>
    <w:p>
      <w:pPr>
        <w:pStyle w:val="null3"/>
      </w:pPr>
      <w:r>
        <w:rPr>
          <w:rFonts w:ascii="仿宋_GB2312" w:hAnsi="仿宋_GB2312" w:cs="仿宋_GB2312" w:eastAsia="仿宋_GB2312"/>
        </w:rPr>
        <w:t>9、本项目接受联合体投标：联合体投标需提供联合体协议；如若非联合体投标则不需要提供。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p>
      <w:pPr>
        <w:pStyle w:val="null3"/>
      </w:pPr>
      <w:r>
        <w:rPr>
          <w:rFonts w:ascii="仿宋_GB2312" w:hAnsi="仿宋_GB2312" w:cs="仿宋_GB2312" w:eastAsia="仿宋_GB2312"/>
        </w:rPr>
        <w:t>3、税收缴纳证明：提供2026年1月至今已缴纳的至少一个月的税收缴纳证明（时间以税款所属日期为准)，依法免税的单位应提供相关证明材料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8、授权委托书：法定代表人授权委托书、被授权人身份证(法定代表人参加开标时,只需提供法定代表人身份证；被授权人参加开标时，须提供开标前三个月中任意一个月的社保缴纳证明。</w:t>
      </w:r>
    </w:p>
    <w:p>
      <w:pPr>
        <w:pStyle w:val="null3"/>
      </w:pPr>
      <w:r>
        <w:rPr>
          <w:rFonts w:ascii="仿宋_GB2312" w:hAnsi="仿宋_GB2312" w:cs="仿宋_GB2312" w:eastAsia="仿宋_GB2312"/>
        </w:rPr>
        <w:t>9、本项目接受联合体投标：联合体投标需提供联合体协议；如若非联合体投标则不需要提供。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咸阳市工业和信息化局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陕西省咸阳市秦都区金华路1号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席军社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029-32086694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陕西长德项目管理有限公司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15829367702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采购包1：1,170,000.00元</w:t>
            </w:r>
          </w:p>
          <w:p>
            <w:pPr>
              <w:pStyle w:val="null3"/>
            </w:pPr>
            <w:r>
              <w:rPr>
                <w:rFonts w:ascii="仿宋_GB2312" w:hAnsi="仿宋_GB2312" w:cs="仿宋_GB2312" w:eastAsia="仿宋_GB2312"/>
              </w:rPr>
              <w:t>采购包2：1,170,000.00元</w:t>
            </w:r>
          </w:p>
          <w:p>
            <w:pPr>
              <w:pStyle w:val="null3"/>
            </w:pPr>
            <w:r>
              <w:rPr>
                <w:rFonts w:ascii="仿宋_GB2312" w:hAnsi="仿宋_GB2312" w:cs="仿宋_GB2312" w:eastAsia="仿宋_GB2312"/>
              </w:rPr>
              <w:t>采购包3：1,560,000.00元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p>
          <w:p>
            <w:pPr>
              <w:pStyle w:val="null3"/>
            </w:pPr>
            <w:r>
              <w:rPr>
                <w:rFonts w:ascii="仿宋_GB2312" w:hAnsi="仿宋_GB2312" w:cs="仿宋_GB2312" w:eastAsia="仿宋_GB2312"/>
              </w:rPr>
              <w:t>采购包2：接受</w:t>
            </w:r>
          </w:p>
          <w:p>
            <w:pPr>
              <w:pStyle w:val="null3"/>
            </w:pPr>
            <w:r>
              <w:rPr>
                <w:rFonts w:ascii="仿宋_GB2312" w:hAnsi="仿宋_GB2312" w:cs="仿宋_GB2312" w:eastAsia="仿宋_GB2312"/>
              </w:rPr>
              <w:t>采购包3：接受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代理服务费收费标准：依据《招标代理服务收费管理暂行办法》（计价格〔2002〕1980号）和《关于招标代理服务收费有关问题的通知》（发改办价格〔2003〕857号）文件规定执行。 招标代理服务费缴纳账户： 开户名称：陕西长德项目管理有限公司 开户银行：中国工商银行股份有限公司西安高新区绿地世纪城支行 账 号：3700033509100136561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咸阳市工业和信息化局</w:t>
      </w:r>
      <w:r>
        <w:rPr>
          <w:rFonts w:ascii="仿宋_GB2312" w:hAnsi="仿宋_GB2312" w:cs="仿宋_GB2312" w:eastAsia="仿宋_GB2312"/>
        </w:rPr>
        <w:t>和</w:t>
      </w:r>
      <w:r>
        <w:rPr>
          <w:rFonts w:ascii="仿宋_GB2312" w:hAnsi="仿宋_GB2312" w:cs="仿宋_GB2312" w:eastAsia="仿宋_GB2312"/>
        </w:rPr>
        <w:t>陕西长德项目管理有限公司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咸阳市工业和信息化局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陕西长德项目管理有限公司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咸阳市工业和信息化局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陕西长德项目管理有限公司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符合国家、行业标准、安全质量等相关标准规范要求，符合投标文件和供应商承诺一致。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符合国家、行业标准、安全质量等相关标准规范要求，符合投标文件和供应商承诺一致。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符合国家、行业标准、安全质量等相关标准规范要求，符合投标文件和供应商承诺一致。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陕西长德项目管理有限公司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陕西长德项目管理有限公司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陕西长德项目管理有限公司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联系人：左逍</w:t>
      </w:r>
    </w:p>
    <w:p>
      <w:pPr>
        <w:pStyle w:val="null3"/>
      </w:pPr>
      <w:r>
        <w:rPr>
          <w:rFonts w:ascii="仿宋_GB2312" w:hAnsi="仿宋_GB2312" w:cs="仿宋_GB2312" w:eastAsia="仿宋_GB2312"/>
        </w:rPr>
        <w:t>联系电话：15829367702</w:t>
      </w:r>
    </w:p>
    <w:p>
      <w:pPr>
        <w:pStyle w:val="null3"/>
      </w:pPr>
      <w:r>
        <w:rPr>
          <w:rFonts w:ascii="仿宋_GB2312" w:hAnsi="仿宋_GB2312" w:cs="仿宋_GB2312" w:eastAsia="仿宋_GB2312"/>
        </w:rPr>
        <w:t>地址：陕西省西安市高新区锦业路32号锦业时代B3座1403室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咸阳市中小企业数字化转型试点企业数字化水平评测项目（不少于195家企业）；采购包2：咸阳市中小企业数字化转型试点企业数字化水平评测项目（不少于195家企业，且与标段1中企业不重复）；采购包3：咸阳市中小企业数字化转型试点企业改造项目验收项目，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1,170,000.00</w:t>
      </w:r>
    </w:p>
    <w:p>
      <w:pPr>
        <w:pStyle w:val="null3"/>
      </w:pPr>
      <w:r>
        <w:rPr>
          <w:rFonts w:ascii="仿宋_GB2312" w:hAnsi="仿宋_GB2312" w:cs="仿宋_GB2312" w:eastAsia="仿宋_GB2312"/>
        </w:rPr>
        <w:t>采购包最高限价（元）: 1,170,000.00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咸阳市中小企业数字化转型试点企业数字化水平评测项目（不少于195家企业）</w:t>
            </w:r>
          </w:p>
        </w:tc>
        <w:tc>
          <w:tcPr>
            <w:tcW w:type="dxa" w:w="755"/>
          </w:tcPr>
          <w:p>
            <w:pPr>
              <w:pStyle w:val="null3"/>
              <w:jc w:val="right"/>
            </w:pPr>
            <w:r>
              <w:rPr>
                <w:rFonts w:ascii="仿宋_GB2312" w:hAnsi="仿宋_GB2312" w:cs="仿宋_GB2312" w:eastAsia="仿宋_GB2312"/>
              </w:rPr>
              <w:t>195.00</w:t>
            </w:r>
          </w:p>
        </w:tc>
        <w:tc>
          <w:tcPr>
            <w:tcW w:type="dxa" w:w="755"/>
          </w:tcPr>
          <w:p>
            <w:pPr>
              <w:pStyle w:val="null3"/>
              <w:jc w:val="right"/>
            </w:pPr>
            <w:r>
              <w:rPr>
                <w:rFonts w:ascii="仿宋_GB2312" w:hAnsi="仿宋_GB2312" w:cs="仿宋_GB2312" w:eastAsia="仿宋_GB2312"/>
              </w:rPr>
              <w:t>1,170,000.00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1,170,000.00</w:t>
      </w:r>
    </w:p>
    <w:p>
      <w:pPr>
        <w:pStyle w:val="null3"/>
      </w:pPr>
      <w:r>
        <w:rPr>
          <w:rFonts w:ascii="仿宋_GB2312" w:hAnsi="仿宋_GB2312" w:cs="仿宋_GB2312" w:eastAsia="仿宋_GB2312"/>
        </w:rPr>
        <w:t>采购包最高限价（元）: 1,170,000.00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咸阳市中小企业数字化转型试点企业数字化水平评测项目（不少于195家企业，且与标段1中企业不重复）</w:t>
            </w:r>
          </w:p>
        </w:tc>
        <w:tc>
          <w:tcPr>
            <w:tcW w:type="dxa" w:w="755"/>
          </w:tcPr>
          <w:p>
            <w:pPr>
              <w:pStyle w:val="null3"/>
              <w:jc w:val="right"/>
            </w:pPr>
            <w:r>
              <w:rPr>
                <w:rFonts w:ascii="仿宋_GB2312" w:hAnsi="仿宋_GB2312" w:cs="仿宋_GB2312" w:eastAsia="仿宋_GB2312"/>
              </w:rPr>
              <w:t>195.00</w:t>
            </w:r>
          </w:p>
        </w:tc>
        <w:tc>
          <w:tcPr>
            <w:tcW w:type="dxa" w:w="755"/>
          </w:tcPr>
          <w:p>
            <w:pPr>
              <w:pStyle w:val="null3"/>
              <w:jc w:val="right"/>
            </w:pPr>
            <w:r>
              <w:rPr>
                <w:rFonts w:ascii="仿宋_GB2312" w:hAnsi="仿宋_GB2312" w:cs="仿宋_GB2312" w:eastAsia="仿宋_GB2312"/>
              </w:rPr>
              <w:t>1,170,000.00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1,560,000.00</w:t>
      </w:r>
    </w:p>
    <w:p>
      <w:pPr>
        <w:pStyle w:val="null3"/>
      </w:pPr>
      <w:r>
        <w:rPr>
          <w:rFonts w:ascii="仿宋_GB2312" w:hAnsi="仿宋_GB2312" w:cs="仿宋_GB2312" w:eastAsia="仿宋_GB2312"/>
        </w:rPr>
        <w:t>采购包最高限价（元）: 1,560,000.00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咸阳市中小企业数字化转型试点企业改造项目验收项目</w:t>
            </w:r>
          </w:p>
        </w:tc>
        <w:tc>
          <w:tcPr>
            <w:tcW w:type="dxa" w:w="755"/>
          </w:tcPr>
          <w:p>
            <w:pPr>
              <w:pStyle w:val="null3"/>
              <w:jc w:val="right"/>
            </w:pPr>
            <w:r>
              <w:rPr>
                <w:rFonts w:ascii="仿宋_GB2312" w:hAnsi="仿宋_GB2312" w:cs="仿宋_GB2312" w:eastAsia="仿宋_GB2312"/>
              </w:rPr>
              <w:t>390.00</w:t>
            </w:r>
          </w:p>
        </w:tc>
        <w:tc>
          <w:tcPr>
            <w:tcW w:type="dxa" w:w="755"/>
          </w:tcPr>
          <w:p>
            <w:pPr>
              <w:pStyle w:val="null3"/>
              <w:jc w:val="right"/>
            </w:pPr>
            <w:r>
              <w:rPr>
                <w:rFonts w:ascii="仿宋_GB2312" w:hAnsi="仿宋_GB2312" w:cs="仿宋_GB2312" w:eastAsia="仿宋_GB2312"/>
              </w:rPr>
              <w:t>1,560,000.00</w:t>
            </w:r>
          </w:p>
        </w:tc>
        <w:tc>
          <w:tcPr>
            <w:tcW w:type="dxa" w:w="755"/>
          </w:tcPr>
          <w:p>
            <w:pPr>
              <w:pStyle w:val="null3"/>
            </w:pPr>
            <w:r>
              <w:rPr>
                <w:rFonts w:ascii="仿宋_GB2312" w:hAnsi="仿宋_GB2312" w:cs="仿宋_GB2312" w:eastAsia="仿宋_GB2312"/>
              </w:rPr>
              <w:t>家</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标的名称：咸阳市中小企业数字化转型试点企业数字化水平评测项目（不少于195家企业）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一、服务内容</w:t>
            </w:r>
          </w:p>
          <w:p>
            <w:pPr>
              <w:pStyle w:val="null3"/>
              <w:jc w:val="both"/>
            </w:pPr>
            <w:r>
              <w:rPr>
                <w:rFonts w:ascii="仿宋_GB2312" w:hAnsi="仿宋_GB2312" w:cs="仿宋_GB2312" w:eastAsia="仿宋_GB2312"/>
                <w:sz w:val="21"/>
              </w:rPr>
              <w:t>依据工信部最新版《中小企业数字化水平评测指标》及咸阳市中小企业数字化转型城市试点工作要求，采用系统化、专业化、标准化评估手段，完成不少于</w:t>
            </w:r>
            <w:r>
              <w:rPr>
                <w:rFonts w:ascii="仿宋_GB2312" w:hAnsi="仿宋_GB2312" w:cs="仿宋_GB2312" w:eastAsia="仿宋_GB2312"/>
                <w:sz w:val="21"/>
              </w:rPr>
              <w:t>195家试点企业数字化水平评测工作，为标杆企业评选、财政资金拨付及政策优化调整等提供依据。一是提供改造前服务商数字化诊断指导，梳理试点企业现状短板，明确改造方向、重点内容及实施路径，为后续数字化改造实施提供支撑。二是组建评测团队，编制评测工作方案，统一评测执行标准和评测工具。三是开展现场评测并出具评测报告。四是开展评测工作成果总结，配合做好工信部对试点城市验收工作。</w:t>
            </w:r>
          </w:p>
          <w:p>
            <w:pPr>
              <w:pStyle w:val="null3"/>
              <w:jc w:val="both"/>
            </w:pPr>
            <w:r>
              <w:rPr>
                <w:rFonts w:ascii="仿宋_GB2312" w:hAnsi="仿宋_GB2312" w:cs="仿宋_GB2312" w:eastAsia="仿宋_GB2312"/>
                <w:sz w:val="21"/>
                <w:b/>
              </w:rPr>
              <w:t>二、服务标准及要求</w:t>
            </w:r>
          </w:p>
          <w:p>
            <w:pPr>
              <w:pStyle w:val="null3"/>
              <w:jc w:val="both"/>
            </w:pPr>
            <w:r>
              <w:rPr>
                <w:rFonts w:ascii="仿宋_GB2312" w:hAnsi="仿宋_GB2312" w:cs="仿宋_GB2312" w:eastAsia="仿宋_GB2312"/>
                <w:sz w:val="21"/>
              </w:rPr>
              <w:t>1、团队配置与能力标准。可投入本项目的团队总人数不少于5人，所有团队人员具备中小企业数字化转型试点城市评测相关实操经验。服务过程需形成完善、合理、规范的服务计划，配备人员数量应满足项目需要，不得因为职责和时间交叉影响项目的完成进度。服务团队应制定涵盖人员变动、技术故障、企业配合不力等常见突发情况的应急预案，并明确响应机制和责任人。</w:t>
            </w:r>
          </w:p>
          <w:p>
            <w:pPr>
              <w:pStyle w:val="null3"/>
              <w:jc w:val="both"/>
            </w:pPr>
            <w:r>
              <w:rPr>
                <w:rFonts w:ascii="仿宋_GB2312" w:hAnsi="仿宋_GB2312" w:cs="仿宋_GB2312" w:eastAsia="仿宋_GB2312"/>
                <w:sz w:val="21"/>
              </w:rPr>
              <w:t>2、评测工作方案编制服务标准。编制咸阳市中小企业数字化水平评测工作方案，包括实施方案、管理方案和应急处置方案，确保评测工作有序进行。在接到正式问询后，须在24小时内予以响应确认，并在48小时内形成初步处理意见或解决方案框架。</w:t>
            </w:r>
          </w:p>
          <w:p>
            <w:pPr>
              <w:pStyle w:val="null3"/>
              <w:jc w:val="both"/>
            </w:pPr>
            <w:r>
              <w:rPr>
                <w:rFonts w:ascii="仿宋_GB2312" w:hAnsi="仿宋_GB2312" w:cs="仿宋_GB2312" w:eastAsia="仿宋_GB2312"/>
                <w:sz w:val="21"/>
              </w:rPr>
              <w:t>3、现场评测服务标准。完成不少于195家试点企业数字化水平现场评测工作，单家企业现场评测配置不少于1名技术专家，单家企业现场评测时长不少于2小时。建立完整评测过程留痕机制，留存评测签到表、现场实拍照片、评测工作台账等资料，评测工作全程可追溯、可复核。</w:t>
            </w:r>
          </w:p>
          <w:p>
            <w:pPr>
              <w:pStyle w:val="null3"/>
              <w:jc w:val="both"/>
            </w:pPr>
            <w:r>
              <w:rPr>
                <w:rFonts w:ascii="仿宋_GB2312" w:hAnsi="仿宋_GB2312" w:cs="仿宋_GB2312" w:eastAsia="仿宋_GB2312"/>
                <w:sz w:val="21"/>
              </w:rPr>
              <w:t>4、评测报告编制服务标准。完成不少于195家试点企业数字化水平评测报告（一企一份，报告中须体现中小企业数字化水平评测等级）的编制，报告数据真实完整、逻辑清晰、结论客观，经专家组审核后方可提交。</w:t>
            </w:r>
          </w:p>
          <w:p>
            <w:pPr>
              <w:pStyle w:val="null3"/>
            </w:pPr>
            <w:r>
              <w:rPr>
                <w:rFonts w:ascii="仿宋_GB2312" w:hAnsi="仿宋_GB2312" w:cs="仿宋_GB2312" w:eastAsia="仿宋_GB2312"/>
                <w:sz w:val="21"/>
              </w:rPr>
              <w:t>5、成果总结服务标准。汇总全部已评测试点企业的评测数据，配合不少于195套企业数字化档案（一企一档）建设，协助市工信局开展标杆企业评选、试点工作总结及工信部对试点城市的验收工作。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标的名称：咸阳市中小企业数字化转型试点企业数字化水平评测项目（不少于195家企业，且与标段1中企业不重复）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一、服务内容</w:t>
            </w:r>
          </w:p>
          <w:p>
            <w:pPr>
              <w:pStyle w:val="null3"/>
              <w:jc w:val="both"/>
            </w:pPr>
            <w:r>
              <w:rPr>
                <w:rFonts w:ascii="仿宋_GB2312" w:hAnsi="仿宋_GB2312" w:cs="仿宋_GB2312" w:eastAsia="仿宋_GB2312"/>
                <w:sz w:val="21"/>
              </w:rPr>
              <w:t>依据工信部最新版《中小企业数字化水平评测指标》及咸阳市中小企业数字化转型城市试点工作要求，采用系统化、专业化、标准化评估手段，完成不少于</w:t>
            </w:r>
            <w:r>
              <w:rPr>
                <w:rFonts w:ascii="仿宋_GB2312" w:hAnsi="仿宋_GB2312" w:cs="仿宋_GB2312" w:eastAsia="仿宋_GB2312"/>
                <w:sz w:val="21"/>
              </w:rPr>
              <w:t>195家试点企业（与标段1中企业不重复）数字化水平评测工作，为标杆企业评选、财政资金拨付及政策优化调整等提供依据。一是提供改造前服务商数字化诊断指导，梳理试点企业现状短板，明确改造方向、重点内容及实施路径，为后续数字化改造实施提供支撑。二是组建评测团队，编制评测工作方案，统一评测执行标准和评测工具。三是开展现场评测并出具评测报告。四是开展评测工作成果总结，配合做好工信部对试点城市验收工作。</w:t>
            </w:r>
          </w:p>
          <w:p>
            <w:pPr>
              <w:pStyle w:val="null3"/>
              <w:jc w:val="both"/>
            </w:pPr>
            <w:r>
              <w:rPr>
                <w:rFonts w:ascii="仿宋_GB2312" w:hAnsi="仿宋_GB2312" w:cs="仿宋_GB2312" w:eastAsia="仿宋_GB2312"/>
                <w:sz w:val="21"/>
                <w:b/>
              </w:rPr>
              <w:t>二、服务标准及要求</w:t>
            </w:r>
          </w:p>
          <w:p>
            <w:pPr>
              <w:pStyle w:val="null3"/>
              <w:jc w:val="both"/>
            </w:pPr>
            <w:r>
              <w:rPr>
                <w:rFonts w:ascii="仿宋_GB2312" w:hAnsi="仿宋_GB2312" w:cs="仿宋_GB2312" w:eastAsia="仿宋_GB2312"/>
                <w:sz w:val="21"/>
              </w:rPr>
              <w:t>1、团队配置与能力标准。可投入本项目的团队总人数不少于5人，所有团队人员具备中小企业数字化转型试点城市评测相关实操经验。服务过程需形成完善、合理、规范的服务计划，配备人员数量应满足项目需要，不得因为职责和时间交叉影响项目的完成进度。服务团队应制定涵盖人员变动、技术故障、企业配合不力等常见突发情况的应急预案，并明确响应机制和责任人。</w:t>
            </w:r>
          </w:p>
          <w:p>
            <w:pPr>
              <w:pStyle w:val="null3"/>
              <w:jc w:val="both"/>
            </w:pPr>
            <w:r>
              <w:rPr>
                <w:rFonts w:ascii="仿宋_GB2312" w:hAnsi="仿宋_GB2312" w:cs="仿宋_GB2312" w:eastAsia="仿宋_GB2312"/>
                <w:sz w:val="21"/>
              </w:rPr>
              <w:t>2、评测工作方案编制服务标准。编制咸阳市中小企业数字化水平评测工作方案，包括实施方案、管理方案和应急处置方案，确保评测工作有序进行。在接到正式问询后，须在24小时内予以响应确认，并在48小时内形成初步处理意见或解决方案框架。</w:t>
            </w:r>
          </w:p>
          <w:p>
            <w:pPr>
              <w:pStyle w:val="null3"/>
              <w:jc w:val="both"/>
            </w:pPr>
            <w:r>
              <w:rPr>
                <w:rFonts w:ascii="仿宋_GB2312" w:hAnsi="仿宋_GB2312" w:cs="仿宋_GB2312" w:eastAsia="仿宋_GB2312"/>
                <w:sz w:val="21"/>
              </w:rPr>
              <w:t>3、现场评测服务标准。完成不少于195家试点企业数字化水平现场评测工作，单家企业现场评测配置不少于1名技术专家，单家企业现场评测时长不少于2小时。建立完整评测过程留痕机制，留存评测签到表、现场实拍照片、评测工作台账等资料，评测工作全程可追溯、可复核。</w:t>
            </w:r>
          </w:p>
          <w:p>
            <w:pPr>
              <w:pStyle w:val="null3"/>
              <w:jc w:val="both"/>
            </w:pPr>
            <w:r>
              <w:rPr>
                <w:rFonts w:ascii="仿宋_GB2312" w:hAnsi="仿宋_GB2312" w:cs="仿宋_GB2312" w:eastAsia="仿宋_GB2312"/>
                <w:sz w:val="21"/>
              </w:rPr>
              <w:t>4、评测报告编制服务标准。完成不少于195家试点企业数字化水平评测报告（一企一份，报告中须体现中小企业数字化水平评测等级）的编制，报告数据真实完整、逻辑清晰、结论客观，经专家组审核后方可提交。</w:t>
            </w:r>
          </w:p>
          <w:p>
            <w:pPr>
              <w:pStyle w:val="null3"/>
            </w:pPr>
            <w:r>
              <w:rPr>
                <w:rFonts w:ascii="仿宋_GB2312" w:hAnsi="仿宋_GB2312" w:cs="仿宋_GB2312" w:eastAsia="仿宋_GB2312"/>
                <w:sz w:val="21"/>
              </w:rPr>
              <w:t>5、成果总结服务标准。汇总全部已评测试点企业的评测数据，配合不少于195套企业数字化档案（一企一档）建设，协助市工信局开展标杆企业评选、试点工作总结及工信部对试点城市的验收工作。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标的名称：咸阳市中小企业数字化转型试点企业改造项目验收项目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一、服务内容</w:t>
            </w:r>
          </w:p>
          <w:p>
            <w:pPr>
              <w:pStyle w:val="null3"/>
              <w:jc w:val="both"/>
            </w:pPr>
            <w:r>
              <w:rPr>
                <w:rFonts w:ascii="仿宋_GB2312" w:hAnsi="仿宋_GB2312" w:cs="仿宋_GB2312" w:eastAsia="仿宋_GB2312"/>
                <w:sz w:val="21"/>
              </w:rPr>
              <w:t>根据工信部试点工作管理及咸阳市中小企业数字化转型城市试点工作相关要求，对不少于</w:t>
            </w:r>
            <w:r>
              <w:rPr>
                <w:rFonts w:ascii="仿宋_GB2312" w:hAnsi="仿宋_GB2312" w:cs="仿宋_GB2312" w:eastAsia="仿宋_GB2312"/>
                <w:sz w:val="21"/>
              </w:rPr>
              <w:t>390家试点企业开展数字化改造项目验收，核验项目合规性、完整性、实际改造成效，形成验收结论，作为标杆企业评选、财政资金拨付及政策优化调整等工作的依据，配合做好工信部对试点城市验收工作。</w:t>
            </w:r>
          </w:p>
          <w:p>
            <w:pPr>
              <w:pStyle w:val="null3"/>
              <w:jc w:val="both"/>
            </w:pPr>
            <w:r>
              <w:rPr>
                <w:rFonts w:ascii="仿宋_GB2312" w:hAnsi="仿宋_GB2312" w:cs="仿宋_GB2312" w:eastAsia="仿宋_GB2312"/>
                <w:sz w:val="21"/>
                <w:b/>
              </w:rPr>
              <w:t>二、服务标准及要求</w:t>
            </w:r>
          </w:p>
          <w:p>
            <w:pPr>
              <w:pStyle w:val="null3"/>
              <w:jc w:val="both"/>
            </w:pPr>
            <w:r>
              <w:rPr>
                <w:rFonts w:ascii="仿宋_GB2312" w:hAnsi="仿宋_GB2312" w:cs="仿宋_GB2312" w:eastAsia="仿宋_GB2312"/>
                <w:sz w:val="21"/>
              </w:rPr>
              <w:t>1、团队配置与能力标准。可投入本项目的团队总人数不少于7人，所有团队人员具备数字化转型验收相关实操经验。服务过程需形成完善、合理、规范的服务计划，配备人员数量应满足项目需要，不得因为职责和时间交叉影响项目的完成进度。服务团队应制定涵盖人员变动、技术故障、企业配合不力等常见突发情况的应急预案，并明确响应机制和责任人。</w:t>
            </w:r>
          </w:p>
          <w:p>
            <w:pPr>
              <w:pStyle w:val="null3"/>
              <w:jc w:val="both"/>
            </w:pPr>
            <w:r>
              <w:rPr>
                <w:rFonts w:ascii="仿宋_GB2312" w:hAnsi="仿宋_GB2312" w:cs="仿宋_GB2312" w:eastAsia="仿宋_GB2312"/>
                <w:sz w:val="21"/>
              </w:rPr>
              <w:t>2、验收工作方案编制服务标准。编制咸阳市试点企业数字化改造项目验收工作方案，包括实施方案、管理方案和应急处置方案，确保验收工作有序进行。在接到正式问询后，须在24小时内予以响应确认，并在48小时内形成初步处理意见或解决方案框架。</w:t>
            </w:r>
          </w:p>
          <w:p>
            <w:pPr>
              <w:pStyle w:val="null3"/>
              <w:jc w:val="both"/>
            </w:pPr>
            <w:r>
              <w:rPr>
                <w:rFonts w:ascii="仿宋_GB2312" w:hAnsi="仿宋_GB2312" w:cs="仿宋_GB2312" w:eastAsia="仿宋_GB2312"/>
                <w:sz w:val="21"/>
              </w:rPr>
              <w:t>3、现场验收服务标准。完成不少于390家试点企业数字化改造项目现场验收工作，每家企业现场验收人员须同时配备1名技术专家、1名财务专家，单家企业现场验收时长不少于2小时。建立标准化验收过程留痕机制，归档验收签到表、现场核验照片、工作台账、问题整改记录等资料，所有验收环节可追溯、可复核。</w:t>
            </w:r>
          </w:p>
          <w:p>
            <w:pPr>
              <w:pStyle w:val="null3"/>
              <w:jc w:val="both"/>
            </w:pPr>
            <w:r>
              <w:rPr>
                <w:rFonts w:ascii="仿宋_GB2312" w:hAnsi="仿宋_GB2312" w:cs="仿宋_GB2312" w:eastAsia="仿宋_GB2312"/>
                <w:sz w:val="21"/>
              </w:rPr>
              <w:t>4、验收报告编制服务标准。完成不少于390家试点企业数字化改造项目验收报告（一企一份）的编制，报告中项目资料须完整、财务与技术数据准确、验收结论明确，经专家组审核后方可提交。</w:t>
            </w:r>
          </w:p>
          <w:p>
            <w:pPr>
              <w:pStyle w:val="null3"/>
            </w:pPr>
            <w:r>
              <w:rPr>
                <w:rFonts w:ascii="仿宋_GB2312" w:hAnsi="仿宋_GB2312" w:cs="仿宋_GB2312" w:eastAsia="仿宋_GB2312"/>
                <w:sz w:val="21"/>
              </w:rPr>
              <w:t>5、成果总结服务标准。汇总全部完成验收的企业数据，协助市工信局开展标杆企业评选、试点工作总结及工信部对试点城市的验收工作。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根据招标文件要求及合同约定执行；2.（响应文件格式-标的清单）本项目服务范围：咸阳市中小企业数字化转型试点城市综合服务(评测验收服务)项目； 服务要求：符合招标文件有关技术、商务要求及其他要求； 服务标准：符合国家及行业现行标准。3.以联合体形式参与本项目的投标单位，联合体协议（详见本项目招标文件其他附件：附件1）的格式、签署、盖章必须符合招标文件要求，否则视为无效响应。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根据招标文件要求及合同约定执行；2.（响应文件格式-标的清单）本项目服务范围：咸阳市中小企业数字化转型试点城市综合服务(评测验收服务)项目； 服务要求：符合招标文件有关技术、商务要求及其他要求； 服务标准：符合国家及行业现行标准。3.以联合体形式参与本项目的投标单位，联合体协议（详见本项目招标文件其他附件：附件1）的格式、签署、盖章必须符合招标文件要求，否则视为无效响应。</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根据招标文件要求及合同约定执行；2.（响应文件格式-标的清单）本项目服务范围：咸阳市中小企业数字化转型试点城市综合服务(评测验收服务)项目； 服务要求：符合招标文件有关技术、商务要求及其他要求； 服务标准：符合国家及行业现行标准。3.以联合体形式参与本项目的投标单位，联合体协议（详见本项目招标文件其他附件：附件1）的格式、签署、盖章必须符合招标文件要求，否则视为无效响应。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合同签订之日起至甲方验收结束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合同签订之日起至甲方验收结束</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合同签订之日起至甲方验收结束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项目履约验收由采购人组织，邀请相关单位参与。其内容包括但不限于是否按照采购人要求进行服务、是否在规定时间内完成服务。 其他事项：1、服务商向采购人提供服务过程中的所有资料,以便采购人日后管理。2、验收依据:2.1招标文件、投标文件、澄清表（函）；2.2本合同及附件文本；2.3国家相应的标准、规范。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采购包2： 项目履约验收由采购人组织，邀请相关单位参与。其内容包括但不限于是否按照采购人要求进行服务、是否在规定时间内完成服务。 其他事项：1、服务商向采购人提供服务过程中的所有资料,以便采购人日后管理。2、验收依据:2.1招标文件、投标文件、澄清表（函）；2.2本合同及附件文本；2.3国家相应的标准、规范。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采购包3： 项目履约验收由采购人组织，邀请相关单位参与。其内容包括但不限于是否按照采购人要求进行服务、是否在规定时间内完成服务。 其他事项：1、服务商向采购人提供服务过程中的所有资料,以便采购人日后管理。2、验收依据:2.1招标文件、投标文件、澄清表（函）；2.2本合同及附件文本；2.3国家相应的标准、规范。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进度款，信部、财政部中期考核后，达到付款条件后,根据评测、验收企业数量及整体进度，达到付款条件起30个工作日内，支付合同总金额的30.0%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进度款，服务内容完成并甲方验收通过后，达到付款条件,根据评测、验收企业数量，达到付款条件起30个工作日内，支付合同总金额的30.0%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进度款，⼯信部、财政部中期考核后，达到付款条件后，根据评测、验收企业数量及整体进度，达到付款条件起30个工作日内，支付合同总金额的30.0%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进度款，服务内容完成并甲方验收通过后，达到付款条件，根据评测、验收企业数量，达到付款条件起30个工作日内，支付合同总金额的30.0%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进度款，⼯信部、财政部中期考核后，达到付款条件后,根据评测、验收企业数量及整体进度，达到付款条件起30个工作日内，支付合同总金额的30.0%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进度款，务内容完成并甲方验收通过后，达到付款条件,根据评测、验收企业数量，达到付款条件起30个工作日内，支付合同总金额的30.0%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违约责任：1.按《中华人民共和国民法典》中的相关条款执行。2.未按合同要求提供服务或服务质量不能满足本次采购要求，甲方会同监督机构有权终止合同和对乙方违约行为进行追究，同时按有关规定进行相应的处罚。 （二）合同争议解决的方式：本合同在履行过程中发生的争议，由甲、乙双方当事人协商解决，协商不成的按下列第2种方式解决：1.提交咸阳市仲裁委员会仲裁；2.依法向甲方所在地人民法院起诉。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采购包2： （一）违约责任：1.按《中华人民共和国民法典》中的相关条款执行。2.未按合同要求提供服务或服务质量不能满足本次采购要求，甲方会同监督机构有权终止合同和对乙方违约行为进行追究，同时按有关规定进行相应的处罚。 （二）合同争议解决的方式：本合同在履行过程中发生的争议，由甲、乙双方当事人协商解决，协商不成的按下列第2种方式解决：1.提交咸阳市仲裁委员会仲裁；2.依法向甲方所在地人民法院起诉。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采购包3： 违约责任：1.按《中华人民共和国民法典》中的相关条款执行。2.未按合同要求提供服务或服务质量不能满足本次采购要求，甲方会同监督机构有权终止合同和对乙方违约行为进行追究，同时按有关规定进行相应的处罚。 （二）合同争议解决的方式：本合同在履行过程中发生的争议，由甲、乙双方当事人协商解决，协商不成的按下列第2种方式解决：1.提交咸阳市仲裁委员会仲裁；2.依法向甲方所在地人民法院起诉。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3.4.1安全责任：乙方应对其工作人员在现场工作期间的一切行为负责，如安全事故责任及因此发生的人身损害赔偿和其它费用由乙方承担。 3.4.2保密条款：(1)成交供应商应严格遵守采购单位有关保密规定，不得泄露一切机密； (2)在技术服务期间，成交供应商对接触到的有关采购单位商业活动、技术情报和技术资料等文件进行保密。 3.4.3兼投不兼中总规则：本项目分3个采购包，投标人可对多个采购包投标，但最多只能中标1个采购包（兼投不兼中）。（2）评标顺序与中标规则：评标委员会按采购包1→采购包2→采购包3的顺序依次评审。若某投标人在前序采购包已被确定为第一中标候选人，则该投标人在后续标段评审中仍参与打分、计入有效投标人数量，自动失去后续标段中标资格。（3）中标候选人推荐规则：每个标段推荐3名中标候选人，按综合得分从高到低排序。已在前序标段中标的投标人，后续采购包排名自动顺延至下一位有效投标人。（4）废标/无效情形提示：有效投标人数量按未被排除的所有合格投标人计算，不因“兼投不兼中”导致的顺延而认定为不足三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法定代表人授权委托书、被授权人身份证(法定代表人参加开标时,只需提供法定代表人身份证；被授权人参加开标时，须提供开标前三个月中任意一个月的社保缴纳证明。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联合体投标需提供联合体协议；如若非联合体投标则不需要提供。</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法定代表人授权委托书、被授权人身份证(法定代表人参加开标时,只需提供法定代表人身份证；被授权人参加开标时，须提供开标前三个月中任意一个月的社保缴纳证明。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联合体投标需提供联合体协议；如若非联合体投标则不需要提供。</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法定代表人授权委托书、被授权人身份证(法定代表人参加开标时,只需提供法定代表人身份证；被授权人参加开标时，须提供开标前三个月中任意一个月的社保缴纳证明。</w:t>
            </w:r>
          </w:p>
        </w:tc>
        <w:tc>
          <w:tcPr>
            <w:tcW w:type="dxa" w:w="1661"/>
          </w:tcPr>
          <w:p>
            <w:pPr>
              <w:pStyle w:val="null3"/>
            </w:pPr>
            <w:r>
              <w:rPr>
                <w:rFonts w:ascii="仿宋_GB2312" w:hAnsi="仿宋_GB2312" w:cs="仿宋_GB2312" w:eastAsia="仿宋_GB2312"/>
              </w:rPr>
              <w:t>其他附件.docx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联合体投标需提供联合体协议；如若非联合体投标则不需要提供。</w:t>
            </w:r>
          </w:p>
        </w:tc>
        <w:tc>
          <w:tcPr>
            <w:tcW w:type="dxa" w:w="1661"/>
          </w:tcPr>
          <w:p>
            <w:pPr>
              <w:pStyle w:val="null3"/>
            </w:pPr>
            <w:r>
              <w:rPr>
                <w:rFonts w:ascii="仿宋_GB2312" w:hAnsi="仿宋_GB2312" w:cs="仿宋_GB2312" w:eastAsia="仿宋_GB2312"/>
              </w:rPr>
              <w:t>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标的清单 服务内容及服务要求应答表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标的清单 服务内容及服务要求应答表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标的清单 服务内容及服务要求应答表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服务方案 服务内容及服务要求应答表 标的清单 投标文件封面 其他附件.docx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区间分值0-6分。评审标准细化内容： 包括但不限于①项目背景（概况）理解;②服务内容理解； 评审标准： 1、完整性：内容详细全面，满足本项目实施要求； 2、真实性：切合本项目实际情况，项目理解贴合实际和本次采购要求；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区间分值0-20分。 评审标准细化内容： 包括但不限于①评测前置指导企业完善改造方案;②开展评测准备工作；③实施企业评测；④编制评测报告； 评审标准： 1、完整性：内容详细全面，满足本项目实施要求； 2、真实性：切合本项目实际情况，方案贴合实际和本次采购要求； 3、针对性：对项目要有足够的针对性，紧扣项目实际情况。 评审标准量化内容： （1）各部分内容全面详细、阐述条理清晰详尽、符合本项目采购需求得20分； （2）评审标准细化内容每缺少一项扣5分；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区间分值：0-6分。评审标准细化内容： 包括但不限于①质量目标；②质量保证措施。 评审标准： 1、完整性：内容详细全面，满足本项目实施要求； 2、真实性：切合本项目实施情况，贴合实际和本次采购要求； 3、针对性：对项目的有足够的针对性，紧扣项目实际情况。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对本项目的重点难点的分析及预防解决措施</w:t>
            </w:r>
          </w:p>
        </w:tc>
        <w:tc>
          <w:tcPr>
            <w:tcW w:type="dxa" w:w="2492"/>
          </w:tcPr>
          <w:p>
            <w:pPr>
              <w:pStyle w:val="null3"/>
            </w:pPr>
            <w:r>
              <w:rPr>
                <w:rFonts w:ascii="仿宋_GB2312" w:hAnsi="仿宋_GB2312" w:cs="仿宋_GB2312" w:eastAsia="仿宋_GB2312"/>
              </w:rPr>
              <w:t>区间分值0-5分。 评审标准细化内容： 包括但不限于①针对本项目的重难点分析；②针对重难点分析后的预防及解决措施等内容。 评审标准： 1、完整性：针对本项目的重难点分析及预防解决措施，有详细描述； 2、真实性：结合本项目实际情况，提出步骤清晰、合理的措施。 3、针对性：方案能够紧扣项目实际情况，内容科学合理； 评审标准量化内容： （1）评审标准细化内容全面详细、阐述条理清晰详尽、符合本项目采购需求得5分； (2)评审标准细化内容每缺少一项内容扣2.5分；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服务进度保障方案</w:t>
            </w:r>
          </w:p>
        </w:tc>
        <w:tc>
          <w:tcPr>
            <w:tcW w:type="dxa" w:w="2492"/>
          </w:tcPr>
          <w:p>
            <w:pPr>
              <w:pStyle w:val="null3"/>
            </w:pPr>
            <w:r>
              <w:rPr>
                <w:rFonts w:ascii="仿宋_GB2312" w:hAnsi="仿宋_GB2312" w:cs="仿宋_GB2312" w:eastAsia="仿宋_GB2312"/>
              </w:rPr>
              <w:t>区间分值：0-5分。 评审标准细化内容： 包括但不限于①服务进度及各服务内容时间点安排②服务进度保障方案； 评审标准 1、完整性：针对本项目的服务进度保障方案有详细描述； 2、真实性：结合本项目实际情况，方案步骤清晰、合理。 3、针对性：对项目有足够的针对性，紧扣项目实际情况。 评审标准量化内容： （1）评审标准细化内容全面详细、阐述条理清晰详尽、符合本项目采购需求得5分； (2)评审标准细化内容每缺少一项内容扣2.5分；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区间分值：0-5分。 评审标准细化内容： 包含但不限于①服务承诺；②保证措施。 评审标准 1、完整性：针对本项目的应急预案、安全保障措施，有详细描述； 2、可实施性：结合本项目实际情况，提出步骤清晰、合理的措施。 3、针对性：方案能够紧扣项目实际情况，内容科学合理； 评审标准量化内容： （1）评审标准细化内容全面详细、阐述条理清晰详尽、符合本项目采购需求得5分； (3)评审标准细化内容每缺少一项内容扣2.5分；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项目负责人：具有相关专业硕士及学位，计 3分；具备相关专业中级职称，得 1分；具备副高级及以上职称，得 2 分。（提供学位证书复印件或学信网查询资料；提供职称证书复印件；提供开标前三个月中任意一个月的本单位社保缴纳证明）注：不提供或提供不全不计分。 相关专业包括数字化转型、智能制造、两化融合、工业互联网、电子元器件标准化、电子信息、电子信息工程、电路与系统、电磁场与无线技术、信息技术标准化、信号与信息处理、通信工程、电子与通信工程、信息与通信工程、通信与信息系统、信息与计算科学、智能科学与技术、计算机应用技术、计算机系统结构、计算机科学与技术、控制科学与工程、物联网、网络信息安全、光电信息科学与工程、人工智能、系统总体设计、热能动力工程、机械工程、机械电子工程、机械制造、项目管理、管理科学与工程、管理科学、控制理论与工程、系统总体设计、审计学、会计学、财务管理、金融学、经济、财政学、信息系统、工程管理、情报工程、工程造价、国际经济与贸易、软件管理、软件工程、法律、法学等专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项目技术专员</w:t>
            </w:r>
          </w:p>
        </w:tc>
        <w:tc>
          <w:tcPr>
            <w:tcW w:type="dxa" w:w="2492"/>
          </w:tcPr>
          <w:p>
            <w:pPr>
              <w:pStyle w:val="null3"/>
            </w:pPr>
            <w:r>
              <w:rPr>
                <w:rFonts w:ascii="仿宋_GB2312" w:hAnsi="仿宋_GB2312" w:cs="仿宋_GB2312" w:eastAsia="仿宋_GB2312"/>
              </w:rPr>
              <w:t>提供的项目技术专员具有副高级及以上职称的，每提供1人，得2分（提供职称证书复印件；提供开标前三个月中任意一个月的本单位社保缴纳证明）注：不提供或提供不全不计分。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1.项目团队人员配置（不含项目负责人、技术专员）：针对本项目，提供不少于5人的项目团队，每少一人扣1分，扣完为止，本项满分5分；注：提供项目团队人员身份证复印件，不提供不得分； 2.项目团队人员中有硕士及以上学位，每提供一个计1分，本项满分3分（注：提供毕业证书或学信网证明资料，不提供不得分）；同一人具有多个证书不重复计分）； 3.项目团队人员具有相关专业中级及以上职称，每提供一个得 1分，本项满分 3分（注：提供职称证书复印件加盖公章；同一人具有多个证书不重复计分）。相关专业包括数字化转型、智能制造、两化融合、工业互联网、电子元器件标准化、电子信息、电子信息工程、电路与系统、电磁场与无线技术、信息技术标准化、信号与信息处理、通信工程、电子与通信工程、信息与通信工程、通信与信息系统、信息与计算科学、智能科学与技术、计算机应用技术、计算机系统结构、计算机科学与技术、控制科学与工程、物联网、网络信息安全、光电信息科学与工程、人工智能、系统总体设计、热能动力工程、机械工程、机械电子工程、机械制造、项目管理、管理科学与工程、管理科学、控制理论与工程、系统总体设计、审计学、会计学、财务管理、金融学、经济、财政学、信息系统、工程管理、情报工程、工程造价、国际经济与贸易、软件管理、软件工程、法律、法学等专业。</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区间分值0-6分。 评审标准细化内容： 包括但不限于①售后服务体系；②售后服务计划；③售后保障措施。 评审标准： 1、完整性：售后服务方案详细全面，符合项目采购要求； 2、真实性：切合本项目实际情况，售后服务方案合理、可行； 3、针对性：能够紧扣项目实际情况，售后服务方案科学、合理； 评审标准量化内容： （1）评审标准细化内容全面详细、阐述条理清晰详尽、符合本项目采购需求得6分； （2）评审标准细化内容每缺少一项内容扣2分；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响应服务能力</w:t>
            </w:r>
          </w:p>
        </w:tc>
        <w:tc>
          <w:tcPr>
            <w:tcW w:type="dxa" w:w="2492"/>
          </w:tcPr>
          <w:p>
            <w:pPr>
              <w:pStyle w:val="null3"/>
            </w:pPr>
            <w:r>
              <w:rPr>
                <w:rFonts w:ascii="仿宋_GB2312" w:hAnsi="仿宋_GB2312" w:cs="仿宋_GB2312" w:eastAsia="仿宋_GB2312"/>
              </w:rPr>
              <w:t>对采购人需求能在2小时内响应，4小时内到现场，提供承诺函，满足计2分，否则不计分。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供应商须提供自2021年1月1日以来中小企业数字化转型城市试点或数字化转型方向，相关类似项目的业绩。以合同或中标通知书为准（时间以中标通知书落款时间或合同签订时间为准），每提供1份得3分，满分9分。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适用情形：投标人或联合体成员均为小型、微型企业。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区间分值0-6分。评审标准细化内容： 包括但不限于①项目背景（概况）理解;②服务内容理解； 评审标准： 1、完整性：内容详细全面，满足本项目实施要求； 2、真实性：切合本项目实际情况，项目理解贴合实际和本次采购要求； 3、针对性：对项目要有足够的针对性，紧扣项目实际情况。 评审标准量化内容： （1）各部分内容全面详细、阐述条理清晰详尽、符合本项目采购需求得6分； （2）评审标准细化内容每缺少一项扣3分； （3）评审标准细化内容缺失不得分，每有一处内容存在缺陷或不足的扣1分，该项分值扣完为止。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区间分值0-20分。 评审标准细化内容： 包括但不限于①评测前置指导企业完善改造方案;②开展评测准备工作；③实施企业评测；④编制评测报告； 评审标准： 1、完整性：内容详细全面，满足本项目实施要求； 2、真实性：切合本项目实际情况，方案贴合实际和本次采购要求； 3、针对性：对项目要有足够的针对性，紧扣项目实际情况。 评审标准量化内容： （1）各部分内容全面详细、阐述条理清晰详尽、符合本项目采购需求得20分； （2）评审标准细化内容每缺少一项扣5分； （3）评审标准细化内容内容缺失不得分，每有一处内容存在缺陷或不足的扣1分，该项分值扣完为止。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区间分值：0-6分。评审标准细化内容： 包括但不限于①质量目标；②质量保证措施。 评审标准： 1、完整性：内容详细全面，满足本项目实施要求； 2、真实性：切合本项目实施情况，贴合实际和本次采购要求； 3、针对性：对项目的有足够的针对性，紧扣项目实际情况。 评审标准量化内容： （1）评审标准细化内容全面详细、阐述条理清晰详尽、符合本项目采购需求得6分； (2)评审标准细化内容每缺少一项内容扣3分；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对本项目的重点难点的分析及预防解决措施</w:t>
            </w:r>
          </w:p>
        </w:tc>
        <w:tc>
          <w:tcPr>
            <w:tcW w:type="dxa" w:w="2492"/>
          </w:tcPr>
          <w:p>
            <w:pPr>
              <w:pStyle w:val="null3"/>
            </w:pPr>
            <w:r>
              <w:rPr>
                <w:rFonts w:ascii="仿宋_GB2312" w:hAnsi="仿宋_GB2312" w:cs="仿宋_GB2312" w:eastAsia="仿宋_GB2312"/>
              </w:rPr>
              <w:t>区间分值0-5分。 评审标准细化内容： 包括但不限于①针对本项目的重难点分析；②针对重难点分析后的预防及解决措施等内容。 评审标准： 1、完整性：针对本项目的重难点分析及预防解决措施，有详细描述； 2、真实性：结合本项目实际情况，提出步骤清晰、合理的措施。 3、针对性：方案能够紧扣项目实际情况，内容科学合理； 评审标准量化内容： （1）评审标准细化内容全面详细、阐述条理清晰详尽、符合本项目采购需求得5分； (2)评审标准细化内容每缺少一项内容扣2.5分；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服务进度保障方案</w:t>
            </w:r>
          </w:p>
        </w:tc>
        <w:tc>
          <w:tcPr>
            <w:tcW w:type="dxa" w:w="2492"/>
          </w:tcPr>
          <w:p>
            <w:pPr>
              <w:pStyle w:val="null3"/>
            </w:pPr>
            <w:r>
              <w:rPr>
                <w:rFonts w:ascii="仿宋_GB2312" w:hAnsi="仿宋_GB2312" w:cs="仿宋_GB2312" w:eastAsia="仿宋_GB2312"/>
              </w:rPr>
              <w:t>区间分值：0-5分。 评审标准细化内容： 包括但不限于①服务进度及各服务内容时间点安排②服务进度保障方案； 评审标准 1、完整性：针对本项目的服务进度保障方案有详细描述； 2、真实性：结合本项目实际情况，方案步骤清晰、合理。 3、针对性：对项目有足够的针对性，紧扣项目实际情况。 评审标准量化内容： （1）评审标准细化内容全面详细、阐述条理清晰详尽、符合本项目采购需求得5分； (2)评审标准细化内容每缺少一项内容扣2.5分；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区间分值：0-5分。 评审标准细化内容： 包含但不限于①服务承诺；②保证措施。 评审标准 1、完整性：针对本项目的应急预案、安全保障措施，有详细描述； 2、可实施性：结合本项目实际情况，提出步骤清晰、合理的措施。 3、针对性：方案能够紧扣项目实际情况，内容科学合理； 评审标准量化内容： （1）评审标准细化内容全面详细、阐述条理清晰详尽、符合本项目采购需求得5分； (3)评审标准细化内容每缺少一项内容扣2.5分；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项目负责人：具有相关专业硕士及学位，计 3分；具备相关专业中级职称，得 1分；具备副高级及以上职称，得 2 分。（提供学位证书复印件或学信网查询资料；提供职称证书复印件；提供开标前三个月中任意一个月的本单位社保缴纳证明）注：不提供或提供不全不计分。 相关专业包括数字化转型、智能制造、两化融合、工业互联网、电子元器件标准化、电子信息、电子信息工程、电路与系统、电磁场与无线技术、信息技术标准化、信号与信息处理、通信工程、电子与通信工程、信息与通信工程、通信与信息系统、信息与计算科学、智能科学与技术、计算机应用技术、计算机系统结构、计算机科学与技术、控制科学与工程、物联网、网络信息安全、光电信息科学与工程、人工智能、系统总体设计、热能动力工程、机械工程、机械电子工程、机械制造、项目管理、管理科学与工程、管理科学、控制理论与工程、系统总体设计、审计学、会计学、财务管理、金融学、经济、财政学、信息系统、工程管理、情报工程、工程造价、国际经济与贸易、软件管理、软件工程、法律、法学等专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项目技术专员</w:t>
            </w:r>
          </w:p>
        </w:tc>
        <w:tc>
          <w:tcPr>
            <w:tcW w:type="dxa" w:w="2492"/>
          </w:tcPr>
          <w:p>
            <w:pPr>
              <w:pStyle w:val="null3"/>
            </w:pPr>
            <w:r>
              <w:rPr>
                <w:rFonts w:ascii="仿宋_GB2312" w:hAnsi="仿宋_GB2312" w:cs="仿宋_GB2312" w:eastAsia="仿宋_GB2312"/>
              </w:rPr>
              <w:t>提供的项目技术专员具有副高级及以上职称的，每提供1人，得2分（提供职称证书复印件；提供开标前三个月中任意一个月的本单位社保缴纳证明）注：不提供或提供不全不计分。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1.项目团队人员配置（不含项目负责人、技术专员）：针对本项目，提供不少于5人的项目团队，每少一人扣1分，扣完为止，本项满分5分；注：提供项目团队人员身份证复印件，不提供不得分； 2.项目团队人员中有硕士及以上学位，每提供一个计1分，本项满分3分（注：提供毕业证书或学信网证明资料，不提供不得分）；同一人具有多个证书不重复计分）； 3.项目团队人员具有相关专业中级及以上职称，每提供一个得 1分，本项满分 3分（注：提供职称证书复印件加盖公章；同一人具有多个证书不重复计分）。相关专业包括数字化转型、智能制造、两化融合、工业互联网、电子元器件标准化、电子信息、电子信息工程、电路与系统、电磁场与无线技术、信息技术标准化、信号与信息处理、通信工程、电子与通信工程、信息与通信工程、通信与信息系统、信息与计算科学、智能科学与技术、计算机应用技术、计算机系统结构、计算机科学与技术、控制科学与工程、物联网、网络信息安全、光电信息科学与工程、人工智能、系统总体设计、热能动力工程、机械工程、机械电子工程、机械制造、项目管理、管理科学与工程、管理科学、控制理论与工程、系统总体设计、审计学、会计学、财务管理、金融学、经济、财政学、信息系统、工程管理、情报工程、工程造价、国际经济与贸易、软件管理、软件工程、法律、法学等专业。</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区间分值0-6分。 评审标准细化内容： 包括但不限于①售后服务体系；②售后服务计划；③售后保障措施。 评审标准： 1、完整性：售后服务方案详细全面，符合项目采购要求； 2、真实性：切合本项目实际情况，售后服务方案合理、可行； 3、针对性：能够紧扣项目实际情况，售后服务方案科学、合理； 评审标准量化内容： （1）评审标准细化内容全面详细、阐述条理清晰详尽、符合本项目采购需求得6分； （2）评审标准细化内容每缺少一项内容扣2分； （3）评审标准细化内容缺失则不得分，每有一处内容存在缺陷或不足的扣1分，该项分值扣完为止。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响应服务能力</w:t>
            </w:r>
          </w:p>
        </w:tc>
        <w:tc>
          <w:tcPr>
            <w:tcW w:type="dxa" w:w="2492"/>
          </w:tcPr>
          <w:p>
            <w:pPr>
              <w:pStyle w:val="null3"/>
            </w:pPr>
            <w:r>
              <w:rPr>
                <w:rFonts w:ascii="仿宋_GB2312" w:hAnsi="仿宋_GB2312" w:cs="仿宋_GB2312" w:eastAsia="仿宋_GB2312"/>
              </w:rPr>
              <w:t>对采购人需求能在2小时内响应，4小时内到现场，提供承诺函，满足计2分，否则不计分。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供应商须提供自2021年1月1日以来中小企业数字化转型城市试点或数字化转型方向，相关类似项目的业绩。以合同或中标通知书为准（时间以中标通知书落款时间或合同签订时间为准），每提供1份得3分，满分9分。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适用情形：投标人或联合体成员均为小型、微型企业。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评审内容：①中小企业数字化转型国家政策理解；②中小企业数字化转型相关国家标准认知。 内容全面详细、阐述条理清晰详尽、符合本项目采购需求，能有效保障本项目实施的得6分；每有一个评审内 容缺项扣3分；每有一项内容存在缺陷，扣（0-3）分。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咸阳试点现状分析</w:t>
            </w:r>
          </w:p>
        </w:tc>
        <w:tc>
          <w:tcPr>
            <w:tcW w:type="dxa" w:w="2492"/>
          </w:tcPr>
          <w:p>
            <w:pPr>
              <w:pStyle w:val="null3"/>
            </w:pPr>
            <w:r>
              <w:rPr>
                <w:rFonts w:ascii="仿宋_GB2312" w:hAnsi="仿宋_GB2312" w:cs="仿宋_GB2312" w:eastAsia="仿宋_GB2312"/>
              </w:rPr>
              <w:t>评审内容：①咸阳市中小企业数字化转型现状认知；②咸阳市中小企业数字化试点细分行业数字化转型基础及特点认知； 内容全面详细、阐述条理清晰详尽、符合本项目采购需求，能有效保障本项目实施的得6分；每有一个评审内容缺项扣3分；每有一项内容存在缺陷，扣（0-3）分。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验收准备实施方案；</w:t>
            </w:r>
          </w:p>
        </w:tc>
        <w:tc>
          <w:tcPr>
            <w:tcW w:type="dxa" w:w="2492"/>
          </w:tcPr>
          <w:p>
            <w:pPr>
              <w:pStyle w:val="null3"/>
            </w:pPr>
            <w:r>
              <w:rPr>
                <w:rFonts w:ascii="仿宋_GB2312" w:hAnsi="仿宋_GB2312" w:cs="仿宋_GB2312" w:eastAsia="仿宋_GB2312"/>
              </w:rPr>
              <w:t>评审内容：①政策标准学习准备；②资料收集梳理准备；③人员岗前培训准备；④与甲方、属地工信部门、试点企业对接沟通准备机制等。 内容全面详细、阐述条理清晰详尽、符合本项目采购需求，能有效保障本项目实施的得6分；每有一个评审内容缺项扣1.5分；每有一项内容存在缺陷，扣（0-1.5）分。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验收实施计划</w:t>
            </w:r>
          </w:p>
        </w:tc>
        <w:tc>
          <w:tcPr>
            <w:tcW w:type="dxa" w:w="2492"/>
          </w:tcPr>
          <w:p>
            <w:pPr>
              <w:pStyle w:val="null3"/>
            </w:pPr>
            <w:r>
              <w:rPr>
                <w:rFonts w:ascii="仿宋_GB2312" w:hAnsi="仿宋_GB2312" w:cs="仿宋_GB2312" w:eastAsia="仿宋_GB2312"/>
              </w:rPr>
              <w:t>评审内容：①整体工作安排；②各部分工作计划；③工作实施步骤。 内容全面详细、阐述条理清晰详尽、符合本项目采购需求，能有效保障本项目实施的得6分；每有一个评审内容缺项扣2分；每有一项内容存在缺陷，扣（0-2）分。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企业数字化改造成效验收服务方案</w:t>
            </w:r>
          </w:p>
        </w:tc>
        <w:tc>
          <w:tcPr>
            <w:tcW w:type="dxa" w:w="2492"/>
          </w:tcPr>
          <w:p>
            <w:pPr>
              <w:pStyle w:val="null3"/>
            </w:pPr>
            <w:r>
              <w:rPr>
                <w:rFonts w:ascii="仿宋_GB2312" w:hAnsi="仿宋_GB2312" w:cs="仿宋_GB2312" w:eastAsia="仿宋_GB2312"/>
              </w:rPr>
              <w:t>评审内容：①项目实施工作原则；②工作流程；③工作要求；④验收报告模板方面。 内容全面详细、阐述条理清晰详尽、符合本项目采购需求，能有效保障本项目实施的得6分；每有一个评审内容缺项扣1.5分；每有一项内容存在缺陷，扣（0-1.5）分。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项目重难点分析及对应解决措施</w:t>
            </w:r>
          </w:p>
        </w:tc>
        <w:tc>
          <w:tcPr>
            <w:tcW w:type="dxa" w:w="2492"/>
          </w:tcPr>
          <w:p>
            <w:pPr>
              <w:pStyle w:val="null3"/>
            </w:pPr>
            <w:r>
              <w:rPr>
                <w:rFonts w:ascii="仿宋_GB2312" w:hAnsi="仿宋_GB2312" w:cs="仿宋_GB2312" w:eastAsia="仿宋_GB2312"/>
              </w:rPr>
              <w:t>评审内容：针对本项目的①重难点分析；②重难点情况预防及解决措施等。 内容全面详细、阐述条理清晰详尽、符合本项目采购需求，能有效保障本项目实施的得6分；每有一个评审内容缺项扣3分；每有一项内容存在缺陷，扣（0-3）分。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评审内容：①服务保障机制；②项目质量保障措施。 内容全面详细、阐述条理清晰详尽、符合本项目采购需求，能有效保障本项目实施的得6分；每有一个评审内容缺项扣3分；每有一项内容存在缺陷，扣（0-3）分。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1.项目负责人具有“数字化”或“智能制造”或“智能化改造”或“工业互联网”等相关领域的⾼级及以上技术职称证书的得3分。 注： （1）以上相关领域：包括电子元器件标准化、电子信息、电路与系统、信息技术标准化、信号与信息处理、信息与通信工程、计算机应用技术、计算机系统结构、计算机科学与技术、控制科学与工程、物联网、工业互联网、工业互联网技术研究、工业互联行业应用与解决方案、网络安全、人工智能、质量效益、系统总体设计、冶金热能与动力、机械工程及自动化、环境科学、管理科学与工程、控制理论与工程、系统总体设计、固体力学、化学工程与技术、产业经济学、机械制造及其自动化、情报研究与咨询等专业领域。 （2）投标人须提供项目负责人的：①人员相关职称证书复印件/扫描件；②投标人为其缴交的投标截止时间前（不含截止时间的当月）六个月中任⼀个月的社会养老保险证明材料复印件/扫描件或劳动合同。未提供或不符合上述要求的不得分。 2. 拟投入本项目的项目负责人2021年1月1日以来，具有与中小企业数字化转型相关领域的项目业绩的，每提供⼀项得1分。满分2分。 注：（1）相关领域指“数字化”或“智能制造”或“智能化改造”或“工业互联网”等。未提供或不符合上述要求的不得分。 （2）业绩证明材料：投标人须提供项目业绩合同或中标通知书复印件/扫描件（以合同签订时间或中标通知书落款时间为准，合同应包括首页、服务内容页、签字盖章页等关键页；需包含项目负责人的姓名（若合同中未体现负责人名称，也可出具加盖业主公章的证明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项目团队服务人员（不含项目负责人）职称</w:t>
            </w:r>
          </w:p>
        </w:tc>
        <w:tc>
          <w:tcPr>
            <w:tcW w:type="dxa" w:w="2492"/>
          </w:tcPr>
          <w:p>
            <w:pPr>
              <w:pStyle w:val="null3"/>
            </w:pPr>
            <w:r>
              <w:rPr>
                <w:rFonts w:ascii="仿宋_GB2312" w:hAnsi="仿宋_GB2312" w:cs="仿宋_GB2312" w:eastAsia="仿宋_GB2312"/>
              </w:rPr>
              <w:t>拟投入本项目的项目团队服务人员（不含项目负责人）中：具有与“数字化”或“智能制造”或“智能化改造”或“工业互联网”等相关领域的高级及以上职称的，每提供1人的得1分。本项满分5分。 注： （1）以上相关领域：包括电子元器件标准化、电子信息、电路与系统、信息技术标准化、信号与信息处理、信息与通信工程、计算机应用技术、计算机系统结构、计算机科学与技术、控制科学与工程、物联网、工业互联网、工业互联网技术研究、工业互联行业应用与解决方案、网络安全、人工智能、质量效益、系统总体设计、冶金热能与动力、机械工程及自动化、环境科学、管理科学与工程、控制理论与工程、系统总体设计、固体力学、化学工程与技术、产业经济学、机械制造及其自动化、情报研究与咨询等专业领域。 （2）投标人须提供以上人员的：①人员相关职称证书复印件/扫描件；②投标人为其缴交的投标截止时间前（不含截止时间的当月）六个月中任⼀个月的社会养老保险证明材料复印件/扫描件或劳动合同。未提供或不符合上述要求的不得分。 （3）同一拟派人员所持有的多本不同类别职称证书，仅按1份有效证书参与计分，不重复累计得分。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项目团队服务人员（不含项目负责人）技能证书</w:t>
            </w:r>
          </w:p>
        </w:tc>
        <w:tc>
          <w:tcPr>
            <w:tcW w:type="dxa" w:w="2492"/>
          </w:tcPr>
          <w:p>
            <w:pPr>
              <w:pStyle w:val="null3"/>
            </w:pPr>
            <w:r>
              <w:rPr>
                <w:rFonts w:ascii="仿宋_GB2312" w:hAnsi="仿宋_GB2312" w:cs="仿宋_GB2312" w:eastAsia="仿宋_GB2312"/>
              </w:rPr>
              <w:t>团队人员具有智能制造能力成熟度模型培训、两化融合管理体系培训或贯标咨询、软件工程造价师、项目管理师、数字化转型等证书，或同类型证书的，每提供一人的得1分，最高得5分。 注：（1）投标人须提供以上人员的：①人员相关技能证书复印件/扫描件；②投标人为其缴交的投标截止时间前（不含截止时间的当月）六个月中任⼀个月的社会养老保险证明材料复印件/扫描件或劳动合同。未提供或不符合上述要求的不得分。 （2）“项目团队服务人员（不含项目负责人）技能证书”提供人员不得与“项目团队服务人员（不含项目负责人）职称”提供人员重复，当有重复时，以“项目团队服务人员（不含项目负责人）职称”先计算得分。 （3）同一拟派人员所持有的多本不同类别技能证书，仅按1份有效证书参与计分，不重复累计得分。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（1）自2021年1月1日承担过国家级中小企业数字化转型城市试点支撑、评测、验收等相关服务的，每提供一个业绩得2分，最高得10分； 注：须提供合同首页及关键页、中标通知书、验收证明或成果材料等证明。同一业绩符合多个类型的，按最高档计分一次，不重复计分。未提供或不符合要求的不得分。（2）已交付项目业主单位好评 投标人提供数字化、智能制造、智能化改造、工业互联网等领域诊断、咨询、评测、课题研究等相关工作，获得良好评价的，每提供一个得2分，最高不超过4分。未提供或不符合上述要求的不得分。 注：投标人提供业主单位盖章的不限于甲方评价表或甲方证明等证明材料，证明材料须体现投标人名称及承担工作内容，如无法体现，须另附加盖该业绩业主（或合同甲方）公章的证明材料加以证明。</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相关课题研究</w:t>
            </w:r>
          </w:p>
        </w:tc>
        <w:tc>
          <w:tcPr>
            <w:tcW w:type="dxa" w:w="2492"/>
          </w:tcPr>
          <w:p>
            <w:pPr>
              <w:pStyle w:val="null3"/>
            </w:pPr>
            <w:r>
              <w:rPr>
                <w:rFonts w:ascii="仿宋_GB2312" w:hAnsi="仿宋_GB2312" w:cs="仿宋_GB2312" w:eastAsia="仿宋_GB2312"/>
              </w:rPr>
              <w:t>投标人自2021年1月1日以来具有市级以上与“数字化”或“智能化改造”或“智能制造”或“工业互联网”等领域相关课题研究的，每提供一项得2分，最高不超过6分。注：须提供相关课题研究合同及验收证明复印件/扫描件（时间以合同签订时间为准，业绩至少包括合同首页、服务内容页、签字盖章页等关键页）。未提供或不符合上述要求的不得分。 提供材料不得与前述内容（项目负责人业绩、同类项目业绩、支撑服务情况）所提供材料重复，若资料重复按评审因素序号顺序参与计分，不重复累计得分。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软件工具及平台能力</w:t>
            </w:r>
          </w:p>
        </w:tc>
        <w:tc>
          <w:tcPr>
            <w:tcW w:type="dxa" w:w="2492"/>
          </w:tcPr>
          <w:p>
            <w:pPr>
              <w:pStyle w:val="null3"/>
            </w:pPr>
            <w:r>
              <w:rPr>
                <w:rFonts w:ascii="仿宋_GB2312" w:hAnsi="仿宋_GB2312" w:cs="仿宋_GB2312" w:eastAsia="仿宋_GB2312"/>
              </w:rPr>
              <w:t>（1）投标人自2021年1月1日以来取得的"中小企业数字化水平评测"或"中小企业数字化转型"相关方面自主版权的计算机软件著作权登记证书，每有一个有效证书得1分，本项最高得3分。注：须提供证书原件扫描件并加盖公章，否则不得分。 （2）投标人自2021年1月1日以来对服务该项目具备相关的信息技术服务平台系统或软件等，能够对企业数字化能力做全维度多渠道评估，满足以下功能的：①试点企业名单管理；②企业线上自评测；③专家评测管理；④自动生成数字化等级判定；⑤自动生成评测验收报告，每提供一类得0.4分，本项最高得2分。 注：须提供相关证明材料进行佐证，包括但不限于软件著作权、后台数据看板、管理者权限等。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评审内容：①售后服务体系；②售后服务计划；③售后保障措施 内容全面详细、阐述条理清晰详尽、符合本项目采购需求，能有效保障本项目实施的得6分；每有一个评审内 容缺项扣2分；每有一项内容存在缺陷，扣（0-2）分。 备注:缺陷是指：非专门针对本项目或不适用项目特性的情形、内容不完整或缺少关键节点、套用其他项目方案、内容前后矛盾、涉及的规范及标准错误、不利于项目实施、不可能实现的情形等任意一种情形。未提供或不符合上述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响应服务能力</w:t>
            </w:r>
          </w:p>
        </w:tc>
        <w:tc>
          <w:tcPr>
            <w:tcW w:type="dxa" w:w="2492"/>
          </w:tcPr>
          <w:p>
            <w:pPr>
              <w:pStyle w:val="null3"/>
            </w:pPr>
            <w:r>
              <w:rPr>
                <w:rFonts w:ascii="仿宋_GB2312" w:hAnsi="仿宋_GB2312" w:cs="仿宋_GB2312" w:eastAsia="仿宋_GB2312"/>
              </w:rPr>
              <w:t>对采购人需求能在2小时内响应，4小时内到现场，提供承诺函，满足计2分，否则不计分。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适用情形：投标人或联合体成员均为小型、微型企业。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