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1"/>
        <w:rPr>
          <w:rFonts w:ascii="宋体" w:hAnsi="宋体" w:eastAsia="宋体" w:cs="宋体"/>
          <w:color w:val="000000" w:themeColor="text1"/>
          <w14:textFill>
            <w14:solidFill>
              <w14:schemeClr w14:val="tx1"/>
            </w14:solidFill>
          </w14:textFill>
        </w:rPr>
      </w:pPr>
      <w:bookmarkStart w:id="0" w:name="_GoBack"/>
      <w:r>
        <w:rPr>
          <w:rFonts w:ascii="宋体" w:hAnsi="宋体" w:eastAsia="宋体" w:cs="宋体"/>
          <w:b/>
          <w:color w:val="000000" w:themeColor="text1"/>
          <w:sz w:val="36"/>
          <w14:textFill>
            <w14:solidFill>
              <w14:schemeClr w14:val="tx1"/>
            </w14:solidFill>
          </w14:textFill>
        </w:rPr>
        <w:t>拟签订采购合同文本</w:t>
      </w:r>
    </w:p>
    <w:bookmarkEnd w:id="0"/>
    <w:p>
      <w:pPr>
        <w:adjustRightInd w:val="0"/>
        <w:snapToGrid w:val="0"/>
        <w:rPr>
          <w:rFonts w:hint="eastAsia" w:ascii="宋体" w:hAnsi="宋体" w:eastAsia="宋体" w:cs="宋体"/>
          <w:color w:val="000000" w:themeColor="text1"/>
          <w:sz w:val="36"/>
          <w:szCs w:val="36"/>
          <w14:textFill>
            <w14:solidFill>
              <w14:schemeClr w14:val="tx1"/>
            </w14:solidFill>
          </w14:textFill>
        </w:rPr>
      </w:pPr>
    </w:p>
    <w:p>
      <w:pPr>
        <w:adjustRightInd w:val="0"/>
        <w:snapToGrid w:val="0"/>
        <w:jc w:val="center"/>
        <w:rPr>
          <w:rFonts w:eastAsia="黑体"/>
          <w:color w:val="000000" w:themeColor="text1"/>
          <w:sz w:val="36"/>
          <w:szCs w:val="36"/>
          <w14:textFill>
            <w14:solidFill>
              <w14:schemeClr w14:val="tx1"/>
            </w14:solidFill>
          </w14:textFill>
        </w:rPr>
      </w:pPr>
      <w:r>
        <w:rPr>
          <w:rFonts w:hint="eastAsia" w:eastAsia="黑体"/>
          <w:color w:val="000000" w:themeColor="text1"/>
          <w:sz w:val="36"/>
          <w:szCs w:val="36"/>
          <w14:textFill>
            <w14:solidFill>
              <w14:schemeClr w14:val="tx1"/>
            </w14:solidFill>
          </w14:textFill>
        </w:rPr>
        <w:t>进口仪器设备技术服务合同</w:t>
      </w:r>
    </w:p>
    <w:p>
      <w:pPr>
        <w:adjustRightInd w:val="0"/>
        <w:snapToGrid w:val="0"/>
        <w:jc w:val="center"/>
        <w:rPr>
          <w:rFonts w:hint="eastAsia" w:ascii="宋体" w:hAnsi="宋体" w:eastAsia="宋体" w:cs="宋体"/>
          <w:b/>
          <w:color w:val="000000" w:themeColor="text1"/>
          <w:sz w:val="24"/>
          <w14:textFill>
            <w14:solidFill>
              <w14:schemeClr w14:val="tx1"/>
            </w14:solidFill>
          </w14:textFill>
        </w:rPr>
      </w:pPr>
    </w:p>
    <w:p>
      <w:pPr>
        <w:adjustRightInd w:val="0"/>
        <w:snapToGrid w:val="0"/>
        <w:spacing w:line="50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西安建筑科技大学（以下简称甲方）与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（以下简称乙方）就购置乙方代理的</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生产的</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等设备，已完成招投标等相关程序，现双方达成如下合同条款：</w:t>
      </w:r>
      <w:r>
        <w:rPr>
          <w:rFonts w:hint="eastAsia" w:ascii="宋体" w:hAnsi="宋体" w:eastAsia="宋体" w:cs="宋体"/>
          <w:bCs/>
          <w:color w:val="000000" w:themeColor="text1"/>
          <w:sz w:val="24"/>
          <w14:textFill>
            <w14:solidFill>
              <w14:schemeClr w14:val="tx1"/>
            </w14:solidFill>
          </w14:textFill>
        </w:rPr>
        <w:t xml:space="preserve"> </w:t>
      </w:r>
    </w:p>
    <w:p>
      <w:pPr>
        <w:spacing w:line="500" w:lineRule="exact"/>
        <w:ind w:left="555"/>
        <w:outlineLvl w:val="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1.1仪器设备购置清单（单位：人民币）</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5"/>
        <w:gridCol w:w="1559"/>
        <w:gridCol w:w="1701"/>
        <w:gridCol w:w="709"/>
        <w:gridCol w:w="850"/>
        <w:gridCol w:w="992"/>
        <w:gridCol w:w="9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产品名称</w:t>
            </w:r>
          </w:p>
        </w:tc>
        <w:tc>
          <w:tcPr>
            <w:tcW w:w="155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型号与规格</w:t>
            </w:r>
          </w:p>
        </w:tc>
        <w:tc>
          <w:tcPr>
            <w:tcW w:w="170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生产商、产地</w:t>
            </w:r>
          </w:p>
        </w:tc>
        <w:tc>
          <w:tcPr>
            <w:tcW w:w="70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数量</w:t>
            </w:r>
          </w:p>
        </w:tc>
        <w:tc>
          <w:tcPr>
            <w:tcW w:w="85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单位</w:t>
            </w:r>
          </w:p>
        </w:tc>
        <w:tc>
          <w:tcPr>
            <w:tcW w:w="99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单价</w:t>
            </w:r>
          </w:p>
        </w:tc>
        <w:tc>
          <w:tcPr>
            <w:tcW w:w="91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709"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tcPr>
          <w:p>
            <w:pPr>
              <w:spacing w:line="500" w:lineRule="exac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74"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合计金额（大写）：</w:t>
            </w:r>
          </w:p>
        </w:tc>
        <w:tc>
          <w:tcPr>
            <w:tcW w:w="190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小写</w:t>
            </w:r>
          </w:p>
        </w:tc>
      </w:tr>
    </w:tbl>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1.2本合同总额为设备到达目的地(CIP西安机场) 到岸价格（含备品备件费）、完成验收的价格,另外还包括包装运杂费（含搬运、装卸、保险费等）、材料费、工程费、安装费、调试费、代理费等相关费用。</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1.3合同总额为一次性包死价格，不受市场价格及外汇汇率变化的影响，在合同不发生变更时作为付款结算的依据。</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pPr>
        <w:numPr>
          <w:ilvl w:val="0"/>
          <w:numId w:val="1"/>
        </w:numPr>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包装运输要求</w:t>
      </w:r>
    </w:p>
    <w:p>
      <w:pPr>
        <w:spacing w:line="50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xml:space="preserve"> 2.1除非本合同另有规定，所提供的全部货物必须采用坚固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pPr>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3.供货时间及地点</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日之内到货，货到后</w:t>
      </w:r>
      <w:r>
        <w:rPr>
          <w:rFonts w:hint="eastAsia" w:ascii="宋体" w:hAnsi="宋体" w:eastAsia="宋体" w:cs="宋体"/>
          <w:color w:val="000000" w:themeColor="text1"/>
          <w:sz w:val="24"/>
          <w:u w:val="single"/>
          <w14:textFill>
            <w14:solidFill>
              <w14:schemeClr w14:val="tx1"/>
            </w14:solidFill>
          </w14:textFill>
        </w:rPr>
        <w:t>　 　</w:t>
      </w:r>
      <w:r>
        <w:rPr>
          <w:rFonts w:hint="eastAsia" w:ascii="宋体" w:hAnsi="宋体" w:eastAsia="宋体" w:cs="宋体"/>
          <w:color w:val="000000" w:themeColor="text1"/>
          <w:sz w:val="24"/>
          <w14:textFill>
            <w14:solidFill>
              <w14:schemeClr w14:val="tx1"/>
            </w14:solidFill>
          </w14:textFill>
        </w:rPr>
        <w:t>日内完成安装、调试，交付使用。</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3.2交货地点为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（具体到房间）。乙方负责安排卸货工具及人员。</w:t>
      </w:r>
    </w:p>
    <w:p>
      <w:pPr>
        <w:spacing w:line="500" w:lineRule="exact"/>
        <w:ind w:firstLine="480" w:firstLineChars="2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3.3甲方负责老师：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联系方式：</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单位：</w:t>
      </w:r>
      <w:r>
        <w:rPr>
          <w:rFonts w:hint="eastAsia" w:ascii="宋体" w:hAnsi="宋体" w:eastAsia="宋体" w:cs="宋体"/>
          <w:color w:val="000000" w:themeColor="text1"/>
          <w:sz w:val="24"/>
          <w:u w:val="single"/>
          <w14:textFill>
            <w14:solidFill>
              <w14:schemeClr w14:val="tx1"/>
            </w14:solidFill>
          </w14:textFill>
        </w:rPr>
        <w:t xml:space="preserve">                </w:t>
      </w:r>
    </w:p>
    <w:p>
      <w:pPr>
        <w:spacing w:line="50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4.甲方义务</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4.1甲方负责提供安装调试设备所需的不在本合同采购范围内的其他设备和外围环境。</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4.2甲方负责指定合同设备的安装地点，安装地点应符合合同设备的安装条件或安装规范。</w:t>
      </w:r>
    </w:p>
    <w:p>
      <w:pPr>
        <w:spacing w:line="500" w:lineRule="exact"/>
        <w:ind w:firstLine="472" w:firstLineChars="196"/>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5.乙方义务</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CIP\CIF\DAP条款下的保险由乙方负责，乙方应以合同货币办理保险，按合同金额的110%投保乙方仓库至甲方指定地点。</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5.2乙方应严格按照供货时间，及时给甲方供货。</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5.3乙方提供给甲方的产品必须是设计科学、技术成熟、工艺精良，是用优质材料制造的、先进的、原厂生产的未曾使用过的、全新的合格产品。</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5.4有强制性安全标准的产品，乙方应提供该产品的制造许可证证明，在正常使用下不应对操作者造成任何人身伤害，如因产品质量或标示不明确而对操作者造成损失的，甲方将保留依法索赔的权利。</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5.5设计技术专利、外型专利、应用软件专利等均应符合我国的有关法律及行业标准，凡因以上问题与第三方发生的任何纠纷均与甲方无关。</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5.6产品性能必须与其标示的技术指标相符合，产品验收中主要的技术参数达不到标准时，甲方有权无条件退货或依据有关法律索赔。</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5.7设备到货后，乙方应负责设备的安装、调试等相关工作，直至设备能够正常工作，达到验收标准。</w:t>
      </w:r>
    </w:p>
    <w:p>
      <w:pPr>
        <w:spacing w:line="500" w:lineRule="exact"/>
        <w:ind w:firstLine="472" w:firstLineChars="196"/>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6.技术服务承诺</w:t>
      </w:r>
    </w:p>
    <w:p>
      <w:pPr>
        <w:spacing w:line="500" w:lineRule="exact"/>
        <w:ind w:left="105" w:firstLine="360" w:firstLineChars="150"/>
        <w:outlineLvl w:val="2"/>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6.1乙方负责提供仪器设备相应的技术资料，包括产品合格证、产品保修单、安装使用及维护说明书以及运输装箱清单等,并对所有技术材料的真实性、准确性、先进性、完整性负责。</w:t>
      </w:r>
    </w:p>
    <w:p>
      <w:pPr>
        <w:pStyle w:val="5"/>
        <w:spacing w:line="500" w:lineRule="exact"/>
        <w:ind w:left="0" w:leftChars="0"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6.2人员培训：乙方免费为甲方培训设备使用人员。培训内容包括：设备操作、维护、简单维修等。</w:t>
      </w:r>
    </w:p>
    <w:p>
      <w:pPr>
        <w:pStyle w:val="5"/>
        <w:spacing w:line="500" w:lineRule="exact"/>
        <w:ind w:left="0" w:leftChars="0"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6.3售后服务：质保期内乙方对甲方提出的服务响应不得超出（ 24 ）小时，并派人到现场排除故障或制订解决方案。乙方售后服务及维修专线：****，********（）。</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6.4具体服务详见乙方投标文件中的服务承诺书。</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6.5产品质量保证期为设备验收合格后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年，设备正常使用年限</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质保期满后，乙方负责设备的终身维修。甲方如需更换设备的零配件，乙方只收取零配件的成本费，并由乙方负责更换。</w:t>
      </w:r>
    </w:p>
    <w:p>
      <w:pPr>
        <w:pStyle w:val="5"/>
        <w:spacing w:line="500" w:lineRule="exact"/>
        <w:ind w:left="0" w:leftChars="0"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6.6如果甲方在质保期内收到关于缺陷或不合格的通知或发现存在质量问题，乙方应立即修理或更换相关产品，并承担修理费和运费等相关费用。</w:t>
      </w:r>
    </w:p>
    <w:p>
      <w:pPr>
        <w:pStyle w:val="5"/>
        <w:spacing w:line="50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7.验收方法及标准</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7.1开箱验收</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7.1.1产品运抵现场后，双方应及时开箱验收，并制作验收记录，以确认与本合同约定的数量、型号等是否一致。</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7.1.2 乙方应在交货前对产品的质量、规格、数量等进行详细而全面的检验，并出具证明产品符合合同规定的文件。该文件将作为申请付款单据的一部分，但有关质量、规格、数量的检验不应视为最终检验。</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7.1.3乙方所供设备中含有国产配件、设备等，必须按我国现使用的标准制造，所购标准件和原材料均是国家名牌企业（或用户指定厂家）的合格产品，不会受到其它方提出的专利权、商标权或工业设计权等起诉。其余技术条件完全按照甲方要求。</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7.1.4 开箱验收中如发现产品的数量、规格与合同约定不符，甲方有权拒收产品，乙方应及时按甲方要求免费对拒收产品采取更换或其他必要的补救措施，直至开箱验收合格，方视为乙方完成交货。</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  检验验收</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7.2.1 交货完成后，乙方应及时组装、调试、试运行，按照合同条款规定的试运行完成后，双方及时组织对产品检验验收。合同双方均须派人参加合同要求双方参加的试验、检验。</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7.2.2 设备调试期限为乙方到达甲方用户现场后    个工作日内。</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7.2.3  在具体实施合同规定的检验验收之前，乙方需提前提交相应的测试计划（包括测试程序、测试内容和检验标准、试验时间安排等）供甲方确认。</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7.2.4  除需甲方确认的试验验收外，乙方还应对所有检验验收测试的结果、步骤、原始数据等作妥善记录。如甲方要求，乙方应提供这些记录给甲方。</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7.2.5检验测试出现全部或部分未达到本合同所约定的技术指标，甲方有权选择下列任一处理方式：</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a.重新测试直至合格为止；</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b.要求乙方对货物进行免费更换，然后重新测试直至合格为止；</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无论选择何种方式，甲方因此而发生的因乙方原因引起的所有费用均由乙方负担。</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  使用过程检验</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7.3.2如果合同双方对乙方提供的上述试验结果报告的解释有分歧，双方须于出现分歧后10天内给对方声明，以陈述己方的观点。声明须附有关证据。分歧应通过协商解决。</w:t>
      </w:r>
    </w:p>
    <w:p>
      <w:pPr>
        <w:tabs>
          <w:tab w:val="left" w:pos="3810"/>
        </w:tabs>
        <w:spacing w:line="500" w:lineRule="exact"/>
        <w:ind w:firstLine="472" w:firstLineChars="196"/>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8.合同款项支付方式</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履约保证金：</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供应商成交后凭成交通知书向学校缴纳成交金额的</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%作为履约保证金，待合同履约完毕后无息退还。</w:t>
      </w:r>
    </w:p>
    <w:p>
      <w:pPr>
        <w:pStyle w:val="5"/>
        <w:spacing w:line="50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8.2合同款支付</w:t>
      </w:r>
    </w:p>
    <w:p>
      <w:pPr>
        <w:pStyle w:val="2"/>
        <w:widowControl/>
        <w:adjustRightInd w:val="0"/>
        <w:snapToGrid w:val="0"/>
        <w:spacing w:beforeAutospacing="0" w:afterAutospacing="0" w:line="360" w:lineRule="auto"/>
        <w:ind w:firstLine="480" w:firstLineChars="200"/>
        <w:rPr>
          <w:rFonts w:hint="default" w:cs="宋体"/>
          <w:b w:val="0"/>
          <w:bCs w:val="0"/>
          <w:color w:val="000000" w:themeColor="text1"/>
          <w14:textFill>
            <w14:solidFill>
              <w14:schemeClr w14:val="tx1"/>
            </w14:solidFill>
          </w14:textFill>
        </w:rPr>
      </w:pPr>
      <w:r>
        <w:rPr>
          <w:rFonts w:cs="宋体"/>
          <w:b w:val="0"/>
          <w:bCs w:val="0"/>
          <w:color w:val="000000" w:themeColor="text1"/>
          <w14:textFill>
            <w14:solidFill>
              <w14:schemeClr w14:val="tx1"/>
            </w14:solidFill>
          </w14:textFill>
        </w:rPr>
        <w:t>付款条件说明：</w:t>
      </w:r>
    </w:p>
    <w:p>
      <w:pPr>
        <w:pStyle w:val="10"/>
        <w:spacing w:line="360" w:lineRule="auto"/>
        <w:ind w:firstLine="482" w:firstLineChars="200"/>
        <w:rPr>
          <w:rFonts w:hint="default" w:ascii="宋体" w:hAnsi="宋体" w:eastAsia="宋体" w:cs="宋体"/>
          <w:sz w:val="24"/>
          <w:szCs w:val="24"/>
          <w:lang w:eastAsia="zh-CN"/>
        </w:rPr>
      </w:pPr>
      <w:r>
        <w:rPr>
          <w:rFonts w:hint="eastAsia" w:ascii="宋体" w:hAnsi="宋体" w:eastAsia="宋体" w:cs="宋体"/>
          <w:b/>
          <w:bCs/>
          <w:kern w:val="0"/>
          <w:sz w:val="24"/>
          <w:szCs w:val="24"/>
          <w:lang w:val="en-US" w:eastAsia="zh-CN" w:bidi="ar-SA"/>
        </w:rPr>
        <w:t>进口设备：</w:t>
      </w:r>
      <w:r>
        <w:rPr>
          <w:rFonts w:hint="eastAsia" w:ascii="宋体" w:hAnsi="宋体" w:eastAsia="宋体" w:cs="宋体"/>
          <w:kern w:val="0"/>
          <w:sz w:val="24"/>
          <w:szCs w:val="24"/>
          <w:lang w:val="en-US" w:eastAsia="zh-CN" w:bidi="ar-SA"/>
        </w:rPr>
        <w:t>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w:t>
      </w:r>
    </w:p>
    <w:p>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国产</w:t>
      </w:r>
      <w:r>
        <w:rPr>
          <w:rFonts w:ascii="宋体" w:hAnsi="宋体" w:eastAsia="宋体" w:cs="宋体"/>
          <w:b/>
          <w:bCs/>
          <w:kern w:val="0"/>
          <w:sz w:val="24"/>
        </w:rPr>
        <w:t>设备：</w:t>
      </w:r>
      <w:r>
        <w:rPr>
          <w:rFonts w:hint="eastAsia" w:ascii="宋体" w:hAnsi="宋体" w:eastAsia="宋体" w:cs="宋体"/>
          <w:kern w:val="0"/>
          <w:sz w:val="24"/>
        </w:rPr>
        <w:t>签订合同后15日内，乙方提供经甲方认可的合同金额100%的预付款保函或双方认可的其他担保措施，支付合同金额的100%。</w:t>
      </w:r>
    </w:p>
    <w:p>
      <w:pPr>
        <w:pStyle w:val="2"/>
        <w:widowControl/>
        <w:adjustRightInd w:val="0"/>
        <w:snapToGrid w:val="0"/>
        <w:spacing w:beforeAutospacing="0" w:afterAutospacing="0" w:line="360" w:lineRule="auto"/>
        <w:ind w:firstLine="482" w:firstLineChars="200"/>
        <w:rPr>
          <w:rFonts w:cs="宋体"/>
          <w:b w:val="0"/>
          <w:color w:val="000000" w:themeColor="text1"/>
          <w14:textFill>
            <w14:solidFill>
              <w14:schemeClr w14:val="tx1"/>
            </w14:solidFill>
          </w14:textFill>
        </w:rPr>
      </w:pPr>
      <w:r>
        <w:rPr>
          <w:rFonts w:cs="宋体"/>
          <w:color w:val="000000" w:themeColor="text1"/>
          <w14:textFill>
            <w14:solidFill>
              <w14:schemeClr w14:val="tx1"/>
            </w14:solidFill>
          </w14:textFill>
        </w:rPr>
        <w:t>9.索赔</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p>
    <w:p>
      <w:pPr>
        <w:snapToGrid w:val="0"/>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除不可抗力原因外，如遇下列情况之一者，乙方所缴纳的合同履约金甲方有权不予退还，作为对甲方的赔偿，且甲方有权解除本合同：（1）合同签订后不能按合同时限要求供货或安装调试；（2）所供设备不合格、与合同不符；（3）不能按合同履约；（4）因产品质量原因，不能通过验收。</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10.2如乙方产品质量不符合国家标准、行业内控标准或本合同技术附件要求的，甲方有权退货，乙方应退还全部货款，并承担甲方合同总价款10％的违约金及其他损失。</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 在合同规定的供货期内乙方未全部交货，除应如数补齐外，还应承担合同总款的10％违约金。</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乙方对货物不按招标文件要求，擅自更换，除恢复原招标产品外，应承担更换部分价款10%的违约金；乙方如对产品材质、随机配品以次充好，除全部按要求恢复外，应承担此部分价款10%的违约金。</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除不可抗力因素外，乙方对所供产品出现的问题推诿、拖延，24小时未做出服务响应且乙方没有按照合同规定的时间交货和提供服务，甲方可要求乙方支付违约金。违约金每日按合同总价款的5‰计收。否则，甲方有权拒绝乙方以后参加学校竞标。</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pPr>
        <w:snapToGrid w:val="0"/>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双方友好协商解决，协商未果由西安仲裁委员会仲裁。</w:t>
      </w:r>
    </w:p>
    <w:p>
      <w:pPr>
        <w:snapToGrid w:val="0"/>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snapToGrid w:val="0"/>
        <w:spacing w:line="50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pPr>
        <w:snapToGrid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13.2下述文件为本合同的一部分，并与本合同一起阅读和解释，且具有同等法律效力：</w:t>
      </w:r>
    </w:p>
    <w:p>
      <w:pPr>
        <w:spacing w:line="500" w:lineRule="exact"/>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a.合同附件（设备的具体配置及技术参数）；</w:t>
      </w:r>
    </w:p>
    <w:p>
      <w:pPr>
        <w:spacing w:line="500" w:lineRule="exact"/>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b.招标文件；</w:t>
      </w:r>
    </w:p>
    <w:p>
      <w:pPr>
        <w:spacing w:line="500" w:lineRule="exact"/>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c.投标文件；</w:t>
      </w:r>
    </w:p>
    <w:p>
      <w:pPr>
        <w:spacing w:line="500" w:lineRule="exact"/>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d.进出口代理协议；</w:t>
      </w:r>
    </w:p>
    <w:p>
      <w:pPr>
        <w:spacing w:line="500" w:lineRule="exact"/>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e.中标通知书。</w:t>
      </w:r>
    </w:p>
    <w:p>
      <w:pPr>
        <w:spacing w:line="500" w:lineRule="exact"/>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13.3合同的附件、投标文件均作为本合同不可分割的内容，且具有同等法律效力。合同的附件由甲方使用单位负责审核并签章。</w:t>
      </w:r>
    </w:p>
    <w:p>
      <w:pPr>
        <w:spacing w:line="500" w:lineRule="exact"/>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在本合同执行过程中，甲、乙双方协商签订的补充合同与原合同具有同等法律效力。</w:t>
      </w:r>
    </w:p>
    <w:p>
      <w:pPr>
        <w:spacing w:line="500" w:lineRule="exact"/>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13.5 未尽事宜，双方协商解决。</w:t>
      </w:r>
    </w:p>
    <w:p>
      <w:pPr>
        <w:spacing w:line="540" w:lineRule="exact"/>
        <w:ind w:firstLine="600" w:firstLineChars="250"/>
        <w:rPr>
          <w:rFonts w:hint="eastAsia" w:ascii="宋体" w:hAnsi="宋体" w:eastAsia="宋体" w:cs="宋体"/>
          <w:color w:val="000000" w:themeColor="text1"/>
          <w:sz w:val="24"/>
          <w14:textFill>
            <w14:solidFill>
              <w14:schemeClr w14:val="tx1"/>
            </w14:solidFill>
          </w14:textFill>
        </w:rPr>
      </w:pPr>
    </w:p>
    <w:p>
      <w:pPr>
        <w:spacing w:line="360" w:lineRule="auto"/>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合同签订地点：西安.西安建筑科技大学</w:t>
      </w:r>
    </w:p>
    <w:p>
      <w:pPr>
        <w:spacing w:line="360" w:lineRule="auto"/>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合同签订时间：</w:t>
      </w:r>
      <w:r>
        <w:rPr>
          <w:rFonts w:hint="eastAsia" w:ascii="宋体" w:hAnsi="宋体" w:eastAsia="宋体" w:cs="宋体"/>
          <w:b/>
          <w:color w:val="000000" w:themeColor="text1"/>
          <w:sz w:val="24"/>
          <w:u w:val="single"/>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年</w:t>
      </w:r>
      <w:r>
        <w:rPr>
          <w:rFonts w:hint="eastAsia" w:ascii="宋体" w:hAnsi="宋体" w:eastAsia="宋体" w:cs="宋体"/>
          <w:b/>
          <w:color w:val="000000" w:themeColor="text1"/>
          <w:sz w:val="24"/>
          <w:u w:val="single"/>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月</w:t>
      </w:r>
      <w:r>
        <w:rPr>
          <w:rFonts w:hint="eastAsia" w:ascii="宋体" w:hAnsi="宋体" w:eastAsia="宋体" w:cs="宋体"/>
          <w:b/>
          <w:color w:val="000000" w:themeColor="text1"/>
          <w:sz w:val="24"/>
          <w:u w:val="single"/>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  方（盖章）：西安建筑科技大学</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乙  方（盖章）：</w:t>
            </w:r>
            <w:r>
              <w:rPr>
                <w:rFonts w:hint="eastAsia" w:ascii="宋体" w:hAnsi="宋体" w:eastAsia="宋体" w:cs="宋体"/>
                <w:color w:val="000000" w:themeColor="text1"/>
                <w:sz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址：西安市雁塔路13号</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w:t>
            </w:r>
            <w:r>
              <w:rPr>
                <w:rFonts w:hint="eastAsia" w:ascii="宋体" w:hAnsi="宋体" w:eastAsia="宋体" w:cs="宋体"/>
                <w:color w:val="000000" w:themeColor="text1"/>
                <w:sz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开户名：西安建筑科技大学</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开户名：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开户行：工行雁塔路支行</w:t>
            </w:r>
          </w:p>
        </w:tc>
        <w:tc>
          <w:tcPr>
            <w:tcW w:w="46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号：3700023009026400639</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联系人：刘世泽 </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r>
              <w:rPr>
                <w:rFonts w:hint="eastAsia" w:ascii="宋体" w:hAnsi="宋体" w:eastAsia="宋体" w:cs="宋体"/>
                <w:color w:val="000000" w:themeColor="text1"/>
                <w:sz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联系电话：029-82202312  </w:t>
            </w:r>
          </w:p>
        </w:tc>
        <w:tc>
          <w:tcPr>
            <w:tcW w:w="4699"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w:t>
            </w:r>
          </w:p>
        </w:tc>
      </w:tr>
    </w:tbl>
    <w:p>
      <w:pPr>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 xml:space="preserve">技术附件: </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1.中标产品技术参数明细</w:t>
      </w:r>
    </w:p>
    <w:p>
      <w:pPr>
        <w:spacing w:line="440" w:lineRule="exact"/>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我公司承诺：合同中数列产品均满足标书及使用要求，无任何负偏离。并与所供产品完全一致。</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1.1</w:t>
      </w:r>
      <w:r>
        <w:rPr>
          <w:rFonts w:hint="eastAsia" w:ascii="宋体" w:hAnsi="宋体" w:eastAsia="宋体" w:cs="宋体"/>
          <w:b/>
          <w:color w:val="000000" w:themeColor="text1"/>
          <w:sz w:val="24"/>
          <w14:textFill>
            <w14:solidFill>
              <w14:schemeClr w14:val="tx1"/>
            </w14:solidFill>
          </w14:textFill>
        </w:rPr>
        <w:t>设备用途</w:t>
      </w:r>
    </w:p>
    <w:p>
      <w:pPr>
        <w:spacing w:line="440" w:lineRule="exact"/>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1.2设备运行条件</w:t>
      </w:r>
    </w:p>
    <w:p>
      <w:pPr>
        <w:spacing w:line="440" w:lineRule="exact"/>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1.3设备构成</w:t>
      </w:r>
    </w:p>
    <w:p>
      <w:pPr>
        <w:spacing w:line="440" w:lineRule="exact"/>
        <w:ind w:firstLine="482"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1.4设备主要参数指标</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1.5质量要求与安全要求</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1.6设备技术资料清单</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1.7设备运行一般流程图</w:t>
      </w:r>
    </w:p>
    <w:p>
      <w:pPr>
        <w:spacing w:line="440" w:lineRule="exact"/>
        <w:ind w:firstLine="482" w:firstLineChars="200"/>
        <w:rPr>
          <w:rStyle w:val="9"/>
          <w:rFonts w:hint="eastAsia" w:ascii="宋体" w:hAnsi="宋体" w:eastAsia="宋体" w:cs="宋体"/>
          <w:color w:val="000000" w:themeColor="text1"/>
          <w:sz w:val="24"/>
          <w14:textFill>
            <w14:solidFill>
              <w14:schemeClr w14:val="tx1"/>
            </w14:solidFill>
          </w14:textFill>
        </w:rPr>
      </w:pP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2.售后服务内容</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2.1技术服务、售后服务体系、故障响应时间、应急维修措施</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2.1.1技术服务措施</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2.1.2售后服务体系</w:t>
      </w:r>
    </w:p>
    <w:p>
      <w:pPr>
        <w:spacing w:line="440" w:lineRule="exact"/>
        <w:ind w:firstLine="480" w:firstLineChars="200"/>
        <w:jc w:val="left"/>
        <w:outlineLvl w:val="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质保期内服务</w:t>
      </w:r>
    </w:p>
    <w:p>
      <w:pPr>
        <w:spacing w:line="440" w:lineRule="exact"/>
        <w:ind w:firstLine="480" w:firstLineChars="200"/>
        <w:jc w:val="left"/>
        <w:outlineLvl w:val="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质保期外服务</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2.1.3故障响应时间</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2.1.4应急维修措施</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2.1.5易损件、备件的供应</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2.1.6质保期以外技术支持或技术服务</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2.1.7制定切实可行的操作规程和使用指南</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3.培训服务内容</w:t>
      </w:r>
    </w:p>
    <w:p>
      <w:pPr>
        <w:spacing w:line="440" w:lineRule="exact"/>
        <w:ind w:right="210" w:rightChars="100" w:firstLine="482" w:firstLineChars="200"/>
        <w:outlineLvl w:val="3"/>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3.1培训方案</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培训目标和要求</w:t>
      </w:r>
    </w:p>
    <w:p>
      <w:pPr>
        <w:spacing w:line="440" w:lineRule="exact"/>
        <w:ind w:firstLine="482" w:firstLineChars="200"/>
        <w:jc w:val="lef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3.2培训对象</w:t>
      </w:r>
    </w:p>
    <w:p>
      <w:pPr>
        <w:spacing w:line="44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3.3培训方式</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3.3.1系统使用培训：</w:t>
      </w:r>
    </w:p>
    <w:p>
      <w:pPr>
        <w:spacing w:line="44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3.3.2培训课程及培训人数：</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3.3.3培训教师安排</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3.3.4培训时间安排</w:t>
      </w:r>
    </w:p>
    <w:p>
      <w:pPr>
        <w:spacing w:line="440" w:lineRule="exact"/>
        <w:ind w:firstLine="480" w:firstLineChars="200"/>
        <w:outlineLvl w:val="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3.3.5培训及安全保证</w:t>
      </w:r>
    </w:p>
    <w:p>
      <w:pPr>
        <w:pStyle w:val="6"/>
        <w:spacing w:line="440" w:lineRule="exact"/>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② 设备本体对可能造成伤害的部位均应采用防护板或防护网隔离并有醒目警示。</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③ 所用电气元件均按照国标选配，确保稳定安全，符合三防要求。</w:t>
      </w:r>
    </w:p>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b/>
          <w:color w:val="000000" w:themeColor="text1"/>
          <w:sz w:val="24"/>
          <w14:textFill>
            <w14:solidFill>
              <w14:schemeClr w14:val="tx1"/>
            </w14:solidFill>
          </w14:textFill>
        </w:rPr>
      </w:pPr>
    </w:p>
    <w:p>
      <w:pPr>
        <w:rPr>
          <w:rFonts w:hint="eastAsia" w:ascii="宋体" w:hAnsi="宋体" w:eastAsia="宋体" w:cs="宋体"/>
          <w:b/>
          <w:color w:val="000000" w:themeColor="text1"/>
          <w:sz w:val="24"/>
          <w14:textFill>
            <w14:solidFill>
              <w14:schemeClr w14:val="tx1"/>
            </w14:solidFill>
          </w14:textFill>
        </w:rPr>
      </w:pPr>
    </w:p>
    <w:p>
      <w:pPr>
        <w:rPr>
          <w:rFonts w:hint="eastAsia" w:ascii="宋体" w:hAnsi="宋体" w:eastAsia="宋体" w:cs="宋体"/>
          <w:b/>
          <w:color w:val="000000" w:themeColor="text1"/>
          <w:sz w:val="24"/>
          <w14:textFill>
            <w14:solidFill>
              <w14:schemeClr w14:val="tx1"/>
            </w14:solidFill>
          </w14:textFill>
        </w:rPr>
      </w:pPr>
    </w:p>
    <w:p>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甲方使用单位：西安建筑科技大学XX学院    乙方：   </w:t>
      </w:r>
    </w:p>
    <w:p>
      <w:pPr>
        <w:rPr>
          <w:rFonts w:hint="eastAsia" w:ascii="宋体" w:hAnsi="宋体" w:eastAsia="宋体" w:cs="宋体"/>
          <w:b/>
          <w:color w:val="000000" w:themeColor="text1"/>
          <w:sz w:val="24"/>
          <w14:textFill>
            <w14:solidFill>
              <w14:schemeClr w14:val="tx1"/>
            </w14:solidFill>
          </w14:textFill>
        </w:rPr>
      </w:pPr>
    </w:p>
    <w:p>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w:t>
      </w:r>
    </w:p>
    <w:p>
      <w:r>
        <w:rPr>
          <w:rFonts w:hint="eastAsia" w:ascii="宋体" w:hAnsi="宋体" w:eastAsia="宋体" w:cs="宋体"/>
          <w:b/>
          <w:color w:val="000000" w:themeColor="text1"/>
          <w:sz w:val="24"/>
          <w14:textFill>
            <w14:solidFill>
              <w14:schemeClr w14:val="tx1"/>
            </w14:solidFill>
          </w14:textFill>
        </w:rPr>
        <w:t>负责人：                                 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0390"/>
    <w:multiLevelType w:val="singleLevel"/>
    <w:tmpl w:val="5A3A039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77F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Body Text First Indent 2"/>
    <w:basedOn w:val="4"/>
    <w:qFormat/>
    <w:uiPriority w:val="0"/>
    <w:pPr>
      <w:ind w:firstLine="420" w:firstLineChars="200"/>
    </w:pPr>
  </w:style>
  <w:style w:type="character" w:styleId="9">
    <w:name w:val="Strong"/>
    <w:basedOn w:val="8"/>
    <w:qFormat/>
    <w:uiPriority w:val="22"/>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2026-05-22T07:13:02Z</dcterms:created>
  <dc:creator>123</dc:creator>
  <cp:lastModifiedBy>小杨</cp:lastModifiedBy>
  <dcterms:modified xsi:type="dcterms:W3CDTF">2026-05-22T07:13:11Z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4B551004C8A4454DB085C10236A5444B_12</vt:lpwstr>
  </property>
</Properties>
</file>