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版本号：SLCG--ZB〔2026〕2号20260615002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商洛市委办公室文印设备采购项目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SLCG--ZB〔2026〕2号</w:t>
      </w:r>
      <w:r>
        <w:br/>
      </w:r>
      <w:r>
        <w:br/>
      </w:r>
      <w:r>
        <w:br/>
      </w:r>
    </w:p>
    <w:p>
      <w:pPr>
        <w:pStyle w:val="null3"/>
        <w:jc w:val="center"/>
        <w:outlineLvl w:val="2"/>
      </w:pPr>
      <w:r>
        <w:rPr>
          <w:rFonts w:ascii="仿宋_GB2312" w:hAnsi="仿宋_GB2312" w:cs="仿宋_GB2312" w:eastAsia="仿宋_GB2312"/>
          <w:sz w:val="28"/>
          <w:b/>
        </w:rPr>
        <w:t>中共商洛市委办公室</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中共商洛市委办公室</w:t>
      </w:r>
      <w:r>
        <w:rPr>
          <w:rFonts w:ascii="仿宋_GB2312" w:hAnsi="仿宋_GB2312" w:cs="仿宋_GB2312" w:eastAsia="仿宋_GB2312"/>
        </w:rPr>
        <w:t>委托，拟对</w:t>
      </w:r>
      <w:r>
        <w:rPr>
          <w:rFonts w:ascii="仿宋_GB2312" w:hAnsi="仿宋_GB2312" w:cs="仿宋_GB2312" w:eastAsia="仿宋_GB2312"/>
        </w:rPr>
        <w:t>商洛市委办公室文印设备采购项目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SLCG--ZB〔2026〕2号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商洛市委办公室文印设备采购项目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市委办公室为提升机关文印工作标准化、高效化、规范化水平，拟采购高端彩色数码多功能文印设备1台。设备集成打印、复印、扫描一体化功能，具备高速图文输出、批量扫描归档、智能色彩校准、公文装订、作业统计追溯等能力，符合国家现行文印设备质量、环保标准及政府采购节能强制要求，可满足单位大批量、高频次、高标准的红头文件、正式公文、会务及档案资料文印作业需求，设备需适配国产操作系统、支持内网安全管控，产品技术成熟、运维便捷，供货包含安装调试、系统适配、操作培训及售后质保等全套一体化服务，保障机关常态化政务文印工作有序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营业执照等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控股管理关系承诺合法有效：单位负责人为同一人或者存在直接控股、管理关系的不同供应商，不得同时参加本项目同一合同项下的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7、非联合体不分包响应声明合法有效：本项目不接受联合体投标，不允许中标后分包、转包。供应商须在项目电子化交易系统中提交“非联合体不分包响应声明函”原件的扫描件，并完成电子签章。</w:t>
      </w:r>
    </w:p>
    <w:p>
      <w:pPr>
        <w:pStyle w:val="null3"/>
      </w:pPr>
      <w:r>
        <w:rPr>
          <w:rFonts w:ascii="仿宋_GB2312" w:hAnsi="仿宋_GB2312" w:cs="仿宋_GB2312" w:eastAsia="仿宋_GB2312"/>
        </w:rPr>
        <w:t>8、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9、法定代表人身份证明及授权委托书合法有效：供应商法定代表人直接参加投标的须提供本人身份证、法定代表人身份证明书，法定代表人授权代表参加投标的须提供法定代表人授权书、被授权委托人身份证，并须在项目电子化交易系统中提交法定代表人身份证、法定代表人身份证明书（法定代表人授权委托书、被授权人身份证）原件的扫描件，并完成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中共商洛市委办公室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商洛市商州区民主路1号行政中心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陈伟东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0914-2335998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中共商洛市委办公室</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中共商洛市委办公室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中共商洛市委办公室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总体坚持“实事求是、对标采购、逐项核验、达标通过”的原则，严格依据采购文件、投标承诺、合同约定、国家行业及信创保密规范开展全维度验收。履约验收分为总体达标标准、分项合格标准及验收判定标准三类，所有验收项达标方可认定项目整体履约合格。 1.总体履约验收标准。供应商须全面完成设备供货、安装调试、安全配置、信创适配、操作培训、资料交付、售后保障等全部履约内容，无缺项、无漏项、无违规履约情形。设备整体运行稳定、功能完整、安全合规、适配达标，服务到位、资料齐全，完全满足党政机关日常文印办公及内网保密使用需求。 2.分项履约合格标准。供货验收：设备型号、配置、数量与采购要求一致，全新原厂正品，外观完好、配件齐全、资料完备，无减配、替换及质量瑕疵。实施验收：设备安装规范、调试到位，安全保密策略配置齐全，信创系统适配正常，可稳定对接国产办公环境。功能验收：打印、复印、扫描、装订、作业统计等所有功能运行正常，连续作业稳定，输出质量符合政务公文及档案制作标准。服务验收：培训完整、台账齐全，售后运维保障机制健全，响应及时、服务规范，符合投标及合同承诺。合规验收：项目全过程无知识产权侵权、违规操作、泄密隐患，履约流程合规、资料归档完整。 3.验收结果判定标准。全部验收项目达标、无问题隐患的，判定为履约验收合格。存在轻微瑕疵、资料缺失、局部调试不到位等非核心问题，经供应商限期无偿整改复核合格的，可予以验收通过。存在核心参数不达标、安全功能失效、信创适配异常、设备质量缺陷、拒不整改、整改后仍不满足使用要求等情形的，判定为履约不合格，按合同违约条款追责处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中共商洛市委办公室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联系人：陈伟东</w:t>
      </w:r>
    </w:p>
    <w:p>
      <w:pPr>
        <w:pStyle w:val="null3"/>
      </w:pPr>
      <w:r>
        <w:rPr>
          <w:rFonts w:ascii="仿宋_GB2312" w:hAnsi="仿宋_GB2312" w:cs="仿宋_GB2312" w:eastAsia="仿宋_GB2312"/>
        </w:rPr>
        <w:t>联系电话：0914-2335998</w:t>
      </w:r>
    </w:p>
    <w:p>
      <w:pPr>
        <w:pStyle w:val="null3"/>
      </w:pPr>
      <w:r>
        <w:rPr>
          <w:rFonts w:ascii="仿宋_GB2312" w:hAnsi="仿宋_GB2312" w:cs="仿宋_GB2312" w:eastAsia="仿宋_GB2312"/>
        </w:rPr>
        <w:t>地址：商洛市商州区民主路1号行政中心</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联系人：侯小斌</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委办公室为提升机关文印工作标准化、高效化、规范化水平，拟采购高端彩色数码多功能文印设备1台。设备集成打印、复印、扫描一体化功能，具备高速图文输出、批量扫描归档、智能色彩校准、公文装订、作业统计追溯等能力，符合国家现行文印设备质量、环保标准及政府采购节能强制要求，可满足单位大批量、高频次、高标准的红头文件、正式公文、会务及档案资料文印作业需求，设备需适配国产操作系统、支持内网安全管控，产品技术成熟、运维便捷，供货包含安装调试、系统适配、操作培训及售后质保等全套一体化服务，保障机关常态化政务文印工作有序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商洛市委办公室文印设备采购项目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标的名称：商洛市委办公室文印设备采购项目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（一）项目说明</w:t>
            </w:r>
          </w:p>
          <w:p>
            <w:pPr>
              <w:pStyle w:val="null3"/>
            </w:pPr>
            <w:r>
              <w:rPr>
                <w:rFonts w:ascii="仿宋_GB2312" w:hAnsi="仿宋_GB2312" w:cs="仿宋_GB2312" w:eastAsia="仿宋_GB2312"/>
                <w:sz w:val="24"/>
              </w:rPr>
              <w:t>本项目采购彩色数码多功能文印设备</w:t>
            </w:r>
            <w:r>
              <w:rPr>
                <w:rFonts w:ascii="仿宋_GB2312" w:hAnsi="仿宋_GB2312" w:cs="仿宋_GB2312" w:eastAsia="仿宋_GB2312"/>
                <w:sz w:val="24"/>
              </w:rPr>
              <w:t>1台，预算850000元。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（二）★实质性条款</w:t>
            </w:r>
          </w:p>
          <w:p>
            <w:pPr>
              <w:pStyle w:val="null3"/>
              <w:jc w:val="both"/>
            </w:pPr>
            <w:r>
              <w:rPr>
                <w:rFonts w:ascii="仿宋_GB2312" w:hAnsi="仿宋_GB2312" w:cs="仿宋_GB2312" w:eastAsia="仿宋_GB2312"/>
                <w:sz w:val="24"/>
              </w:rPr>
              <w:t>1.功能要求：投标产品为彩色数码多功能文印设备，具备打印、复印、扫描一体化基础功能，可满足机关常态化批量公文印制工作需求。</w:t>
            </w:r>
          </w:p>
          <w:p>
            <w:pPr>
              <w:pStyle w:val="null3"/>
              <w:jc w:val="both"/>
            </w:pPr>
            <w:r>
              <w:rPr>
                <w:rFonts w:ascii="仿宋_GB2312" w:hAnsi="仿宋_GB2312" w:cs="仿宋_GB2312" w:eastAsia="仿宋_GB2312"/>
                <w:sz w:val="24"/>
              </w:rPr>
              <w:t>2.国产化适配要求：设备驱动及配套管理软件可完整适配麒麟、统信 UOS 等主流国产桌面操作系统，能够正常安装部署，打印、复印、扫描全功能稳定运行，无兼容报错、功能缺失问题。投标人可提供设备原厂出具的官方兼容适配证明文件（加盖原厂公章）作为投标佐证材料，该材料不作为否决投标的实质性条件。</w:t>
            </w:r>
          </w:p>
          <w:p>
            <w:pPr>
              <w:pStyle w:val="null3"/>
              <w:jc w:val="both"/>
            </w:pPr>
            <w:r>
              <w:rPr>
                <w:rFonts w:ascii="仿宋_GB2312" w:hAnsi="仿宋_GB2312" w:cs="仿宋_GB2312" w:eastAsia="仿宋_GB2312"/>
                <w:sz w:val="24"/>
              </w:rPr>
              <w:t>3.节能合规要求：本项目采购的多功能文印设备属于《节能产品政府采购品目清单》明确的强制采购品类。投标设备须具备国家认证机构出具的有效期内节能产品认证证书，无有效节能认证证书的，作无效投标处理。</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（二）▲重要参数</w:t>
            </w:r>
          </w:p>
          <w:p>
            <w:pPr>
              <w:pStyle w:val="null3"/>
              <w:jc w:val="both"/>
            </w:pPr>
            <w:r>
              <w:rPr>
                <w:rFonts w:ascii="仿宋_GB2312" w:hAnsi="仿宋_GB2312" w:cs="仿宋_GB2312" w:eastAsia="仿宋_GB2312"/>
                <w:sz w:val="24"/>
              </w:rPr>
              <w:t>1.打印速度：单台设备A4单张纸单面彩色打印最高连续稳定速度≥80页/分钟（80ppm）。本项为单机实测速度，不接受多台设备串并、拼版、叠加合计速度，保障批量文印效率。</w:t>
            </w:r>
          </w:p>
          <w:p>
            <w:pPr>
              <w:pStyle w:val="null3"/>
              <w:jc w:val="both"/>
            </w:pPr>
            <w:r>
              <w:rPr>
                <w:rFonts w:ascii="仿宋_GB2312" w:hAnsi="仿宋_GB2312" w:cs="仿宋_GB2312" w:eastAsia="仿宋_GB2312"/>
                <w:sz w:val="24"/>
              </w:rPr>
              <w:t>2.色彩输出标准：采用标准四色彩色输出（K 黑色、C 青色、M 品红、Y 黄色），支持政务红头文件专色输出。设备整机及彩色图文输出质量符合GB/T 29793-2013《彩色复印（包括多功能）设备》，复印图像质量同时符合GB/T 10073-2021《静电复印品图像质量评价方法》，色彩还原准确、套印精准，满足党政机关公文印制规范。</w:t>
            </w:r>
          </w:p>
          <w:p>
            <w:pPr>
              <w:pStyle w:val="null3"/>
              <w:jc w:val="both"/>
            </w:pPr>
            <w:r>
              <w:rPr>
                <w:rFonts w:ascii="仿宋_GB2312" w:hAnsi="仿宋_GB2312" w:cs="仿宋_GB2312" w:eastAsia="仿宋_GB2312"/>
                <w:sz w:val="24"/>
              </w:rPr>
              <w:t>3.扫描性能：A4彩色单面扫描（300dpi）最高速度≥90面/分钟，支持双面同步自动扫描功能。最大扫描区域适配国标通用幅面。扫描原稿自动输稿器容量≥190 张，适配大批量文件扫描归档工作。</w:t>
            </w:r>
          </w:p>
          <w:p>
            <w:pPr>
              <w:pStyle w:val="null3"/>
              <w:jc w:val="both"/>
            </w:pPr>
            <w:r>
              <w:rPr>
                <w:rFonts w:ascii="仿宋_GB2312" w:hAnsi="仿宋_GB2312" w:cs="仿宋_GB2312" w:eastAsia="仿宋_GB2312"/>
                <w:sz w:val="24"/>
              </w:rPr>
              <w:t>4.纸张适配与容纸量：设备支持纸张重量范围60g/m²-210g/m²，最大可用纸张尺寸为国标通用标准尺寸。设备标配纸盒总容量≥2000张，减少频繁加纸，适配高频办公场景。</w:t>
            </w:r>
          </w:p>
          <w:p>
            <w:pPr>
              <w:pStyle w:val="null3"/>
              <w:jc w:val="both"/>
            </w:pPr>
            <w:r>
              <w:rPr>
                <w:rFonts w:ascii="仿宋_GB2312" w:hAnsi="仿宋_GB2312" w:cs="仿宋_GB2312" w:eastAsia="仿宋_GB2312"/>
                <w:sz w:val="24"/>
              </w:rPr>
              <w:t>5.扫描存档格式：设备扫描输出文档支持 PDF、TIFF、JPEG三种主流通用存档格式，适配机关电子档案归档要求。</w:t>
            </w:r>
          </w:p>
          <w:p>
            <w:pPr>
              <w:pStyle w:val="null3"/>
              <w:jc w:val="both"/>
            </w:pPr>
            <w:r>
              <w:rPr>
                <w:rFonts w:ascii="仿宋_GB2312" w:hAnsi="仿宋_GB2312" w:cs="仿宋_GB2312" w:eastAsia="仿宋_GB2312"/>
                <w:sz w:val="24"/>
              </w:rPr>
              <w:t>6.操作面板：机器配备≥9英寸彩色液晶触摸屏，搭载全中文可视化操作界面，按键布局合理、操作简洁便捷，适配各类办公人员使用。</w:t>
            </w:r>
          </w:p>
          <w:p>
            <w:pPr>
              <w:pStyle w:val="null3"/>
              <w:jc w:val="both"/>
            </w:pPr>
            <w:r>
              <w:rPr>
                <w:rFonts w:ascii="仿宋_GB2312" w:hAnsi="仿宋_GB2312" w:cs="仿宋_GB2312" w:eastAsia="仿宋_GB2312"/>
                <w:sz w:val="24"/>
              </w:rPr>
              <w:t>7.纸张整理装订功能：设备支持交错出纸、平订、角订、对折、骑马订、打孔等主流公文整理装订模式，可满足机关公文、资料常态化装订需求。</w:t>
            </w:r>
          </w:p>
          <w:p>
            <w:pPr>
              <w:pStyle w:val="null3"/>
              <w:jc w:val="both"/>
            </w:pPr>
            <w:r>
              <w:rPr>
                <w:rFonts w:ascii="仿宋_GB2312" w:hAnsi="仿宋_GB2312" w:cs="仿宋_GB2312" w:eastAsia="仿宋_GB2312"/>
                <w:sz w:val="24"/>
              </w:rPr>
              <w:t>8.装订厚度性能：采用70g/m² 标准复印纸、A4标准幅面，设备平订最大装订厚度≥50张，骑马订最大装订厚度≥12张（24页），满足日常公文装订刚需。</w:t>
            </w:r>
          </w:p>
          <w:p>
            <w:pPr>
              <w:pStyle w:val="null3"/>
              <w:jc w:val="both"/>
            </w:pPr>
            <w:r>
              <w:rPr>
                <w:rFonts w:ascii="仿宋_GB2312" w:hAnsi="仿宋_GB2312" w:cs="仿宋_GB2312" w:eastAsia="仿宋_GB2312"/>
                <w:sz w:val="24"/>
              </w:rPr>
              <w:t>9.打印作业提交模式：系统支持网页上传作业打印、打印机驱动打印两种通用提交方式，适配多场景办公操作。</w:t>
            </w:r>
          </w:p>
          <w:p>
            <w:pPr>
              <w:pStyle w:val="null3"/>
              <w:jc w:val="both"/>
            </w:pPr>
            <w:r>
              <w:rPr>
                <w:rFonts w:ascii="仿宋_GB2312" w:hAnsi="仿宋_GB2312" w:cs="仿宋_GB2312" w:eastAsia="仿宋_GB2312"/>
                <w:sz w:val="24"/>
              </w:rPr>
              <w:t>10.设备管理统计：支持设备集中运维管理、打印任务数据统计、用量查询、任务追溯功能，便于单位办公耗材管控与台账统计。</w:t>
            </w:r>
          </w:p>
          <w:p>
            <w:pPr>
              <w:pStyle w:val="null3"/>
              <w:jc w:val="both"/>
            </w:pPr>
            <w:r>
              <w:rPr>
                <w:rFonts w:ascii="仿宋_GB2312" w:hAnsi="仿宋_GB2312" w:cs="仿宋_GB2312" w:eastAsia="仿宋_GB2312"/>
                <w:sz w:val="24"/>
              </w:rPr>
              <w:t>11.文件审核与印章适配：配套软件支持印刷文件事前审核、合规打印功能，可兼容市面主流国密合规电子印章系统，支持电子印章输出适配，不限定单一原厂专属系统。</w:t>
            </w:r>
          </w:p>
          <w:p>
            <w:pPr>
              <w:pStyle w:val="null3"/>
              <w:jc w:val="both"/>
            </w:pPr>
            <w:r>
              <w:rPr>
                <w:rFonts w:ascii="仿宋_GB2312" w:hAnsi="仿宋_GB2312" w:cs="仿宋_GB2312" w:eastAsia="仿宋_GB2312"/>
                <w:sz w:val="24"/>
              </w:rPr>
              <w:t>12.色彩校准优化：设备具备图文色彩、文字、图形智能优化调节功能，支持多级色彩校准，可保障同批次公文输出图文清晰、色彩统一，无明显色差。</w:t>
            </w:r>
          </w:p>
          <w:p>
            <w:pPr>
              <w:pStyle w:val="null3"/>
              <w:jc w:val="both"/>
            </w:pPr>
            <w:r>
              <w:rPr>
                <w:rFonts w:ascii="仿宋_GB2312" w:hAnsi="仿宋_GB2312" w:cs="仿宋_GB2312" w:eastAsia="仿宋_GB2312"/>
                <w:sz w:val="24"/>
              </w:rPr>
              <w:t>13.功耗与设备尺寸：满足办公节能及场地摆放要求，设备连续工作平均功耗≤1300W。设备整机（含全部标配组件，不含外接选配配件）总长度≤2.7米，适配常规办公场地摆放。</w:t>
            </w:r>
          </w:p>
          <w:p>
            <w:pPr>
              <w:pStyle w:val="null3"/>
              <w:jc w:val="both"/>
            </w:pPr>
            <w:r>
              <w:rPr>
                <w:rFonts w:ascii="仿宋_GB2312" w:hAnsi="仿宋_GB2312" w:cs="仿宋_GB2312" w:eastAsia="仿宋_GB2312"/>
                <w:sz w:val="24"/>
              </w:rPr>
              <w:t>14.档案字迹耐久性能：设备输出印件字迹清晰、附着牢固、耐保存、不易褪色，符合党政机关公文长期归档保管要求，满足GB/T 24423-2009《信息与文献 文献用纸耐久性要求》，适配文书档案长期留存场景。投标人可提供第三方权威检测报告作为投标佐证材料。</w:t>
            </w:r>
          </w:p>
          <w:p>
            <w:pPr>
              <w:pStyle w:val="null3"/>
              <w:jc w:val="both"/>
            </w:pPr>
            <w:r>
              <w:rPr>
                <w:rFonts w:ascii="仿宋_GB2312" w:hAnsi="仿宋_GB2312" w:cs="仿宋_GB2312" w:eastAsia="仿宋_GB2312"/>
                <w:sz w:val="24"/>
              </w:rPr>
              <w:t>15.绿色环保性能：设备运行过程中无超标有害气体、粉尘、臭氧产生，符合HJ 424-2017《环境标志产品技术要求 数字式复印（包括多功能）设备》，适配机关密闭办公环境使用。投标人可提供第三方权威检测报告作为投标佐证材料。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（三）普通参数</w:t>
            </w:r>
          </w:p>
          <w:p>
            <w:pPr>
              <w:pStyle w:val="null3"/>
              <w:jc w:val="both"/>
            </w:pPr>
            <w:r>
              <w:rPr>
                <w:rFonts w:ascii="仿宋_GB2312" w:hAnsi="仿宋_GB2312" w:cs="仿宋_GB2312" w:eastAsia="仿宋_GB2312"/>
                <w:sz w:val="24"/>
              </w:rPr>
              <w:t>1.设备类型：选用市面主流成熟彩色数码文印设备，不限定喷墨、激光等成像技术原理，全面放开技术路线，充分保障市场公平竞争。</w:t>
            </w:r>
          </w:p>
          <w:p>
            <w:pPr>
              <w:pStyle w:val="null3"/>
              <w:jc w:val="both"/>
            </w:pPr>
            <w:r>
              <w:rPr>
                <w:rFonts w:ascii="仿宋_GB2312" w:hAnsi="仿宋_GB2312" w:cs="仿宋_GB2312" w:eastAsia="仿宋_GB2312"/>
                <w:sz w:val="24"/>
              </w:rPr>
              <w:t>2.设备品质：设备严格按照国家相关标准规范设计、生产，整机结构稳定、故障率低，可长期稳定适配机关常态化、大批量、高频次文印工作场景。</w:t>
            </w:r>
          </w:p>
          <w:p>
            <w:pPr>
              <w:pStyle w:val="null3"/>
              <w:jc w:val="both"/>
            </w:pPr>
            <w:r>
              <w:rPr>
                <w:rFonts w:ascii="仿宋_GB2312" w:hAnsi="仿宋_GB2312" w:cs="仿宋_GB2312" w:eastAsia="仿宋_GB2312"/>
                <w:sz w:val="24"/>
              </w:rPr>
              <w:t>3.内网安全管控：设备支持管理员通过系统软件权限管控模式，可自主关闭无线、蓝牙、Wi-Fi 直连、扫描至 USB 存储设备等外接传输功能，仅通过系统软件配置即可完成安全管控，无需进行硬件拆解及改造，完全满足党政机关内网安全保密管理要求。</w:t>
            </w:r>
          </w:p>
          <w:p>
            <w:pPr>
              <w:pStyle w:val="null3"/>
              <w:jc w:val="both"/>
            </w:pPr>
            <w:r>
              <w:rPr>
                <w:rFonts w:ascii="仿宋_GB2312" w:hAnsi="仿宋_GB2312" w:cs="仿宋_GB2312" w:eastAsia="仿宋_GB2312"/>
                <w:sz w:val="24"/>
              </w:rPr>
              <w:t>4.运维与耗材适配：设备日常清洁、维护、故障排查操作简单便捷。耗材、易损配件通用性强、市面流通性广、采购渠道丰富，常规日常维护耗时短，售后运维成本低、效率高。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商洛市行政中心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其他，项目验收合格后一次性支付，达到付款条件起5个工作日内，支付合同总金额的100.0%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标准适用于本项目彩色数码文印设备到货、安装调试、功能适配、安全配置、培训交付及履约验收全流程工作，所有验收标准贴合采购需求、可量化、可核查，保障设备满足党政机关日常文印、内网保密及长期运维使用要求。 一、总体验收要求： 供应商须完成设备供货、安装调试、信创适配、安全策略配置、操作培训、资料移交等全部工作，设备运行稳定、参数达标、安全合规、资料齐全、服务到位，符合国家行业标准及采购约定，方可通过验收。 二、分项验收标准及方法 （一）设备到货验收： 1.验收标准：交付设备为全新原厂正品，无翻新、无破损、无缺件，设备型号、硬件配置与投标响应一致，整机工艺稳定，适配机关高频文印工作场景，随机资料、保修凭证、配套配件齐全完整。 2.验收方法：现场开箱核验，核对设备型号、序列号及外观配件，比对采购参数，留存开箱验收记录及影像资料。 （二）设备性能与功能验收： 1.验收标准：设备打印、复印、扫描、公文装订、作业统计等全功能运行正常，高速文印、色彩输出、批量归档性能达标，适配政务公文及档案资料输出需求；设备运维简单，耗材配件通用性强、采购便捷，可满足长期稳定办公需求。 2.验收方法：现场通电调试，开展连续作业、批量文印测试，逐项核验设备功能完整性和运行稳定性。 （三）内网安全保密验收： 1.验收标准：设备支持管理员软件权限管控，可通过系统软件自主关闭无线、蓝牙、Wi-Fi直连、扫描至USB等外接传输功能，无需硬件拆解改造，无数据外泄、违规外联隐患，符合党政内网保密管理规范。 2.验收方法：管理人员现场登录设备后台，逐项核验安全管控功能，确认可正常关闭、管控有效，出具安全核验记录。 （四）信创适配验收： 1.验收标准：设备可稳定兼容麒麟、统信UOS等主流国产操作系统，全功能适配正常，无兼容故障、功能缺失问题，适配党政信创办公环境。 2.验收方法：现场接入国产系统终端，测试打印、扫描、归档等全流程功能，核验适配稳定性。 （五）资质资料验收： 1.验收标准：设备满足节能、环保、档案耐久相关标准要求，具备有效合规佐证材料；设备手册、保修资料、适配说明、运维资料等交付文件齐全、规范有效。 2.验收方法：逐项核查资质证书、技术资料、归档文件的完整性与有效性。 （六）操作培训验收： 1.验收标准：供应商完成现场实操、日常运维、简易故障排查专项培训，保障使用及运维人员可独立操作设备、开展基础维护工作。 2.验收方法：核查培训记录、签到及影像资料，现场抽查人员实操能力。 （七）售后运维验收 1.验收标准：履约落实投标承诺的整机质保、7×24小时远程响应、上门维修、定期巡检等服务，运维保障机制完善、可落地。 2.验收方法：核查售后方案、服务承诺书及运维保障举措，确认符合采购及投标约定。 三、验收判定规则： 1. 验收合格：所有验收项达标，设备功能、性能、安全、服务全部满足采购要求，无隐患、无缺项。 2. 限期整改合格：仅存在资料缺失、调试瑕疵等轻微非核心问题，限期整改复核后达标。 3. 验收不合格：核心参数不达标、安全功能失效、信创适配异常、无法满足基本办公需求，或整改后仍不达标。 四、成果归档要求： 验收合格后，双方签署验收报告，整合开箱记录、功能测试、安全核验、培训资料、佐证材料、现场影像等资料统一归档，作为履约结算依据。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一、质量保修范围： 本项目质量保修范围覆盖本次采购全套彩色数码文印设备整机、内置核心组件、配套配件及全套安装调试服务，包含但不限于设备主机、操控系统、输稿组件、装订组件、扫描组件、传动结构、电路控制系统及原厂配套辅件。 保修期内，供应商须免费提供设备故障检测、整机维修、故障部件更换、系统调试、安全策略重置、信创适配优化、日常运维指导等全部保修服务，保障设备持续稳定正常运行。 以下情形不属于免费保修范围：因使用单位人为损坏、私自拆机改装、违规操作、外力撞击、浸水受潮、非原厂配件替换、不可抗力因素（火灾、雷击、水灾、地震等）导致的设备故障及损坏。 二、保修期限： 1. 供应商须承诺提供整机不少于3年免费质保服务，自项目整体验收合格、签字盖章之日起正式计算质保期。 2. 质保期内为全免费保修，包含免费维修、免费更换故障零部件、免费系统调试、免费运维巡检，不收取任何上门费、工时费、配件费、调试费等额外费用。 3. 质保期满后，供应商须提供终身成本价运维服务，持续提供配件供应、技术支持、故障排查服务，保障设备长期稳定使用。 三、保修服务保障要求： 1. 质保期内提供7×24小时全天候远程技术响应服务，接到故障报修后及时响应、远程排查处置。 2. 远程无法解决的故障，供应商须在约定时限内安排工程师现场上门维修、调试修复，保障机关办公工作不受影响。 3. 供应商每季度提供1次免费上门巡检服务，包含设备清洁、性能校准、安全策略核查、系统适配优化、隐患排查，提前规避设备故障风险。 4. 质保期内设备出现同类故障反复返修、无法正常使用的，供应商须无条件提供整机换新或等效替换方案，确保使用需求。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合同双方应严格遵照招标文件、投标文件及正式合同约定，全面、合规履行各项履约义务，任何一方未按约定履约的，均构成违约，应承担对应违约责任与经济损失。 （一）供应商违约责任： 1.逾期交付违约。供应商未按合同约定工期完成供货、安装调试及整体交付的，每逾期1日，按合同总金额0.5‰支付违约金，累计违约金最高不超过合同总金额的5%；逾期超过30日的，采购人有权单方解除合同，没收履约保证金，并追偿全部实际损失。 2.设备质量不达标违约。交付设备参数、性能、安全管控、信创适配、环保档案标准等不符合采购需求及合同约定的，供应商须无条件免费整改、调试、更换设备直至完全达标，并自行承担工期延误损失；拒不整改或整改后仍不达标的，采购人有权解除合同、扣除履约保证金，并追索相应经济损失。 3.售后服务违约。质保期内，供应商未按承诺落实7×24小时响应、上门维修、定期巡检、运维保障等服务，影响设备正常办公使用的，须立即整改补救；多次服务缺位、故障处置不及时造成项目无法正常运行的，采购人有权追究违约责任、扣除质保相关保证金，并上报政府采购信用监管平台。 4.合规及保密违约。供应商存在知识产权侵权、擅自转包分包、泄露采购人涉密办公及内网信息、违规改装设备等行为的，采购人有权立即终止合同、没收履约保证金，由供应商承担全部法律责任及采购人经济损失。 （二）采购人违约责任： 采购人未按合同约定及时、足额支付合同款项的，按国家相关规定及合同约定承担逾期付款违约责任；无正当理由拖延验收、擅自终止合规履约，造成供应商合理损失的，应依法承担相应赔偿责任。 二、争议解决方法： 合同履行及项目履约全过程中，双方发生争议、分歧或纠纷的，优先采取友好协商的方式解决；协商无法达成一致的，双方均可依法向项目所在地有管辖权的人民法院提起诉讼。 争议处理期间，除涉争事项外，本合同其他条款持续有效，双方须继续正常履约，不得擅自停工、终止服务或拖延项目交付，保障项目平稳运行。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提供有效存续的企业营业执照（副本）/事业单位法人证书/专业服务机构执业许可证/民办非企业单位登记证书复印件（加盖投标人公章）。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营业执照等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的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本项目不接受联合体投标，不允许中标后分包、转包。供应商须在项目电子化交易系统中提交“非联合体不分包响应声明函”原件的扫描件，并完成电子签章。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法定代表人身份证明及授权委托书合法有效</w:t>
            </w:r>
          </w:p>
        </w:tc>
        <w:tc>
          <w:tcPr>
            <w:tcW w:type="dxa" w:w="3322"/>
          </w:tcPr>
          <w:p>
            <w:pPr>
              <w:pStyle w:val="null3"/>
            </w:pPr>
            <w:r>
              <w:rPr>
                <w:rFonts w:ascii="仿宋_GB2312" w:hAnsi="仿宋_GB2312" w:cs="仿宋_GB2312" w:eastAsia="仿宋_GB2312"/>
              </w:rPr>
              <w:t>供应商法定代表人直接参加投标的须提供本人身份证、法定代表人身份证明书，法定代表人授权代表参加投标的须提供法定代表人授权书、被授权委托人身份证，并须在项目电子化交易系统中提交法定代表人身份证、法定代表人身份证明书（法定代表人授权委托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投标文件的签字、盖章及有效期</w:t>
            </w:r>
          </w:p>
        </w:tc>
        <w:tc>
          <w:tcPr>
            <w:tcW w:type="dxa" w:w="3322"/>
          </w:tcPr>
          <w:p>
            <w:pPr>
              <w:pStyle w:val="null3"/>
            </w:pPr>
            <w:r>
              <w:rPr>
                <w:rFonts w:ascii="仿宋_GB2312" w:hAnsi="仿宋_GB2312" w:cs="仿宋_GB2312" w:eastAsia="仿宋_GB2312"/>
              </w:rPr>
              <w:t>投标文件中的签字、盖章必须齐全、完整，投标函上须明确标明投标文件的有效期。投标文件签字、盖章不完整，有效期不符合要求的，符合性审查不予通过。</w:t>
            </w:r>
          </w:p>
        </w:tc>
        <w:tc>
          <w:tcPr>
            <w:tcW w:type="dxa" w:w="1661"/>
          </w:tcPr>
          <w:p>
            <w:pPr>
              <w:pStyle w:val="null3"/>
            </w:pPr>
            <w:r>
              <w:rPr>
                <w:rFonts w:ascii="仿宋_GB2312" w:hAnsi="仿宋_GB2312" w:cs="仿宋_GB2312" w:eastAsia="仿宋_GB2312"/>
              </w:rPr>
              <w:t>投标函 投标文件封面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投标报价符合要求，且不得超过项目预算价，否则符合性审查不予通过。</w:t>
            </w:r>
          </w:p>
        </w:tc>
        <w:tc>
          <w:tcPr>
            <w:tcW w:type="dxa" w:w="1661"/>
          </w:tcPr>
          <w:p>
            <w:pPr>
              <w:pStyle w:val="null3"/>
            </w:pPr>
            <w:r>
              <w:rPr>
                <w:rFonts w:ascii="仿宋_GB2312" w:hAnsi="仿宋_GB2312" w:cs="仿宋_GB2312" w:eastAsia="仿宋_GB2312"/>
              </w:rPr>
              <w:t>开标一览表 投标报价一览表.docx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供应商须对第三章《招标项目技术、服务、商务及其他要求》中的技术参数及性能指标作出实质性响应，未作出实质性响应的，符合性审查不予通过。</w:t>
            </w:r>
          </w:p>
        </w:tc>
        <w:tc>
          <w:tcPr>
            <w:tcW w:type="dxa" w:w="1661"/>
          </w:tcPr>
          <w:p>
            <w:pPr>
              <w:pStyle w:val="null3"/>
            </w:pPr>
            <w:r>
              <w:rPr>
                <w:rFonts w:ascii="仿宋_GB2312" w:hAnsi="仿宋_GB2312" w:cs="仿宋_GB2312" w:eastAsia="仿宋_GB2312"/>
              </w:rPr>
              <w:t>技术参数和性能指标响应表.docx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供应商须按要求完成相关承诺，未进行相关承诺的，符合性审查不予通过。</w:t>
            </w:r>
          </w:p>
        </w:tc>
        <w:tc>
          <w:tcPr>
            <w:tcW w:type="dxa" w:w="1661"/>
          </w:tcPr>
          <w:p>
            <w:pPr>
              <w:pStyle w:val="null3"/>
            </w:pPr>
            <w:r>
              <w:rPr>
                <w:rFonts w:ascii="仿宋_GB2312" w:hAnsi="仿宋_GB2312" w:cs="仿宋_GB2312" w:eastAsia="仿宋_GB2312"/>
              </w:rPr>
              <w:t>投标文件封面 投标承诺函.docx 履约承诺函.docx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设备合规标准与高速文印性能</w:t>
            </w:r>
          </w:p>
        </w:tc>
        <w:tc>
          <w:tcPr>
            <w:tcW w:type="dxa" w:w="2492"/>
          </w:tcPr>
          <w:p>
            <w:pPr>
              <w:pStyle w:val="null3"/>
            </w:pPr>
            <w:r>
              <w:rPr>
                <w:rFonts w:ascii="仿宋_GB2312" w:hAnsi="仿宋_GB2312" w:cs="仿宋_GB2312" w:eastAsia="仿宋_GB2312"/>
              </w:rPr>
              <w:t>设备合规标准与高速文印性能（18分）：本项对应采购设备国标质量、高速输出、供纸输稿及电子归档需求，全部参数逐条量化评审：①设备整机、图文输出质量完全满足GB/T 29793-2013、GB/T 10073-2021标准得6分，缺一项合规标准响应扣3分，无响应不得分；②A4彩色打印≥80页/分钟、彩色扫描≥90面/分钟，双参数全满足得6分，单参数不满足扣3分，双参数不满足不得分；③支持60g/m²-210g/m²纸张适配、标配纸盒总容量≥2000张、标配≥190张自动输稿器、支持PDF/TIFF/JPEG三种归档格式，全满足得6分，任意一项不满足扣2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技术投标方案.docx</w:t>
            </w:r>
          </w:p>
          <w:p>
            <w:pPr>
              <w:pStyle w:val="null3"/>
            </w:pPr>
            <w:r>
              <w:rPr>
                <w:rFonts w:ascii="仿宋_GB2312" w:hAnsi="仿宋_GB2312" w:cs="仿宋_GB2312" w:eastAsia="仿宋_GB2312"/>
              </w:rPr>
              <w:t>技术参数和性能指标响应表.docx</w:t>
            </w:r>
          </w:p>
        </w:tc>
      </w:tr>
      <w:tr>
        <w:tc>
          <w:tcPr>
            <w:tcW w:type="dxa" w:w="831"/>
            <w:vMerge/>
          </w:tcPr>
          <w:p/>
        </w:tc>
        <w:tc>
          <w:tcPr>
            <w:tcW w:type="dxa" w:w="1661"/>
          </w:tcPr>
          <w:p>
            <w:pPr>
              <w:pStyle w:val="null3"/>
            </w:pPr>
            <w:r>
              <w:rPr>
                <w:rFonts w:ascii="仿宋_GB2312" w:hAnsi="仿宋_GB2312" w:cs="仿宋_GB2312" w:eastAsia="仿宋_GB2312"/>
              </w:rPr>
              <w:t>公文处理与智能功能配置</w:t>
            </w:r>
          </w:p>
        </w:tc>
        <w:tc>
          <w:tcPr>
            <w:tcW w:type="dxa" w:w="2492"/>
          </w:tcPr>
          <w:p>
            <w:pPr>
              <w:pStyle w:val="null3"/>
            </w:pPr>
            <w:r>
              <w:rPr>
                <w:rFonts w:ascii="仿宋_GB2312" w:hAnsi="仿宋_GB2312" w:cs="仿宋_GB2312" w:eastAsia="仿宋_GB2312"/>
              </w:rPr>
              <w:t>公文处理与智能功能配置（13分）：本项对应政务公文装订、红头文件输出、作业管控及国密适配需求，量化评审：①支持交错出纸、平订、角订、对折、骑马订、打孔全套公文装订，平订≥50张、骑马订≥12张，全满足得5分，缺失任意一项功能或参数不达标扣2分，扣完为止；②配备≥9英寸中文彩色触控屏、具备多级色彩校准、红头文件专色优化功能，全满足得4分，屏幕尺寸不达标扣2分，核心色彩功能缺失扣4分；③具备作业统计追溯、事前审核、集中运维、兼容主流国密电子印章系统，全满足得4分，缺失任意一项扣2分，两项及以上缺失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公文处理与智能功能配置.docx</w:t>
            </w:r>
          </w:p>
        </w:tc>
      </w:tr>
      <w:tr>
        <w:tc>
          <w:tcPr>
            <w:tcW w:type="dxa" w:w="831"/>
            <w:vMerge/>
          </w:tcPr>
          <w:p/>
        </w:tc>
        <w:tc>
          <w:tcPr>
            <w:tcW w:type="dxa" w:w="1661"/>
          </w:tcPr>
          <w:p>
            <w:pPr>
              <w:pStyle w:val="null3"/>
            </w:pPr>
            <w:r>
              <w:rPr>
                <w:rFonts w:ascii="仿宋_GB2312" w:hAnsi="仿宋_GB2312" w:cs="仿宋_GB2312" w:eastAsia="仿宋_GB2312"/>
              </w:rPr>
              <w:t>内网安全与绿色环保适配</w:t>
            </w:r>
          </w:p>
        </w:tc>
        <w:tc>
          <w:tcPr>
            <w:tcW w:type="dxa" w:w="2492"/>
          </w:tcPr>
          <w:p>
            <w:pPr>
              <w:pStyle w:val="null3"/>
            </w:pPr>
            <w:r>
              <w:rPr>
                <w:rFonts w:ascii="仿宋_GB2312" w:hAnsi="仿宋_GB2312" w:cs="仿宋_GB2312" w:eastAsia="仿宋_GB2312"/>
              </w:rPr>
              <w:t>内网安全与绿色环保适配（14分）：精准对应采购需求内网安全管控、国产内网适配、绿色环保、档案长期留存指标，全量化评审：①设备可自主关闭无线、蓝牙、外网、USB外拷等所有外接传输功能，无需硬件改造即可满足党政内网安全保密管控要求，完全达标得5分；功能无法关闭、需硬件改造、不满足内网保密要求，不得分；②设备性能参数符合HJ 424-2017环保标准、GB/T 24423-2009档案耐久留存标准，两项全部达标得5分，任意一项不达标不得分；③设备参数满足政务大批量、高频次、低能耗常态化文印高负荷运行工况，可长期稳定运行适配机关办公场景得4分，参数不匹配、无法适配政务高负荷作业需求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内网安全与绿色环保适配.docx</w:t>
            </w:r>
          </w:p>
        </w:tc>
      </w:tr>
      <w:tr>
        <w:tc>
          <w:tcPr>
            <w:tcW w:type="dxa" w:w="831"/>
            <w:vMerge/>
          </w:tcPr>
          <w:p/>
        </w:tc>
        <w:tc>
          <w:tcPr>
            <w:tcW w:type="dxa" w:w="1661"/>
          </w:tcPr>
          <w:p>
            <w:pPr>
              <w:pStyle w:val="null3"/>
            </w:pPr>
            <w:r>
              <w:rPr>
                <w:rFonts w:ascii="仿宋_GB2312" w:hAnsi="仿宋_GB2312" w:cs="仿宋_GB2312" w:eastAsia="仿宋_GB2312"/>
              </w:rPr>
              <w:t>信创适配及合规资料方案规范性</w:t>
            </w:r>
          </w:p>
        </w:tc>
        <w:tc>
          <w:tcPr>
            <w:tcW w:type="dxa" w:w="2492"/>
          </w:tcPr>
          <w:p>
            <w:pPr>
              <w:pStyle w:val="null3"/>
            </w:pPr>
            <w:r>
              <w:rPr>
                <w:rFonts w:ascii="仿宋_GB2312" w:hAnsi="仿宋_GB2312" w:cs="仿宋_GB2312" w:eastAsia="仿宋_GB2312"/>
              </w:rPr>
              <w:t>信创适配及合规资料方案规范性（8分）：本项对应国产系统适配、合规资料归档的采购管理需求（信创、节能为实质性准入条款，本项不重复考核准入资格，仅评优方案与资料规范性）：①针对本单位国产操作系统办公场景，提供完整可落地的信创适配部署、安装调试、故障调试专项方案，内容完整、流程清晰、贴合需求得4分，方案缺核心内容扣2分，无专项方案不得分；②投标文件节能合规、准入佐证资料齐全、编排规范、格式标准、清晰有效得4分，资料缺项、杂乱、无效每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信创适配及合规资料方案.docx</w:t>
            </w:r>
          </w:p>
        </w:tc>
      </w:tr>
      <w:tr>
        <w:tc>
          <w:tcPr>
            <w:tcW w:type="dxa" w:w="831"/>
            <w:vMerge/>
          </w:tcPr>
          <w:p/>
        </w:tc>
        <w:tc>
          <w:tcPr>
            <w:tcW w:type="dxa" w:w="1661"/>
          </w:tcPr>
          <w:p>
            <w:pPr>
              <w:pStyle w:val="null3"/>
            </w:pPr>
            <w:r>
              <w:rPr>
                <w:rFonts w:ascii="仿宋_GB2312" w:hAnsi="仿宋_GB2312" w:cs="仿宋_GB2312" w:eastAsia="仿宋_GB2312"/>
              </w:rPr>
              <w:t>环保与档案留存适配方案</w:t>
            </w:r>
          </w:p>
        </w:tc>
        <w:tc>
          <w:tcPr>
            <w:tcW w:type="dxa" w:w="2492"/>
          </w:tcPr>
          <w:p>
            <w:pPr>
              <w:pStyle w:val="null3"/>
            </w:pPr>
            <w:r>
              <w:rPr>
                <w:rFonts w:ascii="仿宋_GB2312" w:hAnsi="仿宋_GB2312" w:cs="仿宋_GB2312" w:eastAsia="仿宋_GB2312"/>
              </w:rPr>
              <w:t>环保与档案留存适配方案（3分）：本项对应设备环保办公、档案长期留存的使用需求，为择优加分项（非强制准入）：投标人针对本项目政务文印归档、绿色办公要求，编制专项适配方案，同时可自愿提供第三方检测报告、官方技术手册等佐证：同时满足环保、档案耐久适配要求且方案详实完整得3分，仅满足单一项适配要求、方案基本完整得1.5分，无专项适配方案不得分，无佐证不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环保与档案留存适配方案.docx</w:t>
            </w:r>
          </w:p>
        </w:tc>
      </w:tr>
      <w:tr>
        <w:tc>
          <w:tcPr>
            <w:tcW w:type="dxa" w:w="831"/>
            <w:vMerge/>
          </w:tcPr>
          <w:p/>
        </w:tc>
        <w:tc>
          <w:tcPr>
            <w:tcW w:type="dxa" w:w="1661"/>
          </w:tcPr>
          <w:p>
            <w:pPr>
              <w:pStyle w:val="null3"/>
            </w:pPr>
            <w:r>
              <w:rPr>
                <w:rFonts w:ascii="仿宋_GB2312" w:hAnsi="仿宋_GB2312" w:cs="仿宋_GB2312" w:eastAsia="仿宋_GB2312"/>
              </w:rPr>
              <w:t>售后服务保障方案</w:t>
            </w:r>
          </w:p>
        </w:tc>
        <w:tc>
          <w:tcPr>
            <w:tcW w:type="dxa" w:w="2492"/>
          </w:tcPr>
          <w:p>
            <w:pPr>
              <w:pStyle w:val="null3"/>
            </w:pPr>
            <w:r>
              <w:rPr>
                <w:rFonts w:ascii="仿宋_GB2312" w:hAnsi="仿宋_GB2312" w:cs="仿宋_GB2312" w:eastAsia="仿宋_GB2312"/>
              </w:rPr>
              <w:t>售后服务保障方案（10分）：精准对应采购需求安装调试、运维保障、故障处置、质保增值服务，全梯度量化评优：①完整提供7×24小时远程响应、实时故障诊断、快速上门现场处置、定期巡检运维四项服务，机制完善、流程清晰得6分，缺失7×24小时响应扣2分、缺失上门处置扣2分、缺失定期巡检扣2分，扣完本小项分值为止；②针对本项目提供整机免费质保、免费故障维修、常规耗材保障、售后兜底服务四项增值承诺，内容详实、贴合机关需求、优于基础标准得4分，缺1项服务承诺扣1分，承诺空洞无具体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商务投标方案.docx</w:t>
            </w:r>
          </w:p>
          <w:p>
            <w:pPr>
              <w:pStyle w:val="null3"/>
            </w:pPr>
            <w:r>
              <w:rPr>
                <w:rFonts w:ascii="仿宋_GB2312" w:hAnsi="仿宋_GB2312" w:cs="仿宋_GB2312" w:eastAsia="仿宋_GB2312"/>
              </w:rPr>
              <w:t>售后服务保障方案.docx</w:t>
            </w:r>
          </w:p>
        </w:tc>
      </w:tr>
      <w:tr>
        <w:tc>
          <w:tcPr>
            <w:tcW w:type="dxa" w:w="831"/>
            <w:vMerge/>
          </w:tcPr>
          <w:p/>
        </w:tc>
        <w:tc>
          <w:tcPr>
            <w:tcW w:type="dxa" w:w="1661"/>
          </w:tcPr>
          <w:p>
            <w:pPr>
              <w:pStyle w:val="null3"/>
            </w:pPr>
            <w:r>
              <w:rPr>
                <w:rFonts w:ascii="仿宋_GB2312" w:hAnsi="仿宋_GB2312" w:cs="仿宋_GB2312" w:eastAsia="仿宋_GB2312"/>
              </w:rPr>
              <w:t>项目整体实施交付方案</w:t>
            </w:r>
          </w:p>
        </w:tc>
        <w:tc>
          <w:tcPr>
            <w:tcW w:type="dxa" w:w="2492"/>
          </w:tcPr>
          <w:p>
            <w:pPr>
              <w:pStyle w:val="null3"/>
            </w:pPr>
            <w:r>
              <w:rPr>
                <w:rFonts w:ascii="仿宋_GB2312" w:hAnsi="仿宋_GB2312" w:cs="仿宋_GB2312" w:eastAsia="仿宋_GB2312"/>
              </w:rPr>
              <w:t>项目整体实施交付方案（4分）：精准对应采购需求供货安装、系统适配、操作培训、验收交付全流程服务，量化评审：方案完整涵盖供货计划、现场安装调试、国产系统适配部署、操作人员专项培训、项目验收交付、售后无缝衔接六大核心环节，贴合市委办公室政务办公场景、可行性高、流程规范得4分，每缺失1个核心环节扣1分，方案简陋、无针对性、未结合本项目需求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项目整体实施交付方案.docx</w:t>
            </w:r>
          </w:p>
          <w:p>
            <w:pPr>
              <w:pStyle w:val="null3"/>
            </w:pPr>
            <w:r>
              <w:rPr>
                <w:rFonts w:ascii="仿宋_GB2312" w:hAnsi="仿宋_GB2312" w:cs="仿宋_GB2312" w:eastAsia="仿宋_GB2312"/>
              </w:rPr>
              <w:t>商务投标方案.docx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审（30分）：采用政府采购低价优先法计分。满足项目全部采购需求且投标报价最低的有效投标报价得满分30分；其他有效投标人价格得分=最低有效投标报价/本单位投标报价）×30，计算结果保留两位小数。低于成本恶意报价作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不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详见附件：投标报价一览表.docx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详见附件：社会保障资金缴纳记录证明.docx</w:t>
      </w:r>
    </w:p>
    <w:p>
      <w:pPr>
        <w:pStyle w:val="null3"/>
        <w:ind w:firstLine="960"/>
      </w:pPr>
      <w:r>
        <w:rPr>
          <w:rFonts w:ascii="仿宋_GB2312" w:hAnsi="仿宋_GB2312" w:cs="仿宋_GB2312" w:eastAsia="仿宋_GB2312"/>
        </w:rPr>
        <w:t>详见附件：税收缴纳记录证明.docx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详见附件：商务投标方案.docx</w:t>
      </w:r>
    </w:p>
    <w:p>
      <w:pPr>
        <w:pStyle w:val="null3"/>
        <w:ind w:firstLine="960"/>
      </w:pPr>
      <w:r>
        <w:rPr>
          <w:rFonts w:ascii="仿宋_GB2312" w:hAnsi="仿宋_GB2312" w:cs="仿宋_GB2312" w:eastAsia="仿宋_GB2312"/>
        </w:rPr>
        <w:t>详见附件：公文处理与智能功能配置.docx</w:t>
      </w:r>
    </w:p>
    <w:p>
      <w:pPr>
        <w:pStyle w:val="null3"/>
        <w:ind w:firstLine="960"/>
      </w:pPr>
      <w:r>
        <w:rPr>
          <w:rFonts w:ascii="仿宋_GB2312" w:hAnsi="仿宋_GB2312" w:cs="仿宋_GB2312" w:eastAsia="仿宋_GB2312"/>
        </w:rPr>
        <w:t>详见附件：内网安全与绿色环保适配.docx</w:t>
      </w:r>
    </w:p>
    <w:p>
      <w:pPr>
        <w:pStyle w:val="null3"/>
        <w:ind w:firstLine="960"/>
      </w:pPr>
      <w:r>
        <w:rPr>
          <w:rFonts w:ascii="仿宋_GB2312" w:hAnsi="仿宋_GB2312" w:cs="仿宋_GB2312" w:eastAsia="仿宋_GB2312"/>
        </w:rPr>
        <w:t>详见附件：信创适配及合规资料方案.docx</w:t>
      </w:r>
    </w:p>
    <w:p>
      <w:pPr>
        <w:pStyle w:val="null3"/>
        <w:ind w:firstLine="960"/>
      </w:pPr>
      <w:r>
        <w:rPr>
          <w:rFonts w:ascii="仿宋_GB2312" w:hAnsi="仿宋_GB2312" w:cs="仿宋_GB2312" w:eastAsia="仿宋_GB2312"/>
        </w:rPr>
        <w:t>详见附件：环保与档案留存适配方案.docx</w:t>
      </w:r>
    </w:p>
    <w:p>
      <w:pPr>
        <w:pStyle w:val="null3"/>
        <w:ind w:firstLine="960"/>
      </w:pPr>
      <w:r>
        <w:rPr>
          <w:rFonts w:ascii="仿宋_GB2312" w:hAnsi="仿宋_GB2312" w:cs="仿宋_GB2312" w:eastAsia="仿宋_GB2312"/>
        </w:rPr>
        <w:t>详见附件：售后服务保障方案.docx</w:t>
      </w:r>
    </w:p>
    <w:p>
      <w:pPr>
        <w:pStyle w:val="null3"/>
        <w:ind w:firstLine="960"/>
      </w:pPr>
      <w:r>
        <w:rPr>
          <w:rFonts w:ascii="仿宋_GB2312" w:hAnsi="仿宋_GB2312" w:cs="仿宋_GB2312" w:eastAsia="仿宋_GB2312"/>
        </w:rPr>
        <w:t>详见附件：项目整体实施交付方案.docx</w:t>
      </w:r>
    </w:p>
    <w:p>
      <w:pPr>
        <w:pStyle w:val="null3"/>
        <w:ind w:firstLine="960"/>
      </w:pPr>
      <w:r>
        <w:rPr>
          <w:rFonts w:ascii="仿宋_GB2312" w:hAnsi="仿宋_GB2312" w:cs="仿宋_GB2312" w:eastAsia="仿宋_GB2312"/>
        </w:rPr>
        <w:t>详见附件：投标承诺函.docx</w:t>
      </w:r>
    </w:p>
    <w:p>
      <w:pPr>
        <w:pStyle w:val="null3"/>
        <w:ind w:firstLine="960"/>
      </w:pPr>
      <w:r>
        <w:rPr>
          <w:rFonts w:ascii="仿宋_GB2312" w:hAnsi="仿宋_GB2312" w:cs="仿宋_GB2312" w:eastAsia="仿宋_GB2312"/>
        </w:rPr>
        <w:t>详见附件：履约承诺函.docx</w:t>
      </w:r>
    </w:p>
    <w:p>
      <w:pPr>
        <w:pStyle w:val="null3"/>
        <w:ind w:firstLine="960"/>
      </w:pPr>
      <w:r>
        <w:rPr>
          <w:rFonts w:ascii="仿宋_GB2312" w:hAnsi="仿宋_GB2312" w:cs="仿宋_GB2312" w:eastAsia="仿宋_GB2312"/>
        </w:rPr>
        <w:t>详见附件：技术参数和性能指标响应表.docx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详见附件：商洛市委办公室文印设备项目采购合同.docx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