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color w:val="auto"/>
          <w:kern w:val="2"/>
          <w:sz w:val="30"/>
          <w:szCs w:val="30"/>
          <w:highlight w:val="none"/>
          <w:u w:val="none"/>
          <w:lang w:val="en-US" w:eastAsia="zh-CN" w:bidi="ar-SA"/>
        </w:rPr>
      </w:pPr>
      <w:r>
        <w:rPr>
          <w:rFonts w:hint="eastAsia" w:ascii="宋体" w:hAnsi="宋体" w:eastAsia="宋体" w:cs="宋体"/>
          <w:b/>
          <w:bCs/>
          <w:color w:val="auto"/>
          <w:kern w:val="2"/>
          <w:sz w:val="30"/>
          <w:szCs w:val="30"/>
          <w:highlight w:val="none"/>
          <w:u w:val="none"/>
          <w:lang w:val="en-US" w:eastAsia="zh-CN" w:bidi="ar-SA"/>
        </w:rPr>
        <w:t>公文处理与智能功能配置响应方案</w:t>
      </w:r>
    </w:p>
    <w:p>
      <w:pPr>
        <w:jc w:val="center"/>
        <w:rPr>
          <w:rFonts w:hint="eastAsia" w:ascii="宋体" w:hAnsi="宋体" w:eastAsia="宋体" w:cs="宋体"/>
          <w:b/>
          <w:bCs/>
          <w:color w:val="auto"/>
          <w:kern w:val="2"/>
          <w:sz w:val="30"/>
          <w:szCs w:val="30"/>
          <w:highlight w:val="none"/>
          <w:u w:val="none"/>
          <w:lang w:val="en-US" w:eastAsia="zh-CN" w:bidi="ar-SA"/>
        </w:rPr>
      </w:pPr>
    </w:p>
    <w:p>
      <w:pPr>
        <w:ind w:firstLine="640" w:firstLineChars="200"/>
        <w:rPr>
          <w:rFonts w:hint="eastAsia" w:ascii="仿宋" w:hAnsi="仿宋" w:eastAsia="仿宋" w:cs="宋体"/>
          <w:kern w:val="2"/>
          <w:sz w:val="32"/>
          <w:szCs w:val="32"/>
          <w:lang w:val="en-US" w:eastAsia="zh-CN" w:bidi="ar-SA"/>
        </w:rPr>
      </w:pPr>
      <w:r>
        <w:rPr>
          <w:rFonts w:hint="eastAsia" w:ascii="仿宋" w:hAnsi="仿宋" w:eastAsia="仿宋" w:cs="宋体"/>
          <w:kern w:val="2"/>
          <w:sz w:val="32"/>
          <w:szCs w:val="32"/>
          <w:lang w:val="en-US" w:eastAsia="zh-CN" w:bidi="ar-SA"/>
        </w:rPr>
        <w:t>设备技术参数是重要评审因数，供应商所投设备公文处理与智能功能配置必须满足本项目需求，供应商应根据招标文件--评分标准----具体标准和要求--</w:t>
      </w:r>
      <w:bookmarkStart w:id="0" w:name="_GoBack"/>
      <w:bookmarkEnd w:id="0"/>
      <w:r>
        <w:rPr>
          <w:rFonts w:hint="eastAsia" w:ascii="仿宋" w:hAnsi="仿宋" w:eastAsia="仿宋" w:cs="宋体"/>
          <w:kern w:val="2"/>
          <w:sz w:val="32"/>
          <w:szCs w:val="32"/>
          <w:lang w:val="en-US" w:eastAsia="zh-CN" w:bidi="ar-SA"/>
        </w:rPr>
        <w:t>公文处理与智能功能配置、政务公文装订、红头文件输出、作业管控及国密适配需求、配备≥9英寸中文彩色触控屏、作业统计追溯、事前审核、集中运维、兼容主流国密电子印章系统等全部参数逐条提供相关证明材料。</w:t>
      </w:r>
    </w:p>
    <w:p>
      <w:pPr>
        <w:pStyle w:val="3"/>
        <w:widowControl/>
        <w:wordWrap/>
        <w:adjustRightInd/>
        <w:snapToGrid/>
        <w:spacing w:line="240" w:lineRule="auto"/>
        <w:ind w:left="0" w:leftChars="0" w:right="0" w:firstLine="640" w:firstLineChars="200"/>
        <w:jc w:val="both"/>
        <w:textAlignment w:val="auto"/>
        <w:outlineLvl w:val="9"/>
        <w:rPr>
          <w:rFonts w:hint="eastAsia" w:ascii="仿宋" w:hAnsi="仿宋" w:eastAsia="仿宋" w:cs="宋体"/>
          <w:kern w:val="2"/>
          <w:sz w:val="32"/>
          <w:szCs w:val="32"/>
          <w:lang w:val="en-US" w:eastAsia="zh-CN" w:bidi="ar-SA"/>
        </w:rPr>
      </w:pPr>
      <w:r>
        <w:rPr>
          <w:rFonts w:hint="eastAsia" w:ascii="仿宋" w:hAnsi="仿宋" w:eastAsia="仿宋" w:cs="宋体"/>
          <w:kern w:val="2"/>
          <w:sz w:val="32"/>
          <w:szCs w:val="32"/>
          <w:lang w:val="en-US" w:eastAsia="zh-CN" w:bidi="ar-SA"/>
        </w:rPr>
        <w:t>供应商须将所投设备的主要技术参数的相关证明材料逐条上传到陕西省政府采购电子化交易系统，并进行电子签章。</w:t>
      </w:r>
    </w:p>
    <w:p>
      <w:pPr>
        <w:jc w:val="center"/>
        <w:rPr>
          <w:rFonts w:hint="eastAsia" w:ascii="华文中宋" w:hAnsi="华文中宋" w:eastAsia="华文中宋" w:cs="华文中宋"/>
          <w:b/>
          <w:bCs/>
          <w:color w:val="auto"/>
          <w:kern w:val="2"/>
          <w:sz w:val="44"/>
          <w:szCs w:val="44"/>
          <w:highlight w:val="none"/>
          <w:u w:val="none"/>
          <w:lang w:val="en-US" w:eastAsia="zh-CN" w:bidi="ar-SA"/>
        </w:rPr>
      </w:pPr>
    </w:p>
    <w:p>
      <w:pPr>
        <w:jc w:val="center"/>
        <w:rPr>
          <w:rFonts w:hint="eastAsia" w:ascii="华文中宋" w:hAnsi="华文中宋" w:eastAsia="华文中宋" w:cs="华文中宋"/>
          <w:b/>
          <w:bCs/>
          <w:color w:val="auto"/>
          <w:kern w:val="2"/>
          <w:sz w:val="44"/>
          <w:szCs w:val="44"/>
          <w:highlight w:val="none"/>
          <w:u w:val="none"/>
          <w:lang w:val="en-US" w:eastAsia="zh-CN" w:bidi="ar-SA"/>
        </w:rPr>
      </w:pPr>
    </w:p>
    <w:p>
      <w:pPr>
        <w:jc w:val="center"/>
        <w:rPr>
          <w:rFonts w:hint="eastAsia" w:ascii="华文中宋" w:hAnsi="华文中宋" w:eastAsia="华文中宋" w:cs="华文中宋"/>
          <w:b/>
          <w:bCs/>
          <w:color w:val="auto"/>
          <w:kern w:val="2"/>
          <w:sz w:val="44"/>
          <w:szCs w:val="44"/>
          <w:highlight w:val="none"/>
          <w:u w:val="none"/>
          <w:lang w:val="en-US" w:eastAsia="zh-CN" w:bidi="ar-SA"/>
        </w:rPr>
      </w:pPr>
    </w:p>
    <w:p>
      <w:pPr>
        <w:ind w:firstLine="640" w:firstLineChars="200"/>
        <w:rPr>
          <w:rFonts w:hint="eastAsia" w:ascii="仿宋" w:hAnsi="仿宋" w:eastAsia="仿宋" w:cs="宋体"/>
          <w:kern w:val="2"/>
          <w:sz w:val="32"/>
          <w:szCs w:val="32"/>
          <w:lang w:val="en-US" w:eastAsia="zh-CN" w:bidi="ar-SA"/>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rPr>
          <w:rFonts w:hint="eastAsia"/>
          <w:lang w:val="en-US" w:eastAsia="zh-CN"/>
        </w:rPr>
      </w:pPr>
    </w:p>
    <w:p>
      <w:pPr>
        <w:spacing w:line="320" w:lineRule="exact"/>
        <w:ind w:firstLine="480" w:firstLineChars="200"/>
        <w:rPr>
          <w:rFonts w:hint="eastAsia" w:ascii="宋体" w:hAnsi="宋体" w:eastAsia="宋体" w:cs="宋体"/>
          <w:color w:val="auto"/>
          <w:kern w:val="28"/>
          <w:sz w:val="24"/>
          <w:szCs w:val="24"/>
          <w:highlight w:val="none"/>
          <w:u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auto"/>
    <w:pitch w:val="default"/>
    <w:sig w:usb0="A00002EF" w:usb1="4000207B" w:usb2="00000000" w:usb3="00000000" w:csb0="2000019F" w:csb1="00000000"/>
  </w:font>
  <w:font w:name="华文仿宋">
    <w:panose1 w:val="02010600040101010101"/>
    <w:charset w:val="86"/>
    <w:family w:val="auto"/>
    <w:pitch w:val="default"/>
    <w:sig w:usb0="00000287" w:usb1="080F0000" w:usb2="00000000" w:usb3="00000000" w:csb0="0004009F" w:csb1="DFD7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commondata" w:val="eyJoZGlkIjoiY2Q5ODY1NWUzNDFiNjI0OGU5NDE3ZjA1MDg0NjhiZDMifQ=="/>
  </w:docVars>
  <w:rsids>
    <w:rsidRoot w:val="23347291"/>
    <w:rsid w:val="01B07B80"/>
    <w:rsid w:val="065D0C10"/>
    <w:rsid w:val="0AFE3026"/>
    <w:rsid w:val="0F7524AC"/>
    <w:rsid w:val="1194377E"/>
    <w:rsid w:val="125A2E1C"/>
    <w:rsid w:val="14036344"/>
    <w:rsid w:val="1ABD17B5"/>
    <w:rsid w:val="1C627917"/>
    <w:rsid w:val="1D832CE8"/>
    <w:rsid w:val="1F7E6287"/>
    <w:rsid w:val="21E32E28"/>
    <w:rsid w:val="22240A93"/>
    <w:rsid w:val="23347291"/>
    <w:rsid w:val="239C5BCE"/>
    <w:rsid w:val="242E186A"/>
    <w:rsid w:val="2E76670C"/>
    <w:rsid w:val="2F4217F7"/>
    <w:rsid w:val="31E859ED"/>
    <w:rsid w:val="39C30CFC"/>
    <w:rsid w:val="414473C9"/>
    <w:rsid w:val="4194717D"/>
    <w:rsid w:val="4517174A"/>
    <w:rsid w:val="47803687"/>
    <w:rsid w:val="4DA4410C"/>
    <w:rsid w:val="4E375523"/>
    <w:rsid w:val="53191338"/>
    <w:rsid w:val="58611B34"/>
    <w:rsid w:val="5B4C3DD7"/>
    <w:rsid w:val="5B87711D"/>
    <w:rsid w:val="5E651888"/>
    <w:rsid w:val="5F166FCB"/>
    <w:rsid w:val="5FB32A6C"/>
    <w:rsid w:val="659E09DA"/>
    <w:rsid w:val="7AA10A3F"/>
    <w:rsid w:val="7BA32E7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Normal Indent"/>
    <w:next w:val="3"/>
    <w:qFormat/>
    <w:uiPriority w:val="99"/>
    <w:pPr>
      <w:spacing w:line="400" w:lineRule="exact"/>
      <w:ind w:firstLine="420"/>
      <w:jc w:val="both"/>
    </w:pPr>
    <w:rPr>
      <w:rFonts w:ascii="Calibri Light" w:hAnsi="Calibri Light" w:eastAsia="华文仿宋" w:cs="Calibri Light"/>
      <w:kern w:val="2"/>
      <w:sz w:val="28"/>
      <w:szCs w:val="28"/>
      <w:lang w:val="en-US" w:eastAsia="zh-CN" w:bidi="ar-SA"/>
    </w:rPr>
  </w:style>
  <w:style w:type="paragraph" w:styleId="3">
    <w:name w:val="toc 4"/>
    <w:next w:val="1"/>
    <w:qFormat/>
    <w:uiPriority w:val="39"/>
    <w:pPr>
      <w:spacing w:line="240" w:lineRule="auto"/>
      <w:ind w:left="1260" w:leftChars="600"/>
      <w:jc w:val="both"/>
    </w:pPr>
    <w:rPr>
      <w:rFonts w:ascii="Calibri Light" w:hAnsi="Calibri Light" w:eastAsia="华文仿宋" w:cs="Calibri Light"/>
      <w:kern w:val="2"/>
      <w:sz w:val="28"/>
      <w:szCs w:val="28"/>
      <w:lang w:val="en-US" w:eastAsia="zh-CN" w:bidi="ar-SA"/>
    </w:rPr>
  </w:style>
  <w:style w:type="paragraph" w:styleId="4">
    <w:name w:val="Body Text"/>
    <w:basedOn w:val="1"/>
    <w:next w:val="1"/>
    <w:qFormat/>
    <w:uiPriority w:val="0"/>
    <w:pPr>
      <w:spacing w:after="120" w:afterLines="0" w:afterAutospacing="0"/>
    </w:pPr>
  </w:style>
  <w:style w:type="paragraph" w:styleId="5">
    <w:name w:val="Plain Text"/>
    <w:basedOn w:val="1"/>
    <w:qFormat/>
    <w:uiPriority w:val="99"/>
    <w:rPr>
      <w:rFonts w:ascii="宋体" w:hAnsi="Courier New" w:cs="Courier New"/>
      <w:szCs w:val="21"/>
    </w:rPr>
  </w:style>
  <w:style w:type="paragraph" w:styleId="6">
    <w:name w:val="Body Text First Indent"/>
    <w:next w:val="7"/>
    <w:qFormat/>
    <w:uiPriority w:val="99"/>
    <w:pPr>
      <w:spacing w:after="120" w:afterLines="0" w:afterAutospacing="0" w:line="240" w:lineRule="auto"/>
      <w:ind w:firstLine="420" w:firstLineChars="100"/>
      <w:jc w:val="both"/>
    </w:pPr>
    <w:rPr>
      <w:rFonts w:ascii="Times New Roman" w:hAnsi="Times New Roman" w:eastAsia="华文仿宋" w:cs="Times New Roman"/>
      <w:color w:val="auto"/>
      <w:kern w:val="2"/>
      <w:sz w:val="18"/>
      <w:szCs w:val="18"/>
      <w:lang w:val="en-US" w:eastAsia="zh-CN" w:bidi="ar-SA"/>
    </w:rPr>
  </w:style>
  <w:style w:type="paragraph" w:styleId="7">
    <w:name w:val="Body Text First Indent 2"/>
    <w:next w:val="1"/>
    <w:qFormat/>
    <w:uiPriority w:val="0"/>
    <w:pPr>
      <w:tabs>
        <w:tab w:val="left" w:pos="0"/>
      </w:tabs>
      <w:spacing w:after="120" w:line="240" w:lineRule="auto"/>
      <w:ind w:left="420" w:leftChars="200" w:firstLine="420" w:firstLineChars="200"/>
      <w:jc w:val="both"/>
    </w:pPr>
    <w:rPr>
      <w:rFonts w:ascii="Calibri Light" w:hAnsi="Calibri Light" w:eastAsia="楷体_GB2312" w:cs="Calibri Light"/>
      <w:b/>
      <w:kern w:val="2"/>
      <w:sz w:val="28"/>
      <w:szCs w:val="24"/>
      <w:lang w:val="en-US" w:eastAsia="zh-CN" w:bidi="ar-SA"/>
    </w:rPr>
  </w:style>
  <w:style w:type="paragraph" w:customStyle="1" w:styleId="10">
    <w:name w:val="正文文本 31"/>
    <w:qFormat/>
    <w:uiPriority w:val="0"/>
    <w:pPr>
      <w:spacing w:line="400" w:lineRule="exact"/>
      <w:jc w:val="both"/>
    </w:pPr>
    <w:rPr>
      <w:rFonts w:ascii="Calibri Light" w:hAnsi="Calibri Light" w:eastAsia="华文仿宋" w:cs="Calibri Light"/>
      <w:kern w:val="2"/>
      <w:sz w:val="16"/>
      <w:szCs w:val="16"/>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156</Words>
  <Characters>158</Characters>
  <Lines>0</Lines>
  <Paragraphs>0</Paragraphs>
  <TotalTime>0</TotalTime>
  <ScaleCrop>false</ScaleCrop>
  <LinksUpToDate>false</LinksUpToDate>
  <CharactersWithSpaces>0</CharactersWithSpaces>
  <Application>WPS Office_11.8.2.8361_F1E327BC-269C-435d-A152-05C5408002CA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2023-09-11T08:04:00Z</dcterms:created>
  <dc:creator>Administrator</dc:creator>
  <cp:lastModifiedBy>Administrator</cp:lastModifiedBy>
  <cp:lastPrinted>2026-06-16T02:21:00Z</cp:lastPrinted>
  <dcterms:modified xsi:type="dcterms:W3CDTF">2026-06-16T07:11:13Z</dcterms:modified>
  <dc:title>非联合体不分包响应声明</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y fmtid="{D5CDD505-2E9C-101B-9397-08002B2CF9AE}" pid="3" name="ICV">
    <vt:lpwstr>FECC408D5612408EB5A418B8DE7C4CFA_13</vt:lpwstr>
  </property>
</Properties>
</file>