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3861B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00" w:lineRule="auto"/>
        <w:ind w:left="0" w:firstLine="0"/>
        <w:jc w:val="center"/>
        <w:textAlignment w:val="auto"/>
        <w:rPr>
          <w:rFonts w:hint="eastAsia" w:ascii="宋体" w:hAnsi="宋体" w:eastAsia="宋体" w:cs="宋体"/>
          <w:b/>
          <w:bCs/>
          <w:i w:val="0"/>
          <w:iCs w:val="0"/>
          <w:caps w:val="0"/>
          <w:color w:val="0A82E5"/>
          <w:spacing w:val="0"/>
          <w:kern w:val="0"/>
          <w:sz w:val="36"/>
          <w:szCs w:val="36"/>
          <w:bdr w:val="none" w:color="auto" w:sz="0" w:space="0"/>
          <w:shd w:val="clear" w:fill="FFFFFF"/>
          <w:lang w:val="en-US" w:eastAsia="zh-CN" w:bidi="ar"/>
        </w:rPr>
      </w:pPr>
      <w:r>
        <w:rPr>
          <w:rFonts w:hint="eastAsia" w:ascii="宋体" w:hAnsi="宋体" w:eastAsia="宋体" w:cs="宋体"/>
          <w:b/>
          <w:bCs/>
          <w:i w:val="0"/>
          <w:iCs w:val="0"/>
          <w:caps w:val="0"/>
          <w:color w:val="0A82E5"/>
          <w:spacing w:val="0"/>
          <w:kern w:val="0"/>
          <w:sz w:val="36"/>
          <w:szCs w:val="36"/>
          <w:bdr w:val="none" w:color="auto" w:sz="0" w:space="0"/>
          <w:shd w:val="clear" w:fill="FFFFFF"/>
          <w:lang w:val="en-US" w:eastAsia="zh-CN" w:bidi="ar"/>
        </w:rPr>
        <w:t>西安职业技术学院双高计划专业实训室建设(五)</w:t>
      </w:r>
    </w:p>
    <w:p w14:paraId="0C09AC6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00" w:lineRule="auto"/>
        <w:ind w:left="0" w:firstLine="0"/>
        <w:jc w:val="center"/>
        <w:textAlignment w:val="auto"/>
        <w:rPr>
          <w:rFonts w:hint="eastAsia" w:ascii="宋体" w:hAnsi="宋体" w:eastAsia="宋体" w:cs="宋体"/>
          <w:b/>
          <w:bCs/>
          <w:i w:val="0"/>
          <w:iCs w:val="0"/>
          <w:caps w:val="0"/>
          <w:color w:val="0A82E5"/>
          <w:spacing w:val="0"/>
          <w:sz w:val="36"/>
          <w:szCs w:val="36"/>
        </w:rPr>
      </w:pPr>
      <w:r>
        <w:rPr>
          <w:rFonts w:hint="eastAsia" w:ascii="宋体" w:hAnsi="宋体" w:eastAsia="宋体" w:cs="宋体"/>
          <w:b/>
          <w:bCs/>
          <w:i w:val="0"/>
          <w:iCs w:val="0"/>
          <w:caps w:val="0"/>
          <w:color w:val="0A82E5"/>
          <w:spacing w:val="0"/>
          <w:kern w:val="0"/>
          <w:sz w:val="36"/>
          <w:szCs w:val="36"/>
          <w:bdr w:val="none" w:color="auto" w:sz="0" w:space="0"/>
          <w:shd w:val="clear" w:fill="FFFFFF"/>
          <w:lang w:val="en-US" w:eastAsia="zh-CN" w:bidi="ar"/>
        </w:rPr>
        <w:t>(二次)招标公告</w:t>
      </w:r>
    </w:p>
    <w:p w14:paraId="6D63D20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51C721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西安职业技术学院双高计划专业实训室建设(五)(二次)</w:t>
      </w:r>
      <w:r>
        <w:rPr>
          <w:rFonts w:hint="eastAsia" w:ascii="宋体" w:hAnsi="宋体" w:eastAsia="宋体" w:cs="宋体"/>
          <w:i w:val="0"/>
          <w:iCs w:val="0"/>
          <w:caps w:val="0"/>
          <w:color w:val="333333"/>
          <w:spacing w:val="0"/>
          <w:sz w:val="21"/>
          <w:szCs w:val="21"/>
          <w:bdr w:val="none" w:color="auto" w:sz="0" w:space="0"/>
          <w:shd w:val="clear" w:fill="FFFFFF"/>
        </w:rPr>
        <w:t>的潜在投标人应在陕西省政府采购综合管理平台项目电子化交易系统（以下简称“项目电子化交易系统”）获取招标文件，并于</w:t>
      </w:r>
      <w:r>
        <w:rPr>
          <w:rFonts w:hint="eastAsia" w:ascii="宋体" w:hAnsi="宋体" w:eastAsia="宋体" w:cs="宋体"/>
          <w:i w:val="0"/>
          <w:iCs w:val="0"/>
          <w:caps w:val="0"/>
          <w:color w:val="0A82E5"/>
          <w:spacing w:val="0"/>
          <w:sz w:val="21"/>
          <w:szCs w:val="21"/>
          <w:bdr w:val="none" w:color="auto" w:sz="0" w:space="0"/>
          <w:shd w:val="clear" w:fill="FFFFFF"/>
        </w:rPr>
        <w:t>2026年08月04日 09时00分</w:t>
      </w:r>
      <w:r>
        <w:rPr>
          <w:rFonts w:hint="eastAsia" w:ascii="宋体" w:hAnsi="宋体" w:eastAsia="宋体" w:cs="宋体"/>
          <w:i w:val="0"/>
          <w:iCs w:val="0"/>
          <w:caps w:val="0"/>
          <w:color w:val="333333"/>
          <w:spacing w:val="0"/>
          <w:sz w:val="21"/>
          <w:szCs w:val="21"/>
          <w:bdr w:val="none" w:color="auto" w:sz="0" w:space="0"/>
          <w:shd w:val="clear" w:fill="FFFFFF"/>
        </w:rPr>
        <w:t>（北京时间）前递交投标文件。</w:t>
      </w:r>
    </w:p>
    <w:p w14:paraId="1719A97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19BF67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项目编号：SXLX26-01-054Z(H).1B1</w:t>
      </w:r>
    </w:p>
    <w:p w14:paraId="7C0393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项目名称：西安职业技术学院双高计划专业实训室建设(五)(二次)</w:t>
      </w:r>
    </w:p>
    <w:p w14:paraId="67DCD1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采购方式：公开招标</w:t>
      </w:r>
    </w:p>
    <w:p w14:paraId="1CE5F2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预算金额：600,000.00元</w:t>
      </w:r>
    </w:p>
    <w:p w14:paraId="728EF2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21EBA9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合同履行期限：采购包1：自合同签订生效之日起45日内完成供货、安装、调试、验收等所有内容。</w:t>
      </w:r>
    </w:p>
    <w:p w14:paraId="305375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本项目是否接受联合体投标：采购包1：不接受联合体投标</w:t>
      </w:r>
    </w:p>
    <w:p w14:paraId="259B625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6384BF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530778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2.落实政府采购政策需满足的资格要求：无。</w:t>
      </w:r>
    </w:p>
    <w:p w14:paraId="00C106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r>
        <w:rPr>
          <w:rFonts w:hint="eastAsia" w:ascii="宋体" w:hAnsi="宋体" w:eastAsia="宋体" w:cs="宋体"/>
          <w:i w:val="0"/>
          <w:iCs w:val="0"/>
          <w:caps w:val="0"/>
          <w:color w:val="333333"/>
          <w:spacing w:val="0"/>
          <w:sz w:val="21"/>
          <w:szCs w:val="21"/>
          <w:shd w:val="clear" w:fill="FFFFFF"/>
        </w:rPr>
        <w:t>无。</w:t>
      </w:r>
      <w:bookmarkStart w:id="0" w:name="_GoBack"/>
      <w:bookmarkEnd w:id="0"/>
    </w:p>
    <w:p w14:paraId="778314D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三、获取招标文件</w:t>
      </w:r>
    </w:p>
    <w:p w14:paraId="156514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2026年07月15日至2026年07月21日，每天上午00:00:00至12:00:00，下午12:00:00至23:59:59（北京时间）</w:t>
      </w:r>
    </w:p>
    <w:p w14:paraId="7FB924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37E723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2B34BF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780E7DD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四、提交投标文件截止时间、开标时间和地点</w:t>
      </w:r>
    </w:p>
    <w:p w14:paraId="11DFD9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2026年08月04日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604D57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提交投标文件地点：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174AED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开标地点：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00EB580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五、公告期限</w:t>
      </w:r>
    </w:p>
    <w:p w14:paraId="0B7D97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5</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7CB57EE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六、其他补充事宜</w:t>
      </w:r>
    </w:p>
    <w:p w14:paraId="50A6B5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571FC1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385A0DB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56213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649B7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632354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0B67EA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286DE5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0E7C05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419082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636020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3C58BA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（六）限定资格条件说明：</w:t>
      </w:r>
    </w:p>
    <w:p w14:paraId="0FB4F2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（1）被“信用中国网站”(https://www.creditchina.gov.cn/ )列入重大税收违法失信主体及严重失信主体名单、“中国执行信息公开网”(http://zxgk.court.gov.cn/shixin/）列入失信被执行人、“中国政府采购网”(http://www.ccgp.gov.cn/)列入政府采购严重违法失信行为记录名单中的投标人禁止参加政府采购活动。</w:t>
      </w:r>
    </w:p>
    <w:p w14:paraId="540840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（2）单位负责人为同一人或者存在直接控股、管理关系的不同投标人，不得参加同一合同项下的采购活动；投标人未向本项目提供整体设计、规范编制或者项目管理、监理、检测、咨询服务。</w:t>
      </w:r>
    </w:p>
    <w:p w14:paraId="4538E5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（七）本项目需要落实的政府采购政策：</w:t>
      </w:r>
    </w:p>
    <w:p w14:paraId="331830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69EC11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392FA3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16C3F6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（4）支持创新等政府采购政策。</w:t>
      </w:r>
    </w:p>
    <w:p w14:paraId="72A9C4D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七、对本次招标提出询问，请按以下方式联系。</w:t>
      </w:r>
    </w:p>
    <w:p w14:paraId="36E604B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0349B9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西安职业技术学院</w:t>
      </w:r>
    </w:p>
    <w:p w14:paraId="6E2B06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西安市雁塔区鱼斗路251号</w:t>
      </w:r>
    </w:p>
    <w:p w14:paraId="756ED5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孙万香、杜媛 029-84582060</w:t>
      </w:r>
    </w:p>
    <w:p w14:paraId="64D3145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47D695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2ECA72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6E3ED28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64A4481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25F2D7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4A1B04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243D59"/>
    <w:rsid w:val="44827275"/>
    <w:rsid w:val="69243D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2026-07-14T11:12:00Z</dcterms:created>
  <dc:creator>杜航</dc:creator>
  <cp:lastModifiedBy>杜航</cp:lastModifiedBy>
  <dcterms:modified xsi:type="dcterms:W3CDTF">2026-07-14T11:16:24Z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4450C795405B4341A1E02E71B08BA8F7_11</vt:lpwstr>
  </property>
  <property fmtid="{D5CDD505-2E9C-101B-9397-08002B2CF9AE}" pid="4" name="KSOTemplateDocerSaveRecord">
    <vt:lpwstr>eyJoZGlkIjoiNGVjNGI1ZWQxMDUyODY5ZDAxOTAyNjljNjE1NWUwNGQiLCJ1c2VySWQiOiIzMDgwODY2MDYifQ==</vt:lpwstr>
  </property>
</Properties>
</file>