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DB44A3">
      <w:pPr>
        <w:spacing w:before="140" w:line="225" w:lineRule="auto"/>
        <w:rPr>
          <w:rFonts w:ascii="宋体" w:hAnsi="宋体" w:eastAsia="宋体" w:cs="宋体"/>
          <w:sz w:val="31"/>
          <w:szCs w:val="31"/>
          <w:highlight w:val="none"/>
        </w:rPr>
      </w:pPr>
      <w:bookmarkStart w:id="991" w:name="_GoBack"/>
      <w:bookmarkEnd w:id="991"/>
      <w:permStart w:id="0" w:edGrp="everyone"/>
      <w:permEnd w:id="0"/>
      <w:r>
        <w:rPr>
          <w:rFonts w:ascii="宋体" w:hAnsi="宋体" w:eastAsia="宋体" w:cs="宋体"/>
          <w:b/>
          <w:bCs/>
          <w:spacing w:val="4"/>
          <w:sz w:val="31"/>
          <w:szCs w:val="31"/>
          <w:highlight w:val="none"/>
        </w:rPr>
        <w:t>项目编号：</w:t>
      </w:r>
      <w:r>
        <w:rPr>
          <w:rFonts w:hint="eastAsia" w:ascii="宋体" w:hAnsi="宋体" w:eastAsia="宋体" w:cs="宋体"/>
          <w:b/>
          <w:bCs/>
          <w:spacing w:val="4"/>
          <w:sz w:val="31"/>
          <w:szCs w:val="31"/>
          <w:highlight w:val="none"/>
        </w:rPr>
        <w:t xml:space="preserve">SXCQCGAK(2026)第27号 </w:t>
      </w:r>
    </w:p>
    <w:p w14:paraId="4EAA2EFF">
      <w:pPr>
        <w:pStyle w:val="6"/>
        <w:spacing w:line="246" w:lineRule="auto"/>
        <w:rPr>
          <w:highlight w:val="none"/>
        </w:rPr>
      </w:pPr>
    </w:p>
    <w:p w14:paraId="1EF40512">
      <w:pPr>
        <w:pStyle w:val="6"/>
        <w:spacing w:line="247" w:lineRule="auto"/>
        <w:rPr>
          <w:highlight w:val="none"/>
        </w:rPr>
      </w:pPr>
    </w:p>
    <w:p w14:paraId="195EA21B">
      <w:pPr>
        <w:pStyle w:val="6"/>
        <w:spacing w:line="247" w:lineRule="auto"/>
        <w:rPr>
          <w:highlight w:val="none"/>
        </w:rPr>
      </w:pPr>
    </w:p>
    <w:p w14:paraId="5C545C33">
      <w:pPr>
        <w:pStyle w:val="6"/>
        <w:spacing w:line="360" w:lineRule="auto"/>
        <w:jc w:val="center"/>
        <w:rPr>
          <w:rFonts w:hint="eastAsia" w:ascii="宋体" w:hAnsi="宋体" w:eastAsia="宋体" w:cs="宋体"/>
          <w:b/>
          <w:bCs/>
          <w:spacing w:val="-6"/>
          <w:sz w:val="44"/>
          <w:szCs w:val="44"/>
          <w:highlight w:val="none"/>
          <w:lang w:eastAsia="zh-CN"/>
        </w:rPr>
      </w:pPr>
      <w:r>
        <w:rPr>
          <w:rFonts w:hint="eastAsia" w:ascii="宋体" w:hAnsi="宋体" w:eastAsia="宋体" w:cs="宋体"/>
          <w:b/>
          <w:bCs/>
          <w:spacing w:val="-6"/>
          <w:sz w:val="44"/>
          <w:szCs w:val="44"/>
          <w:highlight w:val="none"/>
          <w:lang w:eastAsia="zh-CN"/>
        </w:rPr>
        <w:t>镇坪县曾家镇（琉璃村）2026年特色旅居村道路</w:t>
      </w:r>
    </w:p>
    <w:p w14:paraId="6006340D">
      <w:pPr>
        <w:pStyle w:val="6"/>
        <w:spacing w:line="360" w:lineRule="auto"/>
        <w:jc w:val="center"/>
        <w:rPr>
          <w:rFonts w:hint="eastAsia" w:eastAsia="宋体"/>
          <w:sz w:val="18"/>
          <w:szCs w:val="18"/>
          <w:highlight w:val="none"/>
          <w:lang w:eastAsia="zh-CN"/>
        </w:rPr>
      </w:pPr>
      <w:r>
        <w:rPr>
          <w:rFonts w:hint="eastAsia" w:ascii="宋体" w:hAnsi="宋体" w:eastAsia="宋体" w:cs="宋体"/>
          <w:b/>
          <w:bCs/>
          <w:spacing w:val="-6"/>
          <w:sz w:val="44"/>
          <w:szCs w:val="44"/>
          <w:highlight w:val="none"/>
          <w:lang w:eastAsia="zh-CN"/>
        </w:rPr>
        <w:t>建设以工代赈项目</w:t>
      </w:r>
    </w:p>
    <w:p w14:paraId="337A2C77">
      <w:pPr>
        <w:spacing w:before="179" w:line="222" w:lineRule="auto"/>
        <w:jc w:val="center"/>
        <w:rPr>
          <w:rFonts w:ascii="宋体" w:hAnsi="宋体" w:eastAsia="宋体" w:cs="宋体"/>
          <w:b/>
          <w:bCs/>
          <w:spacing w:val="1"/>
          <w:sz w:val="48"/>
          <w:szCs w:val="48"/>
          <w:highlight w:val="none"/>
        </w:rPr>
      </w:pPr>
    </w:p>
    <w:p w14:paraId="3BC5084D">
      <w:pPr>
        <w:spacing w:before="179" w:line="222" w:lineRule="auto"/>
        <w:jc w:val="center"/>
        <w:rPr>
          <w:rFonts w:ascii="宋体" w:hAnsi="宋体" w:eastAsia="宋体" w:cs="宋体"/>
          <w:b/>
          <w:bCs/>
          <w:spacing w:val="1"/>
          <w:sz w:val="48"/>
          <w:szCs w:val="48"/>
          <w:highlight w:val="none"/>
        </w:rPr>
      </w:pPr>
      <w:r>
        <w:rPr>
          <w:rFonts w:ascii="宋体" w:hAnsi="宋体" w:eastAsia="宋体" w:cs="宋体"/>
          <w:b/>
          <w:bCs/>
          <w:spacing w:val="1"/>
          <w:sz w:val="48"/>
          <w:szCs w:val="48"/>
          <w:highlight w:val="none"/>
        </w:rPr>
        <w:t>竞争性磋商文件</w:t>
      </w:r>
    </w:p>
    <w:p w14:paraId="307D33F3">
      <w:pPr>
        <w:spacing w:before="179" w:line="222" w:lineRule="auto"/>
        <w:ind w:left="2576"/>
        <w:rPr>
          <w:rFonts w:ascii="宋体" w:hAnsi="宋体" w:eastAsia="宋体" w:cs="宋体"/>
          <w:b/>
          <w:bCs/>
          <w:spacing w:val="1"/>
          <w:sz w:val="55"/>
          <w:szCs w:val="55"/>
          <w:highlight w:val="none"/>
        </w:rPr>
      </w:pPr>
    </w:p>
    <w:p w14:paraId="39D4F7F0">
      <w:pPr>
        <w:spacing w:before="179" w:line="222" w:lineRule="auto"/>
        <w:ind w:left="2576"/>
        <w:rPr>
          <w:rFonts w:ascii="宋体" w:hAnsi="宋体" w:eastAsia="宋体" w:cs="宋体"/>
          <w:b/>
          <w:bCs/>
          <w:spacing w:val="1"/>
          <w:sz w:val="55"/>
          <w:szCs w:val="55"/>
          <w:highlight w:val="none"/>
        </w:rPr>
      </w:pPr>
      <w:r>
        <w:rPr>
          <w:rFonts w:hint="eastAsia" w:ascii="仿宋" w:hAnsi="仿宋" w:eastAsia="仿宋" w:cs="仿宋"/>
          <w:b/>
          <w:bCs/>
          <w:color w:val="auto"/>
          <w:sz w:val="30"/>
          <w:szCs w:val="30"/>
          <w:highlight w:val="none"/>
          <w:lang w:val="zh-CN"/>
        </w:rPr>
        <w:drawing>
          <wp:anchor distT="0" distB="0" distL="114300" distR="114300" simplePos="0" relativeHeight="251661312" behindDoc="0" locked="0" layoutInCell="1" allowOverlap="1">
            <wp:simplePos x="0" y="0"/>
            <wp:positionH relativeFrom="column">
              <wp:posOffset>1556385</wp:posOffset>
            </wp:positionH>
            <wp:positionV relativeFrom="paragraph">
              <wp:posOffset>80010</wp:posOffset>
            </wp:positionV>
            <wp:extent cx="2962275" cy="1981200"/>
            <wp:effectExtent l="0" t="0" r="9525" b="0"/>
            <wp:wrapNone/>
            <wp:docPr id="35" name="图片 8" descr="155d3369c87c2fcef3c6254102c6c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8" descr="155d3369c87c2fcef3c6254102c6c34"/>
                    <pic:cNvPicPr>
                      <a:picLocks noChangeAspect="1"/>
                    </pic:cNvPicPr>
                  </pic:nvPicPr>
                  <pic:blipFill>
                    <a:blip r:embed="rId34"/>
                    <a:stretch>
                      <a:fillRect/>
                    </a:stretch>
                  </pic:blipFill>
                  <pic:spPr>
                    <a:xfrm>
                      <a:off x="0" y="0"/>
                      <a:ext cx="2962275" cy="1981200"/>
                    </a:xfrm>
                    <a:prstGeom prst="rect">
                      <a:avLst/>
                    </a:prstGeom>
                    <a:noFill/>
                    <a:ln>
                      <a:noFill/>
                    </a:ln>
                  </pic:spPr>
                </pic:pic>
              </a:graphicData>
            </a:graphic>
          </wp:anchor>
        </w:drawing>
      </w:r>
    </w:p>
    <w:p w14:paraId="6A2E0117">
      <w:pPr>
        <w:spacing w:before="179" w:line="222" w:lineRule="auto"/>
        <w:ind w:left="2576"/>
        <w:rPr>
          <w:rFonts w:ascii="宋体" w:hAnsi="宋体" w:eastAsia="宋体" w:cs="宋体"/>
          <w:b/>
          <w:bCs/>
          <w:spacing w:val="1"/>
          <w:sz w:val="55"/>
          <w:szCs w:val="55"/>
          <w:highlight w:val="none"/>
        </w:rPr>
      </w:pPr>
    </w:p>
    <w:p w14:paraId="17727DBD">
      <w:pPr>
        <w:spacing w:before="179" w:line="222" w:lineRule="auto"/>
        <w:ind w:left="2576"/>
        <w:rPr>
          <w:rFonts w:ascii="宋体" w:hAnsi="宋体" w:eastAsia="宋体" w:cs="宋体"/>
          <w:b/>
          <w:bCs/>
          <w:spacing w:val="1"/>
          <w:sz w:val="55"/>
          <w:szCs w:val="55"/>
          <w:highlight w:val="none"/>
        </w:rPr>
      </w:pPr>
    </w:p>
    <w:p w14:paraId="2F9BE16D">
      <w:pPr>
        <w:pStyle w:val="6"/>
        <w:spacing w:line="260" w:lineRule="auto"/>
        <w:rPr>
          <w:highlight w:val="none"/>
        </w:rPr>
      </w:pPr>
    </w:p>
    <w:p w14:paraId="4BD12AC4">
      <w:pPr>
        <w:pStyle w:val="6"/>
        <w:spacing w:line="260" w:lineRule="auto"/>
        <w:rPr>
          <w:highlight w:val="none"/>
        </w:rPr>
      </w:pPr>
    </w:p>
    <w:p w14:paraId="3E3563DC">
      <w:pPr>
        <w:pStyle w:val="6"/>
        <w:spacing w:line="260" w:lineRule="auto"/>
        <w:rPr>
          <w:highlight w:val="none"/>
        </w:rPr>
      </w:pPr>
    </w:p>
    <w:p w14:paraId="7C93A17A">
      <w:pPr>
        <w:pStyle w:val="6"/>
        <w:spacing w:line="260" w:lineRule="auto"/>
        <w:rPr>
          <w:highlight w:val="none"/>
        </w:rPr>
      </w:pPr>
    </w:p>
    <w:p w14:paraId="1201D868">
      <w:pPr>
        <w:pStyle w:val="6"/>
        <w:spacing w:line="260" w:lineRule="auto"/>
        <w:rPr>
          <w:highlight w:val="none"/>
        </w:rPr>
      </w:pPr>
    </w:p>
    <w:p w14:paraId="0E987DFA">
      <w:pPr>
        <w:pStyle w:val="6"/>
        <w:spacing w:line="260" w:lineRule="auto"/>
        <w:rPr>
          <w:highlight w:val="none"/>
        </w:rPr>
      </w:pPr>
    </w:p>
    <w:p w14:paraId="7117C454">
      <w:pPr>
        <w:pStyle w:val="6"/>
        <w:spacing w:line="260" w:lineRule="auto"/>
        <w:rPr>
          <w:highlight w:val="none"/>
        </w:rPr>
      </w:pPr>
    </w:p>
    <w:p w14:paraId="5BFF0111">
      <w:pPr>
        <w:pStyle w:val="6"/>
        <w:spacing w:line="260" w:lineRule="auto"/>
        <w:rPr>
          <w:highlight w:val="none"/>
        </w:rPr>
      </w:pPr>
    </w:p>
    <w:p w14:paraId="27F014D4">
      <w:pPr>
        <w:pStyle w:val="6"/>
        <w:spacing w:line="260" w:lineRule="auto"/>
        <w:rPr>
          <w:highlight w:val="none"/>
        </w:rPr>
      </w:pPr>
    </w:p>
    <w:p w14:paraId="6ACCD605">
      <w:pPr>
        <w:pStyle w:val="6"/>
        <w:spacing w:line="260" w:lineRule="auto"/>
        <w:rPr>
          <w:highlight w:val="none"/>
        </w:rPr>
      </w:pPr>
    </w:p>
    <w:p w14:paraId="3D110E13">
      <w:pPr>
        <w:pStyle w:val="6"/>
        <w:spacing w:line="260" w:lineRule="auto"/>
        <w:rPr>
          <w:highlight w:val="none"/>
        </w:rPr>
      </w:pPr>
    </w:p>
    <w:p w14:paraId="40951CAF">
      <w:pPr>
        <w:pStyle w:val="6"/>
        <w:spacing w:line="261" w:lineRule="auto"/>
        <w:rPr>
          <w:highlight w:val="none"/>
        </w:rPr>
      </w:pPr>
    </w:p>
    <w:p w14:paraId="2DB561E3">
      <w:pPr>
        <w:pStyle w:val="6"/>
        <w:spacing w:line="261" w:lineRule="auto"/>
        <w:rPr>
          <w:highlight w:val="none"/>
        </w:rPr>
      </w:pPr>
    </w:p>
    <w:p w14:paraId="0BE27A2B">
      <w:pPr>
        <w:pStyle w:val="6"/>
        <w:spacing w:line="261" w:lineRule="auto"/>
        <w:rPr>
          <w:highlight w:val="none"/>
        </w:rPr>
      </w:pPr>
    </w:p>
    <w:p w14:paraId="2E88C70E">
      <w:pPr>
        <w:pStyle w:val="6"/>
        <w:spacing w:line="261" w:lineRule="auto"/>
        <w:rPr>
          <w:highlight w:val="none"/>
        </w:rPr>
      </w:pPr>
    </w:p>
    <w:p w14:paraId="46C96EBB">
      <w:pPr>
        <w:spacing w:before="101" w:line="224" w:lineRule="auto"/>
        <w:ind w:left="1270"/>
        <w:rPr>
          <w:rFonts w:ascii="宋体" w:hAnsi="宋体" w:eastAsia="宋体" w:cs="宋体"/>
          <w:sz w:val="31"/>
          <w:szCs w:val="31"/>
          <w:highlight w:val="none"/>
        </w:rPr>
      </w:pPr>
      <w:r>
        <w:rPr>
          <w:rFonts w:ascii="宋体" w:hAnsi="宋体" w:eastAsia="宋体" w:cs="宋体"/>
          <w:b/>
          <w:bCs/>
          <w:spacing w:val="5"/>
          <w:sz w:val="31"/>
          <w:szCs w:val="31"/>
          <w:highlight w:val="none"/>
        </w:rPr>
        <w:t>采</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购</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人：</w:t>
      </w:r>
      <w:r>
        <w:rPr>
          <w:rFonts w:ascii="宋体" w:hAnsi="宋体" w:eastAsia="宋体" w:cs="宋体"/>
          <w:spacing w:val="37"/>
          <w:sz w:val="31"/>
          <w:szCs w:val="31"/>
          <w:highlight w:val="none"/>
        </w:rPr>
        <w:t xml:space="preserve"> </w:t>
      </w:r>
      <w:r>
        <w:rPr>
          <w:rFonts w:ascii="宋体" w:hAnsi="宋体" w:eastAsia="宋体" w:cs="宋体"/>
          <w:b/>
          <w:bCs/>
          <w:spacing w:val="5"/>
          <w:sz w:val="31"/>
          <w:szCs w:val="31"/>
          <w:highlight w:val="none"/>
        </w:rPr>
        <w:t>镇坪县曾家镇人民政府（本级）</w:t>
      </w:r>
    </w:p>
    <w:p w14:paraId="002CAFCD">
      <w:pPr>
        <w:pStyle w:val="6"/>
        <w:spacing w:line="320" w:lineRule="auto"/>
        <w:rPr>
          <w:highlight w:val="none"/>
        </w:rPr>
      </w:pPr>
    </w:p>
    <w:p w14:paraId="4D5570BF">
      <w:pPr>
        <w:spacing w:before="101" w:line="224" w:lineRule="auto"/>
        <w:ind w:left="1270"/>
        <w:rPr>
          <w:rFonts w:hint="eastAsia" w:ascii="宋体" w:hAnsi="宋体" w:eastAsia="宋体" w:cs="宋体"/>
          <w:sz w:val="31"/>
          <w:szCs w:val="31"/>
          <w:highlight w:val="none"/>
          <w:lang w:eastAsia="zh-CN"/>
        </w:rPr>
      </w:pPr>
      <w:r>
        <w:rPr>
          <w:rFonts w:ascii="宋体" w:hAnsi="宋体" w:eastAsia="宋体" w:cs="宋体"/>
          <w:b/>
          <w:bCs/>
          <w:spacing w:val="4"/>
          <w:sz w:val="31"/>
          <w:szCs w:val="31"/>
          <w:highlight w:val="none"/>
        </w:rPr>
        <w:t>采购代理机构：</w:t>
      </w:r>
      <w:r>
        <w:rPr>
          <w:rFonts w:ascii="宋体" w:hAnsi="宋体" w:eastAsia="宋体" w:cs="宋体"/>
          <w:spacing w:val="60"/>
          <w:sz w:val="31"/>
          <w:szCs w:val="31"/>
          <w:highlight w:val="none"/>
        </w:rPr>
        <w:t xml:space="preserve"> </w:t>
      </w:r>
      <w:r>
        <w:rPr>
          <w:rFonts w:hint="eastAsia" w:ascii="宋体" w:hAnsi="宋体" w:eastAsia="宋体" w:cs="宋体"/>
          <w:b/>
          <w:bCs/>
          <w:spacing w:val="4"/>
          <w:sz w:val="31"/>
          <w:szCs w:val="31"/>
          <w:highlight w:val="none"/>
          <w:lang w:eastAsia="zh-CN"/>
        </w:rPr>
        <w:t>陕西春秋工程造价事务所有限公司</w:t>
      </w:r>
    </w:p>
    <w:p w14:paraId="33D3879A">
      <w:pPr>
        <w:pStyle w:val="6"/>
        <w:spacing w:line="319" w:lineRule="auto"/>
        <w:rPr>
          <w:highlight w:val="none"/>
        </w:rPr>
      </w:pPr>
    </w:p>
    <w:p w14:paraId="3DE840BB">
      <w:pPr>
        <w:spacing w:before="102" w:line="225" w:lineRule="auto"/>
        <w:ind w:firstLine="1213" w:firstLineChars="400"/>
        <w:rPr>
          <w:rFonts w:ascii="宋体" w:hAnsi="宋体" w:eastAsia="宋体" w:cs="宋体"/>
          <w:sz w:val="31"/>
          <w:szCs w:val="31"/>
          <w:highlight w:val="none"/>
        </w:rPr>
      </w:pPr>
      <w:r>
        <w:rPr>
          <w:rFonts w:ascii="宋体" w:hAnsi="宋体" w:eastAsia="宋体" w:cs="宋体"/>
          <w:b/>
          <w:bCs/>
          <w:spacing w:val="-4"/>
          <w:sz w:val="31"/>
          <w:szCs w:val="31"/>
          <w:highlight w:val="none"/>
        </w:rPr>
        <w:t>日</w:t>
      </w:r>
      <w:r>
        <w:rPr>
          <w:rFonts w:ascii="宋体" w:hAnsi="宋体" w:eastAsia="宋体" w:cs="宋体"/>
          <w:spacing w:val="8"/>
          <w:sz w:val="31"/>
          <w:szCs w:val="31"/>
          <w:highlight w:val="none"/>
        </w:rPr>
        <w:t xml:space="preserve">        </w:t>
      </w:r>
      <w:r>
        <w:rPr>
          <w:rFonts w:ascii="宋体" w:hAnsi="宋体" w:eastAsia="宋体" w:cs="宋体"/>
          <w:b/>
          <w:bCs/>
          <w:spacing w:val="-4"/>
          <w:sz w:val="31"/>
          <w:szCs w:val="31"/>
          <w:highlight w:val="none"/>
        </w:rPr>
        <w:t>期：</w:t>
      </w:r>
      <w:r>
        <w:rPr>
          <w:rFonts w:ascii="宋体" w:hAnsi="宋体" w:eastAsia="宋体" w:cs="宋体"/>
          <w:spacing w:val="35"/>
          <w:sz w:val="31"/>
          <w:szCs w:val="31"/>
          <w:highlight w:val="none"/>
        </w:rPr>
        <w:t xml:space="preserve"> </w:t>
      </w:r>
      <w:r>
        <w:rPr>
          <w:rFonts w:ascii="宋体" w:hAnsi="宋体" w:eastAsia="宋体" w:cs="宋体"/>
          <w:b/>
          <w:bCs/>
          <w:spacing w:val="-4"/>
          <w:sz w:val="31"/>
          <w:szCs w:val="31"/>
          <w:highlight w:val="none"/>
        </w:rPr>
        <w:t>二〇二六年</w:t>
      </w:r>
      <w:r>
        <w:rPr>
          <w:rFonts w:hint="eastAsia" w:ascii="宋体" w:hAnsi="宋体" w:eastAsia="宋体" w:cs="宋体"/>
          <w:b/>
          <w:bCs/>
          <w:spacing w:val="-4"/>
          <w:sz w:val="31"/>
          <w:szCs w:val="31"/>
          <w:highlight w:val="none"/>
          <w:lang w:val="en-US" w:eastAsia="zh-CN"/>
        </w:rPr>
        <w:t>九</w:t>
      </w:r>
      <w:r>
        <w:rPr>
          <w:rFonts w:ascii="宋体" w:hAnsi="宋体" w:eastAsia="宋体" w:cs="宋体"/>
          <w:b/>
          <w:bCs/>
          <w:spacing w:val="-4"/>
          <w:sz w:val="31"/>
          <w:szCs w:val="31"/>
          <w:highlight w:val="none"/>
        </w:rPr>
        <w:t>月</w:t>
      </w:r>
    </w:p>
    <w:p w14:paraId="25747826">
      <w:pPr>
        <w:spacing w:line="225" w:lineRule="auto"/>
        <w:rPr>
          <w:rFonts w:ascii="宋体" w:hAnsi="宋体" w:eastAsia="宋体" w:cs="宋体"/>
          <w:sz w:val="31"/>
          <w:szCs w:val="31"/>
          <w:highlight w:val="none"/>
        </w:rPr>
        <w:sectPr>
          <w:footerReference r:id="rId5" w:type="default"/>
          <w:pgSz w:w="11906" w:h="16839"/>
          <w:pgMar w:top="1440" w:right="1080" w:bottom="1440" w:left="1080" w:header="964" w:footer="964" w:gutter="0"/>
          <w:pgNumType w:fmt="decimal"/>
          <w:cols w:space="720" w:num="1"/>
        </w:sectPr>
      </w:pPr>
    </w:p>
    <w:p w14:paraId="62782E53">
      <w:pPr>
        <w:spacing w:before="48" w:line="219" w:lineRule="auto"/>
        <w:ind w:left="4635"/>
        <w:rPr>
          <w:rFonts w:ascii="宋体" w:hAnsi="宋体" w:eastAsia="宋体" w:cs="宋体"/>
          <w:sz w:val="28"/>
          <w:szCs w:val="28"/>
          <w:highlight w:val="none"/>
        </w:rPr>
      </w:pPr>
      <w:r>
        <w:rPr>
          <w:rFonts w:ascii="宋体" w:hAnsi="宋体" w:eastAsia="宋体" w:cs="宋体"/>
          <w:b/>
          <w:bCs/>
          <w:spacing w:val="-5"/>
          <w:sz w:val="28"/>
          <w:szCs w:val="28"/>
          <w:highlight w:val="none"/>
        </w:rPr>
        <w:t>特别提醒</w:t>
      </w:r>
    </w:p>
    <w:p w14:paraId="471103F4">
      <w:pPr>
        <w:spacing w:before="178" w:line="360" w:lineRule="auto"/>
        <w:ind w:left="426"/>
        <w:jc w:val="center"/>
        <w:rPr>
          <w:rFonts w:ascii="宋体" w:hAnsi="宋体" w:eastAsia="宋体" w:cs="宋体"/>
          <w:sz w:val="24"/>
          <w:szCs w:val="24"/>
          <w:highlight w:val="none"/>
        </w:rPr>
      </w:pPr>
      <w:r>
        <w:rPr>
          <w:rFonts w:ascii="宋体" w:hAnsi="宋体" w:eastAsia="宋体" w:cs="宋体"/>
          <w:spacing w:val="9"/>
          <w:sz w:val="24"/>
          <w:szCs w:val="24"/>
          <w:highlight w:val="none"/>
        </w:rPr>
        <w:t>安康市公共资源交易平台全流程电子化、政府采购项目内容</w:t>
      </w:r>
    </w:p>
    <w:p w14:paraId="6E0033D4">
      <w:pPr>
        <w:spacing w:before="106" w:line="360" w:lineRule="auto"/>
        <w:ind w:left="425"/>
        <w:rPr>
          <w:rFonts w:ascii="宋体" w:hAnsi="宋体" w:eastAsia="宋体" w:cs="宋体"/>
          <w:sz w:val="24"/>
          <w:szCs w:val="24"/>
          <w:highlight w:val="none"/>
        </w:rPr>
      </w:pPr>
      <w:r>
        <w:rPr>
          <w:rFonts w:ascii="宋体" w:hAnsi="宋体" w:eastAsia="宋体" w:cs="宋体"/>
          <w:spacing w:val="9"/>
          <w:sz w:val="24"/>
          <w:szCs w:val="24"/>
          <w:highlight w:val="none"/>
        </w:rPr>
        <w:t>一、关于需要特别提醒供应商的内容</w:t>
      </w:r>
    </w:p>
    <w:p w14:paraId="399FBD3A">
      <w:pPr>
        <w:spacing w:before="108" w:line="360" w:lineRule="auto"/>
        <w:ind w:right="86" w:rightChars="0" w:firstLine="437"/>
        <w:rPr>
          <w:rFonts w:ascii="宋体" w:hAnsi="宋体" w:eastAsia="宋体" w:cs="宋体"/>
          <w:sz w:val="24"/>
          <w:szCs w:val="24"/>
          <w:highlight w:val="none"/>
        </w:rPr>
      </w:pPr>
      <w:r>
        <w:rPr>
          <w:rFonts w:ascii="宋体" w:hAnsi="宋体" w:eastAsia="宋体" w:cs="宋体"/>
          <w:spacing w:val="9"/>
          <w:sz w:val="24"/>
          <w:szCs w:val="24"/>
          <w:highlight w:val="none"/>
        </w:rPr>
        <w:t>1、本项目采用电子化投标及远程不见面开标方式（无需提供纸质版文件，无需到开标现</w:t>
      </w:r>
      <w:r>
        <w:rPr>
          <w:rFonts w:ascii="宋体" w:hAnsi="宋体" w:eastAsia="宋体" w:cs="宋体"/>
          <w:spacing w:val="8"/>
          <w:sz w:val="24"/>
          <w:szCs w:val="24"/>
          <w:highlight w:val="none"/>
        </w:rPr>
        <w:t>场）。开标时</w:t>
      </w:r>
      <w:r>
        <w:rPr>
          <w:rFonts w:ascii="宋体" w:hAnsi="宋体" w:eastAsia="宋体" w:cs="宋体"/>
          <w:spacing w:val="12"/>
          <w:sz w:val="24"/>
          <w:szCs w:val="24"/>
          <w:highlight w:val="none"/>
        </w:rPr>
        <w:t>请务必携带数字认证证书，如因供应商自身原因未携带数字认证证书</w:t>
      </w:r>
      <w:r>
        <w:rPr>
          <w:rFonts w:ascii="宋体" w:hAnsi="宋体" w:eastAsia="宋体" w:cs="宋体"/>
          <w:spacing w:val="11"/>
          <w:sz w:val="24"/>
          <w:szCs w:val="24"/>
          <w:highlight w:val="none"/>
        </w:rPr>
        <w:t>造成无法解密投标文件，按无效投标</w:t>
      </w:r>
      <w:r>
        <w:rPr>
          <w:rFonts w:ascii="宋体" w:hAnsi="宋体" w:eastAsia="宋体" w:cs="宋体"/>
          <w:spacing w:val="3"/>
          <w:sz w:val="24"/>
          <w:szCs w:val="24"/>
          <w:highlight w:val="none"/>
        </w:rPr>
        <w:t>对待。</w:t>
      </w:r>
    </w:p>
    <w:p w14:paraId="1D30000A">
      <w:pPr>
        <w:spacing w:before="107" w:line="360" w:lineRule="auto"/>
        <w:ind w:left="3" w:right="67" w:firstLine="421"/>
        <w:rPr>
          <w:rFonts w:ascii="宋体" w:hAnsi="宋体" w:eastAsia="宋体" w:cs="宋体"/>
          <w:sz w:val="24"/>
          <w:szCs w:val="24"/>
          <w:highlight w:val="none"/>
        </w:rPr>
      </w:pPr>
      <w:r>
        <w:rPr>
          <w:rFonts w:ascii="宋体" w:hAnsi="宋体" w:eastAsia="宋体" w:cs="宋体"/>
          <w:spacing w:val="7"/>
          <w:sz w:val="24"/>
          <w:szCs w:val="24"/>
          <w:highlight w:val="none"/>
        </w:rPr>
        <w:t>2、电子开标、评标无法进行时，按照《安康市公共</w:t>
      </w:r>
      <w:r>
        <w:rPr>
          <w:rFonts w:ascii="宋体" w:hAnsi="宋体" w:eastAsia="宋体" w:cs="宋体"/>
          <w:spacing w:val="6"/>
          <w:sz w:val="24"/>
          <w:szCs w:val="24"/>
          <w:highlight w:val="none"/>
        </w:rPr>
        <w:t>资源交易平台电子化交易应急处置管理办法(试行)》</w:t>
      </w:r>
      <w:r>
        <w:rPr>
          <w:rFonts w:ascii="宋体" w:hAnsi="宋体" w:eastAsia="宋体" w:cs="宋体"/>
          <w:spacing w:val="5"/>
          <w:sz w:val="24"/>
          <w:szCs w:val="24"/>
          <w:highlight w:val="none"/>
        </w:rPr>
        <w:t>规定执行。</w:t>
      </w:r>
    </w:p>
    <w:p w14:paraId="7E632D6B">
      <w:pPr>
        <w:spacing w:before="108" w:line="360" w:lineRule="auto"/>
        <w:ind w:left="426"/>
        <w:rPr>
          <w:rFonts w:ascii="宋体" w:hAnsi="宋体" w:eastAsia="宋体" w:cs="宋体"/>
          <w:sz w:val="24"/>
          <w:szCs w:val="24"/>
          <w:highlight w:val="none"/>
        </w:rPr>
      </w:pPr>
      <w:r>
        <w:rPr>
          <w:rFonts w:ascii="宋体" w:hAnsi="宋体" w:eastAsia="宋体" w:cs="宋体"/>
          <w:spacing w:val="8"/>
          <w:sz w:val="24"/>
          <w:szCs w:val="24"/>
          <w:highlight w:val="none"/>
        </w:rPr>
        <w:t>3、制作电子投标文件</w:t>
      </w:r>
    </w:p>
    <w:p w14:paraId="5577CE25">
      <w:pPr>
        <w:spacing w:before="107" w:line="360" w:lineRule="auto"/>
        <w:ind w:left="5" w:right="160" w:firstLine="420"/>
        <w:jc w:val="both"/>
        <w:rPr>
          <w:rFonts w:ascii="宋体" w:hAnsi="宋体" w:eastAsia="宋体" w:cs="宋体"/>
          <w:sz w:val="24"/>
          <w:szCs w:val="24"/>
          <w:highlight w:val="none"/>
        </w:rPr>
      </w:pPr>
      <w:r>
        <w:rPr>
          <w:rFonts w:ascii="宋体" w:hAnsi="宋体" w:eastAsia="宋体" w:cs="宋体"/>
          <w:spacing w:val="11"/>
          <w:sz w:val="24"/>
          <w:szCs w:val="24"/>
          <w:highlight w:val="none"/>
        </w:rPr>
        <w:t>投标供应商须在“全国公共资源交易中心平台（陕</w:t>
      </w:r>
      <w:r>
        <w:rPr>
          <w:rFonts w:ascii="宋体" w:hAnsi="宋体" w:eastAsia="宋体" w:cs="宋体"/>
          <w:spacing w:val="10"/>
          <w:sz w:val="24"/>
          <w:szCs w:val="24"/>
          <w:highlight w:val="none"/>
        </w:rPr>
        <w:t>西省</w:t>
      </w:r>
      <w:r>
        <w:rPr>
          <w:rFonts w:ascii="宋体" w:hAnsi="宋体" w:eastAsia="宋体" w:cs="宋体"/>
          <w:spacing w:val="-8"/>
          <w:sz w:val="24"/>
          <w:szCs w:val="24"/>
          <w:highlight w:val="none"/>
        </w:rPr>
        <w:t>）（</w:t>
      </w:r>
      <w:r>
        <w:rPr>
          <w:sz w:val="24"/>
          <w:szCs w:val="24"/>
          <w:highlight w:val="none"/>
        </w:rPr>
        <w:fldChar w:fldCharType="begin"/>
      </w:r>
      <w:r>
        <w:rPr>
          <w:sz w:val="24"/>
          <w:szCs w:val="24"/>
          <w:highlight w:val="none"/>
        </w:rPr>
        <w:instrText xml:space="preserve"> HYPERLINK "http://www.sxggzyjy.cn/" </w:instrText>
      </w:r>
      <w:r>
        <w:rPr>
          <w:sz w:val="24"/>
          <w:szCs w:val="24"/>
          <w:highlight w:val="none"/>
        </w:rPr>
        <w:fldChar w:fldCharType="separate"/>
      </w:r>
      <w:r>
        <w:rPr>
          <w:rFonts w:ascii="宋体" w:hAnsi="宋体" w:eastAsia="宋体" w:cs="宋体"/>
          <w:sz w:val="24"/>
          <w:szCs w:val="24"/>
          <w:highlight w:val="none"/>
        </w:rPr>
        <w:t>http</w:t>
      </w:r>
      <w:r>
        <w:rPr>
          <w:rFonts w:ascii="宋体" w:hAnsi="宋体" w:eastAsia="宋体" w:cs="宋体"/>
          <w:spacing w:val="10"/>
          <w:sz w:val="24"/>
          <w:szCs w:val="24"/>
          <w:highlight w:val="none"/>
        </w:rPr>
        <w:t>://</w:t>
      </w:r>
      <w:r>
        <w:rPr>
          <w:rFonts w:ascii="宋体" w:hAnsi="宋体" w:eastAsia="宋体" w:cs="宋体"/>
          <w:sz w:val="24"/>
          <w:szCs w:val="24"/>
          <w:highlight w:val="none"/>
        </w:rPr>
        <w:t>www</w:t>
      </w:r>
      <w:r>
        <w:rPr>
          <w:rFonts w:ascii="宋体" w:hAnsi="宋体" w:eastAsia="宋体" w:cs="宋体"/>
          <w:spacing w:val="10"/>
          <w:sz w:val="24"/>
          <w:szCs w:val="24"/>
          <w:highlight w:val="none"/>
        </w:rPr>
        <w:t>.</w:t>
      </w:r>
      <w:r>
        <w:rPr>
          <w:rFonts w:ascii="宋体" w:hAnsi="宋体" w:eastAsia="宋体" w:cs="宋体"/>
          <w:sz w:val="24"/>
          <w:szCs w:val="24"/>
          <w:highlight w:val="none"/>
        </w:rPr>
        <w:t>sxggzyjy</w:t>
      </w:r>
      <w:r>
        <w:rPr>
          <w:rFonts w:ascii="宋体" w:hAnsi="宋体" w:eastAsia="宋体" w:cs="宋体"/>
          <w:spacing w:val="10"/>
          <w:sz w:val="24"/>
          <w:szCs w:val="24"/>
          <w:highlight w:val="none"/>
        </w:rPr>
        <w:t>.</w:t>
      </w:r>
      <w:r>
        <w:rPr>
          <w:rFonts w:ascii="宋体" w:hAnsi="宋体" w:eastAsia="宋体" w:cs="宋体"/>
          <w:sz w:val="24"/>
          <w:szCs w:val="24"/>
          <w:highlight w:val="none"/>
        </w:rPr>
        <w:t>cn</w:t>
      </w:r>
      <w:r>
        <w:rPr>
          <w:rFonts w:ascii="宋体" w:hAnsi="宋体" w:eastAsia="宋体" w:cs="宋体"/>
          <w:spacing w:val="10"/>
          <w:sz w:val="24"/>
          <w:szCs w:val="24"/>
          <w:highlight w:val="none"/>
        </w:rPr>
        <w:t>/</w:t>
      </w:r>
      <w:r>
        <w:rPr>
          <w:rFonts w:ascii="宋体" w:hAnsi="宋体" w:eastAsia="宋体" w:cs="宋体"/>
          <w:spacing w:val="10"/>
          <w:sz w:val="24"/>
          <w:szCs w:val="24"/>
          <w:highlight w:val="none"/>
        </w:rPr>
        <w:fldChar w:fldCharType="end"/>
      </w:r>
      <w:r>
        <w:rPr>
          <w:rFonts w:ascii="宋体" w:hAnsi="宋体" w:eastAsia="宋体" w:cs="宋体"/>
          <w:spacing w:val="10"/>
          <w:sz w:val="24"/>
          <w:szCs w:val="24"/>
          <w:highlight w:val="none"/>
        </w:rPr>
        <w:t>）”的“服务指</w:t>
      </w:r>
      <w:r>
        <w:rPr>
          <w:rFonts w:ascii="宋体" w:hAnsi="宋体" w:eastAsia="宋体" w:cs="宋体"/>
          <w:spacing w:val="9"/>
          <w:sz w:val="24"/>
          <w:szCs w:val="24"/>
          <w:highlight w:val="none"/>
        </w:rPr>
        <w:t>南</w:t>
      </w:r>
      <w:r>
        <w:rPr>
          <w:rFonts w:ascii="宋体" w:hAnsi="宋体" w:eastAsia="宋体" w:cs="宋体"/>
          <w:spacing w:val="-70"/>
          <w:sz w:val="24"/>
          <w:szCs w:val="24"/>
          <w:highlight w:val="none"/>
        </w:rPr>
        <w:t xml:space="preserve"> </w:t>
      </w:r>
      <w:r>
        <w:rPr>
          <w:rFonts w:ascii="宋体" w:hAnsi="宋体" w:eastAsia="宋体" w:cs="宋体"/>
          <w:spacing w:val="9"/>
          <w:sz w:val="24"/>
          <w:szCs w:val="24"/>
          <w:highlight w:val="none"/>
        </w:rPr>
        <w:t>”栏目“下载专区</w:t>
      </w:r>
      <w:r>
        <w:rPr>
          <w:rFonts w:ascii="宋体" w:hAnsi="宋体" w:eastAsia="宋体" w:cs="宋体"/>
          <w:spacing w:val="-67"/>
          <w:sz w:val="24"/>
          <w:szCs w:val="24"/>
          <w:highlight w:val="none"/>
        </w:rPr>
        <w:t xml:space="preserve"> </w:t>
      </w:r>
      <w:r>
        <w:rPr>
          <w:rFonts w:ascii="宋体" w:hAnsi="宋体" w:eastAsia="宋体" w:cs="宋体"/>
          <w:spacing w:val="9"/>
          <w:sz w:val="24"/>
          <w:szCs w:val="24"/>
          <w:highlight w:val="none"/>
        </w:rPr>
        <w:t>”中，免费下载“</w:t>
      </w:r>
      <w:r>
        <w:rPr>
          <w:rFonts w:ascii="宋体" w:hAnsi="宋体" w:eastAsia="宋体" w:cs="宋体"/>
          <w:spacing w:val="-72"/>
          <w:sz w:val="24"/>
          <w:szCs w:val="24"/>
          <w:highlight w:val="none"/>
        </w:rPr>
        <w:t xml:space="preserve"> </w:t>
      </w:r>
      <w:r>
        <w:rPr>
          <w:rFonts w:ascii="宋体" w:hAnsi="宋体" w:eastAsia="宋体" w:cs="宋体"/>
          <w:spacing w:val="9"/>
          <w:sz w:val="24"/>
          <w:szCs w:val="24"/>
          <w:highlight w:val="none"/>
        </w:rPr>
        <w:t>陕西省公共资源交易平台政府采购电子标书制作工具</w:t>
      </w:r>
      <w:r>
        <w:rPr>
          <w:rFonts w:ascii="宋体" w:hAnsi="宋体" w:eastAsia="宋体" w:cs="宋体"/>
          <w:spacing w:val="-70"/>
          <w:sz w:val="24"/>
          <w:szCs w:val="24"/>
          <w:highlight w:val="none"/>
        </w:rPr>
        <w:t xml:space="preserve"> </w:t>
      </w:r>
      <w:r>
        <w:rPr>
          <w:rFonts w:ascii="宋体" w:hAnsi="宋体" w:eastAsia="宋体" w:cs="宋体"/>
          <w:spacing w:val="9"/>
          <w:sz w:val="24"/>
          <w:szCs w:val="24"/>
          <w:highlight w:val="none"/>
        </w:rPr>
        <w:t>”，并</w:t>
      </w:r>
      <w:r>
        <w:rPr>
          <w:rFonts w:ascii="宋体" w:hAnsi="宋体" w:eastAsia="宋体" w:cs="宋体"/>
          <w:spacing w:val="8"/>
          <w:sz w:val="24"/>
          <w:szCs w:val="24"/>
          <w:highlight w:val="none"/>
        </w:rPr>
        <w:t>升级至</w:t>
      </w:r>
      <w:r>
        <w:rPr>
          <w:rFonts w:ascii="宋体" w:hAnsi="宋体" w:eastAsia="宋体" w:cs="宋体"/>
          <w:spacing w:val="11"/>
          <w:sz w:val="24"/>
          <w:szCs w:val="24"/>
          <w:highlight w:val="none"/>
        </w:rPr>
        <w:t>最新版本，使用该客户端制作电子投标文件，制作扩展名为“.</w:t>
      </w:r>
      <w:r>
        <w:rPr>
          <w:rFonts w:ascii="宋体" w:hAnsi="宋体" w:eastAsia="宋体" w:cs="宋体"/>
          <w:sz w:val="24"/>
          <w:szCs w:val="24"/>
          <w:highlight w:val="none"/>
        </w:rPr>
        <w:t>SXSTF</w:t>
      </w:r>
      <w:r>
        <w:rPr>
          <w:rFonts w:ascii="宋体" w:hAnsi="宋体" w:eastAsia="宋体" w:cs="宋体"/>
          <w:spacing w:val="-68"/>
          <w:sz w:val="24"/>
          <w:szCs w:val="24"/>
          <w:highlight w:val="none"/>
        </w:rPr>
        <w:t xml:space="preserve"> </w:t>
      </w:r>
      <w:r>
        <w:rPr>
          <w:rFonts w:ascii="宋体" w:hAnsi="宋体" w:eastAsia="宋体" w:cs="宋体"/>
          <w:spacing w:val="11"/>
          <w:sz w:val="24"/>
          <w:szCs w:val="24"/>
          <w:highlight w:val="none"/>
        </w:rPr>
        <w:t>”的电子投标文件。</w:t>
      </w:r>
      <w:r>
        <w:rPr>
          <w:rFonts w:ascii="宋体" w:hAnsi="宋体" w:eastAsia="宋体" w:cs="宋体"/>
          <w:spacing w:val="-64"/>
          <w:sz w:val="24"/>
          <w:szCs w:val="24"/>
          <w:highlight w:val="none"/>
        </w:rPr>
        <w:t xml:space="preserve"> </w:t>
      </w:r>
      <w:r>
        <w:rPr>
          <w:rFonts w:ascii="宋体" w:hAnsi="宋体" w:eastAsia="宋体" w:cs="宋体"/>
          <w:spacing w:val="11"/>
          <w:sz w:val="24"/>
          <w:szCs w:val="24"/>
          <w:highlight w:val="none"/>
        </w:rPr>
        <w:t>”</w:t>
      </w:r>
    </w:p>
    <w:p w14:paraId="748F50A9">
      <w:pPr>
        <w:spacing w:before="1" w:line="360" w:lineRule="auto"/>
        <w:ind w:left="421"/>
        <w:rPr>
          <w:rFonts w:ascii="宋体" w:hAnsi="宋体" w:eastAsia="宋体" w:cs="宋体"/>
          <w:sz w:val="24"/>
          <w:szCs w:val="24"/>
          <w:highlight w:val="none"/>
        </w:rPr>
      </w:pPr>
      <w:r>
        <w:rPr>
          <w:rFonts w:ascii="宋体" w:hAnsi="宋体" w:eastAsia="宋体" w:cs="宋体"/>
          <w:spacing w:val="8"/>
          <w:sz w:val="24"/>
          <w:szCs w:val="24"/>
          <w:highlight w:val="none"/>
        </w:rPr>
        <w:t>4、递交电子投标文件</w:t>
      </w:r>
    </w:p>
    <w:p w14:paraId="7E93BE9F">
      <w:pPr>
        <w:spacing w:before="105" w:line="360" w:lineRule="auto"/>
        <w:ind w:left="3" w:right="160" w:firstLine="423"/>
        <w:rPr>
          <w:rFonts w:ascii="宋体" w:hAnsi="宋体" w:eastAsia="宋体" w:cs="宋体"/>
          <w:sz w:val="24"/>
          <w:szCs w:val="24"/>
          <w:highlight w:val="none"/>
        </w:rPr>
      </w:pPr>
      <w:r>
        <w:rPr>
          <w:rFonts w:ascii="宋体" w:hAnsi="宋体" w:eastAsia="宋体" w:cs="宋体"/>
          <w:spacing w:val="12"/>
          <w:sz w:val="24"/>
          <w:szCs w:val="24"/>
          <w:highlight w:val="none"/>
        </w:rPr>
        <w:t>登录全国公共资源交易中心平台（陕西省</w:t>
      </w:r>
      <w:r>
        <w:rPr>
          <w:rFonts w:ascii="宋体" w:hAnsi="宋体" w:eastAsia="宋体" w:cs="宋体"/>
          <w:spacing w:val="1"/>
          <w:sz w:val="24"/>
          <w:szCs w:val="24"/>
          <w:highlight w:val="none"/>
        </w:rPr>
        <w:t>）（</w:t>
      </w:r>
      <w:r>
        <w:rPr>
          <w:sz w:val="24"/>
          <w:szCs w:val="24"/>
          <w:highlight w:val="none"/>
        </w:rPr>
        <w:fldChar w:fldCharType="begin"/>
      </w:r>
      <w:r>
        <w:rPr>
          <w:sz w:val="24"/>
          <w:szCs w:val="24"/>
          <w:highlight w:val="none"/>
        </w:rPr>
        <w:instrText xml:space="preserve"> HYPERLINK "http://www.sxggzyjy.cn/" </w:instrText>
      </w:r>
      <w:r>
        <w:rPr>
          <w:sz w:val="24"/>
          <w:szCs w:val="24"/>
          <w:highlight w:val="none"/>
        </w:rPr>
        <w:fldChar w:fldCharType="separate"/>
      </w:r>
      <w:r>
        <w:rPr>
          <w:rFonts w:ascii="宋体" w:hAnsi="宋体" w:eastAsia="宋体" w:cs="宋体"/>
          <w:sz w:val="24"/>
          <w:szCs w:val="24"/>
          <w:highlight w:val="none"/>
        </w:rPr>
        <w:t>http</w:t>
      </w:r>
      <w:r>
        <w:rPr>
          <w:rFonts w:ascii="宋体" w:hAnsi="宋体" w:eastAsia="宋体" w:cs="宋体"/>
          <w:spacing w:val="12"/>
          <w:sz w:val="24"/>
          <w:szCs w:val="24"/>
          <w:highlight w:val="none"/>
        </w:rPr>
        <w:t>://</w:t>
      </w:r>
      <w:r>
        <w:rPr>
          <w:rFonts w:ascii="宋体" w:hAnsi="宋体" w:eastAsia="宋体" w:cs="宋体"/>
          <w:sz w:val="24"/>
          <w:szCs w:val="24"/>
          <w:highlight w:val="none"/>
        </w:rPr>
        <w:t>www</w:t>
      </w:r>
      <w:r>
        <w:rPr>
          <w:rFonts w:ascii="宋体" w:hAnsi="宋体" w:eastAsia="宋体" w:cs="宋体"/>
          <w:spacing w:val="11"/>
          <w:sz w:val="24"/>
          <w:szCs w:val="24"/>
          <w:highlight w:val="none"/>
        </w:rPr>
        <w:t>.</w:t>
      </w:r>
      <w:r>
        <w:rPr>
          <w:rFonts w:ascii="宋体" w:hAnsi="宋体" w:eastAsia="宋体" w:cs="宋体"/>
          <w:sz w:val="24"/>
          <w:szCs w:val="24"/>
          <w:highlight w:val="none"/>
        </w:rPr>
        <w:t>sxggzyjy</w:t>
      </w:r>
      <w:r>
        <w:rPr>
          <w:rFonts w:ascii="宋体" w:hAnsi="宋体" w:eastAsia="宋体" w:cs="宋体"/>
          <w:spacing w:val="11"/>
          <w:sz w:val="24"/>
          <w:szCs w:val="24"/>
          <w:highlight w:val="none"/>
        </w:rPr>
        <w:t>.</w:t>
      </w:r>
      <w:r>
        <w:rPr>
          <w:rFonts w:ascii="宋体" w:hAnsi="宋体" w:eastAsia="宋体" w:cs="宋体"/>
          <w:sz w:val="24"/>
          <w:szCs w:val="24"/>
          <w:highlight w:val="none"/>
        </w:rPr>
        <w:t>cn</w:t>
      </w:r>
      <w:r>
        <w:rPr>
          <w:rFonts w:ascii="宋体" w:hAnsi="宋体" w:eastAsia="宋体" w:cs="宋体"/>
          <w:spacing w:val="11"/>
          <w:sz w:val="24"/>
          <w:szCs w:val="24"/>
          <w:highlight w:val="none"/>
        </w:rPr>
        <w:t>/</w:t>
      </w:r>
      <w:r>
        <w:rPr>
          <w:rFonts w:ascii="宋体" w:hAnsi="宋体" w:eastAsia="宋体" w:cs="宋体"/>
          <w:spacing w:val="11"/>
          <w:sz w:val="24"/>
          <w:szCs w:val="24"/>
          <w:highlight w:val="none"/>
        </w:rPr>
        <w:fldChar w:fldCharType="end"/>
      </w:r>
      <w:r>
        <w:rPr>
          <w:rFonts w:ascii="宋体" w:hAnsi="宋体" w:eastAsia="宋体" w:cs="宋体"/>
          <w:spacing w:val="1"/>
          <w:sz w:val="24"/>
          <w:szCs w:val="24"/>
          <w:highlight w:val="none"/>
        </w:rPr>
        <w:t>），</w:t>
      </w:r>
      <w:r>
        <w:rPr>
          <w:rFonts w:ascii="宋体" w:hAnsi="宋体" w:eastAsia="宋体" w:cs="宋体"/>
          <w:spacing w:val="11"/>
          <w:sz w:val="24"/>
          <w:szCs w:val="24"/>
          <w:highlight w:val="none"/>
        </w:rPr>
        <w:t>选择“电子交易平台—陕</w:t>
      </w:r>
      <w:r>
        <w:rPr>
          <w:rFonts w:ascii="宋体" w:hAnsi="宋体" w:eastAsia="宋体" w:cs="宋体"/>
          <w:spacing w:val="10"/>
          <w:sz w:val="24"/>
          <w:szCs w:val="24"/>
          <w:highlight w:val="none"/>
        </w:rPr>
        <w:t>西政府采购交易系统—企业端</w:t>
      </w:r>
      <w:r>
        <w:rPr>
          <w:rFonts w:ascii="宋体" w:hAnsi="宋体" w:eastAsia="宋体" w:cs="宋体"/>
          <w:spacing w:val="-56"/>
          <w:sz w:val="24"/>
          <w:szCs w:val="24"/>
          <w:highlight w:val="none"/>
        </w:rPr>
        <w:t xml:space="preserve"> </w:t>
      </w:r>
      <w:r>
        <w:rPr>
          <w:rFonts w:ascii="宋体" w:hAnsi="宋体" w:eastAsia="宋体" w:cs="宋体"/>
          <w:spacing w:val="10"/>
          <w:sz w:val="24"/>
          <w:szCs w:val="24"/>
          <w:highlight w:val="none"/>
        </w:rPr>
        <w:t>”进行登录，登录后选择“交易乙方</w:t>
      </w:r>
      <w:r>
        <w:rPr>
          <w:rFonts w:ascii="宋体" w:hAnsi="宋体" w:eastAsia="宋体" w:cs="宋体"/>
          <w:spacing w:val="-70"/>
          <w:sz w:val="24"/>
          <w:szCs w:val="24"/>
          <w:highlight w:val="none"/>
        </w:rPr>
        <w:t xml:space="preserve"> </w:t>
      </w:r>
      <w:r>
        <w:rPr>
          <w:rFonts w:ascii="宋体" w:hAnsi="宋体" w:eastAsia="宋体" w:cs="宋体"/>
          <w:spacing w:val="10"/>
          <w:sz w:val="24"/>
          <w:szCs w:val="24"/>
          <w:highlight w:val="none"/>
        </w:rPr>
        <w:t>”身份进入，进入菜单“采购业务—我的项目——项目流程——上传响应文件</w:t>
      </w:r>
      <w:r>
        <w:rPr>
          <w:rFonts w:ascii="宋体" w:hAnsi="宋体" w:eastAsia="宋体" w:cs="宋体"/>
          <w:spacing w:val="-67"/>
          <w:sz w:val="24"/>
          <w:szCs w:val="24"/>
          <w:highlight w:val="none"/>
        </w:rPr>
        <w:t xml:space="preserve"> </w:t>
      </w:r>
      <w:r>
        <w:rPr>
          <w:rFonts w:ascii="宋体" w:hAnsi="宋体" w:eastAsia="宋体" w:cs="宋体"/>
          <w:spacing w:val="10"/>
          <w:sz w:val="24"/>
          <w:szCs w:val="24"/>
          <w:highlight w:val="none"/>
        </w:rPr>
        <w:t>”，上传加密的电子投标文件。上传成功后，</w:t>
      </w:r>
      <w:r>
        <w:rPr>
          <w:rFonts w:ascii="宋体" w:hAnsi="宋体" w:eastAsia="宋体" w:cs="宋体"/>
          <w:spacing w:val="-57"/>
          <w:sz w:val="24"/>
          <w:szCs w:val="24"/>
          <w:highlight w:val="none"/>
        </w:rPr>
        <w:t xml:space="preserve"> </w:t>
      </w:r>
      <w:r>
        <w:rPr>
          <w:rFonts w:ascii="宋体" w:hAnsi="宋体" w:eastAsia="宋体" w:cs="宋体"/>
          <w:spacing w:val="10"/>
          <w:sz w:val="24"/>
          <w:szCs w:val="24"/>
          <w:highlight w:val="none"/>
        </w:rPr>
        <w:t>电子化平台将</w:t>
      </w:r>
      <w:r>
        <w:rPr>
          <w:rFonts w:ascii="宋体" w:hAnsi="宋体" w:eastAsia="宋体" w:cs="宋体"/>
          <w:spacing w:val="9"/>
          <w:sz w:val="24"/>
          <w:szCs w:val="24"/>
          <w:highlight w:val="none"/>
        </w:rPr>
        <w:t>予以记</w:t>
      </w:r>
      <w:r>
        <w:rPr>
          <w:rFonts w:ascii="宋体" w:hAnsi="宋体" w:eastAsia="宋体" w:cs="宋体"/>
          <w:sz w:val="24"/>
          <w:szCs w:val="24"/>
          <w:highlight w:val="none"/>
        </w:rPr>
        <w:t>录。</w:t>
      </w:r>
    </w:p>
    <w:p w14:paraId="1FE3E3FA">
      <w:pPr>
        <w:spacing w:line="360" w:lineRule="auto"/>
        <w:ind w:left="425"/>
        <w:rPr>
          <w:rFonts w:ascii="宋体" w:hAnsi="宋体" w:eastAsia="宋体" w:cs="宋体"/>
          <w:sz w:val="24"/>
          <w:szCs w:val="24"/>
          <w:highlight w:val="none"/>
        </w:rPr>
      </w:pPr>
      <w:r>
        <w:rPr>
          <w:rFonts w:ascii="宋体" w:hAnsi="宋体" w:eastAsia="宋体" w:cs="宋体"/>
          <w:spacing w:val="7"/>
          <w:sz w:val="24"/>
          <w:szCs w:val="24"/>
          <w:highlight w:val="none"/>
        </w:rPr>
        <w:t>二、关于投标</w:t>
      </w:r>
    </w:p>
    <w:p w14:paraId="6AF71DE5">
      <w:pPr>
        <w:spacing w:before="107" w:line="360" w:lineRule="auto"/>
        <w:ind w:left="4" w:right="160" w:firstLine="433"/>
        <w:rPr>
          <w:rFonts w:ascii="宋体" w:hAnsi="宋体" w:eastAsia="宋体" w:cs="宋体"/>
          <w:sz w:val="24"/>
          <w:szCs w:val="24"/>
          <w:highlight w:val="none"/>
        </w:rPr>
      </w:pPr>
      <w:r>
        <w:rPr>
          <w:rFonts w:ascii="宋体" w:hAnsi="宋体" w:eastAsia="宋体" w:cs="宋体"/>
          <w:spacing w:val="13"/>
          <w:sz w:val="24"/>
          <w:szCs w:val="24"/>
          <w:highlight w:val="none"/>
        </w:rPr>
        <w:t>1、投标须知：使用捆绑省交易平台的</w:t>
      </w:r>
      <w:r>
        <w:rPr>
          <w:rFonts w:ascii="宋体" w:hAnsi="宋体" w:eastAsia="宋体" w:cs="宋体"/>
          <w:sz w:val="24"/>
          <w:szCs w:val="24"/>
          <w:highlight w:val="none"/>
        </w:rPr>
        <w:t>CA</w:t>
      </w:r>
      <w:r>
        <w:rPr>
          <w:rFonts w:ascii="宋体" w:hAnsi="宋体" w:eastAsia="宋体" w:cs="宋体"/>
          <w:spacing w:val="-38"/>
          <w:sz w:val="24"/>
          <w:szCs w:val="24"/>
          <w:highlight w:val="none"/>
        </w:rPr>
        <w:t xml:space="preserve"> </w:t>
      </w:r>
      <w:r>
        <w:rPr>
          <w:rFonts w:ascii="宋体" w:hAnsi="宋体" w:eastAsia="宋体" w:cs="宋体"/>
          <w:spacing w:val="13"/>
          <w:sz w:val="24"/>
          <w:szCs w:val="24"/>
          <w:highlight w:val="none"/>
        </w:rPr>
        <w:t>锁登录电</w:t>
      </w:r>
      <w:r>
        <w:rPr>
          <w:rFonts w:ascii="宋体" w:hAnsi="宋体" w:eastAsia="宋体" w:cs="宋体"/>
          <w:spacing w:val="12"/>
          <w:sz w:val="24"/>
          <w:szCs w:val="24"/>
          <w:highlight w:val="none"/>
        </w:rPr>
        <w:t>子交易平台，通过政府采购系统企业端进入，点击</w:t>
      </w:r>
      <w:r>
        <w:rPr>
          <w:rFonts w:ascii="宋体" w:hAnsi="宋体" w:eastAsia="宋体" w:cs="宋体"/>
          <w:spacing w:val="8"/>
          <w:sz w:val="24"/>
          <w:szCs w:val="24"/>
          <w:highlight w:val="none"/>
        </w:rPr>
        <w:t>我要投标，完善相关投标信息；</w:t>
      </w:r>
    </w:p>
    <w:p w14:paraId="601D09C0">
      <w:pPr>
        <w:spacing w:before="109" w:line="360" w:lineRule="auto"/>
        <w:ind w:left="425"/>
        <w:rPr>
          <w:rFonts w:ascii="宋体" w:hAnsi="宋体" w:eastAsia="宋体" w:cs="宋体"/>
          <w:sz w:val="24"/>
          <w:szCs w:val="24"/>
          <w:highlight w:val="none"/>
        </w:rPr>
      </w:pPr>
      <w:r>
        <w:rPr>
          <w:rFonts w:ascii="宋体" w:hAnsi="宋体" w:eastAsia="宋体" w:cs="宋体"/>
          <w:spacing w:val="9"/>
          <w:sz w:val="24"/>
          <w:szCs w:val="24"/>
          <w:highlight w:val="none"/>
        </w:rPr>
        <w:t>2、供应商须在文件获取截止时间前登录电子交易平台下载招标文件，否则责任自负；</w:t>
      </w:r>
    </w:p>
    <w:p w14:paraId="6B6D76E9">
      <w:pPr>
        <w:spacing w:before="109" w:line="360" w:lineRule="auto"/>
        <w:ind w:left="2" w:right="160" w:firstLine="424"/>
        <w:rPr>
          <w:rFonts w:ascii="宋体" w:hAnsi="宋体" w:eastAsia="宋体" w:cs="宋体"/>
          <w:sz w:val="24"/>
          <w:szCs w:val="24"/>
          <w:highlight w:val="none"/>
        </w:rPr>
      </w:pPr>
      <w:r>
        <w:rPr>
          <w:rFonts w:ascii="宋体" w:hAnsi="宋体" w:eastAsia="宋体" w:cs="宋体"/>
          <w:spacing w:val="9"/>
          <w:sz w:val="24"/>
          <w:szCs w:val="24"/>
          <w:highlight w:val="none"/>
        </w:rPr>
        <w:t>3、本项目采用电子化投标及远程不见面开标方式（无需提供纸质版文件，无需到开标现场）的方式，相关操作流程详见全国公共资源交易平台（陕西省）网站[服务指南-下载专区]中的《陕西省公共资源交易</w:t>
      </w:r>
      <w:r>
        <w:rPr>
          <w:rFonts w:ascii="宋体" w:hAnsi="宋体" w:eastAsia="宋体" w:cs="宋体"/>
          <w:spacing w:val="7"/>
          <w:sz w:val="24"/>
          <w:szCs w:val="24"/>
          <w:highlight w:val="none"/>
        </w:rPr>
        <w:t>中心政府采购项目投标指南》；</w:t>
      </w:r>
    </w:p>
    <w:p w14:paraId="79310842">
      <w:pPr>
        <w:spacing w:before="108" w:line="360" w:lineRule="auto"/>
        <w:ind w:left="421"/>
        <w:rPr>
          <w:rFonts w:ascii="宋体" w:hAnsi="宋体" w:eastAsia="宋体" w:cs="宋体"/>
          <w:sz w:val="24"/>
          <w:szCs w:val="24"/>
          <w:highlight w:val="none"/>
        </w:rPr>
      </w:pPr>
      <w:r>
        <w:rPr>
          <w:rFonts w:ascii="宋体" w:hAnsi="宋体" w:eastAsia="宋体" w:cs="宋体"/>
          <w:spacing w:val="6"/>
          <w:sz w:val="24"/>
          <w:szCs w:val="24"/>
          <w:highlight w:val="none"/>
        </w:rPr>
        <w:t>4、电子招标文件技术支持：4009280095、4009980000。</w:t>
      </w:r>
    </w:p>
    <w:p w14:paraId="244B57F6">
      <w:pPr>
        <w:spacing w:before="106" w:line="360" w:lineRule="auto"/>
        <w:ind w:left="422"/>
        <w:rPr>
          <w:rFonts w:ascii="宋体" w:hAnsi="宋体" w:eastAsia="宋体" w:cs="宋体"/>
          <w:sz w:val="24"/>
          <w:szCs w:val="24"/>
          <w:highlight w:val="none"/>
        </w:rPr>
      </w:pPr>
      <w:r>
        <w:rPr>
          <w:rFonts w:ascii="宋体" w:hAnsi="宋体" w:eastAsia="宋体" w:cs="宋体"/>
          <w:spacing w:val="9"/>
          <w:sz w:val="24"/>
          <w:szCs w:val="24"/>
          <w:highlight w:val="none"/>
        </w:rPr>
        <w:t>三、关于文件的制作和签名</w:t>
      </w:r>
    </w:p>
    <w:p w14:paraId="6C53BA7E">
      <w:pPr>
        <w:spacing w:before="109" w:line="360" w:lineRule="auto"/>
        <w:ind w:right="89" w:firstLine="437"/>
        <w:rPr>
          <w:rFonts w:ascii="宋体" w:hAnsi="宋体" w:eastAsia="宋体" w:cs="宋体"/>
          <w:sz w:val="24"/>
          <w:szCs w:val="24"/>
          <w:highlight w:val="none"/>
        </w:rPr>
      </w:pPr>
      <w:r>
        <w:rPr>
          <w:rFonts w:ascii="宋体" w:hAnsi="宋体" w:eastAsia="宋体" w:cs="宋体"/>
          <w:spacing w:val="12"/>
          <w:sz w:val="24"/>
          <w:szCs w:val="24"/>
          <w:highlight w:val="none"/>
        </w:rPr>
        <w:t>1.为确保采购项目顺利开展，本项目采用电</w:t>
      </w:r>
      <w:r>
        <w:rPr>
          <w:rFonts w:ascii="宋体" w:hAnsi="宋体" w:eastAsia="宋体" w:cs="宋体"/>
          <w:spacing w:val="11"/>
          <w:sz w:val="24"/>
          <w:szCs w:val="24"/>
          <w:highlight w:val="none"/>
        </w:rPr>
        <w:t>子化投标及远程不见面开标方式（无需提供纸质版文件，</w:t>
      </w:r>
      <w:r>
        <w:rPr>
          <w:rFonts w:ascii="宋体" w:hAnsi="宋体" w:eastAsia="宋体" w:cs="宋体"/>
          <w:spacing w:val="-4"/>
          <w:sz w:val="24"/>
          <w:szCs w:val="24"/>
          <w:highlight w:val="none"/>
        </w:rPr>
        <w:t>无需到开标现场）。“不见面开标大厅”登录网址</w:t>
      </w:r>
      <w:r>
        <w:rPr>
          <w:sz w:val="24"/>
          <w:szCs w:val="24"/>
          <w:highlight w:val="none"/>
        </w:rPr>
        <w:fldChar w:fldCharType="begin"/>
      </w:r>
      <w:r>
        <w:rPr>
          <w:sz w:val="24"/>
          <w:szCs w:val="24"/>
          <w:highlight w:val="none"/>
        </w:rPr>
        <w:instrText xml:space="preserve"> HYPERLINK "http://219.145.206.209/BidOpeningHall/bidopeninghallaction/hall/login" </w:instrText>
      </w:r>
      <w:r>
        <w:rPr>
          <w:sz w:val="24"/>
          <w:szCs w:val="24"/>
          <w:highlight w:val="none"/>
        </w:rPr>
        <w:fldChar w:fldCharType="separate"/>
      </w:r>
      <w:r>
        <w:rPr>
          <w:rFonts w:ascii="宋体" w:hAnsi="宋体" w:eastAsia="宋体" w:cs="宋体"/>
          <w:sz w:val="24"/>
          <w:szCs w:val="24"/>
          <w:highlight w:val="none"/>
        </w:rPr>
        <w:t>http</w:t>
      </w:r>
      <w:r>
        <w:rPr>
          <w:rFonts w:ascii="宋体" w:hAnsi="宋体" w:eastAsia="宋体" w:cs="宋体"/>
          <w:spacing w:val="13"/>
          <w:sz w:val="24"/>
          <w:szCs w:val="24"/>
          <w:highlight w:val="none"/>
        </w:rPr>
        <w:t>://219.145.206.209/</w:t>
      </w:r>
      <w:r>
        <w:rPr>
          <w:rFonts w:ascii="宋体" w:hAnsi="宋体" w:eastAsia="宋体" w:cs="宋体"/>
          <w:sz w:val="24"/>
          <w:szCs w:val="24"/>
          <w:highlight w:val="none"/>
        </w:rPr>
        <w:t>BidOpeningHall</w:t>
      </w:r>
      <w:r>
        <w:rPr>
          <w:rFonts w:ascii="宋体" w:hAnsi="宋体" w:eastAsia="宋体" w:cs="宋体"/>
          <w:spacing w:val="13"/>
          <w:sz w:val="24"/>
          <w:szCs w:val="24"/>
          <w:highlight w:val="none"/>
        </w:rPr>
        <w:t>/</w:t>
      </w:r>
      <w:r>
        <w:rPr>
          <w:rFonts w:ascii="宋体" w:hAnsi="宋体" w:eastAsia="宋体" w:cs="宋体"/>
          <w:sz w:val="24"/>
          <w:szCs w:val="24"/>
          <w:highlight w:val="none"/>
        </w:rPr>
        <w:t>bidopeninghallaction</w:t>
      </w:r>
      <w:r>
        <w:rPr>
          <w:rFonts w:ascii="宋体" w:hAnsi="宋体" w:eastAsia="宋体" w:cs="宋体"/>
          <w:spacing w:val="13"/>
          <w:sz w:val="24"/>
          <w:szCs w:val="24"/>
          <w:highlight w:val="none"/>
        </w:rPr>
        <w:t>/</w:t>
      </w:r>
      <w:r>
        <w:rPr>
          <w:rFonts w:ascii="宋体" w:hAnsi="宋体" w:eastAsia="宋体" w:cs="宋体"/>
          <w:sz w:val="24"/>
          <w:szCs w:val="24"/>
          <w:highlight w:val="none"/>
        </w:rPr>
        <w:t>hall</w:t>
      </w:r>
      <w:r>
        <w:rPr>
          <w:rFonts w:ascii="宋体" w:hAnsi="宋体" w:eastAsia="宋体" w:cs="宋体"/>
          <w:spacing w:val="13"/>
          <w:sz w:val="24"/>
          <w:szCs w:val="24"/>
          <w:highlight w:val="none"/>
        </w:rPr>
        <w:t>/</w:t>
      </w:r>
      <w:r>
        <w:rPr>
          <w:rFonts w:ascii="宋体" w:hAnsi="宋体" w:eastAsia="宋体" w:cs="宋体"/>
          <w:sz w:val="24"/>
          <w:szCs w:val="24"/>
          <w:highlight w:val="none"/>
        </w:rPr>
        <w:t>login</w:t>
      </w:r>
      <w:r>
        <w:rPr>
          <w:rFonts w:ascii="宋体" w:hAnsi="宋体" w:eastAsia="宋体" w:cs="宋体"/>
          <w:sz w:val="24"/>
          <w:szCs w:val="24"/>
          <w:highlight w:val="none"/>
        </w:rPr>
        <w:fldChar w:fldCharType="end"/>
      </w:r>
      <w:r>
        <w:rPr>
          <w:rFonts w:ascii="宋体" w:hAnsi="宋体" w:eastAsia="宋体" w:cs="宋体"/>
          <w:spacing w:val="13"/>
          <w:sz w:val="24"/>
          <w:szCs w:val="24"/>
          <w:highlight w:val="none"/>
        </w:rPr>
        <w:t>；投标供应商须</w:t>
      </w:r>
      <w:r>
        <w:rPr>
          <w:rFonts w:ascii="宋体" w:hAnsi="宋体" w:eastAsia="宋体" w:cs="宋体"/>
          <w:spacing w:val="12"/>
          <w:sz w:val="24"/>
          <w:szCs w:val="24"/>
          <w:highlight w:val="none"/>
        </w:rPr>
        <w:t>使用数字认证证书在全省统一交易平台填写投标信息，对电子投标文件进行签章、</w:t>
      </w:r>
      <w:r>
        <w:rPr>
          <w:rFonts w:ascii="宋体" w:hAnsi="宋体" w:eastAsia="宋体" w:cs="宋体"/>
          <w:spacing w:val="11"/>
          <w:sz w:val="24"/>
          <w:szCs w:val="24"/>
          <w:highlight w:val="none"/>
        </w:rPr>
        <w:t>加密、递交及开标时解密等相关招</w:t>
      </w:r>
      <w:r>
        <w:rPr>
          <w:rFonts w:ascii="宋体" w:hAnsi="宋体" w:eastAsia="宋体" w:cs="宋体"/>
          <w:spacing w:val="9"/>
          <w:sz w:val="24"/>
          <w:szCs w:val="24"/>
          <w:highlight w:val="none"/>
        </w:rPr>
        <w:t>投标事宜。加密和解密必须为同一数字认证证书，否则将会导致解密失败</w:t>
      </w:r>
      <w:r>
        <w:rPr>
          <w:rFonts w:ascii="宋体" w:hAnsi="宋体" w:eastAsia="宋体" w:cs="宋体"/>
          <w:spacing w:val="8"/>
          <w:sz w:val="24"/>
          <w:szCs w:val="24"/>
          <w:highlight w:val="none"/>
        </w:rPr>
        <w:t>。涉及二次报价的必须使用主证。</w:t>
      </w:r>
      <w:r>
        <w:rPr>
          <w:rFonts w:ascii="宋体" w:hAnsi="宋体" w:eastAsia="宋体" w:cs="宋体"/>
          <w:spacing w:val="9"/>
          <w:sz w:val="24"/>
          <w:szCs w:val="24"/>
          <w:highlight w:val="none"/>
        </w:rPr>
        <w:t>如因供应商自身原因，造成无法完成电子流程的，按无效投标对待。</w:t>
      </w:r>
    </w:p>
    <w:p w14:paraId="7629B0C6">
      <w:pPr>
        <w:spacing w:before="110" w:line="360" w:lineRule="auto"/>
        <w:ind w:left="2" w:right="160" w:firstLine="422"/>
        <w:rPr>
          <w:rFonts w:ascii="宋体" w:hAnsi="宋体" w:eastAsia="宋体" w:cs="宋体"/>
          <w:sz w:val="24"/>
          <w:szCs w:val="24"/>
          <w:highlight w:val="none"/>
        </w:rPr>
      </w:pPr>
      <w:r>
        <w:rPr>
          <w:rFonts w:ascii="宋体" w:hAnsi="宋体" w:eastAsia="宋体" w:cs="宋体"/>
          <w:spacing w:val="9"/>
          <w:sz w:val="24"/>
          <w:szCs w:val="24"/>
          <w:highlight w:val="none"/>
        </w:rPr>
        <w:t>2. 编制电子投标文件时，应使用最新发布的电子招标文件及专用制作工具进行编制。并使用数字</w:t>
      </w:r>
      <w:r>
        <w:rPr>
          <w:rFonts w:ascii="宋体" w:hAnsi="宋体" w:eastAsia="宋体" w:cs="宋体"/>
          <w:spacing w:val="8"/>
          <w:sz w:val="24"/>
          <w:szCs w:val="24"/>
          <w:highlight w:val="none"/>
        </w:rPr>
        <w:t>认证</w:t>
      </w:r>
      <w:r>
        <w:rPr>
          <w:rFonts w:ascii="宋体" w:hAnsi="宋体" w:eastAsia="宋体" w:cs="宋体"/>
          <w:spacing w:val="10"/>
          <w:sz w:val="24"/>
          <w:szCs w:val="24"/>
          <w:highlight w:val="none"/>
        </w:rPr>
        <w:t>证书（</w:t>
      </w:r>
      <w:r>
        <w:rPr>
          <w:rFonts w:ascii="宋体" w:hAnsi="宋体" w:eastAsia="宋体" w:cs="宋体"/>
          <w:sz w:val="24"/>
          <w:szCs w:val="24"/>
          <w:highlight w:val="none"/>
        </w:rPr>
        <w:t>CA</w:t>
      </w:r>
      <w:r>
        <w:rPr>
          <w:rFonts w:ascii="宋体" w:hAnsi="宋体" w:eastAsia="宋体" w:cs="宋体"/>
          <w:spacing w:val="10"/>
          <w:sz w:val="24"/>
          <w:szCs w:val="24"/>
          <w:highlight w:val="none"/>
        </w:rPr>
        <w:t>）对电子投标文件进行签署、加密、递交及</w:t>
      </w:r>
      <w:r>
        <w:rPr>
          <w:rFonts w:ascii="宋体" w:hAnsi="宋体" w:eastAsia="宋体" w:cs="宋体"/>
          <w:spacing w:val="9"/>
          <w:sz w:val="24"/>
          <w:szCs w:val="24"/>
          <w:highlight w:val="none"/>
        </w:rPr>
        <w:t>开标时解密等相关操作。</w:t>
      </w:r>
    </w:p>
    <w:p w14:paraId="163C93FF">
      <w:pPr>
        <w:spacing w:before="108" w:line="360" w:lineRule="auto"/>
        <w:ind w:left="327"/>
        <w:rPr>
          <w:rFonts w:ascii="宋体" w:hAnsi="宋体" w:eastAsia="宋体" w:cs="宋体"/>
          <w:sz w:val="24"/>
          <w:szCs w:val="24"/>
          <w:highlight w:val="none"/>
        </w:rPr>
      </w:pPr>
      <w:r>
        <w:rPr>
          <w:rFonts w:ascii="宋体" w:hAnsi="宋体" w:eastAsia="宋体" w:cs="宋体"/>
          <w:spacing w:val="4"/>
          <w:sz w:val="24"/>
          <w:szCs w:val="24"/>
          <w:highlight w:val="none"/>
        </w:rPr>
        <w:t>（1）</w:t>
      </w:r>
      <w:r>
        <w:rPr>
          <w:rFonts w:ascii="宋体" w:hAnsi="宋体" w:eastAsia="宋体" w:cs="宋体"/>
          <w:spacing w:val="-60"/>
          <w:sz w:val="24"/>
          <w:szCs w:val="24"/>
          <w:highlight w:val="none"/>
        </w:rPr>
        <w:t xml:space="preserve"> </w:t>
      </w:r>
      <w:r>
        <w:rPr>
          <w:rFonts w:ascii="宋体" w:hAnsi="宋体" w:eastAsia="宋体" w:cs="宋体"/>
          <w:spacing w:val="4"/>
          <w:sz w:val="24"/>
          <w:szCs w:val="24"/>
          <w:highlight w:val="none"/>
        </w:rPr>
        <w:t>电子招标文件下载</w:t>
      </w:r>
    </w:p>
    <w:p w14:paraId="6DCC4DC4">
      <w:pPr>
        <w:spacing w:before="106" w:line="360" w:lineRule="auto"/>
        <w:ind w:left="42" w:right="160" w:firstLine="380"/>
        <w:rPr>
          <w:rFonts w:ascii="宋体" w:hAnsi="宋体" w:eastAsia="宋体" w:cs="宋体"/>
          <w:sz w:val="24"/>
          <w:szCs w:val="24"/>
          <w:highlight w:val="none"/>
        </w:rPr>
      </w:pPr>
      <w:r>
        <w:rPr>
          <w:rFonts w:ascii="宋体" w:hAnsi="宋体" w:eastAsia="宋体" w:cs="宋体"/>
          <w:spacing w:val="5"/>
          <w:sz w:val="24"/>
          <w:szCs w:val="24"/>
          <w:highlight w:val="none"/>
        </w:rPr>
        <w:t>供应商登录全国公共资源交易平台（陕西省）网站[</w:t>
      </w:r>
      <w:r>
        <w:rPr>
          <w:rFonts w:ascii="宋体" w:hAnsi="宋体" w:eastAsia="宋体" w:cs="宋体"/>
          <w:spacing w:val="4"/>
          <w:sz w:val="24"/>
          <w:szCs w:val="24"/>
          <w:highlight w:val="none"/>
        </w:rPr>
        <w:t>电子交易平台-企业端]后，在[我的项目]中点击“项</w:t>
      </w:r>
      <w:r>
        <w:rPr>
          <w:rFonts w:ascii="宋体" w:hAnsi="宋体" w:eastAsia="宋体" w:cs="宋体"/>
          <w:spacing w:val="6"/>
          <w:sz w:val="24"/>
          <w:szCs w:val="24"/>
          <w:highlight w:val="none"/>
        </w:rPr>
        <w:t>目流程-交易文件下载</w:t>
      </w:r>
      <w:r>
        <w:rPr>
          <w:rFonts w:ascii="宋体" w:hAnsi="宋体" w:eastAsia="宋体" w:cs="宋体"/>
          <w:spacing w:val="-64"/>
          <w:sz w:val="24"/>
          <w:szCs w:val="24"/>
          <w:highlight w:val="none"/>
        </w:rPr>
        <w:t xml:space="preserve"> </w:t>
      </w:r>
      <w:r>
        <w:rPr>
          <w:rFonts w:ascii="宋体" w:hAnsi="宋体" w:eastAsia="宋体" w:cs="宋体"/>
          <w:spacing w:val="6"/>
          <w:sz w:val="24"/>
          <w:szCs w:val="24"/>
          <w:highlight w:val="none"/>
        </w:rPr>
        <w:t>”下载电子招标文件（*.</w:t>
      </w:r>
      <w:r>
        <w:rPr>
          <w:rFonts w:ascii="宋体" w:hAnsi="宋体" w:eastAsia="宋体" w:cs="宋体"/>
          <w:sz w:val="24"/>
          <w:szCs w:val="24"/>
          <w:highlight w:val="none"/>
        </w:rPr>
        <w:t>SXSZF</w:t>
      </w:r>
      <w:r>
        <w:rPr>
          <w:rFonts w:ascii="宋体" w:hAnsi="宋体" w:eastAsia="宋体" w:cs="宋体"/>
          <w:spacing w:val="6"/>
          <w:sz w:val="24"/>
          <w:szCs w:val="24"/>
          <w:highlight w:val="none"/>
        </w:rPr>
        <w:t>）。</w:t>
      </w:r>
    </w:p>
    <w:p w14:paraId="6AB28233">
      <w:pPr>
        <w:spacing w:before="1" w:line="360" w:lineRule="auto"/>
        <w:ind w:left="3" w:firstLine="419"/>
        <w:rPr>
          <w:rFonts w:ascii="宋体" w:hAnsi="宋体" w:eastAsia="宋体" w:cs="宋体"/>
          <w:sz w:val="24"/>
          <w:szCs w:val="24"/>
          <w:highlight w:val="none"/>
        </w:rPr>
      </w:pPr>
      <w:r>
        <w:rPr>
          <w:rFonts w:ascii="宋体" w:hAnsi="宋体" w:eastAsia="宋体" w:cs="宋体"/>
          <w:sz w:val="24"/>
          <w:szCs w:val="24"/>
          <w:highlight w:val="none"/>
        </w:rPr>
        <w:t>注意：该项目如有变更文件，则应点击“项目流程&gt;答疑文件下载</w:t>
      </w:r>
      <w:r>
        <w:rPr>
          <w:rFonts w:ascii="宋体" w:hAnsi="宋体" w:eastAsia="宋体" w:cs="宋体"/>
          <w:spacing w:val="-69"/>
          <w:sz w:val="24"/>
          <w:szCs w:val="24"/>
          <w:highlight w:val="none"/>
        </w:rPr>
        <w:t xml:space="preserve"> </w:t>
      </w:r>
      <w:r>
        <w:rPr>
          <w:rFonts w:ascii="宋体" w:hAnsi="宋体" w:eastAsia="宋体" w:cs="宋体"/>
          <w:sz w:val="24"/>
          <w:szCs w:val="24"/>
          <w:highlight w:val="none"/>
        </w:rPr>
        <w:t>”下载</w:t>
      </w:r>
      <w:r>
        <w:rPr>
          <w:rFonts w:ascii="宋体" w:hAnsi="宋体" w:eastAsia="宋体" w:cs="宋体"/>
          <w:spacing w:val="-1"/>
          <w:sz w:val="24"/>
          <w:szCs w:val="24"/>
          <w:highlight w:val="none"/>
        </w:rPr>
        <w:t>更新后的电子招标文件（*.SXSCF</w:t>
      </w:r>
      <w:r>
        <w:rPr>
          <w:rFonts w:ascii="宋体" w:hAnsi="宋体" w:eastAsia="宋体" w:cs="宋体"/>
          <w:spacing w:val="-47"/>
          <w:w w:val="89"/>
          <w:sz w:val="24"/>
          <w:szCs w:val="24"/>
          <w:highlight w:val="none"/>
        </w:rPr>
        <w:t>），</w:t>
      </w:r>
      <w:r>
        <w:rPr>
          <w:rFonts w:ascii="宋体" w:hAnsi="宋体" w:eastAsia="宋体" w:cs="宋体"/>
          <w:spacing w:val="9"/>
          <w:sz w:val="24"/>
          <w:szCs w:val="24"/>
          <w:highlight w:val="none"/>
        </w:rPr>
        <w:t>使用旧版电子招标文件制作的电子投标文件，系统将拒绝接收。</w:t>
      </w:r>
    </w:p>
    <w:p w14:paraId="5E7EA5DF">
      <w:pPr>
        <w:spacing w:before="41" w:line="360" w:lineRule="auto"/>
        <w:ind w:left="419"/>
        <w:rPr>
          <w:rFonts w:ascii="宋体" w:hAnsi="宋体" w:eastAsia="宋体" w:cs="宋体"/>
          <w:sz w:val="24"/>
          <w:szCs w:val="24"/>
          <w:highlight w:val="none"/>
        </w:rPr>
      </w:pPr>
      <w:r>
        <w:rPr>
          <w:rFonts w:ascii="宋体" w:hAnsi="宋体" w:eastAsia="宋体" w:cs="宋体"/>
          <w:spacing w:val="7"/>
          <w:sz w:val="24"/>
          <w:szCs w:val="24"/>
          <w:highlight w:val="none"/>
        </w:rPr>
        <w:t>（2）</w:t>
      </w:r>
      <w:r>
        <w:rPr>
          <w:rFonts w:ascii="宋体" w:hAnsi="宋体" w:eastAsia="宋体" w:cs="宋体"/>
          <w:spacing w:val="-60"/>
          <w:sz w:val="24"/>
          <w:szCs w:val="24"/>
          <w:highlight w:val="none"/>
        </w:rPr>
        <w:t xml:space="preserve"> </w:t>
      </w:r>
      <w:r>
        <w:rPr>
          <w:rFonts w:ascii="宋体" w:hAnsi="宋体" w:eastAsia="宋体" w:cs="宋体"/>
          <w:spacing w:val="7"/>
          <w:sz w:val="24"/>
          <w:szCs w:val="24"/>
          <w:highlight w:val="none"/>
        </w:rPr>
        <w:t>电子招标文件需要使用专用软件打开、</w:t>
      </w:r>
      <w:r>
        <w:rPr>
          <w:rFonts w:ascii="宋体" w:hAnsi="宋体" w:eastAsia="宋体" w:cs="宋体"/>
          <w:spacing w:val="6"/>
          <w:sz w:val="24"/>
          <w:szCs w:val="24"/>
          <w:highlight w:val="none"/>
        </w:rPr>
        <w:t>浏览</w:t>
      </w:r>
    </w:p>
    <w:p w14:paraId="0D03B346">
      <w:pPr>
        <w:spacing w:before="107" w:line="360" w:lineRule="auto"/>
        <w:ind w:left="92" w:right="92" w:firstLine="422"/>
        <w:rPr>
          <w:rFonts w:ascii="宋体" w:hAnsi="宋体" w:eastAsia="宋体" w:cs="宋体"/>
          <w:sz w:val="24"/>
          <w:szCs w:val="24"/>
          <w:highlight w:val="none"/>
        </w:rPr>
      </w:pPr>
      <w:r>
        <w:rPr>
          <w:rFonts w:ascii="宋体" w:hAnsi="宋体" w:eastAsia="宋体" w:cs="宋体"/>
          <w:spacing w:val="9"/>
          <w:sz w:val="24"/>
          <w:szCs w:val="24"/>
          <w:highlight w:val="none"/>
        </w:rPr>
        <w:t>供应商登录全国公共资源交易平台（陕西省）网站[服务指南-下载专区]免费下载《陕西省公共资源交</w:t>
      </w:r>
      <w:r>
        <w:rPr>
          <w:rFonts w:ascii="宋体" w:hAnsi="宋体" w:eastAsia="宋体" w:cs="宋体"/>
          <w:spacing w:val="-5"/>
          <w:sz w:val="24"/>
          <w:szCs w:val="24"/>
          <w:highlight w:val="none"/>
        </w:rPr>
        <w:t>易平台政府采购电子标书制作工具》，下载</w:t>
      </w:r>
      <w:r>
        <w:rPr>
          <w:rFonts w:ascii="宋体" w:hAnsi="宋体" w:eastAsia="宋体" w:cs="宋体"/>
          <w:spacing w:val="-6"/>
          <w:sz w:val="24"/>
          <w:szCs w:val="24"/>
          <w:highlight w:val="none"/>
        </w:rPr>
        <w:t>网址：</w:t>
      </w:r>
      <w:r>
        <w:rPr>
          <w:rFonts w:ascii="宋体" w:hAnsi="宋体" w:eastAsia="宋体" w:cs="宋体"/>
          <w:sz w:val="24"/>
          <w:szCs w:val="24"/>
          <w:highlight w:val="none"/>
        </w:rPr>
        <w:t xml:space="preserve"> </w:t>
      </w:r>
      <w:r>
        <w:rPr>
          <w:sz w:val="24"/>
          <w:szCs w:val="24"/>
          <w:highlight w:val="none"/>
        </w:rPr>
        <w:fldChar w:fldCharType="begin"/>
      </w:r>
      <w:r>
        <w:rPr>
          <w:sz w:val="24"/>
          <w:szCs w:val="24"/>
          <w:highlight w:val="none"/>
        </w:rPr>
        <w:instrText xml:space="preserve"> HYPERLINK "http://www.sxggzyjy.cn/fwzn/004003/20180827/c8c8fb15-a7cc-4011-a244-806289d7cf3b.html" </w:instrText>
      </w:r>
      <w:r>
        <w:rPr>
          <w:sz w:val="24"/>
          <w:szCs w:val="24"/>
          <w:highlight w:val="none"/>
        </w:rPr>
        <w:fldChar w:fldCharType="separate"/>
      </w:r>
      <w:r>
        <w:rPr>
          <w:rFonts w:ascii="宋体" w:hAnsi="宋体" w:eastAsia="宋体" w:cs="宋体"/>
          <w:sz w:val="24"/>
          <w:szCs w:val="24"/>
          <w:highlight w:val="none"/>
        </w:rPr>
        <w:t>http</w:t>
      </w:r>
      <w:r>
        <w:rPr>
          <w:rFonts w:ascii="宋体" w:hAnsi="宋体" w:eastAsia="宋体" w:cs="宋体"/>
          <w:spacing w:val="8"/>
          <w:sz w:val="24"/>
          <w:szCs w:val="24"/>
          <w:highlight w:val="none"/>
        </w:rPr>
        <w:t>://</w:t>
      </w:r>
      <w:r>
        <w:rPr>
          <w:rFonts w:ascii="宋体" w:hAnsi="宋体" w:eastAsia="宋体" w:cs="宋体"/>
          <w:sz w:val="24"/>
          <w:szCs w:val="24"/>
          <w:highlight w:val="none"/>
        </w:rPr>
        <w:t>www</w:t>
      </w:r>
      <w:r>
        <w:rPr>
          <w:rFonts w:ascii="宋体" w:hAnsi="宋体" w:eastAsia="宋体" w:cs="宋体"/>
          <w:spacing w:val="8"/>
          <w:sz w:val="24"/>
          <w:szCs w:val="24"/>
          <w:highlight w:val="none"/>
        </w:rPr>
        <w:t>.</w:t>
      </w:r>
      <w:r>
        <w:rPr>
          <w:rFonts w:ascii="宋体" w:hAnsi="宋体" w:eastAsia="宋体" w:cs="宋体"/>
          <w:sz w:val="24"/>
          <w:szCs w:val="24"/>
          <w:highlight w:val="none"/>
        </w:rPr>
        <w:t>sxggzyjy</w:t>
      </w:r>
      <w:r>
        <w:rPr>
          <w:rFonts w:ascii="宋体" w:hAnsi="宋体" w:eastAsia="宋体" w:cs="宋体"/>
          <w:spacing w:val="8"/>
          <w:sz w:val="24"/>
          <w:szCs w:val="24"/>
          <w:highlight w:val="none"/>
        </w:rPr>
        <w:t>.</w:t>
      </w:r>
      <w:r>
        <w:rPr>
          <w:rFonts w:ascii="宋体" w:hAnsi="宋体" w:eastAsia="宋体" w:cs="宋体"/>
          <w:sz w:val="24"/>
          <w:szCs w:val="24"/>
          <w:highlight w:val="none"/>
        </w:rPr>
        <w:t>cn</w:t>
      </w:r>
      <w:r>
        <w:rPr>
          <w:rFonts w:ascii="宋体" w:hAnsi="宋体" w:eastAsia="宋体" w:cs="宋体"/>
          <w:spacing w:val="8"/>
          <w:sz w:val="24"/>
          <w:szCs w:val="24"/>
          <w:highlight w:val="none"/>
        </w:rPr>
        <w:t>/</w:t>
      </w:r>
      <w:r>
        <w:rPr>
          <w:rFonts w:ascii="宋体" w:hAnsi="宋体" w:eastAsia="宋体" w:cs="宋体"/>
          <w:sz w:val="24"/>
          <w:szCs w:val="24"/>
          <w:highlight w:val="none"/>
        </w:rPr>
        <w:t>fwzn</w:t>
      </w:r>
      <w:r>
        <w:rPr>
          <w:rFonts w:ascii="宋体" w:hAnsi="宋体" w:eastAsia="宋体" w:cs="宋体"/>
          <w:spacing w:val="8"/>
          <w:sz w:val="24"/>
          <w:szCs w:val="24"/>
          <w:highlight w:val="none"/>
        </w:rPr>
        <w:t>/004003/20180827/c8c8</w:t>
      </w:r>
      <w:r>
        <w:rPr>
          <w:rFonts w:ascii="宋体" w:hAnsi="宋体" w:eastAsia="宋体" w:cs="宋体"/>
          <w:sz w:val="24"/>
          <w:szCs w:val="24"/>
          <w:highlight w:val="none"/>
        </w:rPr>
        <w:t>fb</w:t>
      </w:r>
      <w:r>
        <w:rPr>
          <w:rFonts w:ascii="宋体" w:hAnsi="宋体" w:eastAsia="宋体" w:cs="宋体"/>
          <w:spacing w:val="8"/>
          <w:sz w:val="24"/>
          <w:szCs w:val="24"/>
          <w:highlight w:val="none"/>
        </w:rPr>
        <w:t>15-a</w:t>
      </w:r>
      <w:r>
        <w:rPr>
          <w:rFonts w:ascii="宋体" w:hAnsi="宋体" w:eastAsia="宋体" w:cs="宋体"/>
          <w:spacing w:val="7"/>
          <w:sz w:val="24"/>
          <w:szCs w:val="24"/>
          <w:highlight w:val="none"/>
        </w:rPr>
        <w:t>7</w:t>
      </w:r>
      <w:r>
        <w:rPr>
          <w:rFonts w:ascii="宋体" w:hAnsi="宋体" w:eastAsia="宋体" w:cs="宋体"/>
          <w:sz w:val="24"/>
          <w:szCs w:val="24"/>
          <w:highlight w:val="none"/>
        </w:rPr>
        <w:t>cc</w:t>
      </w:r>
      <w:r>
        <w:rPr>
          <w:rFonts w:ascii="宋体" w:hAnsi="宋体" w:eastAsia="宋体" w:cs="宋体"/>
          <w:spacing w:val="7"/>
          <w:sz w:val="24"/>
          <w:szCs w:val="24"/>
          <w:highlight w:val="none"/>
        </w:rPr>
        <w:t>-4011-a244-806289d7</w:t>
      </w:r>
      <w:r>
        <w:rPr>
          <w:rFonts w:ascii="宋体" w:hAnsi="宋体" w:eastAsia="宋体" w:cs="宋体"/>
          <w:sz w:val="24"/>
          <w:szCs w:val="24"/>
          <w:highlight w:val="none"/>
        </w:rPr>
        <w:t>cf</w:t>
      </w:r>
      <w:r>
        <w:rPr>
          <w:rFonts w:ascii="宋体" w:hAnsi="宋体" w:eastAsia="宋体" w:cs="宋体"/>
          <w:spacing w:val="7"/>
          <w:sz w:val="24"/>
          <w:szCs w:val="24"/>
          <w:highlight w:val="none"/>
        </w:rPr>
        <w:t>3b.</w:t>
      </w:r>
      <w:r>
        <w:rPr>
          <w:rFonts w:ascii="宋体" w:hAnsi="宋体" w:eastAsia="宋体" w:cs="宋体"/>
          <w:sz w:val="24"/>
          <w:szCs w:val="24"/>
          <w:highlight w:val="none"/>
        </w:rPr>
        <w:t>html</w:t>
      </w:r>
      <w:r>
        <w:rPr>
          <w:rFonts w:ascii="宋体" w:hAnsi="宋体" w:eastAsia="宋体" w:cs="宋体"/>
          <w:sz w:val="24"/>
          <w:szCs w:val="24"/>
          <w:highlight w:val="none"/>
        </w:rPr>
        <w:fldChar w:fldCharType="end"/>
      </w:r>
      <w:r>
        <w:rPr>
          <w:rFonts w:ascii="宋体" w:hAnsi="宋体" w:eastAsia="宋体" w:cs="宋体"/>
          <w:spacing w:val="7"/>
          <w:sz w:val="24"/>
          <w:szCs w:val="24"/>
          <w:highlight w:val="none"/>
        </w:rPr>
        <w:t>，并升级</w:t>
      </w:r>
      <w:r>
        <w:rPr>
          <w:rFonts w:ascii="宋体" w:hAnsi="宋体" w:eastAsia="宋体" w:cs="宋体"/>
          <w:spacing w:val="11"/>
          <w:sz w:val="24"/>
          <w:szCs w:val="24"/>
          <w:highlight w:val="none"/>
        </w:rPr>
        <w:t>至最新版本，使用该客户端可以打开电子招标文件。软件操作手册详见全国公共资源交易平台（陕西省）网站[服务指南-下载专区]中的《陕西省公共资源交易（政府采购类）投标文件制作软件操作手册》,下载</w:t>
      </w:r>
      <w:r>
        <w:rPr>
          <w:rFonts w:ascii="宋体" w:hAnsi="宋体" w:eastAsia="宋体" w:cs="宋体"/>
          <w:spacing w:val="4"/>
          <w:sz w:val="24"/>
          <w:szCs w:val="24"/>
          <w:highlight w:val="none"/>
        </w:rPr>
        <w:t>网址：</w:t>
      </w:r>
    </w:p>
    <w:p w14:paraId="3E54AA5B">
      <w:pPr>
        <w:spacing w:line="360" w:lineRule="auto"/>
        <w:ind w:left="512"/>
        <w:rPr>
          <w:rFonts w:ascii="宋体" w:hAnsi="宋体" w:eastAsia="宋体" w:cs="宋体"/>
          <w:sz w:val="24"/>
          <w:szCs w:val="24"/>
          <w:highlight w:val="none"/>
        </w:rPr>
      </w:pPr>
      <w:r>
        <w:rPr>
          <w:sz w:val="24"/>
          <w:szCs w:val="24"/>
          <w:highlight w:val="none"/>
        </w:rPr>
        <w:fldChar w:fldCharType="begin"/>
      </w:r>
      <w:r>
        <w:rPr>
          <w:sz w:val="24"/>
          <w:szCs w:val="24"/>
          <w:highlight w:val="none"/>
        </w:rPr>
        <w:instrText xml:space="preserve"> HYPERLINK "http://www.sxggzyjy.cn/fwzn/004003/20170821/c3afa05b-f5e6-4e64-9fb0-e397ef73413d.html" </w:instrText>
      </w:r>
      <w:r>
        <w:rPr>
          <w:sz w:val="24"/>
          <w:szCs w:val="24"/>
          <w:highlight w:val="none"/>
        </w:rPr>
        <w:fldChar w:fldCharType="separate"/>
      </w:r>
      <w:r>
        <w:rPr>
          <w:rFonts w:ascii="宋体" w:hAnsi="宋体" w:eastAsia="宋体" w:cs="宋体"/>
          <w:sz w:val="24"/>
          <w:szCs w:val="24"/>
          <w:highlight w:val="none"/>
        </w:rPr>
        <w:t>http</w:t>
      </w:r>
      <w:r>
        <w:rPr>
          <w:rFonts w:ascii="宋体" w:hAnsi="宋体" w:eastAsia="宋体" w:cs="宋体"/>
          <w:spacing w:val="8"/>
          <w:sz w:val="24"/>
          <w:szCs w:val="24"/>
          <w:highlight w:val="none"/>
        </w:rPr>
        <w:t>://</w:t>
      </w:r>
      <w:r>
        <w:rPr>
          <w:rFonts w:ascii="宋体" w:hAnsi="宋体" w:eastAsia="宋体" w:cs="宋体"/>
          <w:sz w:val="24"/>
          <w:szCs w:val="24"/>
          <w:highlight w:val="none"/>
        </w:rPr>
        <w:t>www</w:t>
      </w:r>
      <w:r>
        <w:rPr>
          <w:rFonts w:ascii="宋体" w:hAnsi="宋体" w:eastAsia="宋体" w:cs="宋体"/>
          <w:spacing w:val="8"/>
          <w:sz w:val="24"/>
          <w:szCs w:val="24"/>
          <w:highlight w:val="none"/>
        </w:rPr>
        <w:t>.</w:t>
      </w:r>
      <w:r>
        <w:rPr>
          <w:rFonts w:ascii="宋体" w:hAnsi="宋体" w:eastAsia="宋体" w:cs="宋体"/>
          <w:sz w:val="24"/>
          <w:szCs w:val="24"/>
          <w:highlight w:val="none"/>
        </w:rPr>
        <w:t>sxggzyjy</w:t>
      </w:r>
      <w:r>
        <w:rPr>
          <w:rFonts w:ascii="宋体" w:hAnsi="宋体" w:eastAsia="宋体" w:cs="宋体"/>
          <w:spacing w:val="8"/>
          <w:sz w:val="24"/>
          <w:szCs w:val="24"/>
          <w:highlight w:val="none"/>
        </w:rPr>
        <w:t>.</w:t>
      </w:r>
      <w:r>
        <w:rPr>
          <w:rFonts w:ascii="宋体" w:hAnsi="宋体" w:eastAsia="宋体" w:cs="宋体"/>
          <w:sz w:val="24"/>
          <w:szCs w:val="24"/>
          <w:highlight w:val="none"/>
        </w:rPr>
        <w:t>cn</w:t>
      </w:r>
      <w:r>
        <w:rPr>
          <w:rFonts w:ascii="宋体" w:hAnsi="宋体" w:eastAsia="宋体" w:cs="宋体"/>
          <w:spacing w:val="8"/>
          <w:sz w:val="24"/>
          <w:szCs w:val="24"/>
          <w:highlight w:val="none"/>
        </w:rPr>
        <w:t>/</w:t>
      </w:r>
      <w:r>
        <w:rPr>
          <w:rFonts w:ascii="宋体" w:hAnsi="宋体" w:eastAsia="宋体" w:cs="宋体"/>
          <w:sz w:val="24"/>
          <w:szCs w:val="24"/>
          <w:highlight w:val="none"/>
        </w:rPr>
        <w:t>fwzn</w:t>
      </w:r>
      <w:r>
        <w:rPr>
          <w:rFonts w:ascii="宋体" w:hAnsi="宋体" w:eastAsia="宋体" w:cs="宋体"/>
          <w:spacing w:val="8"/>
          <w:sz w:val="24"/>
          <w:szCs w:val="24"/>
          <w:highlight w:val="none"/>
        </w:rPr>
        <w:t>/004003/20170821/c3</w:t>
      </w:r>
      <w:r>
        <w:rPr>
          <w:rFonts w:ascii="宋体" w:hAnsi="宋体" w:eastAsia="宋体" w:cs="宋体"/>
          <w:sz w:val="24"/>
          <w:szCs w:val="24"/>
          <w:highlight w:val="none"/>
        </w:rPr>
        <w:t>afa</w:t>
      </w:r>
      <w:r>
        <w:rPr>
          <w:rFonts w:ascii="宋体" w:hAnsi="宋体" w:eastAsia="宋体" w:cs="宋体"/>
          <w:spacing w:val="8"/>
          <w:sz w:val="24"/>
          <w:szCs w:val="24"/>
          <w:highlight w:val="none"/>
        </w:rPr>
        <w:t>05b-f5e6-4e64-</w:t>
      </w:r>
      <w:r>
        <w:rPr>
          <w:rFonts w:ascii="宋体" w:hAnsi="宋体" w:eastAsia="宋体" w:cs="宋体"/>
          <w:spacing w:val="7"/>
          <w:sz w:val="24"/>
          <w:szCs w:val="24"/>
          <w:highlight w:val="none"/>
        </w:rPr>
        <w:t>9</w:t>
      </w:r>
      <w:r>
        <w:rPr>
          <w:rFonts w:ascii="宋体" w:hAnsi="宋体" w:eastAsia="宋体" w:cs="宋体"/>
          <w:sz w:val="24"/>
          <w:szCs w:val="24"/>
          <w:highlight w:val="none"/>
        </w:rPr>
        <w:t>fb</w:t>
      </w:r>
      <w:r>
        <w:rPr>
          <w:rFonts w:ascii="宋体" w:hAnsi="宋体" w:eastAsia="宋体" w:cs="宋体"/>
          <w:spacing w:val="7"/>
          <w:sz w:val="24"/>
          <w:szCs w:val="24"/>
          <w:highlight w:val="none"/>
        </w:rPr>
        <w:t>0-e397</w:t>
      </w:r>
      <w:r>
        <w:rPr>
          <w:rFonts w:ascii="宋体" w:hAnsi="宋体" w:eastAsia="宋体" w:cs="宋体"/>
          <w:sz w:val="24"/>
          <w:szCs w:val="24"/>
          <w:highlight w:val="none"/>
        </w:rPr>
        <w:t>ef</w:t>
      </w:r>
      <w:r>
        <w:rPr>
          <w:rFonts w:ascii="宋体" w:hAnsi="宋体" w:eastAsia="宋体" w:cs="宋体"/>
          <w:spacing w:val="7"/>
          <w:sz w:val="24"/>
          <w:szCs w:val="24"/>
          <w:highlight w:val="none"/>
        </w:rPr>
        <w:t>73413d.</w:t>
      </w:r>
      <w:r>
        <w:rPr>
          <w:rFonts w:ascii="宋体" w:hAnsi="宋体" w:eastAsia="宋体" w:cs="宋体"/>
          <w:sz w:val="24"/>
          <w:szCs w:val="24"/>
          <w:highlight w:val="none"/>
        </w:rPr>
        <w:t>html</w:t>
      </w:r>
      <w:r>
        <w:rPr>
          <w:rFonts w:ascii="宋体" w:hAnsi="宋体" w:eastAsia="宋体" w:cs="宋体"/>
          <w:sz w:val="24"/>
          <w:szCs w:val="24"/>
          <w:highlight w:val="none"/>
        </w:rPr>
        <w:fldChar w:fldCharType="end"/>
      </w:r>
      <w:r>
        <w:rPr>
          <w:rFonts w:ascii="宋体" w:hAnsi="宋体" w:eastAsia="宋体" w:cs="宋体"/>
          <w:spacing w:val="7"/>
          <w:sz w:val="24"/>
          <w:szCs w:val="24"/>
          <w:highlight w:val="none"/>
        </w:rPr>
        <w:t>；</w:t>
      </w:r>
    </w:p>
    <w:p w14:paraId="56AC7C48">
      <w:pPr>
        <w:spacing w:before="112" w:line="360" w:lineRule="auto"/>
        <w:ind w:left="419"/>
        <w:rPr>
          <w:rFonts w:ascii="宋体" w:hAnsi="宋体" w:eastAsia="宋体" w:cs="宋体"/>
          <w:sz w:val="24"/>
          <w:szCs w:val="24"/>
          <w:highlight w:val="none"/>
        </w:rPr>
      </w:pPr>
      <w:r>
        <w:rPr>
          <w:rFonts w:ascii="宋体" w:hAnsi="宋体" w:eastAsia="宋体" w:cs="宋体"/>
          <w:spacing w:val="7"/>
          <w:sz w:val="24"/>
          <w:szCs w:val="24"/>
          <w:highlight w:val="none"/>
        </w:rPr>
        <w:t>（3）制作电子投标文件</w:t>
      </w:r>
    </w:p>
    <w:p w14:paraId="262FC7D6">
      <w:pPr>
        <w:spacing w:before="108" w:line="360" w:lineRule="auto"/>
        <w:ind w:left="97" w:right="93" w:firstLine="441"/>
        <w:rPr>
          <w:rFonts w:ascii="宋体" w:hAnsi="宋体" w:eastAsia="宋体" w:cs="宋体"/>
          <w:sz w:val="24"/>
          <w:szCs w:val="24"/>
          <w:highlight w:val="none"/>
        </w:rPr>
      </w:pPr>
      <w:r>
        <w:rPr>
          <w:rFonts w:ascii="宋体" w:hAnsi="宋体" w:eastAsia="宋体" w:cs="宋体"/>
          <w:spacing w:val="11"/>
          <w:sz w:val="24"/>
          <w:szCs w:val="24"/>
          <w:highlight w:val="none"/>
        </w:rPr>
        <w:t>电子投标文件同样需要使用上述软件进行编制。在编制过程中，如有技术性问题，请先翻阅操作手册</w:t>
      </w:r>
      <w:r>
        <w:rPr>
          <w:rFonts w:ascii="宋体" w:hAnsi="宋体" w:eastAsia="宋体" w:cs="宋体"/>
          <w:spacing w:val="7"/>
          <w:sz w:val="24"/>
          <w:szCs w:val="24"/>
          <w:highlight w:val="none"/>
        </w:rPr>
        <w:t>或致电软件开发商，技术支持热线：4009280095、400</w:t>
      </w:r>
      <w:r>
        <w:rPr>
          <w:rFonts w:ascii="宋体" w:hAnsi="宋体" w:eastAsia="宋体" w:cs="宋体"/>
          <w:spacing w:val="6"/>
          <w:sz w:val="24"/>
          <w:szCs w:val="24"/>
          <w:highlight w:val="none"/>
        </w:rPr>
        <w:t>9980000。</w:t>
      </w:r>
    </w:p>
    <w:p w14:paraId="5DAB46CE">
      <w:pPr>
        <w:spacing w:line="360" w:lineRule="auto"/>
        <w:ind w:left="535"/>
        <w:rPr>
          <w:rFonts w:ascii="宋体" w:hAnsi="宋体" w:eastAsia="宋体" w:cs="宋体"/>
          <w:sz w:val="24"/>
          <w:szCs w:val="24"/>
          <w:highlight w:val="none"/>
        </w:rPr>
      </w:pPr>
      <w:r>
        <w:rPr>
          <w:rFonts w:ascii="宋体" w:hAnsi="宋体" w:eastAsia="宋体" w:cs="宋体"/>
          <w:spacing w:val="7"/>
          <w:sz w:val="24"/>
          <w:szCs w:val="24"/>
          <w:highlight w:val="none"/>
        </w:rPr>
        <w:t>四、关于响应文件递交与解密</w:t>
      </w:r>
    </w:p>
    <w:p w14:paraId="47223E58">
      <w:pPr>
        <w:spacing w:before="106" w:line="360" w:lineRule="auto"/>
        <w:ind w:left="530"/>
        <w:rPr>
          <w:rFonts w:ascii="宋体" w:hAnsi="宋体" w:eastAsia="宋体" w:cs="宋体"/>
          <w:sz w:val="24"/>
          <w:szCs w:val="24"/>
          <w:highlight w:val="none"/>
        </w:rPr>
      </w:pPr>
      <w:r>
        <w:rPr>
          <w:rFonts w:ascii="宋体" w:hAnsi="宋体" w:eastAsia="宋体" w:cs="宋体"/>
          <w:spacing w:val="3"/>
          <w:sz w:val="24"/>
          <w:szCs w:val="24"/>
          <w:highlight w:val="none"/>
        </w:rPr>
        <w:t>1.文件递交</w:t>
      </w:r>
    </w:p>
    <w:p w14:paraId="68635E09">
      <w:pPr>
        <w:spacing w:before="106" w:line="360" w:lineRule="auto"/>
        <w:ind w:right="92" w:firstLine="419"/>
        <w:rPr>
          <w:rFonts w:ascii="宋体" w:hAnsi="宋体" w:eastAsia="宋体" w:cs="宋体"/>
          <w:sz w:val="24"/>
          <w:szCs w:val="24"/>
          <w:highlight w:val="none"/>
        </w:rPr>
      </w:pPr>
      <w:r>
        <w:rPr>
          <w:rFonts w:ascii="宋体" w:hAnsi="宋体" w:eastAsia="宋体" w:cs="宋体"/>
          <w:spacing w:val="5"/>
          <w:sz w:val="24"/>
          <w:szCs w:val="24"/>
          <w:highlight w:val="none"/>
        </w:rPr>
        <w:t>（1）电子投标文件可于提交投标文件截止时间前</w:t>
      </w:r>
      <w:r>
        <w:rPr>
          <w:rFonts w:ascii="宋体" w:hAnsi="宋体" w:eastAsia="宋体" w:cs="宋体"/>
          <w:spacing w:val="4"/>
          <w:sz w:val="24"/>
          <w:szCs w:val="24"/>
          <w:highlight w:val="none"/>
        </w:rPr>
        <w:t>任意时段登录全国公共资源交易平台（陕西省）网站[电</w:t>
      </w:r>
      <w:r>
        <w:rPr>
          <w:rFonts w:ascii="宋体" w:hAnsi="宋体" w:eastAsia="宋体" w:cs="宋体"/>
          <w:spacing w:val="14"/>
          <w:sz w:val="24"/>
          <w:szCs w:val="24"/>
          <w:highlight w:val="none"/>
        </w:rPr>
        <w:t>子交易平台-企业端]进行提交，逾期系统</w:t>
      </w:r>
      <w:r>
        <w:rPr>
          <w:rFonts w:ascii="宋体" w:hAnsi="宋体" w:eastAsia="宋体" w:cs="宋体"/>
          <w:spacing w:val="13"/>
          <w:sz w:val="24"/>
          <w:szCs w:val="24"/>
          <w:highlight w:val="none"/>
        </w:rPr>
        <w:t>将拒绝接收。提交时，供应商应登录全国公共资源交易中心平台</w:t>
      </w:r>
      <w:r>
        <w:rPr>
          <w:rFonts w:ascii="宋体" w:hAnsi="宋体" w:eastAsia="宋体" w:cs="宋体"/>
          <w:spacing w:val="8"/>
          <w:sz w:val="24"/>
          <w:szCs w:val="24"/>
          <w:highlight w:val="none"/>
        </w:rPr>
        <w:t>（陕西省</w:t>
      </w:r>
      <w:r>
        <w:rPr>
          <w:rFonts w:ascii="宋体" w:hAnsi="宋体" w:eastAsia="宋体" w:cs="宋体"/>
          <w:spacing w:val="10"/>
          <w:sz w:val="24"/>
          <w:szCs w:val="24"/>
          <w:highlight w:val="none"/>
        </w:rPr>
        <w:t>），</w:t>
      </w:r>
      <w:r>
        <w:rPr>
          <w:rFonts w:ascii="宋体" w:hAnsi="宋体" w:eastAsia="宋体" w:cs="宋体"/>
          <w:spacing w:val="8"/>
          <w:sz w:val="24"/>
          <w:szCs w:val="24"/>
          <w:highlight w:val="none"/>
        </w:rPr>
        <w:t>选择[“首页&gt;电子交易平台&gt;企业端&gt;我的项目</w:t>
      </w:r>
      <w:r>
        <w:rPr>
          <w:rFonts w:ascii="宋体" w:hAnsi="宋体" w:eastAsia="宋体" w:cs="宋体"/>
          <w:spacing w:val="-70"/>
          <w:sz w:val="24"/>
          <w:szCs w:val="24"/>
          <w:highlight w:val="none"/>
        </w:rPr>
        <w:t xml:space="preserve"> </w:t>
      </w:r>
      <w:r>
        <w:rPr>
          <w:rFonts w:ascii="宋体" w:hAnsi="宋体" w:eastAsia="宋体" w:cs="宋体"/>
          <w:spacing w:val="8"/>
          <w:sz w:val="24"/>
          <w:szCs w:val="24"/>
          <w:highlight w:val="none"/>
        </w:rPr>
        <w:t>”，点击[项目流程]，</w:t>
      </w:r>
      <w:r>
        <w:rPr>
          <w:rFonts w:ascii="宋体" w:hAnsi="宋体" w:eastAsia="宋体" w:cs="宋体"/>
          <w:spacing w:val="7"/>
          <w:sz w:val="24"/>
          <w:szCs w:val="24"/>
          <w:highlight w:val="none"/>
        </w:rPr>
        <w:t>在打开的[项目管理]对话</w:t>
      </w:r>
      <w:r>
        <w:rPr>
          <w:rFonts w:ascii="宋体" w:hAnsi="宋体" w:eastAsia="宋体" w:cs="宋体"/>
          <w:spacing w:val="10"/>
          <w:sz w:val="24"/>
          <w:szCs w:val="24"/>
          <w:highlight w:val="none"/>
        </w:rPr>
        <w:t>框中选择[上传响应文件]，上传加密的电子投标文件（*.</w:t>
      </w:r>
      <w:r>
        <w:rPr>
          <w:rFonts w:ascii="宋体" w:hAnsi="宋体" w:eastAsia="宋体" w:cs="宋体"/>
          <w:sz w:val="24"/>
          <w:szCs w:val="24"/>
          <w:highlight w:val="none"/>
        </w:rPr>
        <w:t>SXSTF</w:t>
      </w:r>
      <w:r>
        <w:rPr>
          <w:rFonts w:ascii="宋体" w:hAnsi="宋体" w:eastAsia="宋体" w:cs="宋体"/>
          <w:spacing w:val="16"/>
          <w:sz w:val="24"/>
          <w:szCs w:val="24"/>
          <w:highlight w:val="none"/>
        </w:rPr>
        <w:t>），</w:t>
      </w:r>
      <w:r>
        <w:rPr>
          <w:rFonts w:ascii="宋体" w:hAnsi="宋体" w:eastAsia="宋体" w:cs="宋体"/>
          <w:spacing w:val="10"/>
          <w:sz w:val="24"/>
          <w:szCs w:val="24"/>
          <w:highlight w:val="none"/>
        </w:rPr>
        <w:t>上传成功后，</w:t>
      </w:r>
      <w:r>
        <w:rPr>
          <w:rFonts w:ascii="宋体" w:hAnsi="宋体" w:eastAsia="宋体" w:cs="宋体"/>
          <w:spacing w:val="-58"/>
          <w:sz w:val="24"/>
          <w:szCs w:val="24"/>
          <w:highlight w:val="none"/>
        </w:rPr>
        <w:t xml:space="preserve"> </w:t>
      </w:r>
      <w:r>
        <w:rPr>
          <w:rFonts w:ascii="宋体" w:hAnsi="宋体" w:eastAsia="宋体" w:cs="宋体"/>
          <w:spacing w:val="10"/>
          <w:sz w:val="24"/>
          <w:szCs w:val="24"/>
          <w:highlight w:val="none"/>
        </w:rPr>
        <w:t>电子化平台将予以记录。</w:t>
      </w:r>
    </w:p>
    <w:p w14:paraId="67A26E41">
      <w:pPr>
        <w:spacing w:before="109" w:line="360" w:lineRule="auto"/>
        <w:ind w:left="96" w:right="92" w:firstLine="323"/>
        <w:rPr>
          <w:rFonts w:ascii="宋体" w:hAnsi="宋体" w:eastAsia="宋体" w:cs="宋体"/>
          <w:sz w:val="24"/>
          <w:szCs w:val="24"/>
          <w:highlight w:val="none"/>
        </w:rPr>
      </w:pPr>
      <w:r>
        <w:rPr>
          <w:rFonts w:ascii="宋体" w:hAnsi="宋体" w:eastAsia="宋体" w:cs="宋体"/>
          <w:spacing w:val="10"/>
          <w:sz w:val="24"/>
          <w:szCs w:val="24"/>
          <w:highlight w:val="none"/>
        </w:rPr>
        <w:t>（2） 本项目招标投标采用电子化投标及远程不见面开标方式进行</w:t>
      </w:r>
      <w:r>
        <w:rPr>
          <w:rFonts w:ascii="宋体" w:hAnsi="宋体" w:eastAsia="宋体" w:cs="宋体"/>
          <w:spacing w:val="-15"/>
          <w:sz w:val="24"/>
          <w:szCs w:val="24"/>
          <w:highlight w:val="none"/>
        </w:rPr>
        <w:t>，（</w:t>
      </w:r>
      <w:r>
        <w:rPr>
          <w:rFonts w:ascii="宋体" w:hAnsi="宋体" w:eastAsia="宋体" w:cs="宋体"/>
          <w:spacing w:val="10"/>
          <w:sz w:val="24"/>
          <w:szCs w:val="24"/>
          <w:highlight w:val="none"/>
        </w:rPr>
        <w:t>无需提供纸质版文件，无需到开</w:t>
      </w:r>
      <w:r>
        <w:rPr>
          <w:rFonts w:ascii="宋体" w:hAnsi="宋体" w:eastAsia="宋体" w:cs="宋体"/>
          <w:spacing w:val="3"/>
          <w:sz w:val="24"/>
          <w:szCs w:val="24"/>
          <w:highlight w:val="none"/>
        </w:rPr>
        <w:t>标现场）。</w:t>
      </w:r>
    </w:p>
    <w:p w14:paraId="6C3B0ED2">
      <w:pPr>
        <w:spacing w:before="108" w:line="360" w:lineRule="auto"/>
        <w:ind w:left="517"/>
        <w:rPr>
          <w:rFonts w:ascii="宋体" w:hAnsi="宋体" w:eastAsia="宋体" w:cs="宋体"/>
          <w:sz w:val="24"/>
          <w:szCs w:val="24"/>
          <w:highlight w:val="none"/>
        </w:rPr>
      </w:pPr>
      <w:r>
        <w:rPr>
          <w:rFonts w:ascii="宋体" w:hAnsi="宋体" w:eastAsia="宋体" w:cs="宋体"/>
          <w:spacing w:val="7"/>
          <w:sz w:val="24"/>
          <w:szCs w:val="24"/>
          <w:highlight w:val="none"/>
        </w:rPr>
        <w:t>2.文件开启与解密</w:t>
      </w:r>
    </w:p>
    <w:p w14:paraId="6E4A2515">
      <w:pPr>
        <w:spacing w:before="108" w:line="360" w:lineRule="auto"/>
        <w:ind w:left="97" w:right="93" w:firstLine="322"/>
        <w:rPr>
          <w:rFonts w:ascii="宋体" w:hAnsi="宋体" w:eastAsia="宋体" w:cs="宋体"/>
          <w:sz w:val="24"/>
          <w:szCs w:val="24"/>
          <w:highlight w:val="none"/>
        </w:rPr>
      </w:pPr>
      <w:r>
        <w:rPr>
          <w:rFonts w:ascii="宋体" w:hAnsi="宋体" w:eastAsia="宋体" w:cs="宋体"/>
          <w:spacing w:val="10"/>
          <w:sz w:val="24"/>
          <w:szCs w:val="24"/>
          <w:highlight w:val="none"/>
        </w:rPr>
        <w:t>（1）开标时，供应商须使用电子投标文件加密时所用的数字认证证书（</w:t>
      </w:r>
      <w:r>
        <w:rPr>
          <w:rFonts w:ascii="宋体" w:hAnsi="宋体" w:eastAsia="宋体" w:cs="宋体"/>
          <w:sz w:val="24"/>
          <w:szCs w:val="24"/>
          <w:highlight w:val="none"/>
        </w:rPr>
        <w:t>CA</w:t>
      </w:r>
      <w:r>
        <w:rPr>
          <w:rFonts w:ascii="宋体" w:hAnsi="宋体" w:eastAsia="宋体" w:cs="宋体"/>
          <w:spacing w:val="-30"/>
          <w:sz w:val="24"/>
          <w:szCs w:val="24"/>
          <w:highlight w:val="none"/>
        </w:rPr>
        <w:t xml:space="preserve"> </w:t>
      </w:r>
      <w:r>
        <w:rPr>
          <w:rFonts w:ascii="宋体" w:hAnsi="宋体" w:eastAsia="宋体" w:cs="宋体"/>
          <w:spacing w:val="10"/>
          <w:sz w:val="24"/>
          <w:szCs w:val="24"/>
          <w:highlight w:val="none"/>
        </w:rPr>
        <w:t>锁）在各自办公场所的电脑</w:t>
      </w:r>
      <w:r>
        <w:rPr>
          <w:rFonts w:ascii="宋体" w:hAnsi="宋体" w:eastAsia="宋体" w:cs="宋体"/>
          <w:spacing w:val="12"/>
          <w:sz w:val="24"/>
          <w:szCs w:val="24"/>
          <w:highlight w:val="none"/>
        </w:rPr>
        <w:t>上自行解密电子投标文件。涉及到二次报价的，一定携带主</w:t>
      </w:r>
      <w:r>
        <w:rPr>
          <w:rFonts w:ascii="宋体" w:hAnsi="宋体" w:eastAsia="宋体" w:cs="宋体"/>
          <w:spacing w:val="11"/>
          <w:sz w:val="24"/>
          <w:szCs w:val="24"/>
          <w:highlight w:val="none"/>
        </w:rPr>
        <w:t>锁报价，只有主锁才有签章功能，二次报价才</w:t>
      </w:r>
      <w:r>
        <w:rPr>
          <w:rFonts w:ascii="宋体" w:hAnsi="宋体" w:eastAsia="宋体" w:cs="宋体"/>
          <w:spacing w:val="4"/>
          <w:sz w:val="24"/>
          <w:szCs w:val="24"/>
          <w:highlight w:val="none"/>
        </w:rPr>
        <w:t>能完成。</w:t>
      </w:r>
    </w:p>
    <w:p w14:paraId="03B2C0CC">
      <w:pPr>
        <w:spacing w:before="105" w:line="360" w:lineRule="auto"/>
        <w:ind w:left="96" w:firstLine="323"/>
        <w:rPr>
          <w:rFonts w:ascii="宋体" w:hAnsi="宋体" w:eastAsia="宋体" w:cs="宋体"/>
          <w:sz w:val="24"/>
          <w:szCs w:val="24"/>
          <w:highlight w:val="none"/>
        </w:rPr>
      </w:pPr>
      <w:r>
        <w:rPr>
          <w:rFonts w:ascii="宋体" w:hAnsi="宋体" w:eastAsia="宋体" w:cs="宋体"/>
          <w:spacing w:val="4"/>
          <w:sz w:val="24"/>
          <w:szCs w:val="24"/>
          <w:highlight w:val="none"/>
        </w:rPr>
        <w:t>（2）电子开标、评标无法进行时，按照《安康市公共资源交易平台电子化交易应急处置管理办法(试行)》</w:t>
      </w:r>
      <w:r>
        <w:rPr>
          <w:rFonts w:ascii="宋体" w:hAnsi="宋体" w:eastAsia="宋体" w:cs="宋体"/>
          <w:spacing w:val="5"/>
          <w:sz w:val="24"/>
          <w:szCs w:val="24"/>
          <w:highlight w:val="none"/>
        </w:rPr>
        <w:t>规定执行。</w:t>
      </w:r>
    </w:p>
    <w:p w14:paraId="776917BC">
      <w:pPr>
        <w:spacing w:before="108" w:line="360" w:lineRule="auto"/>
        <w:ind w:left="97" w:right="93" w:firstLine="322"/>
        <w:rPr>
          <w:rFonts w:ascii="宋体" w:hAnsi="宋体" w:eastAsia="宋体" w:cs="宋体"/>
          <w:sz w:val="24"/>
          <w:szCs w:val="24"/>
          <w:highlight w:val="none"/>
        </w:rPr>
      </w:pPr>
      <w:r>
        <w:rPr>
          <w:rFonts w:ascii="宋体" w:hAnsi="宋体" w:eastAsia="宋体" w:cs="宋体"/>
          <w:spacing w:val="12"/>
          <w:sz w:val="24"/>
          <w:szCs w:val="24"/>
          <w:highlight w:val="none"/>
        </w:rPr>
        <w:t>（3）编制的电子投标文件，须使用数字认证证书（</w:t>
      </w:r>
      <w:r>
        <w:rPr>
          <w:rFonts w:ascii="宋体" w:hAnsi="宋体" w:eastAsia="宋体" w:cs="宋体"/>
          <w:sz w:val="24"/>
          <w:szCs w:val="24"/>
          <w:highlight w:val="none"/>
        </w:rPr>
        <w:t>CA</w:t>
      </w:r>
      <w:r>
        <w:rPr>
          <w:rFonts w:ascii="宋体" w:hAnsi="宋体" w:eastAsia="宋体" w:cs="宋体"/>
          <w:spacing w:val="12"/>
          <w:sz w:val="24"/>
          <w:szCs w:val="24"/>
          <w:highlight w:val="none"/>
        </w:rPr>
        <w:t>）对电</w:t>
      </w:r>
      <w:r>
        <w:rPr>
          <w:rFonts w:ascii="宋体" w:hAnsi="宋体" w:eastAsia="宋体" w:cs="宋体"/>
          <w:spacing w:val="11"/>
          <w:sz w:val="24"/>
          <w:szCs w:val="24"/>
          <w:highlight w:val="none"/>
        </w:rPr>
        <w:t>子投标文件进行签署、加密、递交及开标</w:t>
      </w:r>
      <w:r>
        <w:rPr>
          <w:rFonts w:ascii="宋体" w:hAnsi="宋体" w:eastAsia="宋体" w:cs="宋体"/>
          <w:spacing w:val="12"/>
          <w:sz w:val="24"/>
          <w:szCs w:val="24"/>
          <w:highlight w:val="none"/>
        </w:rPr>
        <w:t>时解密等相关操作。响应文件中签名不能采用机打签名方式</w:t>
      </w:r>
      <w:r>
        <w:rPr>
          <w:rFonts w:ascii="宋体" w:hAnsi="宋体" w:eastAsia="宋体" w:cs="宋体"/>
          <w:spacing w:val="11"/>
          <w:sz w:val="24"/>
          <w:szCs w:val="24"/>
          <w:highlight w:val="none"/>
        </w:rPr>
        <w:t>，应采用手写方式，因此导致废标或未中标，</w:t>
      </w:r>
      <w:r>
        <w:rPr>
          <w:rFonts w:ascii="宋体" w:hAnsi="宋体" w:eastAsia="宋体" w:cs="宋体"/>
          <w:spacing w:val="8"/>
          <w:sz w:val="24"/>
          <w:szCs w:val="24"/>
          <w:highlight w:val="none"/>
        </w:rPr>
        <w:t>投标供应商自行承担责任。</w:t>
      </w:r>
    </w:p>
    <w:p w14:paraId="0DE9BF0F">
      <w:pPr>
        <w:spacing w:before="109" w:line="360" w:lineRule="auto"/>
        <w:ind w:left="419"/>
        <w:rPr>
          <w:rFonts w:ascii="宋体" w:hAnsi="宋体" w:eastAsia="宋体" w:cs="宋体"/>
          <w:sz w:val="24"/>
          <w:szCs w:val="24"/>
          <w:highlight w:val="none"/>
        </w:rPr>
      </w:pPr>
      <w:r>
        <w:rPr>
          <w:rFonts w:ascii="宋体" w:hAnsi="宋体" w:eastAsia="宋体" w:cs="宋体"/>
          <w:spacing w:val="9"/>
          <w:sz w:val="24"/>
          <w:szCs w:val="24"/>
          <w:highlight w:val="none"/>
        </w:rPr>
        <w:t>（4）在开标环节出现下列情况之一的，其电子投标文件视为</w:t>
      </w:r>
      <w:r>
        <w:rPr>
          <w:rFonts w:ascii="宋体" w:hAnsi="宋体" w:eastAsia="宋体" w:cs="宋体"/>
          <w:spacing w:val="8"/>
          <w:sz w:val="24"/>
          <w:szCs w:val="24"/>
          <w:highlight w:val="none"/>
        </w:rPr>
        <w:t>无效文件：</w:t>
      </w:r>
    </w:p>
    <w:p w14:paraId="22ED9F5C">
      <w:pPr>
        <w:spacing w:before="106" w:line="360" w:lineRule="auto"/>
        <w:ind w:left="516"/>
        <w:rPr>
          <w:rFonts w:ascii="宋体" w:hAnsi="宋体" w:eastAsia="宋体" w:cs="宋体"/>
          <w:sz w:val="24"/>
          <w:szCs w:val="24"/>
          <w:highlight w:val="none"/>
        </w:rPr>
      </w:pPr>
      <w:r>
        <w:rPr>
          <w:rFonts w:ascii="宋体" w:hAnsi="宋体" w:eastAsia="宋体" w:cs="宋体"/>
          <w:spacing w:val="8"/>
          <w:sz w:val="24"/>
          <w:szCs w:val="24"/>
          <w:highlight w:val="none"/>
        </w:rPr>
        <w:t>a.供应商拒绝对电子投标文件进行解密的；</w:t>
      </w:r>
    </w:p>
    <w:p w14:paraId="7A4A5BCE">
      <w:pPr>
        <w:spacing w:before="109" w:line="360" w:lineRule="auto"/>
        <w:ind w:left="96" w:right="92" w:firstLine="415"/>
        <w:rPr>
          <w:rFonts w:ascii="宋体" w:hAnsi="宋体" w:eastAsia="宋体" w:cs="宋体"/>
          <w:sz w:val="24"/>
          <w:szCs w:val="24"/>
          <w:highlight w:val="none"/>
        </w:rPr>
      </w:pPr>
      <w:r>
        <w:rPr>
          <w:rFonts w:ascii="宋体" w:hAnsi="宋体" w:eastAsia="宋体" w:cs="宋体"/>
          <w:spacing w:val="10"/>
          <w:sz w:val="24"/>
          <w:szCs w:val="24"/>
          <w:highlight w:val="none"/>
        </w:rPr>
        <w:t>b.因供应商自身原因（如未带</w:t>
      </w:r>
      <w:r>
        <w:rPr>
          <w:rFonts w:ascii="宋体" w:hAnsi="宋体" w:eastAsia="宋体" w:cs="宋体"/>
          <w:spacing w:val="-35"/>
          <w:sz w:val="24"/>
          <w:szCs w:val="24"/>
          <w:highlight w:val="none"/>
        </w:rPr>
        <w:t xml:space="preserve"> </w:t>
      </w:r>
      <w:r>
        <w:rPr>
          <w:rFonts w:ascii="宋体" w:hAnsi="宋体" w:eastAsia="宋体" w:cs="宋体"/>
          <w:sz w:val="24"/>
          <w:szCs w:val="24"/>
          <w:highlight w:val="none"/>
        </w:rPr>
        <w:t>CA</w:t>
      </w:r>
      <w:r>
        <w:rPr>
          <w:rFonts w:ascii="宋体" w:hAnsi="宋体" w:eastAsia="宋体" w:cs="宋体"/>
          <w:spacing w:val="-40"/>
          <w:sz w:val="24"/>
          <w:szCs w:val="24"/>
          <w:highlight w:val="none"/>
        </w:rPr>
        <w:t xml:space="preserve"> </w:t>
      </w:r>
      <w:r>
        <w:rPr>
          <w:rFonts w:ascii="宋体" w:hAnsi="宋体" w:eastAsia="宋体" w:cs="宋体"/>
          <w:spacing w:val="10"/>
          <w:sz w:val="24"/>
          <w:szCs w:val="24"/>
          <w:highlight w:val="none"/>
        </w:rPr>
        <w:t>锁、或所带</w:t>
      </w:r>
      <w:r>
        <w:rPr>
          <w:rFonts w:ascii="宋体" w:hAnsi="宋体" w:eastAsia="宋体" w:cs="宋体"/>
          <w:spacing w:val="-41"/>
          <w:sz w:val="24"/>
          <w:szCs w:val="24"/>
          <w:highlight w:val="none"/>
        </w:rPr>
        <w:t xml:space="preserve"> </w:t>
      </w:r>
      <w:r>
        <w:rPr>
          <w:rFonts w:ascii="宋体" w:hAnsi="宋体" w:eastAsia="宋体" w:cs="宋体"/>
          <w:sz w:val="24"/>
          <w:szCs w:val="24"/>
          <w:highlight w:val="none"/>
        </w:rPr>
        <w:t>CA</w:t>
      </w:r>
      <w:r>
        <w:rPr>
          <w:rFonts w:ascii="宋体" w:hAnsi="宋体" w:eastAsia="宋体" w:cs="宋体"/>
          <w:spacing w:val="-38"/>
          <w:sz w:val="24"/>
          <w:szCs w:val="24"/>
          <w:highlight w:val="none"/>
        </w:rPr>
        <w:t xml:space="preserve"> </w:t>
      </w:r>
      <w:r>
        <w:rPr>
          <w:rFonts w:ascii="宋体" w:hAnsi="宋体" w:eastAsia="宋体" w:cs="宋体"/>
          <w:spacing w:val="10"/>
          <w:sz w:val="24"/>
          <w:szCs w:val="24"/>
          <w:highlight w:val="none"/>
        </w:rPr>
        <w:t>锁与制作电子投标文件使用的</w:t>
      </w:r>
      <w:r>
        <w:rPr>
          <w:rFonts w:ascii="宋体" w:hAnsi="宋体" w:eastAsia="宋体" w:cs="宋体"/>
          <w:sz w:val="24"/>
          <w:szCs w:val="24"/>
          <w:highlight w:val="none"/>
        </w:rPr>
        <w:t>CA</w:t>
      </w:r>
      <w:r>
        <w:rPr>
          <w:rFonts w:ascii="宋体" w:hAnsi="宋体" w:eastAsia="宋体" w:cs="宋体"/>
          <w:spacing w:val="-38"/>
          <w:sz w:val="24"/>
          <w:szCs w:val="24"/>
          <w:highlight w:val="none"/>
        </w:rPr>
        <w:t xml:space="preserve"> </w:t>
      </w:r>
      <w:r>
        <w:rPr>
          <w:rFonts w:ascii="宋体" w:hAnsi="宋体" w:eastAsia="宋体" w:cs="宋体"/>
          <w:spacing w:val="10"/>
          <w:sz w:val="24"/>
          <w:szCs w:val="24"/>
          <w:highlight w:val="none"/>
        </w:rPr>
        <w:t>锁不一致、或沿用旧</w:t>
      </w:r>
      <w:r>
        <w:rPr>
          <w:rFonts w:ascii="宋体" w:hAnsi="宋体" w:eastAsia="宋体" w:cs="宋体"/>
          <w:spacing w:val="9"/>
          <w:sz w:val="24"/>
          <w:szCs w:val="24"/>
          <w:highlight w:val="none"/>
        </w:rPr>
        <w:t>版招标文件编制投标文件等情形</w:t>
      </w:r>
      <w:r>
        <w:rPr>
          <w:rFonts w:ascii="宋体" w:hAnsi="宋体" w:eastAsia="宋体" w:cs="宋体"/>
          <w:spacing w:val="18"/>
          <w:sz w:val="24"/>
          <w:szCs w:val="24"/>
          <w:highlight w:val="none"/>
        </w:rPr>
        <w:t>），</w:t>
      </w:r>
      <w:r>
        <w:rPr>
          <w:rFonts w:ascii="宋体" w:hAnsi="宋体" w:eastAsia="宋体" w:cs="宋体"/>
          <w:spacing w:val="9"/>
          <w:sz w:val="24"/>
          <w:szCs w:val="24"/>
          <w:highlight w:val="none"/>
        </w:rPr>
        <w:t>导致在规定时间内无法解密</w:t>
      </w:r>
      <w:r>
        <w:rPr>
          <w:rFonts w:ascii="宋体" w:hAnsi="宋体" w:eastAsia="宋体" w:cs="宋体"/>
          <w:spacing w:val="8"/>
          <w:sz w:val="24"/>
          <w:szCs w:val="24"/>
          <w:highlight w:val="none"/>
        </w:rPr>
        <w:t>投标文件的；</w:t>
      </w:r>
    </w:p>
    <w:p w14:paraId="4CA0A544">
      <w:pPr>
        <w:spacing w:before="108" w:line="360" w:lineRule="auto"/>
        <w:ind w:left="519"/>
        <w:rPr>
          <w:rFonts w:ascii="宋体" w:hAnsi="宋体" w:eastAsia="宋体" w:cs="宋体"/>
          <w:sz w:val="24"/>
          <w:szCs w:val="24"/>
          <w:highlight w:val="none"/>
        </w:rPr>
      </w:pPr>
      <w:r>
        <w:rPr>
          <w:rFonts w:ascii="宋体" w:hAnsi="宋体" w:eastAsia="宋体" w:cs="宋体"/>
          <w:spacing w:val="7"/>
          <w:sz w:val="24"/>
          <w:szCs w:val="24"/>
          <w:highlight w:val="none"/>
        </w:rPr>
        <w:t>c.上传的电子投标文件无法打开的；</w:t>
      </w:r>
    </w:p>
    <w:p w14:paraId="51906E80">
      <w:pPr>
        <w:spacing w:before="107" w:line="360" w:lineRule="auto"/>
        <w:ind w:left="519"/>
        <w:rPr>
          <w:rFonts w:ascii="宋体" w:hAnsi="宋体" w:eastAsia="宋体" w:cs="宋体"/>
          <w:sz w:val="24"/>
          <w:szCs w:val="24"/>
          <w:highlight w:val="none"/>
        </w:rPr>
      </w:pPr>
      <w:r>
        <w:rPr>
          <w:rFonts w:ascii="宋体" w:hAnsi="宋体" w:eastAsia="宋体" w:cs="宋体"/>
          <w:spacing w:val="8"/>
          <w:sz w:val="24"/>
          <w:szCs w:val="24"/>
          <w:highlight w:val="none"/>
        </w:rPr>
        <w:t>d.政府采购法律法规规定的其他无效情形。</w:t>
      </w:r>
    </w:p>
    <w:p w14:paraId="504C0896">
      <w:pPr>
        <w:spacing w:before="108" w:line="360" w:lineRule="auto"/>
        <w:ind w:left="96" w:right="86" w:firstLine="323"/>
        <w:jc w:val="both"/>
        <w:rPr>
          <w:rFonts w:ascii="宋体" w:hAnsi="宋体" w:eastAsia="宋体" w:cs="宋体"/>
          <w:sz w:val="20"/>
          <w:szCs w:val="20"/>
          <w:highlight w:val="none"/>
        </w:rPr>
      </w:pPr>
      <w:r>
        <w:rPr>
          <w:rFonts w:ascii="宋体" w:hAnsi="宋体" w:eastAsia="宋体" w:cs="宋体"/>
          <w:spacing w:val="11"/>
          <w:sz w:val="24"/>
          <w:szCs w:val="24"/>
          <w:highlight w:val="none"/>
        </w:rPr>
        <w:t>（5）特殊情形下的应急处置在开标、评审</w:t>
      </w:r>
      <w:r>
        <w:rPr>
          <w:rFonts w:ascii="宋体" w:hAnsi="宋体" w:eastAsia="宋体" w:cs="宋体"/>
          <w:spacing w:val="10"/>
          <w:sz w:val="24"/>
          <w:szCs w:val="24"/>
          <w:highlight w:val="none"/>
        </w:rPr>
        <w:t>过程中，如因停电、断网、</w:t>
      </w:r>
      <w:r>
        <w:rPr>
          <w:rFonts w:ascii="宋体" w:hAnsi="宋体" w:eastAsia="宋体" w:cs="宋体"/>
          <w:spacing w:val="-59"/>
          <w:sz w:val="24"/>
          <w:szCs w:val="24"/>
          <w:highlight w:val="none"/>
        </w:rPr>
        <w:t xml:space="preserve"> </w:t>
      </w:r>
      <w:r>
        <w:rPr>
          <w:rFonts w:ascii="宋体" w:hAnsi="宋体" w:eastAsia="宋体" w:cs="宋体"/>
          <w:spacing w:val="10"/>
          <w:sz w:val="24"/>
          <w:szCs w:val="24"/>
          <w:highlight w:val="none"/>
        </w:rPr>
        <w:t>电子化系统故障等特殊原因导致</w:t>
      </w:r>
      <w:r>
        <w:rPr>
          <w:rFonts w:ascii="宋体" w:hAnsi="宋体" w:eastAsia="宋体" w:cs="宋体"/>
          <w:spacing w:val="9"/>
          <w:sz w:val="24"/>
          <w:szCs w:val="24"/>
          <w:highlight w:val="none"/>
        </w:rPr>
        <w:t>电子化开、评标无法正常进行时，按照《安康市公共资源交易平台电子化交易应急处置管理办法(试行)》</w:t>
      </w:r>
      <w:r>
        <w:rPr>
          <w:rFonts w:ascii="宋体" w:hAnsi="宋体" w:eastAsia="宋体" w:cs="宋体"/>
          <w:spacing w:val="5"/>
          <w:sz w:val="24"/>
          <w:szCs w:val="24"/>
          <w:highlight w:val="none"/>
        </w:rPr>
        <w:t>规定执行。</w:t>
      </w:r>
    </w:p>
    <w:p w14:paraId="1B986BF3">
      <w:pPr>
        <w:spacing w:line="328" w:lineRule="auto"/>
        <w:rPr>
          <w:rFonts w:ascii="宋体" w:hAnsi="宋体" w:eastAsia="宋体" w:cs="宋体"/>
          <w:sz w:val="20"/>
          <w:szCs w:val="20"/>
          <w:highlight w:val="none"/>
        </w:rPr>
        <w:sectPr>
          <w:pgSz w:w="11906" w:h="16839"/>
          <w:pgMar w:top="1440" w:right="1080" w:bottom="1440" w:left="1080" w:header="964" w:footer="964" w:gutter="0"/>
          <w:pgNumType w:fmt="decimal"/>
          <w:cols w:space="720" w:num="1"/>
        </w:sectPr>
      </w:pPr>
    </w:p>
    <w:sdt>
      <w:sdtPr>
        <w:rPr>
          <w:rFonts w:ascii="宋体" w:hAnsi="宋体" w:eastAsia="宋体" w:cs="宋体"/>
          <w:sz w:val="40"/>
          <w:szCs w:val="40"/>
          <w:highlight w:val="none"/>
        </w:rPr>
        <w:id w:val="147459476"/>
        <w:docPartObj>
          <w:docPartGallery w:val="Table of Contents"/>
          <w:docPartUnique/>
        </w:docPartObj>
      </w:sdtPr>
      <w:sdtEndPr>
        <w:rPr>
          <w:rFonts w:ascii="宋体" w:hAnsi="宋体" w:eastAsia="宋体" w:cs="宋体"/>
          <w:sz w:val="31"/>
          <w:szCs w:val="31"/>
          <w:highlight w:val="none"/>
        </w:rPr>
      </w:sdtEndPr>
      <w:sdtContent>
        <w:p w14:paraId="1DF00A73">
          <w:pPr>
            <w:spacing w:before="111" w:line="222" w:lineRule="auto"/>
            <w:ind w:left="4056"/>
            <w:rPr>
              <w:rFonts w:ascii="宋体" w:hAnsi="宋体" w:eastAsia="宋体" w:cs="宋体"/>
              <w:sz w:val="40"/>
              <w:szCs w:val="40"/>
              <w:highlight w:val="none"/>
            </w:rPr>
          </w:pPr>
          <w:r>
            <w:rPr>
              <w:rFonts w:hint="eastAsia" w:ascii="宋体" w:hAnsi="宋体" w:eastAsia="宋体" w:cs="宋体"/>
              <w:sz w:val="40"/>
              <w:szCs w:val="40"/>
              <w:highlight w:val="none"/>
              <w:lang w:val="en-US" w:eastAsia="zh-CN"/>
            </w:rPr>
            <w:t xml:space="preserve">  </w:t>
          </w:r>
          <w:r>
            <w:rPr>
              <w:rFonts w:ascii="宋体" w:hAnsi="宋体" w:eastAsia="宋体" w:cs="宋体"/>
              <w:b/>
              <w:bCs/>
              <w:spacing w:val="-50"/>
              <w:sz w:val="40"/>
              <w:szCs w:val="40"/>
              <w:highlight w:val="none"/>
            </w:rPr>
            <w:t>目</w:t>
          </w:r>
          <w:r>
            <w:rPr>
              <w:rFonts w:ascii="宋体" w:hAnsi="宋体" w:eastAsia="宋体" w:cs="宋体"/>
              <w:spacing w:val="8"/>
              <w:sz w:val="40"/>
              <w:szCs w:val="40"/>
              <w:highlight w:val="none"/>
            </w:rPr>
            <w:t xml:space="preserve">  </w:t>
          </w:r>
          <w:r>
            <w:rPr>
              <w:rFonts w:ascii="宋体" w:hAnsi="宋体" w:eastAsia="宋体" w:cs="宋体"/>
              <w:b/>
              <w:bCs/>
              <w:spacing w:val="-50"/>
              <w:sz w:val="40"/>
              <w:szCs w:val="40"/>
              <w:highlight w:val="none"/>
            </w:rPr>
            <w:t>录</w:t>
          </w:r>
        </w:p>
        <w:p w14:paraId="2AFD29DD">
          <w:pPr>
            <w:pStyle w:val="6"/>
            <w:spacing w:line="241" w:lineRule="auto"/>
            <w:rPr>
              <w:highlight w:val="none"/>
            </w:rPr>
          </w:pPr>
        </w:p>
        <w:p w14:paraId="01AA3594">
          <w:pPr>
            <w:pStyle w:val="6"/>
            <w:spacing w:line="241" w:lineRule="auto"/>
            <w:rPr>
              <w:highlight w:val="none"/>
            </w:rPr>
          </w:pPr>
        </w:p>
        <w:p w14:paraId="075ED3A5">
          <w:pPr>
            <w:tabs>
              <w:tab w:val="right" w:leader="dot" w:pos="8227"/>
            </w:tabs>
            <w:spacing w:before="100" w:line="223" w:lineRule="auto"/>
            <w:ind w:left="26"/>
            <w:jc w:val="center"/>
            <w:rPr>
              <w:rFonts w:ascii="宋体" w:hAnsi="宋体" w:eastAsia="宋体" w:cs="宋体"/>
              <w:sz w:val="31"/>
              <w:szCs w:val="31"/>
              <w:highlight w:val="none"/>
            </w:rPr>
          </w:pPr>
          <w:r>
            <w:rPr>
              <w:highlight w:val="none"/>
            </w:rPr>
            <w:fldChar w:fldCharType="begin"/>
          </w:r>
          <w:r>
            <w:rPr>
              <w:highlight w:val="none"/>
            </w:rPr>
            <w:instrText xml:space="preserve"> HYPERLINK \l "bookmark1" </w:instrText>
          </w:r>
          <w:r>
            <w:rPr>
              <w:highlight w:val="none"/>
            </w:rPr>
            <w:fldChar w:fldCharType="separate"/>
          </w:r>
          <w:r>
            <w:rPr>
              <w:rFonts w:ascii="宋体" w:hAnsi="宋体" w:eastAsia="宋体" w:cs="宋体"/>
              <w:b/>
              <w:bCs/>
              <w:spacing w:val="5"/>
              <w:sz w:val="31"/>
              <w:szCs w:val="31"/>
              <w:highlight w:val="none"/>
            </w:rPr>
            <w:t>第一章</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磋商公告</w:t>
          </w:r>
          <w:r>
            <w:rPr>
              <w:rFonts w:ascii="宋体" w:hAnsi="宋体" w:eastAsia="宋体" w:cs="宋体"/>
              <w:spacing w:val="-125"/>
              <w:sz w:val="31"/>
              <w:szCs w:val="31"/>
              <w:highlight w:val="none"/>
            </w:rPr>
            <w:t xml:space="preserve"> </w:t>
          </w:r>
          <w:r>
            <w:rPr>
              <w:rFonts w:ascii="宋体" w:hAnsi="宋体" w:eastAsia="宋体" w:cs="宋体"/>
              <w:sz w:val="31"/>
              <w:szCs w:val="31"/>
              <w:highlight w:val="none"/>
              <w14:textOutline w14:w="5793" w14:cap="flat" w14:cmpd="sng">
                <w14:solidFill>
                  <w14:srgbClr w14:val="000000"/>
                </w14:solidFill>
                <w14:prstDash w14:val="solid"/>
                <w14:miter w14:val="0"/>
              </w14:textOutline>
            </w:rPr>
            <w:tab/>
          </w:r>
          <w:r>
            <w:rPr>
              <w:rFonts w:ascii="宋体" w:hAnsi="宋体" w:eastAsia="宋体" w:cs="宋体"/>
              <w:b/>
              <w:bCs/>
              <w:spacing w:val="2"/>
              <w:sz w:val="31"/>
              <w:szCs w:val="31"/>
              <w:highlight w:val="none"/>
            </w:rPr>
            <w:t>2</w:t>
          </w:r>
          <w:r>
            <w:rPr>
              <w:rFonts w:ascii="宋体" w:hAnsi="宋体" w:eastAsia="宋体" w:cs="宋体"/>
              <w:b/>
              <w:bCs/>
              <w:spacing w:val="2"/>
              <w:sz w:val="31"/>
              <w:szCs w:val="31"/>
              <w:highlight w:val="none"/>
            </w:rPr>
            <w:fldChar w:fldCharType="end"/>
          </w:r>
        </w:p>
        <w:p w14:paraId="586484C4">
          <w:pPr>
            <w:pStyle w:val="6"/>
            <w:spacing w:line="278" w:lineRule="auto"/>
            <w:jc w:val="center"/>
            <w:rPr>
              <w:highlight w:val="none"/>
            </w:rPr>
          </w:pPr>
        </w:p>
        <w:p w14:paraId="05A34711">
          <w:pPr>
            <w:pStyle w:val="6"/>
            <w:spacing w:line="279" w:lineRule="auto"/>
            <w:jc w:val="center"/>
            <w:rPr>
              <w:highlight w:val="none"/>
            </w:rPr>
          </w:pPr>
        </w:p>
        <w:p w14:paraId="50B12454">
          <w:pPr>
            <w:tabs>
              <w:tab w:val="right" w:leader="dot" w:pos="8227"/>
            </w:tabs>
            <w:spacing w:before="101" w:line="224" w:lineRule="auto"/>
            <w:ind w:left="26"/>
            <w:jc w:val="center"/>
            <w:rPr>
              <w:rFonts w:ascii="宋体" w:hAnsi="宋体" w:eastAsia="宋体" w:cs="宋体"/>
              <w:sz w:val="31"/>
              <w:szCs w:val="31"/>
              <w:highlight w:val="none"/>
            </w:rPr>
          </w:pPr>
          <w:r>
            <w:rPr>
              <w:highlight w:val="none"/>
            </w:rPr>
            <w:fldChar w:fldCharType="begin"/>
          </w:r>
          <w:r>
            <w:rPr>
              <w:highlight w:val="none"/>
            </w:rPr>
            <w:instrText xml:space="preserve"> HYPERLINK \l "bookmark2" </w:instrText>
          </w:r>
          <w:r>
            <w:rPr>
              <w:highlight w:val="none"/>
            </w:rPr>
            <w:fldChar w:fldCharType="separate"/>
          </w:r>
          <w:r>
            <w:rPr>
              <w:rFonts w:ascii="宋体" w:hAnsi="宋体" w:eastAsia="宋体" w:cs="宋体"/>
              <w:b/>
              <w:bCs/>
              <w:spacing w:val="5"/>
              <w:sz w:val="31"/>
              <w:szCs w:val="31"/>
              <w:highlight w:val="none"/>
            </w:rPr>
            <w:t>第二章</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磋商须知</w:t>
          </w:r>
          <w:r>
            <w:rPr>
              <w:rFonts w:ascii="宋体" w:hAnsi="宋体" w:eastAsia="宋体" w:cs="宋体"/>
              <w:spacing w:val="-125"/>
              <w:sz w:val="31"/>
              <w:szCs w:val="31"/>
              <w:highlight w:val="none"/>
            </w:rPr>
            <w:t xml:space="preserve"> </w:t>
          </w:r>
          <w:r>
            <w:rPr>
              <w:rFonts w:ascii="宋体" w:hAnsi="宋体" w:eastAsia="宋体" w:cs="宋体"/>
              <w:sz w:val="31"/>
              <w:szCs w:val="31"/>
              <w:highlight w:val="none"/>
              <w14:textOutline w14:w="5793" w14:cap="flat" w14:cmpd="sng">
                <w14:solidFill>
                  <w14:srgbClr w14:val="000000"/>
                </w14:solidFill>
                <w14:prstDash w14:val="solid"/>
                <w14:miter w14:val="0"/>
              </w14:textOutline>
            </w:rPr>
            <w:tab/>
          </w:r>
          <w:r>
            <w:rPr>
              <w:rFonts w:ascii="宋体" w:hAnsi="宋体" w:eastAsia="宋体" w:cs="宋体"/>
              <w:b/>
              <w:bCs/>
              <w:spacing w:val="2"/>
              <w:sz w:val="31"/>
              <w:szCs w:val="31"/>
              <w:highlight w:val="none"/>
            </w:rPr>
            <w:t>6</w:t>
          </w:r>
          <w:r>
            <w:rPr>
              <w:rFonts w:ascii="宋体" w:hAnsi="宋体" w:eastAsia="宋体" w:cs="宋体"/>
              <w:b/>
              <w:bCs/>
              <w:spacing w:val="2"/>
              <w:sz w:val="31"/>
              <w:szCs w:val="31"/>
              <w:highlight w:val="none"/>
            </w:rPr>
            <w:fldChar w:fldCharType="end"/>
          </w:r>
        </w:p>
        <w:p w14:paraId="015D2043">
          <w:pPr>
            <w:pStyle w:val="6"/>
            <w:spacing w:line="278" w:lineRule="auto"/>
            <w:jc w:val="center"/>
            <w:rPr>
              <w:highlight w:val="none"/>
            </w:rPr>
          </w:pPr>
        </w:p>
        <w:p w14:paraId="5FE525EC">
          <w:pPr>
            <w:pStyle w:val="6"/>
            <w:spacing w:line="278" w:lineRule="auto"/>
            <w:jc w:val="center"/>
            <w:rPr>
              <w:highlight w:val="none"/>
            </w:rPr>
          </w:pPr>
        </w:p>
        <w:p w14:paraId="7B335244">
          <w:pPr>
            <w:tabs>
              <w:tab w:val="right" w:leader="dot" w:pos="8222"/>
            </w:tabs>
            <w:spacing w:before="101" w:line="224" w:lineRule="auto"/>
            <w:ind w:left="26"/>
            <w:jc w:val="center"/>
            <w:rPr>
              <w:rFonts w:ascii="宋体" w:hAnsi="宋体" w:eastAsia="宋体" w:cs="宋体"/>
              <w:sz w:val="31"/>
              <w:szCs w:val="31"/>
              <w:highlight w:val="none"/>
            </w:rPr>
          </w:pPr>
          <w:r>
            <w:rPr>
              <w:highlight w:val="none"/>
            </w:rPr>
            <w:fldChar w:fldCharType="begin"/>
          </w:r>
          <w:r>
            <w:rPr>
              <w:highlight w:val="none"/>
            </w:rPr>
            <w:instrText xml:space="preserve"> HYPERLINK \l "bookmark3" </w:instrText>
          </w:r>
          <w:r>
            <w:rPr>
              <w:highlight w:val="none"/>
            </w:rPr>
            <w:fldChar w:fldCharType="separate"/>
          </w:r>
          <w:r>
            <w:rPr>
              <w:rFonts w:ascii="宋体" w:hAnsi="宋体" w:eastAsia="宋体" w:cs="宋体"/>
              <w:b/>
              <w:bCs/>
              <w:spacing w:val="6"/>
              <w:sz w:val="31"/>
              <w:szCs w:val="31"/>
              <w:highlight w:val="none"/>
            </w:rPr>
            <w:t>第三章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合同主要条款</w:t>
          </w:r>
          <w:r>
            <w:rPr>
              <w:rFonts w:ascii="宋体" w:hAnsi="宋体" w:eastAsia="宋体" w:cs="宋体"/>
              <w:spacing w:val="-132"/>
              <w:sz w:val="31"/>
              <w:szCs w:val="31"/>
              <w:highlight w:val="none"/>
            </w:rPr>
            <w:t xml:space="preserve"> </w:t>
          </w:r>
          <w:r>
            <w:rPr>
              <w:rFonts w:ascii="宋体" w:hAnsi="宋体" w:eastAsia="宋体" w:cs="宋体"/>
              <w:sz w:val="31"/>
              <w:szCs w:val="31"/>
              <w:highlight w:val="none"/>
              <w14:textOutline w14:w="5793" w14:cap="flat" w14:cmpd="sng">
                <w14:solidFill>
                  <w14:srgbClr w14:val="000000"/>
                </w14:solidFill>
                <w14:prstDash w14:val="solid"/>
                <w14:miter w14:val="0"/>
              </w14:textOutline>
            </w:rPr>
            <w:tab/>
          </w:r>
          <w:r>
            <w:rPr>
              <w:rFonts w:ascii="宋体" w:hAnsi="宋体" w:eastAsia="宋体" w:cs="宋体"/>
              <w:b/>
              <w:bCs/>
              <w:spacing w:val="2"/>
              <w:sz w:val="31"/>
              <w:szCs w:val="31"/>
              <w:highlight w:val="none"/>
            </w:rPr>
            <w:t>27</w:t>
          </w:r>
          <w:r>
            <w:rPr>
              <w:rFonts w:ascii="宋体" w:hAnsi="宋体" w:eastAsia="宋体" w:cs="宋体"/>
              <w:b/>
              <w:bCs/>
              <w:spacing w:val="2"/>
              <w:sz w:val="31"/>
              <w:szCs w:val="31"/>
              <w:highlight w:val="none"/>
            </w:rPr>
            <w:fldChar w:fldCharType="end"/>
          </w:r>
        </w:p>
        <w:p w14:paraId="59A70F4A">
          <w:pPr>
            <w:pStyle w:val="6"/>
            <w:spacing w:line="278" w:lineRule="auto"/>
            <w:jc w:val="center"/>
            <w:rPr>
              <w:highlight w:val="none"/>
            </w:rPr>
          </w:pPr>
        </w:p>
        <w:p w14:paraId="39577F10">
          <w:pPr>
            <w:pStyle w:val="6"/>
            <w:spacing w:line="278" w:lineRule="auto"/>
            <w:jc w:val="center"/>
            <w:rPr>
              <w:highlight w:val="none"/>
            </w:rPr>
          </w:pPr>
        </w:p>
        <w:p w14:paraId="0634608B">
          <w:pPr>
            <w:tabs>
              <w:tab w:val="right" w:leader="dot" w:pos="8375"/>
            </w:tabs>
            <w:spacing w:before="101" w:line="224" w:lineRule="auto"/>
            <w:ind w:left="26"/>
            <w:jc w:val="center"/>
            <w:rPr>
              <w:rFonts w:ascii="宋体" w:hAnsi="宋体" w:eastAsia="宋体" w:cs="宋体"/>
              <w:sz w:val="31"/>
              <w:szCs w:val="31"/>
              <w:highlight w:val="none"/>
            </w:rPr>
          </w:pPr>
          <w:r>
            <w:rPr>
              <w:highlight w:val="none"/>
            </w:rPr>
            <w:fldChar w:fldCharType="begin"/>
          </w:r>
          <w:r>
            <w:rPr>
              <w:highlight w:val="none"/>
            </w:rPr>
            <w:instrText xml:space="preserve"> HYPERLINK \l "bookmark4" </w:instrText>
          </w:r>
          <w:r>
            <w:rPr>
              <w:highlight w:val="none"/>
            </w:rPr>
            <w:fldChar w:fldCharType="separate"/>
          </w:r>
          <w:r>
            <w:rPr>
              <w:rFonts w:ascii="宋体" w:hAnsi="宋体" w:eastAsia="宋体" w:cs="宋体"/>
              <w:b/>
              <w:bCs/>
              <w:spacing w:val="6"/>
              <w:sz w:val="31"/>
              <w:szCs w:val="31"/>
              <w:highlight w:val="none"/>
            </w:rPr>
            <w:t>第四章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工程内容及技术商务要求</w:t>
          </w:r>
          <w:r>
            <w:rPr>
              <w:rFonts w:ascii="宋体" w:hAnsi="宋体" w:eastAsia="宋体" w:cs="宋体"/>
              <w:spacing w:val="-123"/>
              <w:sz w:val="31"/>
              <w:szCs w:val="31"/>
              <w:highlight w:val="none"/>
            </w:rPr>
            <w:t xml:space="preserve"> </w:t>
          </w:r>
          <w:r>
            <w:rPr>
              <w:rFonts w:ascii="宋体" w:hAnsi="宋体" w:eastAsia="宋体" w:cs="宋体"/>
              <w:sz w:val="31"/>
              <w:szCs w:val="31"/>
              <w:highlight w:val="none"/>
              <w14:textOutline w14:w="5793" w14:cap="flat" w14:cmpd="sng">
                <w14:solidFill>
                  <w14:srgbClr w14:val="000000"/>
                </w14:solidFill>
                <w14:prstDash w14:val="solid"/>
                <w14:miter w14:val="0"/>
              </w14:textOutline>
            </w:rPr>
            <w:tab/>
          </w:r>
          <w:r>
            <w:rPr>
              <w:rFonts w:ascii="宋体" w:hAnsi="宋体" w:eastAsia="宋体" w:cs="宋体"/>
              <w:b/>
              <w:bCs/>
              <w:spacing w:val="2"/>
              <w:sz w:val="31"/>
              <w:szCs w:val="31"/>
              <w:highlight w:val="none"/>
            </w:rPr>
            <w:t>120</w:t>
          </w:r>
          <w:r>
            <w:rPr>
              <w:rFonts w:ascii="宋体" w:hAnsi="宋体" w:eastAsia="宋体" w:cs="宋体"/>
              <w:b/>
              <w:bCs/>
              <w:spacing w:val="2"/>
              <w:sz w:val="31"/>
              <w:szCs w:val="31"/>
              <w:highlight w:val="none"/>
            </w:rPr>
            <w:fldChar w:fldCharType="end"/>
          </w:r>
        </w:p>
        <w:p w14:paraId="56803138">
          <w:pPr>
            <w:pStyle w:val="6"/>
            <w:spacing w:line="279" w:lineRule="auto"/>
            <w:jc w:val="center"/>
            <w:rPr>
              <w:highlight w:val="none"/>
            </w:rPr>
          </w:pPr>
        </w:p>
        <w:p w14:paraId="5C7046F5">
          <w:pPr>
            <w:pStyle w:val="6"/>
            <w:spacing w:line="279" w:lineRule="auto"/>
            <w:jc w:val="center"/>
            <w:rPr>
              <w:highlight w:val="none"/>
            </w:rPr>
          </w:pPr>
        </w:p>
        <w:p w14:paraId="492C1C3E">
          <w:pPr>
            <w:tabs>
              <w:tab w:val="right" w:leader="dot" w:pos="8385"/>
            </w:tabs>
            <w:spacing w:before="102" w:line="224" w:lineRule="auto"/>
            <w:ind w:left="26"/>
            <w:jc w:val="center"/>
            <w:rPr>
              <w:rFonts w:ascii="宋体" w:hAnsi="宋体" w:eastAsia="宋体" w:cs="宋体"/>
              <w:sz w:val="31"/>
              <w:szCs w:val="31"/>
              <w:highlight w:val="none"/>
            </w:rPr>
          </w:pPr>
          <w:r>
            <w:rPr>
              <w:highlight w:val="none"/>
            </w:rPr>
            <w:fldChar w:fldCharType="begin"/>
          </w:r>
          <w:r>
            <w:rPr>
              <w:highlight w:val="none"/>
            </w:rPr>
            <w:instrText xml:space="preserve"> HYPERLINK \l "bookmark5" </w:instrText>
          </w:r>
          <w:r>
            <w:rPr>
              <w:highlight w:val="none"/>
            </w:rPr>
            <w:fldChar w:fldCharType="separate"/>
          </w:r>
          <w:r>
            <w:rPr>
              <w:rFonts w:ascii="宋体" w:hAnsi="宋体" w:eastAsia="宋体" w:cs="宋体"/>
              <w:b/>
              <w:bCs/>
              <w:spacing w:val="5"/>
              <w:sz w:val="31"/>
              <w:szCs w:val="31"/>
              <w:highlight w:val="none"/>
            </w:rPr>
            <w:t>第五章</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工程量清单</w:t>
          </w:r>
          <w:r>
            <w:rPr>
              <w:rFonts w:ascii="宋体" w:hAnsi="宋体" w:eastAsia="宋体" w:cs="宋体"/>
              <w:spacing w:val="-122"/>
              <w:sz w:val="31"/>
              <w:szCs w:val="31"/>
              <w:highlight w:val="none"/>
            </w:rPr>
            <w:t xml:space="preserve"> </w:t>
          </w:r>
          <w:r>
            <w:rPr>
              <w:rFonts w:ascii="宋体" w:hAnsi="宋体" w:eastAsia="宋体" w:cs="宋体"/>
              <w:sz w:val="31"/>
              <w:szCs w:val="31"/>
              <w:highlight w:val="none"/>
              <w14:textOutline w14:w="5793" w14:cap="flat" w14:cmpd="sng">
                <w14:solidFill>
                  <w14:srgbClr w14:val="000000"/>
                </w14:solidFill>
                <w14:prstDash w14:val="solid"/>
                <w14:miter w14:val="0"/>
              </w14:textOutline>
            </w:rPr>
            <w:tab/>
          </w:r>
          <w:r>
            <w:rPr>
              <w:rFonts w:ascii="宋体" w:hAnsi="宋体" w:eastAsia="宋体" w:cs="宋体"/>
              <w:b/>
              <w:bCs/>
              <w:spacing w:val="2"/>
              <w:sz w:val="31"/>
              <w:szCs w:val="31"/>
              <w:highlight w:val="none"/>
            </w:rPr>
            <w:t>122</w:t>
          </w:r>
          <w:r>
            <w:rPr>
              <w:rFonts w:ascii="宋体" w:hAnsi="宋体" w:eastAsia="宋体" w:cs="宋体"/>
              <w:b/>
              <w:bCs/>
              <w:spacing w:val="2"/>
              <w:sz w:val="31"/>
              <w:szCs w:val="31"/>
              <w:highlight w:val="none"/>
            </w:rPr>
            <w:fldChar w:fldCharType="end"/>
          </w:r>
        </w:p>
        <w:p w14:paraId="0DE29283">
          <w:pPr>
            <w:pStyle w:val="6"/>
            <w:spacing w:line="278" w:lineRule="auto"/>
            <w:jc w:val="center"/>
            <w:rPr>
              <w:highlight w:val="none"/>
            </w:rPr>
          </w:pPr>
        </w:p>
        <w:p w14:paraId="2ABE48EF">
          <w:pPr>
            <w:pStyle w:val="6"/>
            <w:spacing w:line="278" w:lineRule="auto"/>
            <w:jc w:val="center"/>
            <w:rPr>
              <w:highlight w:val="none"/>
            </w:rPr>
          </w:pPr>
        </w:p>
        <w:p w14:paraId="36ABBCBE">
          <w:pPr>
            <w:tabs>
              <w:tab w:val="right" w:leader="dot" w:pos="8380"/>
            </w:tabs>
            <w:spacing w:before="101" w:line="224" w:lineRule="auto"/>
            <w:ind w:left="26"/>
            <w:jc w:val="center"/>
            <w:rPr>
              <w:rFonts w:ascii="宋体" w:hAnsi="宋体" w:eastAsia="宋体" w:cs="宋体"/>
              <w:sz w:val="31"/>
              <w:szCs w:val="31"/>
              <w:highlight w:val="none"/>
            </w:rPr>
          </w:pPr>
          <w:r>
            <w:rPr>
              <w:highlight w:val="none"/>
            </w:rPr>
            <w:fldChar w:fldCharType="begin"/>
          </w:r>
          <w:r>
            <w:rPr>
              <w:highlight w:val="none"/>
            </w:rPr>
            <w:instrText xml:space="preserve"> HYPERLINK \l "bookmark6" </w:instrText>
          </w:r>
          <w:r>
            <w:rPr>
              <w:highlight w:val="none"/>
            </w:rPr>
            <w:fldChar w:fldCharType="separate"/>
          </w:r>
          <w:r>
            <w:rPr>
              <w:rFonts w:ascii="宋体" w:hAnsi="宋体" w:eastAsia="宋体" w:cs="宋体"/>
              <w:b/>
              <w:bCs/>
              <w:spacing w:val="6"/>
              <w:sz w:val="31"/>
              <w:szCs w:val="31"/>
              <w:highlight w:val="none"/>
            </w:rPr>
            <w:t>第六章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磋商响应文件基本格式</w:t>
          </w:r>
          <w:r>
            <w:rPr>
              <w:rFonts w:ascii="宋体" w:hAnsi="宋体" w:eastAsia="宋体" w:cs="宋体"/>
              <w:spacing w:val="-123"/>
              <w:sz w:val="31"/>
              <w:szCs w:val="31"/>
              <w:highlight w:val="none"/>
            </w:rPr>
            <w:t xml:space="preserve"> </w:t>
          </w:r>
          <w:r>
            <w:rPr>
              <w:rFonts w:ascii="宋体" w:hAnsi="宋体" w:eastAsia="宋体" w:cs="宋体"/>
              <w:sz w:val="31"/>
              <w:szCs w:val="31"/>
              <w:highlight w:val="none"/>
              <w14:textOutline w14:w="5793" w14:cap="flat" w14:cmpd="sng">
                <w14:solidFill>
                  <w14:srgbClr w14:val="000000"/>
                </w14:solidFill>
                <w14:prstDash w14:val="solid"/>
                <w14:miter w14:val="0"/>
              </w14:textOutline>
            </w:rPr>
            <w:tab/>
          </w:r>
          <w:r>
            <w:rPr>
              <w:rFonts w:ascii="宋体" w:hAnsi="宋体" w:eastAsia="宋体" w:cs="宋体"/>
              <w:b/>
              <w:bCs/>
              <w:spacing w:val="3"/>
              <w:sz w:val="31"/>
              <w:szCs w:val="31"/>
              <w:highlight w:val="none"/>
            </w:rPr>
            <w:t>154</w:t>
          </w:r>
          <w:r>
            <w:rPr>
              <w:rFonts w:ascii="宋体" w:hAnsi="宋体" w:eastAsia="宋体" w:cs="宋体"/>
              <w:b/>
              <w:bCs/>
              <w:spacing w:val="3"/>
              <w:sz w:val="31"/>
              <w:szCs w:val="31"/>
              <w:highlight w:val="none"/>
            </w:rPr>
            <w:fldChar w:fldCharType="end"/>
          </w:r>
        </w:p>
      </w:sdtContent>
    </w:sdt>
    <w:p w14:paraId="55C99CC4">
      <w:pPr>
        <w:spacing w:line="224" w:lineRule="auto"/>
        <w:rPr>
          <w:rFonts w:ascii="宋体" w:hAnsi="宋体" w:eastAsia="宋体" w:cs="宋体"/>
          <w:sz w:val="31"/>
          <w:szCs w:val="31"/>
          <w:highlight w:val="none"/>
        </w:rPr>
        <w:sectPr>
          <w:footerReference r:id="rId6" w:type="default"/>
          <w:pgSz w:w="11906" w:h="16839"/>
          <w:pgMar w:top="1440" w:right="1080" w:bottom="1440" w:left="1080" w:header="964" w:footer="964" w:gutter="0"/>
          <w:pgNumType w:fmt="decimal"/>
          <w:cols w:space="720" w:num="1"/>
        </w:sectPr>
      </w:pPr>
    </w:p>
    <w:p w14:paraId="3D2B5CA8">
      <w:pPr>
        <w:spacing w:before="139" w:line="223" w:lineRule="auto"/>
        <w:ind w:left="3390"/>
        <w:outlineLvl w:val="0"/>
        <w:rPr>
          <w:highlight w:val="none"/>
        </w:rPr>
      </w:pPr>
      <w:bookmarkStart w:id="0" w:name="bookmark1"/>
      <w:bookmarkEnd w:id="0"/>
      <w:r>
        <w:rPr>
          <w:rFonts w:ascii="宋体" w:hAnsi="宋体" w:eastAsia="宋体" w:cs="宋体"/>
          <w:b/>
          <w:bCs/>
          <w:spacing w:val="5"/>
          <w:sz w:val="31"/>
          <w:szCs w:val="31"/>
          <w:highlight w:val="none"/>
        </w:rPr>
        <w:t>第一章</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磋商公告</w:t>
      </w:r>
    </w:p>
    <w:p w14:paraId="532FD834">
      <w:pPr>
        <w:spacing w:before="78" w:line="219" w:lineRule="auto"/>
        <w:ind w:left="619"/>
        <w:outlineLvl w:val="1"/>
        <w:rPr>
          <w:rFonts w:ascii="宋体" w:hAnsi="宋体" w:eastAsia="宋体" w:cs="宋体"/>
          <w:sz w:val="24"/>
          <w:szCs w:val="24"/>
          <w:highlight w:val="none"/>
        </w:rPr>
      </w:pPr>
      <w:r>
        <w:rPr>
          <w:rFonts w:ascii="宋体" w:hAnsi="宋体" w:eastAsia="宋体" w:cs="宋体"/>
          <w:b/>
          <w:bCs/>
          <w:spacing w:val="-6"/>
          <w:sz w:val="24"/>
          <w:szCs w:val="24"/>
          <w:highlight w:val="none"/>
        </w:rPr>
        <w:t>项目概况</w:t>
      </w:r>
    </w:p>
    <w:p w14:paraId="201663CD">
      <w:pPr>
        <w:pStyle w:val="6"/>
        <w:spacing w:line="256" w:lineRule="auto"/>
        <w:rPr>
          <w:highlight w:val="none"/>
        </w:rPr>
      </w:pPr>
    </w:p>
    <w:p w14:paraId="57F6A071">
      <w:pPr>
        <w:spacing w:before="78" w:line="361" w:lineRule="auto"/>
        <w:ind w:left="137" w:right="44" w:firstLine="478"/>
        <w:jc w:val="both"/>
        <w:rPr>
          <w:rFonts w:ascii="宋体" w:hAnsi="宋体" w:eastAsia="宋体" w:cs="宋体"/>
          <w:sz w:val="24"/>
          <w:szCs w:val="24"/>
          <w:highlight w:val="none"/>
        </w:rPr>
      </w:pPr>
      <w:r>
        <w:rPr>
          <w:rFonts w:hint="eastAsia" w:ascii="宋体" w:hAnsi="宋体" w:eastAsia="宋体" w:cs="宋体"/>
          <w:spacing w:val="1"/>
          <w:sz w:val="24"/>
          <w:szCs w:val="24"/>
          <w:highlight w:val="none"/>
          <w:lang w:eastAsia="zh-CN"/>
        </w:rPr>
        <w:t>镇坪县曾家镇（琉璃村）2026年特色旅居村道路建设以工代赈项目</w:t>
      </w:r>
      <w:r>
        <w:rPr>
          <w:rFonts w:ascii="宋体" w:hAnsi="宋体" w:eastAsia="宋体" w:cs="宋体"/>
          <w:spacing w:val="1"/>
          <w:sz w:val="24"/>
          <w:szCs w:val="24"/>
          <w:highlight w:val="none"/>
        </w:rPr>
        <w:t>采购项目的潜在供应商应在全</w:t>
      </w:r>
      <w:r>
        <w:rPr>
          <w:rFonts w:ascii="宋体" w:hAnsi="宋体" w:eastAsia="宋体" w:cs="宋体"/>
          <w:spacing w:val="-2"/>
          <w:sz w:val="24"/>
          <w:szCs w:val="24"/>
          <w:highlight w:val="none"/>
        </w:rPr>
        <w:t>国公共资源交易平台（陕西省.安康市）获取采购文件，并于</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2026</w:t>
      </w:r>
      <w:r>
        <w:rPr>
          <w:rFonts w:ascii="宋体" w:hAnsi="宋体" w:eastAsia="宋体" w:cs="宋体"/>
          <w:spacing w:val="-50"/>
          <w:sz w:val="24"/>
          <w:szCs w:val="24"/>
          <w:highlight w:val="none"/>
        </w:rPr>
        <w:t xml:space="preserve"> </w:t>
      </w:r>
      <w:r>
        <w:rPr>
          <w:rFonts w:ascii="宋体" w:hAnsi="宋体" w:eastAsia="宋体" w:cs="宋体"/>
          <w:spacing w:val="-2"/>
          <w:sz w:val="24"/>
          <w:szCs w:val="24"/>
          <w:highlight w:val="none"/>
        </w:rPr>
        <w:t>年</w:t>
      </w:r>
      <w:r>
        <w:rPr>
          <w:rFonts w:hint="eastAsia" w:ascii="宋体" w:hAnsi="宋体" w:eastAsia="宋体" w:cs="宋体"/>
          <w:spacing w:val="-2"/>
          <w:sz w:val="24"/>
          <w:szCs w:val="24"/>
          <w:highlight w:val="none"/>
          <w:lang w:val="en-US" w:eastAsia="zh-CN"/>
        </w:rPr>
        <w:t xml:space="preserve"> 09 </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月</w:t>
      </w:r>
      <w:r>
        <w:rPr>
          <w:rFonts w:ascii="宋体" w:hAnsi="宋体" w:eastAsia="宋体" w:cs="宋体"/>
          <w:spacing w:val="-47"/>
          <w:sz w:val="24"/>
          <w:szCs w:val="24"/>
          <w:highlight w:val="none"/>
        </w:rPr>
        <w:t xml:space="preserve"> </w:t>
      </w:r>
      <w:r>
        <w:rPr>
          <w:rFonts w:hint="eastAsia" w:ascii="宋体" w:hAnsi="宋体" w:eastAsia="宋体" w:cs="宋体"/>
          <w:spacing w:val="-2"/>
          <w:sz w:val="24"/>
          <w:szCs w:val="24"/>
          <w:highlight w:val="none"/>
          <w:lang w:val="en-US" w:eastAsia="zh-CN"/>
        </w:rPr>
        <w:t xml:space="preserve"> </w:t>
      </w:r>
      <w:r>
        <w:rPr>
          <w:rFonts w:ascii="宋体" w:hAnsi="宋体" w:eastAsia="宋体" w:cs="宋体"/>
          <w:spacing w:val="-2"/>
          <w:sz w:val="24"/>
          <w:szCs w:val="24"/>
          <w:highlight w:val="none"/>
        </w:rPr>
        <w:t xml:space="preserve"> </w:t>
      </w:r>
      <w:r>
        <w:rPr>
          <w:rFonts w:hint="eastAsia" w:ascii="宋体" w:hAnsi="宋体" w:eastAsia="宋体" w:cs="宋体"/>
          <w:spacing w:val="-2"/>
          <w:sz w:val="24"/>
          <w:szCs w:val="24"/>
          <w:highlight w:val="none"/>
          <w:lang w:val="en-US" w:eastAsia="zh-CN"/>
        </w:rPr>
        <w:t>28</w:t>
      </w:r>
      <w:r>
        <w:rPr>
          <w:rFonts w:ascii="宋体" w:hAnsi="宋体" w:eastAsia="宋体" w:cs="宋体"/>
          <w:spacing w:val="-2"/>
          <w:sz w:val="24"/>
          <w:szCs w:val="24"/>
          <w:highlight w:val="none"/>
        </w:rPr>
        <w:t xml:space="preserve">日 </w:t>
      </w:r>
      <w:r>
        <w:rPr>
          <w:rFonts w:hint="eastAsia" w:ascii="宋体" w:hAnsi="宋体" w:eastAsia="宋体" w:cs="宋体"/>
          <w:spacing w:val="-2"/>
          <w:sz w:val="24"/>
          <w:szCs w:val="24"/>
          <w:highlight w:val="none"/>
          <w:lang w:val="en-US" w:eastAsia="zh-CN"/>
        </w:rPr>
        <w:t xml:space="preserve">14 </w:t>
      </w:r>
      <w:r>
        <w:rPr>
          <w:rFonts w:ascii="宋体" w:hAnsi="宋体" w:eastAsia="宋体" w:cs="宋体"/>
          <w:spacing w:val="-2"/>
          <w:sz w:val="24"/>
          <w:szCs w:val="24"/>
          <w:highlight w:val="none"/>
        </w:rPr>
        <w:t>时00</w:t>
      </w:r>
      <w:r>
        <w:rPr>
          <w:rFonts w:ascii="宋体" w:hAnsi="宋体" w:eastAsia="宋体" w:cs="宋体"/>
          <w:spacing w:val="-39"/>
          <w:sz w:val="24"/>
          <w:szCs w:val="24"/>
          <w:highlight w:val="none"/>
        </w:rPr>
        <w:t xml:space="preserve"> </w:t>
      </w:r>
      <w:r>
        <w:rPr>
          <w:rFonts w:ascii="宋体" w:hAnsi="宋体" w:eastAsia="宋体" w:cs="宋体"/>
          <w:spacing w:val="-2"/>
          <w:sz w:val="24"/>
          <w:szCs w:val="24"/>
          <w:highlight w:val="none"/>
        </w:rPr>
        <w:t>分（北京时间）前提交响应文件。</w:t>
      </w:r>
    </w:p>
    <w:p w14:paraId="5669236D">
      <w:pPr>
        <w:spacing w:before="142" w:line="219" w:lineRule="auto"/>
        <w:ind w:left="619"/>
        <w:outlineLvl w:val="1"/>
        <w:rPr>
          <w:rFonts w:ascii="宋体" w:hAnsi="宋体" w:eastAsia="宋体" w:cs="宋体"/>
          <w:sz w:val="24"/>
          <w:szCs w:val="24"/>
          <w:highlight w:val="none"/>
        </w:rPr>
      </w:pPr>
      <w:r>
        <w:rPr>
          <w:rFonts w:ascii="宋体" w:hAnsi="宋体" w:eastAsia="宋体" w:cs="宋体"/>
          <w:b/>
          <w:bCs/>
          <w:spacing w:val="-4"/>
          <w:sz w:val="24"/>
          <w:szCs w:val="24"/>
          <w:highlight w:val="none"/>
        </w:rPr>
        <w:t>一、项目基本情况</w:t>
      </w:r>
    </w:p>
    <w:p w14:paraId="187E3D58">
      <w:pPr>
        <w:spacing w:before="184" w:line="219" w:lineRule="auto"/>
        <w:ind w:left="619"/>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 xml:space="preserve">SXCQCGAK(2026)第27号 </w:t>
      </w:r>
    </w:p>
    <w:p w14:paraId="35476060">
      <w:pPr>
        <w:spacing w:before="183" w:line="219" w:lineRule="auto"/>
        <w:ind w:left="619"/>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项目名称：</w:t>
      </w:r>
      <w:r>
        <w:rPr>
          <w:rFonts w:hint="eastAsia" w:ascii="宋体" w:hAnsi="宋体" w:eastAsia="宋体" w:cs="宋体"/>
          <w:spacing w:val="-1"/>
          <w:sz w:val="24"/>
          <w:szCs w:val="24"/>
          <w:highlight w:val="none"/>
          <w:lang w:eastAsia="zh-CN"/>
        </w:rPr>
        <w:t>镇坪县曾家镇（琉璃村）2026年特色旅居村道路建设以工代赈项目</w:t>
      </w:r>
    </w:p>
    <w:p w14:paraId="14D9747A">
      <w:pPr>
        <w:spacing w:before="183" w:line="219" w:lineRule="auto"/>
        <w:ind w:left="614"/>
        <w:rPr>
          <w:rFonts w:ascii="宋体" w:hAnsi="宋体" w:eastAsia="宋体" w:cs="宋体"/>
          <w:sz w:val="24"/>
          <w:szCs w:val="24"/>
          <w:highlight w:val="none"/>
        </w:rPr>
      </w:pPr>
      <w:r>
        <w:rPr>
          <w:rFonts w:ascii="宋体" w:hAnsi="宋体" w:eastAsia="宋体" w:cs="宋体"/>
          <w:spacing w:val="-1"/>
          <w:sz w:val="24"/>
          <w:szCs w:val="24"/>
          <w:highlight w:val="none"/>
        </w:rPr>
        <w:t>采购方式：竞争性磋商</w:t>
      </w:r>
    </w:p>
    <w:p w14:paraId="24F6ECC4">
      <w:pPr>
        <w:spacing w:before="184" w:line="216" w:lineRule="auto"/>
        <w:ind w:left="617"/>
        <w:rPr>
          <w:rFonts w:ascii="宋体" w:hAnsi="宋体" w:eastAsia="宋体" w:cs="宋体"/>
          <w:sz w:val="24"/>
          <w:szCs w:val="24"/>
          <w:highlight w:val="none"/>
        </w:rPr>
      </w:pPr>
      <w:r>
        <w:rPr>
          <w:rFonts w:ascii="宋体" w:hAnsi="宋体" w:eastAsia="宋体" w:cs="宋体"/>
          <w:spacing w:val="-1"/>
          <w:sz w:val="24"/>
          <w:szCs w:val="24"/>
          <w:highlight w:val="none"/>
        </w:rPr>
        <w:t>预算金额：</w:t>
      </w:r>
      <w:r>
        <w:rPr>
          <w:rFonts w:hint="eastAsia" w:ascii="宋体" w:hAnsi="宋体" w:eastAsia="宋体" w:cs="宋体"/>
          <w:spacing w:val="-1"/>
          <w:sz w:val="24"/>
          <w:szCs w:val="24"/>
          <w:highlight w:val="none"/>
          <w:lang w:eastAsia="zh-CN"/>
        </w:rPr>
        <w:t>4,693,454.00</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元</w:t>
      </w:r>
    </w:p>
    <w:p w14:paraId="5CEE75B0">
      <w:pPr>
        <w:spacing w:before="186" w:line="219" w:lineRule="auto"/>
        <w:ind w:left="614"/>
        <w:rPr>
          <w:rFonts w:ascii="宋体" w:hAnsi="宋体" w:eastAsia="宋体" w:cs="宋体"/>
          <w:sz w:val="24"/>
          <w:szCs w:val="24"/>
          <w:highlight w:val="none"/>
        </w:rPr>
      </w:pPr>
      <w:r>
        <w:rPr>
          <w:rFonts w:ascii="宋体" w:hAnsi="宋体" w:eastAsia="宋体" w:cs="宋体"/>
          <w:spacing w:val="-2"/>
          <w:sz w:val="24"/>
          <w:szCs w:val="24"/>
          <w:highlight w:val="none"/>
        </w:rPr>
        <w:t>采购需求：</w:t>
      </w:r>
    </w:p>
    <w:p w14:paraId="2C065945">
      <w:pPr>
        <w:spacing w:before="184" w:line="219" w:lineRule="auto"/>
        <w:ind w:left="616"/>
        <w:rPr>
          <w:rFonts w:ascii="宋体" w:hAnsi="宋体" w:eastAsia="宋体" w:cs="宋体"/>
          <w:sz w:val="24"/>
          <w:szCs w:val="24"/>
          <w:highlight w:val="none"/>
        </w:rPr>
      </w:pPr>
      <w:r>
        <w:rPr>
          <w:rFonts w:ascii="宋体" w:hAnsi="宋体" w:eastAsia="宋体" w:cs="宋体"/>
          <w:spacing w:val="-1"/>
          <w:sz w:val="24"/>
          <w:szCs w:val="24"/>
          <w:highlight w:val="none"/>
        </w:rPr>
        <w:t>合同包</w:t>
      </w:r>
      <w:r>
        <w:rPr>
          <w:rFonts w:ascii="宋体" w:hAnsi="宋体" w:eastAsia="宋体" w:cs="宋体"/>
          <w:spacing w:val="-18"/>
          <w:sz w:val="24"/>
          <w:szCs w:val="24"/>
          <w:highlight w:val="none"/>
        </w:rPr>
        <w:t xml:space="preserve"> </w:t>
      </w:r>
      <w:r>
        <w:rPr>
          <w:rFonts w:ascii="宋体" w:hAnsi="宋体" w:eastAsia="宋体" w:cs="宋体"/>
          <w:spacing w:val="-1"/>
          <w:sz w:val="24"/>
          <w:szCs w:val="24"/>
          <w:highlight w:val="none"/>
        </w:rPr>
        <w:t>1(</w:t>
      </w:r>
      <w:r>
        <w:rPr>
          <w:rFonts w:hint="eastAsia" w:ascii="宋体" w:hAnsi="宋体" w:eastAsia="宋体" w:cs="宋体"/>
          <w:spacing w:val="-1"/>
          <w:sz w:val="24"/>
          <w:szCs w:val="24"/>
          <w:highlight w:val="none"/>
          <w:lang w:eastAsia="zh-CN"/>
        </w:rPr>
        <w:t>镇坪县曾家镇（琉璃村）2026年特色旅居村道路建设以工代赈项目</w:t>
      </w:r>
      <w:r>
        <w:rPr>
          <w:rFonts w:ascii="宋体" w:hAnsi="宋体" w:eastAsia="宋体" w:cs="宋体"/>
          <w:spacing w:val="-1"/>
          <w:sz w:val="24"/>
          <w:szCs w:val="24"/>
          <w:highlight w:val="none"/>
        </w:rPr>
        <w:t>):</w:t>
      </w:r>
    </w:p>
    <w:p w14:paraId="50198EEE">
      <w:pPr>
        <w:spacing w:before="184" w:line="216" w:lineRule="auto"/>
        <w:ind w:left="616"/>
        <w:rPr>
          <w:rFonts w:ascii="宋体" w:hAnsi="宋体" w:eastAsia="宋体" w:cs="宋体"/>
          <w:sz w:val="24"/>
          <w:szCs w:val="24"/>
          <w:highlight w:val="none"/>
        </w:rPr>
      </w:pPr>
      <w:r>
        <w:rPr>
          <w:rFonts w:ascii="宋体" w:hAnsi="宋体" w:eastAsia="宋体" w:cs="宋体"/>
          <w:spacing w:val="-1"/>
          <w:sz w:val="24"/>
          <w:szCs w:val="24"/>
          <w:highlight w:val="none"/>
        </w:rPr>
        <w:t>合同包预算金额：</w:t>
      </w:r>
      <w:r>
        <w:rPr>
          <w:rFonts w:hint="eastAsia" w:ascii="宋体" w:hAnsi="宋体" w:eastAsia="宋体" w:cs="宋体"/>
          <w:spacing w:val="-1"/>
          <w:sz w:val="24"/>
          <w:szCs w:val="24"/>
          <w:highlight w:val="none"/>
          <w:lang w:eastAsia="zh-CN"/>
        </w:rPr>
        <w:t>4,693,454.00</w:t>
      </w:r>
      <w:r>
        <w:rPr>
          <w:rFonts w:ascii="宋体" w:hAnsi="宋体" w:eastAsia="宋体" w:cs="宋体"/>
          <w:spacing w:val="-40"/>
          <w:sz w:val="24"/>
          <w:szCs w:val="24"/>
          <w:highlight w:val="none"/>
        </w:rPr>
        <w:t xml:space="preserve"> </w:t>
      </w:r>
      <w:r>
        <w:rPr>
          <w:rFonts w:ascii="宋体" w:hAnsi="宋体" w:eastAsia="宋体" w:cs="宋体"/>
          <w:spacing w:val="-1"/>
          <w:sz w:val="24"/>
          <w:szCs w:val="24"/>
          <w:highlight w:val="none"/>
        </w:rPr>
        <w:t>元</w:t>
      </w:r>
    </w:p>
    <w:p w14:paraId="00A13416">
      <w:pPr>
        <w:spacing w:before="187" w:line="216" w:lineRule="auto"/>
        <w:ind w:left="616"/>
        <w:rPr>
          <w:rFonts w:ascii="宋体" w:hAnsi="宋体" w:eastAsia="宋体" w:cs="宋体"/>
          <w:sz w:val="24"/>
          <w:szCs w:val="24"/>
          <w:highlight w:val="none"/>
        </w:rPr>
      </w:pPr>
      <w:r>
        <w:rPr>
          <w:rFonts w:ascii="宋体" w:hAnsi="宋体" w:eastAsia="宋体" w:cs="宋体"/>
          <w:spacing w:val="-1"/>
          <w:sz w:val="24"/>
          <w:szCs w:val="24"/>
          <w:highlight w:val="none"/>
        </w:rPr>
        <w:t>合同包最高限价：</w:t>
      </w:r>
      <w:r>
        <w:rPr>
          <w:rFonts w:hint="eastAsia" w:ascii="宋体" w:hAnsi="宋体" w:eastAsia="宋体" w:cs="宋体"/>
          <w:spacing w:val="-1"/>
          <w:sz w:val="24"/>
          <w:szCs w:val="24"/>
          <w:highlight w:val="none"/>
          <w:lang w:eastAsia="zh-CN"/>
        </w:rPr>
        <w:t>4,693,454.00</w:t>
      </w:r>
      <w:r>
        <w:rPr>
          <w:rFonts w:ascii="宋体" w:hAnsi="宋体" w:eastAsia="宋体" w:cs="宋体"/>
          <w:spacing w:val="-40"/>
          <w:sz w:val="24"/>
          <w:szCs w:val="24"/>
          <w:highlight w:val="none"/>
        </w:rPr>
        <w:t xml:space="preserve"> </w:t>
      </w:r>
      <w:r>
        <w:rPr>
          <w:rFonts w:ascii="宋体" w:hAnsi="宋体" w:eastAsia="宋体" w:cs="宋体"/>
          <w:spacing w:val="-1"/>
          <w:sz w:val="24"/>
          <w:szCs w:val="24"/>
          <w:highlight w:val="none"/>
        </w:rPr>
        <w:t>元</w:t>
      </w:r>
    </w:p>
    <w:p w14:paraId="20874924">
      <w:pPr>
        <w:spacing w:line="72" w:lineRule="exact"/>
        <w:rPr>
          <w:highlight w:val="none"/>
        </w:rPr>
      </w:pPr>
    </w:p>
    <w:tbl>
      <w:tblPr>
        <w:tblStyle w:val="18"/>
        <w:tblW w:w="9214"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83"/>
        <w:gridCol w:w="1748"/>
        <w:gridCol w:w="1635"/>
        <w:gridCol w:w="1515"/>
        <w:gridCol w:w="1628"/>
        <w:gridCol w:w="1805"/>
      </w:tblGrid>
      <w:tr w14:paraId="396908C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739" w:hRule="atLeast"/>
        </w:trPr>
        <w:tc>
          <w:tcPr>
            <w:tcW w:w="883" w:type="dxa"/>
            <w:vAlign w:val="center"/>
          </w:tcPr>
          <w:p w14:paraId="46E72C7A">
            <w:pPr>
              <w:pStyle w:val="19"/>
              <w:spacing w:before="195" w:line="341" w:lineRule="auto"/>
              <w:ind w:right="33" w:rightChars="0"/>
              <w:jc w:val="center"/>
              <w:rPr>
                <w:highlight w:val="none"/>
              </w:rPr>
            </w:pPr>
            <w:r>
              <w:rPr>
                <w:b/>
                <w:bCs/>
                <w:spacing w:val="-18"/>
                <w:highlight w:val="none"/>
              </w:rPr>
              <w:t>品目</w:t>
            </w:r>
            <w:r>
              <w:rPr>
                <w:b/>
                <w:bCs/>
                <w:spacing w:val="-3"/>
                <w:highlight w:val="none"/>
              </w:rPr>
              <w:t>号</w:t>
            </w:r>
          </w:p>
        </w:tc>
        <w:tc>
          <w:tcPr>
            <w:tcW w:w="1748" w:type="dxa"/>
            <w:vAlign w:val="center"/>
          </w:tcPr>
          <w:p w14:paraId="6D5FB8A4">
            <w:pPr>
              <w:pStyle w:val="19"/>
              <w:spacing w:before="78" w:line="221" w:lineRule="auto"/>
              <w:jc w:val="center"/>
              <w:rPr>
                <w:highlight w:val="none"/>
              </w:rPr>
            </w:pPr>
            <w:r>
              <w:rPr>
                <w:b/>
                <w:bCs/>
                <w:spacing w:val="-10"/>
                <w:highlight w:val="none"/>
              </w:rPr>
              <w:t>品目名称</w:t>
            </w:r>
          </w:p>
        </w:tc>
        <w:tc>
          <w:tcPr>
            <w:tcW w:w="1635" w:type="dxa"/>
            <w:vAlign w:val="center"/>
          </w:tcPr>
          <w:p w14:paraId="044FD4F9">
            <w:pPr>
              <w:pStyle w:val="19"/>
              <w:spacing w:before="78" w:line="219" w:lineRule="auto"/>
              <w:jc w:val="center"/>
              <w:rPr>
                <w:highlight w:val="none"/>
              </w:rPr>
            </w:pPr>
            <w:r>
              <w:rPr>
                <w:b/>
                <w:bCs/>
                <w:spacing w:val="-5"/>
                <w:highlight w:val="none"/>
              </w:rPr>
              <w:t>采购标的</w:t>
            </w:r>
          </w:p>
        </w:tc>
        <w:tc>
          <w:tcPr>
            <w:tcW w:w="1515" w:type="dxa"/>
            <w:vAlign w:val="center"/>
          </w:tcPr>
          <w:p w14:paraId="705A39C3">
            <w:pPr>
              <w:pStyle w:val="19"/>
              <w:spacing w:before="195" w:line="341" w:lineRule="auto"/>
              <w:ind w:right="-62" w:rightChars="0"/>
              <w:jc w:val="center"/>
              <w:rPr>
                <w:highlight w:val="none"/>
              </w:rPr>
            </w:pPr>
            <w:r>
              <w:rPr>
                <w:rFonts w:ascii="宋体" w:hAnsi="宋体" w:eastAsia="宋体" w:cs="宋体"/>
                <w:b/>
                <w:bCs/>
                <w:spacing w:val="-4"/>
                <w:highlight w:val="none"/>
              </w:rPr>
              <w:t>数量（单位）</w:t>
            </w:r>
          </w:p>
        </w:tc>
        <w:tc>
          <w:tcPr>
            <w:tcW w:w="1628" w:type="dxa"/>
            <w:vAlign w:val="top"/>
          </w:tcPr>
          <w:p w14:paraId="2E07833A">
            <w:pPr>
              <w:pStyle w:val="19"/>
              <w:spacing w:before="195" w:line="341" w:lineRule="auto"/>
              <w:ind w:right="-62" w:rightChars="0"/>
              <w:jc w:val="center"/>
              <w:rPr>
                <w:highlight w:val="none"/>
              </w:rPr>
            </w:pPr>
            <w:r>
              <w:rPr>
                <w:b/>
                <w:bCs/>
                <w:spacing w:val="-4"/>
                <w:highlight w:val="none"/>
              </w:rPr>
              <w:t>技术规格、参数及要求</w:t>
            </w:r>
          </w:p>
        </w:tc>
        <w:tc>
          <w:tcPr>
            <w:tcW w:w="1805" w:type="dxa"/>
            <w:vAlign w:val="top"/>
          </w:tcPr>
          <w:p w14:paraId="65074DFD">
            <w:pPr>
              <w:spacing w:line="348" w:lineRule="auto"/>
              <w:rPr>
                <w:rFonts w:ascii="Arial"/>
                <w:sz w:val="21"/>
                <w:highlight w:val="none"/>
              </w:rPr>
            </w:pPr>
          </w:p>
          <w:p w14:paraId="5C9124B5">
            <w:pPr>
              <w:pStyle w:val="19"/>
              <w:spacing w:before="78" w:line="219" w:lineRule="auto"/>
              <w:ind w:left="202"/>
              <w:rPr>
                <w:highlight w:val="none"/>
              </w:rPr>
            </w:pPr>
            <w:r>
              <w:rPr>
                <w:b/>
                <w:bCs/>
                <w:spacing w:val="-6"/>
                <w:highlight w:val="none"/>
              </w:rPr>
              <w:t>品目预算(元)</w:t>
            </w:r>
          </w:p>
        </w:tc>
      </w:tr>
      <w:tr w14:paraId="7EA6429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638" w:hRule="atLeast"/>
        </w:trPr>
        <w:tc>
          <w:tcPr>
            <w:tcW w:w="883" w:type="dxa"/>
            <w:vAlign w:val="top"/>
          </w:tcPr>
          <w:p w14:paraId="7889F8A3">
            <w:pPr>
              <w:pStyle w:val="19"/>
              <w:spacing w:before="199" w:line="241" w:lineRule="auto"/>
              <w:ind w:left="282"/>
              <w:rPr>
                <w:highlight w:val="none"/>
              </w:rPr>
            </w:pPr>
            <w:r>
              <w:rPr>
                <w:spacing w:val="-10"/>
                <w:highlight w:val="none"/>
              </w:rPr>
              <w:t>1-1</w:t>
            </w:r>
          </w:p>
        </w:tc>
        <w:tc>
          <w:tcPr>
            <w:tcW w:w="1748" w:type="dxa"/>
            <w:vAlign w:val="top"/>
          </w:tcPr>
          <w:p w14:paraId="073E71BF">
            <w:pPr>
              <w:pStyle w:val="19"/>
              <w:spacing w:before="199" w:line="220" w:lineRule="auto"/>
              <w:ind w:left="155"/>
              <w:rPr>
                <w:highlight w:val="none"/>
              </w:rPr>
            </w:pPr>
            <w:r>
              <w:rPr>
                <w:spacing w:val="-2"/>
                <w:highlight w:val="none"/>
              </w:rPr>
              <w:t>其他建筑工程</w:t>
            </w:r>
          </w:p>
        </w:tc>
        <w:tc>
          <w:tcPr>
            <w:tcW w:w="1635" w:type="dxa"/>
            <w:vAlign w:val="top"/>
          </w:tcPr>
          <w:p w14:paraId="3136ED11">
            <w:pPr>
              <w:pStyle w:val="19"/>
              <w:spacing w:before="199" w:line="220" w:lineRule="auto"/>
              <w:jc w:val="center"/>
              <w:rPr>
                <w:highlight w:val="none"/>
              </w:rPr>
            </w:pPr>
            <w:r>
              <w:rPr>
                <w:spacing w:val="-2"/>
                <w:highlight w:val="none"/>
              </w:rPr>
              <w:t>其他建筑工程</w:t>
            </w:r>
          </w:p>
        </w:tc>
        <w:tc>
          <w:tcPr>
            <w:tcW w:w="1515" w:type="dxa"/>
            <w:vAlign w:val="top"/>
          </w:tcPr>
          <w:p w14:paraId="6CEFD558">
            <w:pPr>
              <w:pStyle w:val="19"/>
              <w:spacing w:before="199" w:line="220" w:lineRule="auto"/>
              <w:ind w:left="355"/>
              <w:rPr>
                <w:highlight w:val="none"/>
              </w:rPr>
            </w:pPr>
            <w:r>
              <w:rPr>
                <w:spacing w:val="-7"/>
                <w:highlight w:val="none"/>
              </w:rPr>
              <w:t>1(项)</w:t>
            </w:r>
          </w:p>
        </w:tc>
        <w:tc>
          <w:tcPr>
            <w:tcW w:w="1628" w:type="dxa"/>
            <w:vAlign w:val="top"/>
          </w:tcPr>
          <w:p w14:paraId="38DE7E36">
            <w:pPr>
              <w:pStyle w:val="19"/>
              <w:spacing w:before="199" w:line="219" w:lineRule="auto"/>
              <w:jc w:val="center"/>
              <w:rPr>
                <w:highlight w:val="none"/>
              </w:rPr>
            </w:pPr>
            <w:r>
              <w:rPr>
                <w:spacing w:val="-3"/>
                <w:highlight w:val="none"/>
              </w:rPr>
              <w:t>详见采购文件</w:t>
            </w:r>
          </w:p>
        </w:tc>
        <w:tc>
          <w:tcPr>
            <w:tcW w:w="1805" w:type="dxa"/>
            <w:vAlign w:val="top"/>
          </w:tcPr>
          <w:p w14:paraId="5F559045">
            <w:pPr>
              <w:pStyle w:val="19"/>
              <w:spacing w:before="200" w:line="216" w:lineRule="auto"/>
              <w:ind w:left="192"/>
              <w:rPr>
                <w:rFonts w:hint="eastAsia" w:eastAsia="宋体"/>
                <w:highlight w:val="none"/>
                <w:lang w:eastAsia="zh-CN"/>
              </w:rPr>
            </w:pPr>
            <w:r>
              <w:rPr>
                <w:rFonts w:hint="eastAsia"/>
                <w:spacing w:val="-2"/>
                <w:highlight w:val="none"/>
                <w:lang w:eastAsia="zh-CN"/>
              </w:rPr>
              <w:t>4,693,454.00</w:t>
            </w:r>
          </w:p>
        </w:tc>
      </w:tr>
    </w:tbl>
    <w:p w14:paraId="3BA57117">
      <w:pPr>
        <w:spacing w:before="115" w:line="219" w:lineRule="auto"/>
        <w:ind w:left="616"/>
        <w:rPr>
          <w:rFonts w:ascii="宋体" w:hAnsi="宋体" w:eastAsia="宋体" w:cs="宋体"/>
          <w:sz w:val="24"/>
          <w:szCs w:val="24"/>
          <w:highlight w:val="none"/>
        </w:rPr>
      </w:pPr>
      <w:r>
        <w:rPr>
          <w:rFonts w:ascii="宋体" w:hAnsi="宋体" w:eastAsia="宋体" w:cs="宋体"/>
          <w:spacing w:val="-1"/>
          <w:sz w:val="24"/>
          <w:szCs w:val="24"/>
          <w:highlight w:val="none"/>
        </w:rPr>
        <w:t>本合同包不接受联合体投标</w:t>
      </w:r>
    </w:p>
    <w:p w14:paraId="601AFB1E">
      <w:pPr>
        <w:spacing w:before="184" w:line="360" w:lineRule="auto"/>
        <w:ind w:left="616"/>
        <w:rPr>
          <w:highlight w:val="none"/>
        </w:rPr>
      </w:pPr>
      <w:r>
        <w:rPr>
          <w:rFonts w:ascii="宋体" w:hAnsi="宋体" w:eastAsia="宋体" w:cs="宋体"/>
          <w:spacing w:val="-2"/>
          <w:sz w:val="24"/>
          <w:szCs w:val="24"/>
          <w:highlight w:val="none"/>
        </w:rPr>
        <w:t>合同履行期限：</w:t>
      </w:r>
      <w:r>
        <w:rPr>
          <w:rFonts w:hint="eastAsia" w:ascii="宋体" w:hAnsi="宋体" w:eastAsia="宋体" w:cs="宋体"/>
          <w:spacing w:val="-2"/>
          <w:sz w:val="24"/>
          <w:szCs w:val="24"/>
          <w:highlight w:val="none"/>
          <w:lang w:val="en-US" w:eastAsia="zh-CN"/>
        </w:rPr>
        <w:t>12</w:t>
      </w:r>
      <w:r>
        <w:rPr>
          <w:rFonts w:ascii="宋体" w:hAnsi="宋体" w:eastAsia="宋体" w:cs="宋体"/>
          <w:spacing w:val="-50"/>
          <w:sz w:val="24"/>
          <w:szCs w:val="24"/>
          <w:highlight w:val="none"/>
        </w:rPr>
        <w:t xml:space="preserve"> </w:t>
      </w:r>
      <w:r>
        <w:rPr>
          <w:rFonts w:ascii="宋体" w:hAnsi="宋体" w:eastAsia="宋体" w:cs="宋体"/>
          <w:spacing w:val="-2"/>
          <w:sz w:val="24"/>
          <w:szCs w:val="24"/>
          <w:highlight w:val="none"/>
        </w:rPr>
        <w:t>个月</w:t>
      </w:r>
    </w:p>
    <w:p w14:paraId="1E234075">
      <w:pPr>
        <w:spacing w:before="79" w:line="360" w:lineRule="auto"/>
        <w:ind w:left="619"/>
        <w:outlineLvl w:val="1"/>
        <w:rPr>
          <w:rFonts w:ascii="宋体" w:hAnsi="宋体" w:eastAsia="宋体" w:cs="宋体"/>
          <w:sz w:val="24"/>
          <w:szCs w:val="24"/>
          <w:highlight w:val="none"/>
        </w:rPr>
      </w:pPr>
      <w:r>
        <w:rPr>
          <w:rFonts w:ascii="宋体" w:hAnsi="宋体" w:eastAsia="宋体" w:cs="宋体"/>
          <w:b/>
          <w:bCs/>
          <w:spacing w:val="-3"/>
          <w:sz w:val="24"/>
          <w:szCs w:val="24"/>
          <w:highlight w:val="none"/>
        </w:rPr>
        <w:t>二、申请人的资格要求：</w:t>
      </w:r>
    </w:p>
    <w:p w14:paraId="621A7F8A">
      <w:pPr>
        <w:spacing w:before="182" w:line="360" w:lineRule="auto"/>
        <w:ind w:left="633"/>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1.满足《中华人民共和国政府采购法》第</w:t>
      </w:r>
      <w:r>
        <w:rPr>
          <w:rFonts w:ascii="宋体" w:hAnsi="宋体" w:eastAsia="宋体" w:cs="宋体"/>
          <w:sz w:val="24"/>
          <w:szCs w:val="24"/>
          <w:highlight w:val="none"/>
        </w:rPr>
        <w:t>二十二条规定</w:t>
      </w:r>
      <w:r>
        <w:rPr>
          <w:rFonts w:hint="eastAsia" w:ascii="宋体" w:hAnsi="宋体" w:eastAsia="宋体" w:cs="宋体"/>
          <w:sz w:val="24"/>
          <w:szCs w:val="24"/>
          <w:highlight w:val="none"/>
          <w:lang w:eastAsia="zh-CN"/>
        </w:rPr>
        <w:t>；</w:t>
      </w:r>
    </w:p>
    <w:p w14:paraId="12529660">
      <w:pPr>
        <w:spacing w:before="184" w:line="219" w:lineRule="auto"/>
        <w:ind w:left="618"/>
        <w:rPr>
          <w:rFonts w:ascii="宋体" w:hAnsi="宋体" w:eastAsia="宋体" w:cs="宋体"/>
          <w:sz w:val="24"/>
          <w:szCs w:val="24"/>
          <w:highlight w:val="none"/>
        </w:rPr>
      </w:pPr>
      <w:r>
        <w:rPr>
          <w:rFonts w:ascii="宋体" w:hAnsi="宋体" w:eastAsia="宋体" w:cs="宋体"/>
          <w:spacing w:val="-1"/>
          <w:sz w:val="24"/>
          <w:szCs w:val="24"/>
          <w:highlight w:val="none"/>
        </w:rPr>
        <w:t>2.落实政府采购政策需满足的资格要求：</w:t>
      </w:r>
    </w:p>
    <w:p w14:paraId="7440BA52">
      <w:pPr>
        <w:spacing w:before="183" w:line="325"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合同包 1(</w:t>
      </w:r>
      <w:r>
        <w:rPr>
          <w:rFonts w:hint="eastAsia" w:ascii="宋体" w:hAnsi="宋体" w:eastAsia="宋体" w:cs="宋体"/>
          <w:spacing w:val="-6"/>
          <w:sz w:val="24"/>
          <w:szCs w:val="24"/>
          <w:highlight w:val="none"/>
          <w:lang w:eastAsia="zh-CN"/>
        </w:rPr>
        <w:t>镇坪县曾家镇（琉璃村）2026年特色旅居村道路建设以工代赈项目</w:t>
      </w:r>
      <w:r>
        <w:rPr>
          <w:rFonts w:ascii="宋体" w:hAnsi="宋体" w:eastAsia="宋体" w:cs="宋体"/>
          <w:spacing w:val="-6"/>
          <w:sz w:val="24"/>
          <w:szCs w:val="24"/>
          <w:highlight w:val="none"/>
        </w:rPr>
        <w:t>)落实政府采购政策需满足的资格要求如下:</w:t>
      </w:r>
    </w:p>
    <w:p w14:paraId="53B6CDEA">
      <w:pPr>
        <w:numPr>
          <w:ilvl w:val="0"/>
          <w:numId w:val="1"/>
        </w:numPr>
        <w:spacing w:before="183" w:line="325"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《政府采购促进中小企业发展管理办法》（财库〔2020〕46 号）；</w:t>
      </w:r>
    </w:p>
    <w:p w14:paraId="6D76F2B9">
      <w:pPr>
        <w:numPr>
          <w:ilvl w:val="0"/>
          <w:numId w:val="1"/>
        </w:numPr>
        <w:spacing w:before="183" w:line="325"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《财政部司法部关于政府采购支持监狱企业发展有关问题的通知》（财库〔2014〕68 号）；</w:t>
      </w:r>
    </w:p>
    <w:p w14:paraId="481D0D69">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《关于促进残疾人就业政府采购政策的通知》（财库〔2017〕141 号）；</w:t>
      </w:r>
    </w:p>
    <w:p w14:paraId="54BDFD3B">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《节</w:t>
      </w:r>
      <w:bookmarkStart w:id="1" w:name="bookmark7"/>
      <w:bookmarkEnd w:id="1"/>
      <w:r>
        <w:rPr>
          <w:rFonts w:ascii="宋体" w:hAnsi="宋体" w:eastAsia="宋体" w:cs="宋体"/>
          <w:spacing w:val="-6"/>
          <w:sz w:val="24"/>
          <w:szCs w:val="24"/>
          <w:highlight w:val="none"/>
        </w:rPr>
        <w:t>能产品政府采购实施意见》（财库〔2004〕185 号）；</w:t>
      </w:r>
    </w:p>
    <w:p w14:paraId="73BFC8AE">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《环境标志产品政府采购实施的意见》（财库〔2006〕90 号）；</w:t>
      </w:r>
    </w:p>
    <w:p w14:paraId="4B21692E">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《国务院办公厅关于建立政府强制采购节能产品制度的通知》（国办发〔2007〕51 号）；</w:t>
      </w:r>
    </w:p>
    <w:p w14:paraId="73BB9057">
      <w:pPr>
        <w:numPr>
          <w:ilvl w:val="0"/>
          <w:numId w:val="1"/>
        </w:numPr>
        <w:spacing w:before="183" w:line="360"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财政部发展改革委生态环境部市场监管总局关于调整优化节能产品、环境标志产品政府采购执行机制的通知（财库〔2019〕9 号）；</w:t>
      </w:r>
    </w:p>
    <w:p w14:paraId="35F4C7E3">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《关于印发环境标志产品政府采购品目清单的通知》（财库〔2019〕18号）；</w:t>
      </w:r>
    </w:p>
    <w:p w14:paraId="48675FD6">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《关于印发节能产品政府采购品目清单的通知》（财库〔2019〕19 号）； </w:t>
      </w:r>
    </w:p>
    <w:p w14:paraId="047744B4">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《关于运用政府采购政策支持乡村产业振兴的通知》（财库〔2021〕19 号）；</w:t>
      </w:r>
    </w:p>
    <w:p w14:paraId="1E0AB20A">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陕西省财政厅关于印发《陕西省中小企业政府采购信用融资办法》（陕财办采〔2018〕23号），相关政策、业务流程、办理平台（详见</w:t>
      </w:r>
      <w:r>
        <w:rPr>
          <w:rFonts w:ascii="宋体" w:hAnsi="宋体" w:eastAsia="宋体" w:cs="宋体"/>
          <w:spacing w:val="-6"/>
          <w:sz w:val="24"/>
          <w:szCs w:val="24"/>
          <w:highlight w:val="none"/>
        </w:rPr>
        <w:fldChar w:fldCharType="begin"/>
      </w:r>
      <w:r>
        <w:rPr>
          <w:rFonts w:ascii="宋体" w:hAnsi="宋体" w:eastAsia="宋体" w:cs="宋体"/>
          <w:spacing w:val="-6"/>
          <w:sz w:val="24"/>
          <w:szCs w:val="24"/>
          <w:highlight w:val="none"/>
        </w:rPr>
        <w:instrText xml:space="preserve"> HYPERLINK "http://www.ccgp-shaanxi.gov.cn/zcdservice/zcd/shanxi/" </w:instrText>
      </w:r>
      <w:r>
        <w:rPr>
          <w:rFonts w:ascii="宋体" w:hAnsi="宋体" w:eastAsia="宋体" w:cs="宋体"/>
          <w:spacing w:val="-6"/>
          <w:sz w:val="24"/>
          <w:szCs w:val="24"/>
          <w:highlight w:val="none"/>
        </w:rPr>
        <w:fldChar w:fldCharType="separate"/>
      </w:r>
      <w:r>
        <w:rPr>
          <w:rFonts w:ascii="宋体" w:hAnsi="宋体" w:eastAsia="宋体" w:cs="宋体"/>
          <w:spacing w:val="-6"/>
          <w:sz w:val="24"/>
          <w:szCs w:val="24"/>
          <w:highlight w:val="none"/>
        </w:rPr>
        <w:t>http://www.ccgpshaanxi.gov.cn/zcdservice/zcd/shanxi/</w:t>
      </w:r>
      <w:r>
        <w:rPr>
          <w:rFonts w:ascii="宋体" w:hAnsi="宋体" w:eastAsia="宋体" w:cs="宋体"/>
          <w:spacing w:val="-6"/>
          <w:sz w:val="24"/>
          <w:szCs w:val="24"/>
          <w:highlight w:val="none"/>
        </w:rPr>
        <w:fldChar w:fldCharType="end"/>
      </w:r>
      <w:r>
        <w:rPr>
          <w:rFonts w:ascii="宋体" w:hAnsi="宋体" w:eastAsia="宋体" w:cs="宋体"/>
          <w:spacing w:val="-6"/>
          <w:sz w:val="24"/>
          <w:szCs w:val="24"/>
          <w:highlight w:val="none"/>
        </w:rPr>
        <w:t>）；</w:t>
      </w:r>
    </w:p>
    <w:p w14:paraId="3B548840">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《陕西省财政厅关于加快推进我省中小企业政府采购信用融资工作的通知》（陕财办采〔2020〕15号）；</w:t>
      </w:r>
    </w:p>
    <w:p w14:paraId="0228BA04">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《关于进一步加强政府绿色采购有关问题的通知》（陕财办采〔2021〕29号）；</w:t>
      </w:r>
    </w:p>
    <w:p w14:paraId="14003B93">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《陕西省财政厅陕西省工业和信息化厅关于运用政府采购政策支持首台（套）及创新产品有关事项的通知》（陕财办采〔2021〕17 号）；</w:t>
      </w:r>
    </w:p>
    <w:p w14:paraId="50E3AD02">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《关于进一步加大政府采购支持中小企业力度的通知》（财库〔2022〕19 号）、《关于落实政府采购支持中小企业政策有关事项的通知》（陕财办采函〔2022〕10 号）；</w:t>
      </w:r>
    </w:p>
    <w:p w14:paraId="62B4820E">
      <w:pPr>
        <w:numPr>
          <w:ilvl w:val="0"/>
          <w:numId w:val="1"/>
        </w:numPr>
        <w:spacing w:before="183" w:line="325" w:lineRule="auto"/>
        <w:ind w:left="1" w:leftChars="0" w:right="37" w:firstLine="485" w:firstLineChars="0"/>
        <w:rPr>
          <w:rFonts w:ascii="宋体" w:hAnsi="宋体" w:eastAsia="宋体" w:cs="宋体"/>
          <w:spacing w:val="-6"/>
          <w:sz w:val="24"/>
          <w:szCs w:val="24"/>
          <w:highlight w:val="none"/>
        </w:rPr>
      </w:pPr>
      <w:r>
        <w:rPr>
          <w:rFonts w:ascii="宋体" w:hAnsi="宋体" w:eastAsia="宋体" w:cs="宋体"/>
          <w:spacing w:val="-6"/>
          <w:sz w:val="24"/>
          <w:szCs w:val="24"/>
          <w:highlight w:val="none"/>
        </w:rPr>
        <w:t>其他需要落实的政府采购政策。</w:t>
      </w:r>
    </w:p>
    <w:p w14:paraId="3A62A47D">
      <w:pPr>
        <w:spacing w:before="183" w:line="325"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3.本项目的特定资格要求：</w:t>
      </w:r>
    </w:p>
    <w:p w14:paraId="22F5329C">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合同包 1(</w:t>
      </w:r>
      <w:r>
        <w:rPr>
          <w:rFonts w:hint="eastAsia" w:ascii="宋体" w:hAnsi="宋体" w:eastAsia="宋体" w:cs="宋体"/>
          <w:spacing w:val="-6"/>
          <w:sz w:val="24"/>
          <w:szCs w:val="24"/>
          <w:highlight w:val="none"/>
          <w:lang w:eastAsia="zh-CN"/>
        </w:rPr>
        <w:t>镇坪县曾家镇（琉璃村）2026年特色旅居村道路建设以工代赈项目</w:t>
      </w:r>
      <w:r>
        <w:rPr>
          <w:rFonts w:ascii="宋体" w:hAnsi="宋体" w:eastAsia="宋体" w:cs="宋体"/>
          <w:spacing w:val="-6"/>
          <w:sz w:val="24"/>
          <w:szCs w:val="24"/>
          <w:highlight w:val="none"/>
        </w:rPr>
        <w:t>)特定资格要求如下:</w:t>
      </w:r>
    </w:p>
    <w:p w14:paraId="3A4B5870">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1.投标供应商须具有有效合格的企业法人营业执照、税务登记证、组织机构代码证（副本或三证合一营业执照副本）；</w:t>
      </w:r>
    </w:p>
    <w:p w14:paraId="6F48D45D">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2.法定代表人参加磋商的，须提供本人身份证复印件（附到资格证明文件中）；法定代表人授权他人参加磋商的，须提供法定代表人委托授权书并提供被授权代表的身份证复印件；</w:t>
      </w:r>
    </w:p>
    <w:p w14:paraId="32B2753D">
      <w:pPr>
        <w:spacing w:before="183" w:line="360" w:lineRule="auto"/>
        <w:ind w:left="1" w:right="37" w:firstLine="485"/>
        <w:rPr>
          <w:rFonts w:ascii="宋体" w:hAnsi="宋体" w:eastAsia="宋体" w:cs="宋体"/>
          <w:sz w:val="24"/>
          <w:szCs w:val="24"/>
          <w:highlight w:val="none"/>
        </w:rPr>
      </w:pPr>
      <w:r>
        <w:rPr>
          <w:rFonts w:ascii="宋体" w:hAnsi="宋体" w:eastAsia="宋体" w:cs="宋体"/>
          <w:spacing w:val="-6"/>
          <w:sz w:val="24"/>
          <w:szCs w:val="24"/>
          <w:highlight w:val="none"/>
        </w:rPr>
        <w:t>3.投标供应商须具备行政主管部门核发</w:t>
      </w:r>
      <w:r>
        <w:rPr>
          <w:rFonts w:ascii="宋体" w:hAnsi="宋体" w:eastAsia="宋体" w:cs="宋体"/>
          <w:color w:val="auto"/>
          <w:spacing w:val="-6"/>
          <w:sz w:val="24"/>
          <w:szCs w:val="24"/>
          <w:highlight w:val="none"/>
        </w:rPr>
        <w:t>的公路工程施工总</w:t>
      </w:r>
      <w:r>
        <w:rPr>
          <w:rFonts w:ascii="宋体" w:hAnsi="宋体" w:eastAsia="宋体" w:cs="宋体"/>
          <w:color w:val="auto"/>
          <w:spacing w:val="-7"/>
          <w:sz w:val="24"/>
          <w:szCs w:val="24"/>
          <w:highlight w:val="none"/>
        </w:rPr>
        <w:t>承包三级</w:t>
      </w:r>
      <w:r>
        <w:rPr>
          <w:rFonts w:hint="eastAsia" w:ascii="宋体" w:hAnsi="宋体" w:eastAsia="宋体" w:cs="宋体"/>
          <w:color w:val="auto"/>
          <w:spacing w:val="-7"/>
          <w:sz w:val="24"/>
          <w:szCs w:val="24"/>
          <w:highlight w:val="none"/>
          <w:lang w:val="en-US" w:eastAsia="zh-CN"/>
        </w:rPr>
        <w:t>或市政公用工程施工总承包三级及</w:t>
      </w:r>
      <w:r>
        <w:rPr>
          <w:rFonts w:ascii="宋体" w:hAnsi="宋体" w:eastAsia="宋体" w:cs="宋体"/>
          <w:color w:val="auto"/>
          <w:spacing w:val="-7"/>
          <w:sz w:val="24"/>
          <w:szCs w:val="24"/>
          <w:highlight w:val="none"/>
        </w:rPr>
        <w:t>以上资质，</w:t>
      </w:r>
      <w:r>
        <w:rPr>
          <w:rFonts w:ascii="宋体" w:hAnsi="宋体" w:eastAsia="宋体" w:cs="宋体"/>
          <w:color w:val="auto"/>
          <w:spacing w:val="-2"/>
          <w:sz w:val="24"/>
          <w:szCs w:val="24"/>
          <w:highlight w:val="none"/>
        </w:rPr>
        <w:t>并具备有效的安全生产许可证；拟派项目负责人须具备公路工程</w:t>
      </w:r>
      <w:r>
        <w:rPr>
          <w:rFonts w:hint="eastAsia" w:ascii="宋体" w:hAnsi="宋体" w:eastAsia="宋体" w:cs="宋体"/>
          <w:color w:val="auto"/>
          <w:spacing w:val="-2"/>
          <w:sz w:val="24"/>
          <w:szCs w:val="24"/>
          <w:highlight w:val="none"/>
          <w:lang w:val="en-US" w:eastAsia="zh-CN"/>
        </w:rPr>
        <w:t>或市政公用工程</w:t>
      </w:r>
      <w:r>
        <w:rPr>
          <w:rFonts w:ascii="宋体" w:hAnsi="宋体" w:eastAsia="宋体" w:cs="宋体"/>
          <w:color w:val="auto"/>
          <w:spacing w:val="-2"/>
          <w:sz w:val="24"/>
          <w:szCs w:val="24"/>
          <w:highlight w:val="none"/>
        </w:rPr>
        <w:t>专业二级及以上注册建</w:t>
      </w:r>
      <w:r>
        <w:rPr>
          <w:rFonts w:ascii="宋体" w:hAnsi="宋体" w:eastAsia="宋体" w:cs="宋体"/>
          <w:color w:val="auto"/>
          <w:spacing w:val="2"/>
          <w:sz w:val="24"/>
          <w:szCs w:val="24"/>
          <w:highlight w:val="none"/>
        </w:rPr>
        <w:t>造</w:t>
      </w:r>
      <w:r>
        <w:rPr>
          <w:rFonts w:ascii="宋体" w:hAnsi="宋体" w:eastAsia="宋体" w:cs="宋体"/>
          <w:spacing w:val="2"/>
          <w:sz w:val="24"/>
          <w:szCs w:val="24"/>
          <w:highlight w:val="none"/>
        </w:rPr>
        <w:t>师执业资格；并具备有效的安全生产考核</w:t>
      </w:r>
      <w:r>
        <w:rPr>
          <w:rFonts w:ascii="宋体" w:hAnsi="宋体" w:eastAsia="宋体" w:cs="宋体"/>
          <w:spacing w:val="1"/>
          <w:sz w:val="24"/>
          <w:szCs w:val="24"/>
          <w:highlight w:val="none"/>
        </w:rPr>
        <w:t>合格证书（B证</w:t>
      </w:r>
      <w:r>
        <w:rPr>
          <w:rFonts w:ascii="宋体" w:hAnsi="宋体" w:eastAsia="宋体" w:cs="宋体"/>
          <w:spacing w:val="4"/>
          <w:sz w:val="24"/>
          <w:szCs w:val="24"/>
          <w:highlight w:val="none"/>
        </w:rPr>
        <w:t>），</w:t>
      </w:r>
      <w:r>
        <w:rPr>
          <w:rFonts w:ascii="宋体" w:hAnsi="宋体" w:eastAsia="宋体" w:cs="宋体"/>
          <w:spacing w:val="1"/>
          <w:sz w:val="24"/>
          <w:szCs w:val="24"/>
          <w:highlight w:val="none"/>
        </w:rPr>
        <w:t>且未担任其他在建工程</w:t>
      </w:r>
      <w:r>
        <w:rPr>
          <w:rFonts w:ascii="宋体" w:hAnsi="宋体" w:eastAsia="宋体" w:cs="宋体"/>
          <w:spacing w:val="-3"/>
          <w:sz w:val="24"/>
          <w:szCs w:val="24"/>
          <w:highlight w:val="none"/>
        </w:rPr>
        <w:t>项目；</w:t>
      </w:r>
    </w:p>
    <w:p w14:paraId="7C80C02D">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4.财务审计报告：提供</w:t>
      </w:r>
      <w:r>
        <w:rPr>
          <w:rFonts w:hint="eastAsia" w:ascii="宋体" w:hAnsi="宋体" w:eastAsia="宋体" w:cs="宋体"/>
          <w:spacing w:val="-6"/>
          <w:sz w:val="24"/>
          <w:szCs w:val="24"/>
          <w:highlight w:val="none"/>
          <w:lang w:val="en-US" w:eastAsia="zh-CN"/>
        </w:rPr>
        <w:t>2025</w:t>
      </w:r>
      <w:r>
        <w:rPr>
          <w:rFonts w:ascii="宋体" w:hAnsi="宋体" w:eastAsia="宋体" w:cs="宋体"/>
          <w:spacing w:val="-6"/>
          <w:sz w:val="24"/>
          <w:szCs w:val="24"/>
          <w:highlight w:val="none"/>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495EA6BC">
      <w:pPr>
        <w:spacing w:before="3" w:line="360" w:lineRule="auto"/>
        <w:ind w:right="61" w:firstLine="490"/>
        <w:rPr>
          <w:rFonts w:ascii="宋体" w:hAnsi="宋体" w:eastAsia="宋体" w:cs="宋体"/>
          <w:sz w:val="24"/>
          <w:szCs w:val="24"/>
          <w:highlight w:val="none"/>
        </w:rPr>
      </w:pPr>
      <w:r>
        <w:rPr>
          <w:rFonts w:ascii="宋体" w:hAnsi="宋体" w:eastAsia="宋体" w:cs="宋体"/>
          <w:spacing w:val="-1"/>
          <w:sz w:val="24"/>
          <w:szCs w:val="24"/>
          <w:highlight w:val="none"/>
        </w:rPr>
        <w:t>5.缴纳税收和社会保障资金缴纳证明：</w:t>
      </w:r>
      <w:r>
        <w:rPr>
          <w:rFonts w:hint="eastAsia" w:ascii="宋体" w:hAnsi="宋体" w:eastAsia="宋体" w:cs="宋体"/>
          <w:spacing w:val="-1"/>
          <w:sz w:val="24"/>
          <w:szCs w:val="24"/>
          <w:highlight w:val="none"/>
        </w:rPr>
        <w:t>提供响应文件提交截止时间前一年内已缴纳的</w:t>
      </w:r>
      <w:r>
        <w:rPr>
          <w:rFonts w:ascii="宋体" w:hAnsi="宋体" w:eastAsia="宋体" w:cs="宋体"/>
          <w:spacing w:val="-1"/>
          <w:sz w:val="24"/>
          <w:szCs w:val="24"/>
          <w:highlight w:val="none"/>
        </w:rPr>
        <w:t>任意一个月的纳税证明或完税证明（依法免税的单位应提供相关证明材料</w:t>
      </w:r>
      <w:r>
        <w:rPr>
          <w:rFonts w:ascii="宋体" w:hAnsi="宋体" w:eastAsia="宋体" w:cs="宋体"/>
          <w:spacing w:val="13"/>
          <w:sz w:val="24"/>
          <w:szCs w:val="24"/>
          <w:highlight w:val="none"/>
        </w:rPr>
        <w:t>），</w:t>
      </w:r>
      <w:r>
        <w:rPr>
          <w:rFonts w:hint="eastAsia" w:ascii="宋体" w:hAnsi="宋体" w:eastAsia="宋体" w:cs="宋体"/>
          <w:spacing w:val="-1"/>
          <w:sz w:val="24"/>
          <w:szCs w:val="24"/>
          <w:highlight w:val="none"/>
        </w:rPr>
        <w:t>提供响应文件提交截止时间前一年内已缴纳的</w:t>
      </w:r>
      <w:r>
        <w:rPr>
          <w:rFonts w:ascii="宋体" w:hAnsi="宋体" w:eastAsia="宋体" w:cs="宋体"/>
          <w:spacing w:val="-2"/>
          <w:sz w:val="24"/>
          <w:szCs w:val="24"/>
          <w:highlight w:val="none"/>
        </w:rPr>
        <w:t>任意一个月的社会保障资金缴存单据或社保机构开具的社会保险参保缴费情况证明（依</w:t>
      </w:r>
      <w:r>
        <w:rPr>
          <w:rFonts w:ascii="宋体" w:hAnsi="宋体" w:eastAsia="宋体" w:cs="宋体"/>
          <w:spacing w:val="-1"/>
          <w:sz w:val="24"/>
          <w:szCs w:val="24"/>
          <w:highlight w:val="none"/>
        </w:rPr>
        <w:t>法不需要缴纳社会保障资金的单位应提供相关证明材料</w:t>
      </w:r>
      <w:r>
        <w:rPr>
          <w:rFonts w:ascii="宋体" w:hAnsi="宋体" w:eastAsia="宋体" w:cs="宋体"/>
          <w:spacing w:val="7"/>
          <w:sz w:val="24"/>
          <w:szCs w:val="24"/>
          <w:highlight w:val="none"/>
        </w:rPr>
        <w:t>）；</w:t>
      </w:r>
    </w:p>
    <w:p w14:paraId="46DEE0C5">
      <w:pPr>
        <w:spacing w:before="183" w:line="360" w:lineRule="auto"/>
        <w:ind w:left="482"/>
        <w:rPr>
          <w:rFonts w:ascii="宋体" w:hAnsi="宋体" w:eastAsia="宋体" w:cs="宋体"/>
          <w:sz w:val="24"/>
          <w:szCs w:val="24"/>
          <w:highlight w:val="none"/>
        </w:rPr>
      </w:pPr>
      <w:r>
        <w:rPr>
          <w:rFonts w:ascii="宋体" w:hAnsi="宋体" w:eastAsia="宋体" w:cs="宋体"/>
          <w:spacing w:val="-1"/>
          <w:sz w:val="24"/>
          <w:szCs w:val="24"/>
          <w:highlight w:val="none"/>
        </w:rPr>
        <w:t>6.具备履行合同</w:t>
      </w:r>
      <w:r>
        <w:rPr>
          <w:rFonts w:hint="eastAsia" w:ascii="宋体" w:hAnsi="宋体" w:eastAsia="宋体" w:cs="宋体"/>
          <w:spacing w:val="-1"/>
          <w:sz w:val="24"/>
          <w:szCs w:val="24"/>
          <w:highlight w:val="none"/>
          <w:lang w:eastAsia="zh-CN"/>
        </w:rPr>
        <w:t>所必需的</w:t>
      </w:r>
      <w:r>
        <w:rPr>
          <w:rFonts w:ascii="宋体" w:hAnsi="宋体" w:eastAsia="宋体" w:cs="宋体"/>
          <w:spacing w:val="-1"/>
          <w:sz w:val="24"/>
          <w:szCs w:val="24"/>
          <w:highlight w:val="none"/>
        </w:rPr>
        <w:t>设备和专业技术能力的书面声明；</w:t>
      </w:r>
    </w:p>
    <w:p w14:paraId="12F235DC">
      <w:pPr>
        <w:spacing w:before="182" w:line="360" w:lineRule="auto"/>
        <w:ind w:left="1" w:right="61" w:firstLine="496"/>
        <w:rPr>
          <w:rFonts w:ascii="宋体" w:hAnsi="宋体" w:eastAsia="宋体" w:cs="宋体"/>
          <w:spacing w:val="5"/>
          <w:sz w:val="24"/>
          <w:szCs w:val="24"/>
          <w:highlight w:val="none"/>
        </w:rPr>
      </w:pPr>
      <w:r>
        <w:rPr>
          <w:rFonts w:ascii="宋体" w:hAnsi="宋体" w:eastAsia="宋体" w:cs="宋体"/>
          <w:spacing w:val="5"/>
          <w:sz w:val="24"/>
          <w:szCs w:val="24"/>
          <w:highlight w:val="none"/>
        </w:rPr>
        <w:t>7.</w:t>
      </w:r>
      <w:r>
        <w:rPr>
          <w:rFonts w:ascii="宋体" w:hAnsi="宋体" w:eastAsia="宋体" w:cs="宋体"/>
          <w:spacing w:val="-1"/>
          <w:sz w:val="24"/>
          <w:szCs w:val="24"/>
          <w:highlight w:val="none"/>
        </w:rPr>
        <w:t>参加本次政府采购活动近三年内在经营活动中没有重大违法记录的书面声明，以及未被列入“信用中国”网站（</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"https://www.creditchina.gov.cn"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www.creditchina.gov.cn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）失信被执行人、重大税收违法案件当事人名单、中国政府采购网（</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"https://www.ccgp.gov.cn"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）政府采购严重违法失信行为记录名单；</w:t>
      </w:r>
    </w:p>
    <w:p w14:paraId="0CC043F5">
      <w:pPr>
        <w:spacing w:before="183" w:line="360" w:lineRule="auto"/>
        <w:ind w:right="61" w:firstLine="481"/>
        <w:rPr>
          <w:highlight w:val="none"/>
        </w:rPr>
      </w:pPr>
      <w:r>
        <w:rPr>
          <w:rFonts w:hint="eastAsia" w:ascii="宋体" w:hAnsi="宋体" w:eastAsia="宋体" w:cs="宋体"/>
          <w:spacing w:val="-8"/>
          <w:sz w:val="24"/>
          <w:szCs w:val="24"/>
          <w:highlight w:val="none"/>
          <w:lang w:val="en-US" w:eastAsia="zh-CN"/>
        </w:rPr>
        <w:t>8</w:t>
      </w:r>
      <w:r>
        <w:rPr>
          <w:rFonts w:ascii="宋体" w:hAnsi="宋体" w:eastAsia="宋体" w:cs="宋体"/>
          <w:spacing w:val="-8"/>
          <w:sz w:val="24"/>
          <w:szCs w:val="24"/>
          <w:highlight w:val="none"/>
        </w:rPr>
        <w:t>.</w:t>
      </w:r>
      <w:r>
        <w:rPr>
          <w:spacing w:val="-2"/>
          <w:sz w:val="24"/>
          <w:szCs w:val="24"/>
          <w:highlight w:val="none"/>
        </w:rPr>
        <w:t>本项目为专门面向中小企业项目，供应商应为中型企业或小型、微型企业或监狱企业或残疾人福利性单位。供应商为中小企业的</w:t>
      </w:r>
      <w:r>
        <w:rPr>
          <w:rFonts w:hint="eastAsia" w:eastAsia="宋体"/>
          <w:spacing w:val="-2"/>
          <w:sz w:val="24"/>
          <w:szCs w:val="24"/>
          <w:highlight w:val="none"/>
          <w:lang w:eastAsia="zh-CN"/>
        </w:rPr>
        <w:t>，应</w:t>
      </w:r>
      <w:r>
        <w:rPr>
          <w:spacing w:val="-2"/>
          <w:sz w:val="24"/>
          <w:szCs w:val="24"/>
          <w:highlight w:val="none"/>
        </w:rPr>
        <w:t>提供《中小企业声明函》；本项目采购</w:t>
      </w:r>
      <w:r>
        <w:rPr>
          <w:spacing w:val="-1"/>
          <w:sz w:val="24"/>
          <w:szCs w:val="24"/>
          <w:highlight w:val="none"/>
        </w:rPr>
        <w:t>标的对应的中小企业划分标准所属行业为：建筑业</w:t>
      </w:r>
      <w:r>
        <w:rPr>
          <w:spacing w:val="30"/>
          <w:sz w:val="24"/>
          <w:szCs w:val="24"/>
          <w:highlight w:val="none"/>
        </w:rPr>
        <w:t xml:space="preserve"> </w:t>
      </w:r>
      <w:r>
        <w:rPr>
          <w:spacing w:val="-1"/>
          <w:sz w:val="24"/>
          <w:szCs w:val="24"/>
          <w:highlight w:val="none"/>
        </w:rPr>
        <w:t>；供应商为监狱企业的，应</w:t>
      </w:r>
      <w:r>
        <w:rPr>
          <w:spacing w:val="-2"/>
          <w:sz w:val="24"/>
          <w:szCs w:val="24"/>
          <w:highlight w:val="none"/>
        </w:rPr>
        <w:t>提供监</w:t>
      </w:r>
      <w:r>
        <w:rPr>
          <w:spacing w:val="-5"/>
          <w:sz w:val="24"/>
          <w:szCs w:val="24"/>
          <w:highlight w:val="none"/>
        </w:rPr>
        <w:t>狱企业的证明文件；供应商为残疾人福利性单位的，应提供《残疾人福利性单位声明</w:t>
      </w:r>
      <w:r>
        <w:rPr>
          <w:spacing w:val="-6"/>
          <w:sz w:val="24"/>
          <w:szCs w:val="24"/>
          <w:highlight w:val="none"/>
        </w:rPr>
        <w:t>函》</w:t>
      </w:r>
      <w:r>
        <w:rPr>
          <w:sz w:val="24"/>
          <w:szCs w:val="24"/>
          <w:highlight w:val="none"/>
        </w:rPr>
        <w:t xml:space="preserve"> </w:t>
      </w:r>
      <w:r>
        <w:rPr>
          <w:spacing w:val="-1"/>
          <w:sz w:val="24"/>
          <w:szCs w:val="24"/>
          <w:highlight w:val="none"/>
        </w:rPr>
        <w:t>（监狱企业或残疾人福利性单位视同小型、微型企业）</w:t>
      </w:r>
      <w:r>
        <w:rPr>
          <w:rFonts w:ascii="宋体" w:hAnsi="宋体" w:eastAsia="宋体" w:cs="宋体"/>
          <w:spacing w:val="-1"/>
          <w:sz w:val="24"/>
          <w:szCs w:val="24"/>
          <w:highlight w:val="none"/>
        </w:rPr>
        <w:t>。</w:t>
      </w:r>
    </w:p>
    <w:p w14:paraId="44E33220">
      <w:pPr>
        <w:spacing w:before="78" w:line="219" w:lineRule="auto"/>
        <w:ind w:left="480"/>
        <w:outlineLvl w:val="1"/>
        <w:rPr>
          <w:rFonts w:ascii="宋体" w:hAnsi="宋体" w:eastAsia="宋体" w:cs="宋体"/>
          <w:sz w:val="24"/>
          <w:szCs w:val="24"/>
          <w:highlight w:val="none"/>
        </w:rPr>
      </w:pPr>
      <w:r>
        <w:rPr>
          <w:rFonts w:ascii="宋体" w:hAnsi="宋体" w:eastAsia="宋体" w:cs="宋体"/>
          <w:b/>
          <w:bCs/>
          <w:spacing w:val="-3"/>
          <w:sz w:val="24"/>
          <w:szCs w:val="24"/>
          <w:highlight w:val="none"/>
        </w:rPr>
        <w:t>三、获取采购文件</w:t>
      </w:r>
    </w:p>
    <w:p w14:paraId="5212720A">
      <w:pPr>
        <w:spacing w:before="183" w:line="360" w:lineRule="auto"/>
        <w:ind w:right="61" w:firstLine="481"/>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时间：2026 年 09 月 11 日至 2026 年 09  月 17  日，每天上午 08:00:00 至 12:00:00 ，下午 12:00:00 至 18:00:00（北京时间）</w:t>
      </w:r>
    </w:p>
    <w:p w14:paraId="5AFB570A">
      <w:pPr>
        <w:spacing w:before="183" w:line="360" w:lineRule="auto"/>
        <w:ind w:right="61" w:firstLine="481"/>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途径：全国公共资源交易平台（陕西省.安康市）</w:t>
      </w:r>
    </w:p>
    <w:p w14:paraId="66FEA031">
      <w:pPr>
        <w:spacing w:before="183" w:line="360" w:lineRule="auto"/>
        <w:ind w:right="61" w:firstLine="481"/>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方式：在线获取</w:t>
      </w:r>
    </w:p>
    <w:p w14:paraId="04241F8F">
      <w:pPr>
        <w:spacing w:before="183" w:line="360" w:lineRule="auto"/>
        <w:ind w:left="480"/>
        <w:rPr>
          <w:highlight w:val="none"/>
        </w:rPr>
      </w:pPr>
      <w:r>
        <w:rPr>
          <w:rFonts w:ascii="宋体" w:hAnsi="宋体" w:eastAsia="宋体" w:cs="宋体"/>
          <w:spacing w:val="-2"/>
          <w:sz w:val="24"/>
          <w:szCs w:val="24"/>
          <w:highlight w:val="none"/>
        </w:rPr>
        <w:t>售价：0</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元</w:t>
      </w:r>
    </w:p>
    <w:p w14:paraId="5FB7420F">
      <w:pPr>
        <w:spacing w:before="78" w:line="360" w:lineRule="auto"/>
        <w:ind w:left="503"/>
        <w:outlineLvl w:val="1"/>
        <w:rPr>
          <w:rFonts w:ascii="宋体" w:hAnsi="宋体" w:eastAsia="宋体" w:cs="宋体"/>
          <w:sz w:val="24"/>
          <w:szCs w:val="24"/>
          <w:highlight w:val="none"/>
        </w:rPr>
      </w:pPr>
      <w:r>
        <w:rPr>
          <w:rFonts w:ascii="宋体" w:hAnsi="宋体" w:eastAsia="宋体" w:cs="宋体"/>
          <w:b/>
          <w:bCs/>
          <w:spacing w:val="-6"/>
          <w:sz w:val="24"/>
          <w:szCs w:val="24"/>
          <w:highlight w:val="none"/>
        </w:rPr>
        <w:t>四、响应文件提交</w:t>
      </w:r>
    </w:p>
    <w:p w14:paraId="7F087AF1">
      <w:pPr>
        <w:spacing w:before="184" w:line="219" w:lineRule="auto"/>
        <w:ind w:left="480"/>
        <w:rPr>
          <w:rFonts w:ascii="宋体" w:hAnsi="宋体" w:eastAsia="宋体" w:cs="宋体"/>
          <w:sz w:val="24"/>
          <w:szCs w:val="24"/>
          <w:highlight w:val="none"/>
        </w:rPr>
      </w:pPr>
      <w:r>
        <w:rPr>
          <w:rFonts w:ascii="宋体" w:hAnsi="宋体" w:eastAsia="宋体" w:cs="宋体"/>
          <w:spacing w:val="-7"/>
          <w:sz w:val="24"/>
          <w:szCs w:val="24"/>
          <w:highlight w:val="none"/>
        </w:rPr>
        <w:t>截止时间：2026</w:t>
      </w:r>
      <w:r>
        <w:rPr>
          <w:rFonts w:hint="eastAsia" w:ascii="宋体" w:hAnsi="宋体" w:eastAsia="宋体" w:cs="宋体"/>
          <w:spacing w:val="-7"/>
          <w:sz w:val="24"/>
          <w:szCs w:val="24"/>
          <w:highlight w:val="none"/>
          <w:lang w:val="en-US" w:eastAsia="zh-CN"/>
        </w:rPr>
        <w:t xml:space="preserve"> 年 09  月  28 日 14  时 0</w:t>
      </w:r>
      <w:r>
        <w:rPr>
          <w:rFonts w:ascii="宋体" w:hAnsi="宋体" w:eastAsia="宋体" w:cs="宋体"/>
          <w:spacing w:val="-7"/>
          <w:sz w:val="24"/>
          <w:szCs w:val="24"/>
          <w:highlight w:val="none"/>
        </w:rPr>
        <w:t>0</w:t>
      </w:r>
      <w:r>
        <w:rPr>
          <w:rFonts w:ascii="宋体" w:hAnsi="宋体" w:eastAsia="宋体" w:cs="宋体"/>
          <w:spacing w:val="-48"/>
          <w:sz w:val="24"/>
          <w:szCs w:val="24"/>
          <w:highlight w:val="none"/>
        </w:rPr>
        <w:t xml:space="preserve"> </w:t>
      </w:r>
      <w:r>
        <w:rPr>
          <w:rFonts w:ascii="宋体" w:hAnsi="宋体" w:eastAsia="宋体" w:cs="宋体"/>
          <w:spacing w:val="-7"/>
          <w:sz w:val="24"/>
          <w:szCs w:val="24"/>
          <w:highlight w:val="none"/>
        </w:rPr>
        <w:t>分</w:t>
      </w:r>
      <w:r>
        <w:rPr>
          <w:rFonts w:ascii="宋体" w:hAnsi="宋体" w:eastAsia="宋体" w:cs="宋体"/>
          <w:spacing w:val="-48"/>
          <w:sz w:val="24"/>
          <w:szCs w:val="24"/>
          <w:highlight w:val="none"/>
        </w:rPr>
        <w:t xml:space="preserve"> </w:t>
      </w:r>
      <w:r>
        <w:rPr>
          <w:rFonts w:ascii="宋体" w:hAnsi="宋体" w:eastAsia="宋体" w:cs="宋体"/>
          <w:spacing w:val="-7"/>
          <w:sz w:val="24"/>
          <w:szCs w:val="24"/>
          <w:highlight w:val="none"/>
        </w:rPr>
        <w:t>00</w:t>
      </w:r>
      <w:r>
        <w:rPr>
          <w:rFonts w:ascii="宋体" w:hAnsi="宋体" w:eastAsia="宋体" w:cs="宋体"/>
          <w:spacing w:val="-52"/>
          <w:sz w:val="24"/>
          <w:szCs w:val="24"/>
          <w:highlight w:val="none"/>
        </w:rPr>
        <w:t xml:space="preserve"> </w:t>
      </w:r>
      <w:r>
        <w:rPr>
          <w:rFonts w:ascii="宋体" w:hAnsi="宋体" w:eastAsia="宋体" w:cs="宋体"/>
          <w:spacing w:val="-7"/>
          <w:sz w:val="24"/>
          <w:szCs w:val="24"/>
          <w:highlight w:val="none"/>
        </w:rPr>
        <w:t>秒（北京时间）</w:t>
      </w:r>
    </w:p>
    <w:p w14:paraId="4CB86EE5">
      <w:pPr>
        <w:spacing w:before="183" w:line="219" w:lineRule="auto"/>
        <w:ind w:left="480"/>
        <w:rPr>
          <w:rFonts w:ascii="宋体" w:hAnsi="宋体" w:eastAsia="宋体" w:cs="宋体"/>
          <w:sz w:val="24"/>
          <w:szCs w:val="24"/>
          <w:highlight w:val="none"/>
        </w:rPr>
      </w:pPr>
      <w:r>
        <w:rPr>
          <w:rFonts w:ascii="宋体" w:hAnsi="宋体" w:eastAsia="宋体" w:cs="宋体"/>
          <w:spacing w:val="-1"/>
          <w:sz w:val="24"/>
          <w:szCs w:val="24"/>
          <w:highlight w:val="none"/>
        </w:rPr>
        <w:t>地点：全国公共资源交易平台（陕西省.安康市）</w:t>
      </w:r>
    </w:p>
    <w:p w14:paraId="642B3A95">
      <w:pPr>
        <w:pStyle w:val="6"/>
        <w:spacing w:line="251" w:lineRule="auto"/>
        <w:rPr>
          <w:highlight w:val="none"/>
        </w:rPr>
      </w:pPr>
    </w:p>
    <w:p w14:paraId="12D80B4D">
      <w:pPr>
        <w:spacing w:before="79" w:line="221" w:lineRule="auto"/>
        <w:ind w:left="484"/>
        <w:outlineLvl w:val="1"/>
        <w:rPr>
          <w:rFonts w:ascii="宋体" w:hAnsi="宋体" w:eastAsia="宋体" w:cs="宋体"/>
          <w:sz w:val="24"/>
          <w:szCs w:val="24"/>
          <w:highlight w:val="none"/>
        </w:rPr>
      </w:pPr>
      <w:r>
        <w:rPr>
          <w:rFonts w:ascii="宋体" w:hAnsi="宋体" w:eastAsia="宋体" w:cs="宋体"/>
          <w:b/>
          <w:bCs/>
          <w:spacing w:val="-6"/>
          <w:sz w:val="24"/>
          <w:szCs w:val="24"/>
          <w:highlight w:val="none"/>
        </w:rPr>
        <w:t>五、开启</w:t>
      </w:r>
    </w:p>
    <w:p w14:paraId="7573B184">
      <w:pPr>
        <w:spacing w:before="181" w:line="219" w:lineRule="auto"/>
        <w:ind w:left="492"/>
        <w:rPr>
          <w:rFonts w:ascii="宋体" w:hAnsi="宋体" w:eastAsia="宋体" w:cs="宋体"/>
          <w:sz w:val="24"/>
          <w:szCs w:val="24"/>
          <w:highlight w:val="none"/>
        </w:rPr>
      </w:pPr>
      <w:r>
        <w:rPr>
          <w:rFonts w:ascii="宋体" w:hAnsi="宋体" w:eastAsia="宋体" w:cs="宋体"/>
          <w:spacing w:val="-8"/>
          <w:sz w:val="24"/>
          <w:szCs w:val="24"/>
          <w:highlight w:val="none"/>
        </w:rPr>
        <w:t>时间：202</w:t>
      </w:r>
      <w:r>
        <w:rPr>
          <w:rFonts w:ascii="宋体" w:hAnsi="宋体" w:eastAsia="宋体" w:cs="宋体"/>
          <w:spacing w:val="-7"/>
          <w:sz w:val="24"/>
          <w:szCs w:val="24"/>
          <w:highlight w:val="none"/>
        </w:rPr>
        <w:t xml:space="preserve">6 年 </w:t>
      </w:r>
      <w:r>
        <w:rPr>
          <w:rFonts w:hint="eastAsia" w:ascii="宋体" w:hAnsi="宋体" w:eastAsia="宋体" w:cs="宋体"/>
          <w:spacing w:val="-7"/>
          <w:sz w:val="24"/>
          <w:szCs w:val="24"/>
          <w:highlight w:val="none"/>
          <w:lang w:val="en-US" w:eastAsia="zh-CN"/>
        </w:rPr>
        <w:t xml:space="preserve">09 </w:t>
      </w:r>
      <w:r>
        <w:rPr>
          <w:rFonts w:ascii="宋体" w:hAnsi="宋体" w:eastAsia="宋体" w:cs="宋体"/>
          <w:spacing w:val="-7"/>
          <w:sz w:val="24"/>
          <w:szCs w:val="24"/>
          <w:highlight w:val="none"/>
        </w:rPr>
        <w:t xml:space="preserve"> 月 </w:t>
      </w:r>
      <w:r>
        <w:rPr>
          <w:rFonts w:hint="eastAsia" w:ascii="宋体" w:hAnsi="宋体" w:eastAsia="宋体" w:cs="宋体"/>
          <w:spacing w:val="-7"/>
          <w:sz w:val="24"/>
          <w:szCs w:val="24"/>
          <w:highlight w:val="none"/>
          <w:lang w:val="en-US" w:eastAsia="zh-CN"/>
        </w:rPr>
        <w:t>28</w:t>
      </w:r>
      <w:r>
        <w:rPr>
          <w:rFonts w:ascii="宋体" w:hAnsi="宋体" w:eastAsia="宋体" w:cs="宋体"/>
          <w:spacing w:val="-7"/>
          <w:sz w:val="24"/>
          <w:szCs w:val="24"/>
          <w:highlight w:val="none"/>
        </w:rPr>
        <w:t xml:space="preserve"> 日 </w:t>
      </w:r>
      <w:r>
        <w:rPr>
          <w:rFonts w:hint="eastAsia" w:ascii="宋体" w:hAnsi="宋体" w:eastAsia="宋体" w:cs="宋体"/>
          <w:spacing w:val="-7"/>
          <w:sz w:val="24"/>
          <w:szCs w:val="24"/>
          <w:highlight w:val="none"/>
          <w:lang w:val="en-US" w:eastAsia="zh-CN"/>
        </w:rPr>
        <w:t xml:space="preserve">14 </w:t>
      </w:r>
      <w:r>
        <w:rPr>
          <w:rFonts w:ascii="宋体" w:hAnsi="宋体" w:eastAsia="宋体" w:cs="宋体"/>
          <w:spacing w:val="-7"/>
          <w:sz w:val="24"/>
          <w:szCs w:val="24"/>
          <w:highlight w:val="none"/>
        </w:rPr>
        <w:t xml:space="preserve"> </w:t>
      </w:r>
      <w:r>
        <w:rPr>
          <w:rFonts w:ascii="宋体" w:hAnsi="宋体" w:eastAsia="宋体" w:cs="宋体"/>
          <w:spacing w:val="-8"/>
          <w:sz w:val="24"/>
          <w:szCs w:val="24"/>
          <w:highlight w:val="none"/>
        </w:rPr>
        <w:t>时</w:t>
      </w:r>
      <w:r>
        <w:rPr>
          <w:rFonts w:ascii="宋体" w:hAnsi="宋体" w:eastAsia="宋体" w:cs="宋体"/>
          <w:spacing w:val="-49"/>
          <w:sz w:val="24"/>
          <w:szCs w:val="24"/>
          <w:highlight w:val="none"/>
        </w:rPr>
        <w:t xml:space="preserve"> </w:t>
      </w:r>
      <w:r>
        <w:rPr>
          <w:rFonts w:ascii="宋体" w:hAnsi="宋体" w:eastAsia="宋体" w:cs="宋体"/>
          <w:spacing w:val="-8"/>
          <w:sz w:val="24"/>
          <w:szCs w:val="24"/>
          <w:highlight w:val="none"/>
        </w:rPr>
        <w:t>00</w:t>
      </w:r>
      <w:r>
        <w:rPr>
          <w:rFonts w:ascii="宋体" w:hAnsi="宋体" w:eastAsia="宋体" w:cs="宋体"/>
          <w:spacing w:val="-48"/>
          <w:sz w:val="24"/>
          <w:szCs w:val="24"/>
          <w:highlight w:val="none"/>
        </w:rPr>
        <w:t xml:space="preserve"> </w:t>
      </w:r>
      <w:r>
        <w:rPr>
          <w:rFonts w:ascii="宋体" w:hAnsi="宋体" w:eastAsia="宋体" w:cs="宋体"/>
          <w:spacing w:val="-8"/>
          <w:sz w:val="24"/>
          <w:szCs w:val="24"/>
          <w:highlight w:val="none"/>
        </w:rPr>
        <w:t>分</w:t>
      </w:r>
      <w:r>
        <w:rPr>
          <w:rFonts w:ascii="宋体" w:hAnsi="宋体" w:eastAsia="宋体" w:cs="宋体"/>
          <w:spacing w:val="-49"/>
          <w:sz w:val="24"/>
          <w:szCs w:val="24"/>
          <w:highlight w:val="none"/>
        </w:rPr>
        <w:t xml:space="preserve"> </w:t>
      </w:r>
      <w:r>
        <w:rPr>
          <w:rFonts w:ascii="宋体" w:hAnsi="宋体" w:eastAsia="宋体" w:cs="宋体"/>
          <w:spacing w:val="-8"/>
          <w:sz w:val="24"/>
          <w:szCs w:val="24"/>
          <w:highlight w:val="none"/>
        </w:rPr>
        <w:t>00</w:t>
      </w:r>
      <w:r>
        <w:rPr>
          <w:rFonts w:ascii="宋体" w:hAnsi="宋体" w:eastAsia="宋体" w:cs="宋体"/>
          <w:spacing w:val="-51"/>
          <w:sz w:val="24"/>
          <w:szCs w:val="24"/>
          <w:highlight w:val="none"/>
        </w:rPr>
        <w:t xml:space="preserve"> </w:t>
      </w:r>
      <w:r>
        <w:rPr>
          <w:rFonts w:ascii="宋体" w:hAnsi="宋体" w:eastAsia="宋体" w:cs="宋体"/>
          <w:spacing w:val="-8"/>
          <w:sz w:val="24"/>
          <w:szCs w:val="24"/>
          <w:highlight w:val="none"/>
        </w:rPr>
        <w:t>秒（北京时间）</w:t>
      </w:r>
    </w:p>
    <w:p w14:paraId="41A44D13">
      <w:pPr>
        <w:spacing w:before="183" w:line="219" w:lineRule="auto"/>
        <w:ind w:left="480"/>
        <w:rPr>
          <w:rFonts w:ascii="宋体" w:hAnsi="宋体" w:eastAsia="宋体" w:cs="宋体"/>
          <w:sz w:val="24"/>
          <w:szCs w:val="24"/>
          <w:highlight w:val="none"/>
        </w:rPr>
      </w:pPr>
      <w:r>
        <w:rPr>
          <w:rFonts w:ascii="宋体" w:hAnsi="宋体" w:eastAsia="宋体" w:cs="宋体"/>
          <w:spacing w:val="-1"/>
          <w:sz w:val="24"/>
          <w:szCs w:val="24"/>
          <w:highlight w:val="none"/>
        </w:rPr>
        <w:t>地点：全国公共资源交易平台（陕西省.安康市）</w:t>
      </w:r>
    </w:p>
    <w:p w14:paraId="13C06D69">
      <w:pPr>
        <w:pStyle w:val="6"/>
        <w:spacing w:line="254" w:lineRule="auto"/>
        <w:rPr>
          <w:highlight w:val="none"/>
        </w:rPr>
      </w:pPr>
    </w:p>
    <w:p w14:paraId="1B3C094A">
      <w:pPr>
        <w:spacing w:before="79" w:line="360" w:lineRule="auto"/>
        <w:ind w:left="482"/>
        <w:outlineLvl w:val="1"/>
        <w:rPr>
          <w:rFonts w:ascii="宋体" w:hAnsi="宋体" w:eastAsia="宋体" w:cs="宋体"/>
          <w:sz w:val="24"/>
          <w:szCs w:val="24"/>
          <w:highlight w:val="none"/>
        </w:rPr>
      </w:pPr>
      <w:r>
        <w:rPr>
          <w:rFonts w:ascii="宋体" w:hAnsi="宋体" w:eastAsia="宋体" w:cs="宋体"/>
          <w:b/>
          <w:bCs/>
          <w:spacing w:val="-4"/>
          <w:sz w:val="24"/>
          <w:szCs w:val="24"/>
          <w:highlight w:val="none"/>
        </w:rPr>
        <w:t>六、公告期限</w:t>
      </w:r>
    </w:p>
    <w:p w14:paraId="1C20BE5E">
      <w:pPr>
        <w:spacing w:before="101" w:line="360" w:lineRule="auto"/>
        <w:ind w:left="521"/>
        <w:rPr>
          <w:highlight w:val="none"/>
        </w:rPr>
      </w:pPr>
      <w:r>
        <w:rPr>
          <w:rFonts w:ascii="宋体" w:hAnsi="宋体" w:eastAsia="宋体" w:cs="宋体"/>
          <w:spacing w:val="-5"/>
          <w:sz w:val="24"/>
          <w:szCs w:val="24"/>
          <w:highlight w:val="none"/>
        </w:rPr>
        <w:t>自本公告发布之日起</w:t>
      </w:r>
      <w:r>
        <w:rPr>
          <w:rFonts w:ascii="宋体" w:hAnsi="宋体" w:eastAsia="宋体" w:cs="宋体"/>
          <w:spacing w:val="-45"/>
          <w:sz w:val="24"/>
          <w:szCs w:val="24"/>
          <w:highlight w:val="none"/>
        </w:rPr>
        <w:t xml:space="preserve"> </w:t>
      </w:r>
      <w:r>
        <w:rPr>
          <w:rFonts w:ascii="宋体" w:hAnsi="宋体" w:eastAsia="宋体" w:cs="宋体"/>
          <w:spacing w:val="-5"/>
          <w:sz w:val="24"/>
          <w:szCs w:val="24"/>
          <w:highlight w:val="none"/>
        </w:rPr>
        <w:t>3</w:t>
      </w:r>
      <w:r>
        <w:rPr>
          <w:rFonts w:ascii="宋体" w:hAnsi="宋体" w:eastAsia="宋体" w:cs="宋体"/>
          <w:spacing w:val="-50"/>
          <w:sz w:val="24"/>
          <w:szCs w:val="24"/>
          <w:highlight w:val="none"/>
        </w:rPr>
        <w:t xml:space="preserve"> </w:t>
      </w:r>
      <w:r>
        <w:rPr>
          <w:rFonts w:ascii="宋体" w:hAnsi="宋体" w:eastAsia="宋体" w:cs="宋体"/>
          <w:spacing w:val="-5"/>
          <w:sz w:val="24"/>
          <w:szCs w:val="24"/>
          <w:highlight w:val="none"/>
        </w:rPr>
        <w:t>个工作日。</w:t>
      </w:r>
    </w:p>
    <w:p w14:paraId="178A4383">
      <w:pPr>
        <w:spacing w:before="78" w:line="360" w:lineRule="auto"/>
        <w:ind w:left="480"/>
        <w:outlineLvl w:val="1"/>
        <w:rPr>
          <w:rFonts w:ascii="宋体" w:hAnsi="宋体" w:eastAsia="宋体" w:cs="宋体"/>
          <w:sz w:val="24"/>
          <w:szCs w:val="24"/>
          <w:highlight w:val="none"/>
        </w:rPr>
      </w:pPr>
      <w:r>
        <w:rPr>
          <w:rFonts w:ascii="宋体" w:hAnsi="宋体" w:eastAsia="宋体" w:cs="宋体"/>
          <w:b/>
          <w:bCs/>
          <w:spacing w:val="-3"/>
          <w:sz w:val="24"/>
          <w:szCs w:val="24"/>
          <w:highlight w:val="none"/>
        </w:rPr>
        <w:t>七、其他补充事宜</w:t>
      </w:r>
    </w:p>
    <w:p w14:paraId="6ABF3171">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（1） 使用捆绑省交易平台的 CA 锁登录电子交易平台，通过政府采购系统企业端进入，点击我要投标，完善相关投标信息，下载采购文件。</w:t>
      </w:r>
    </w:p>
    <w:p w14:paraId="3C15B78C">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（2）本项目采用全流程电子化投标的方式进行招标，相关操作 流程详见全国公共资源交易平台（陕西省）网站(服务指南-下载专区)中的《陕西省公共资源交易 中心政府采购项目投标指南》，电子招标文件技术支持： 4009280095/4009980000。</w:t>
      </w:r>
    </w:p>
    <w:p w14:paraId="3B2401AB">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3）本项目采用电子化投标及远程不见面开标方式。投标人须使用数字认证证书对电子投标文件进行签章、加密、递交及开标时解密等相关招投标事宜。开标前，供应商需登录网络开标大厅进行签到。开标时，按照工作人员要求进行远程解密，如因供应商自身原因造成无法解密投标文件，按无效投标对待。</w:t>
      </w:r>
    </w:p>
    <w:p w14:paraId="0DC1C24C">
      <w:pPr>
        <w:spacing w:before="79" w:line="219" w:lineRule="auto"/>
        <w:ind w:left="485"/>
        <w:outlineLvl w:val="1"/>
        <w:rPr>
          <w:rFonts w:ascii="宋体" w:hAnsi="宋体" w:eastAsia="宋体" w:cs="宋体"/>
          <w:sz w:val="24"/>
          <w:szCs w:val="24"/>
          <w:highlight w:val="none"/>
        </w:rPr>
      </w:pPr>
      <w:r>
        <w:rPr>
          <w:rFonts w:ascii="宋体" w:hAnsi="宋体" w:eastAsia="宋体" w:cs="宋体"/>
          <w:b/>
          <w:bCs/>
          <w:spacing w:val="-3"/>
          <w:sz w:val="24"/>
          <w:szCs w:val="24"/>
          <w:highlight w:val="none"/>
        </w:rPr>
        <w:t>八、对本次招标提出询问，请按以下方式联系。</w:t>
      </w:r>
    </w:p>
    <w:p w14:paraId="75897CF7">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1.采购人信息</w:t>
      </w:r>
    </w:p>
    <w:p w14:paraId="65413650">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名称：镇坪县曾家镇人民政府（本级）</w:t>
      </w:r>
    </w:p>
    <w:p w14:paraId="3367BE56">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地址：陕西省安康市镇坪县曾家镇宏伟村五组</w:t>
      </w:r>
    </w:p>
    <w:p w14:paraId="2148208E">
      <w:pPr>
        <w:spacing w:before="183" w:line="360" w:lineRule="auto"/>
        <w:ind w:left="1" w:right="37" w:firstLine="485"/>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联系方式：</w:t>
      </w:r>
      <w:r>
        <w:rPr>
          <w:rFonts w:hint="eastAsia" w:ascii="宋体" w:hAnsi="宋体" w:eastAsia="宋体" w:cs="宋体"/>
          <w:spacing w:val="-6"/>
          <w:sz w:val="24"/>
          <w:szCs w:val="24"/>
          <w:highlight w:val="none"/>
          <w:lang w:val="en-US" w:eastAsia="zh-CN"/>
        </w:rPr>
        <w:t>0915-</w:t>
      </w:r>
      <w:r>
        <w:rPr>
          <w:rFonts w:hint="eastAsia" w:ascii="宋体" w:hAnsi="宋体" w:eastAsia="宋体" w:cs="宋体"/>
          <w:spacing w:val="-6"/>
          <w:sz w:val="24"/>
          <w:szCs w:val="24"/>
          <w:highlight w:val="none"/>
        </w:rPr>
        <w:t>8016060</w:t>
      </w:r>
      <w:r>
        <w:rPr>
          <w:rFonts w:hint="eastAsia" w:ascii="宋体" w:hAnsi="宋体" w:eastAsia="宋体" w:cs="宋体"/>
          <w:spacing w:val="-6"/>
          <w:sz w:val="24"/>
          <w:szCs w:val="24"/>
          <w:highlight w:val="none"/>
          <w:lang w:val="en-US" w:eastAsia="zh-CN"/>
        </w:rPr>
        <w:t xml:space="preserve"> </w:t>
      </w:r>
    </w:p>
    <w:p w14:paraId="2DAD50BB">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2.采购代理机构信息</w:t>
      </w:r>
    </w:p>
    <w:p w14:paraId="3DF22F7F">
      <w:pPr>
        <w:spacing w:before="183" w:line="360" w:lineRule="auto"/>
        <w:ind w:left="1" w:right="37" w:firstLine="485"/>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名称：</w:t>
      </w:r>
      <w:r>
        <w:rPr>
          <w:rFonts w:hint="eastAsia" w:ascii="宋体" w:hAnsi="宋体" w:eastAsia="宋体" w:cs="宋体"/>
          <w:spacing w:val="-6"/>
          <w:sz w:val="24"/>
          <w:szCs w:val="24"/>
          <w:highlight w:val="none"/>
          <w:lang w:eastAsia="zh-CN"/>
        </w:rPr>
        <w:t>陕西春秋工程造价事务所有限公司</w:t>
      </w:r>
    </w:p>
    <w:p w14:paraId="559C9EF1">
      <w:pPr>
        <w:spacing w:before="183" w:line="360" w:lineRule="auto"/>
        <w:ind w:left="1" w:right="37" w:firstLine="485"/>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地址：</w:t>
      </w:r>
      <w:r>
        <w:rPr>
          <w:rFonts w:hint="eastAsia" w:ascii="宋体" w:hAnsi="宋体" w:eastAsia="宋体" w:cs="宋体"/>
          <w:spacing w:val="-6"/>
          <w:sz w:val="24"/>
          <w:szCs w:val="24"/>
          <w:highlight w:val="none"/>
          <w:lang w:eastAsia="zh-CN"/>
        </w:rPr>
        <w:t>陕西省西安市高新区汇鑫中心D座1702室</w:t>
      </w:r>
    </w:p>
    <w:p w14:paraId="24C759E1">
      <w:pPr>
        <w:spacing w:before="183" w:line="360" w:lineRule="auto"/>
        <w:ind w:left="1" w:right="37" w:firstLine="485"/>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联系方式：</w:t>
      </w:r>
      <w:r>
        <w:rPr>
          <w:rFonts w:hint="eastAsia" w:ascii="宋体" w:hAnsi="宋体" w:eastAsia="宋体" w:cs="宋体"/>
          <w:spacing w:val="-6"/>
          <w:sz w:val="24"/>
          <w:szCs w:val="24"/>
          <w:highlight w:val="none"/>
          <w:lang w:eastAsia="zh-CN"/>
        </w:rPr>
        <w:t>19279180206</w:t>
      </w:r>
    </w:p>
    <w:p w14:paraId="3D7A245E">
      <w:pPr>
        <w:spacing w:before="183" w:line="360" w:lineRule="auto"/>
        <w:ind w:left="1" w:right="37" w:firstLine="485"/>
        <w:rPr>
          <w:rFonts w:ascii="宋体" w:hAnsi="宋体" w:eastAsia="宋体" w:cs="宋体"/>
          <w:spacing w:val="-6"/>
          <w:sz w:val="24"/>
          <w:szCs w:val="24"/>
          <w:highlight w:val="none"/>
        </w:rPr>
      </w:pPr>
      <w:r>
        <w:rPr>
          <w:rFonts w:ascii="宋体" w:hAnsi="宋体" w:eastAsia="宋体" w:cs="宋体"/>
          <w:spacing w:val="-6"/>
          <w:sz w:val="24"/>
          <w:szCs w:val="24"/>
          <w:highlight w:val="none"/>
        </w:rPr>
        <w:t>3.项目联系方式</w:t>
      </w:r>
    </w:p>
    <w:p w14:paraId="60CF1F87">
      <w:pPr>
        <w:spacing w:before="183" w:line="360" w:lineRule="auto"/>
        <w:ind w:left="1" w:right="37" w:firstLine="485"/>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项目联系人：</w:t>
      </w:r>
      <w:r>
        <w:rPr>
          <w:rFonts w:hint="eastAsia" w:ascii="宋体" w:hAnsi="宋体" w:eastAsia="宋体" w:cs="宋体"/>
          <w:spacing w:val="-6"/>
          <w:sz w:val="24"/>
          <w:szCs w:val="24"/>
          <w:highlight w:val="none"/>
          <w:lang w:eastAsia="zh-CN"/>
        </w:rPr>
        <w:t>王工</w:t>
      </w:r>
    </w:p>
    <w:p w14:paraId="5580BCBF">
      <w:pPr>
        <w:spacing w:before="183" w:line="360" w:lineRule="auto"/>
        <w:ind w:left="1" w:right="37" w:firstLine="485"/>
        <w:rPr>
          <w:rFonts w:hint="eastAsia" w:ascii="宋体" w:hAnsi="宋体" w:eastAsia="宋体" w:cs="宋体"/>
          <w:spacing w:val="-6"/>
          <w:sz w:val="24"/>
          <w:szCs w:val="24"/>
          <w:highlight w:val="none"/>
          <w:lang w:eastAsia="zh-CN"/>
        </w:rPr>
      </w:pPr>
      <w:r>
        <w:rPr>
          <w:rFonts w:ascii="宋体" w:hAnsi="宋体" w:eastAsia="宋体" w:cs="宋体"/>
          <w:spacing w:val="-6"/>
          <w:sz w:val="24"/>
          <w:szCs w:val="24"/>
          <w:highlight w:val="none"/>
        </w:rPr>
        <w:t>电话：</w:t>
      </w:r>
      <w:r>
        <w:rPr>
          <w:rFonts w:hint="eastAsia" w:ascii="宋体" w:hAnsi="宋体" w:eastAsia="宋体" w:cs="宋体"/>
          <w:spacing w:val="-6"/>
          <w:sz w:val="24"/>
          <w:szCs w:val="24"/>
          <w:highlight w:val="none"/>
          <w:lang w:eastAsia="zh-CN"/>
        </w:rPr>
        <w:t>19279180206</w:t>
      </w:r>
    </w:p>
    <w:p w14:paraId="5D8C4A18">
      <w:pPr>
        <w:spacing w:before="183" w:line="219" w:lineRule="auto"/>
        <w:jc w:val="right"/>
        <w:rPr>
          <w:rFonts w:ascii="宋体" w:hAnsi="宋体" w:eastAsia="宋体" w:cs="宋体"/>
          <w:sz w:val="24"/>
          <w:szCs w:val="24"/>
          <w:highlight w:val="none"/>
        </w:rPr>
      </w:pPr>
    </w:p>
    <w:p w14:paraId="3CE62BC5">
      <w:pPr>
        <w:spacing w:line="219" w:lineRule="auto"/>
        <w:rPr>
          <w:rFonts w:ascii="宋体" w:hAnsi="宋体" w:eastAsia="宋体" w:cs="宋体"/>
          <w:sz w:val="24"/>
          <w:szCs w:val="24"/>
          <w:highlight w:val="none"/>
        </w:rPr>
        <w:sectPr>
          <w:footerReference r:id="rId7" w:type="default"/>
          <w:pgSz w:w="11906" w:h="16839"/>
          <w:pgMar w:top="1440" w:right="1080" w:bottom="1440" w:left="1080" w:header="964" w:footer="964" w:gutter="0"/>
          <w:pgNumType w:fmt="decimal"/>
          <w:cols w:space="720" w:num="1"/>
        </w:sectPr>
      </w:pPr>
    </w:p>
    <w:p w14:paraId="3017B6D3">
      <w:pPr>
        <w:spacing w:before="138" w:line="224" w:lineRule="auto"/>
        <w:ind w:left="3682"/>
        <w:outlineLvl w:val="0"/>
        <w:rPr>
          <w:rFonts w:ascii="宋体" w:hAnsi="宋体" w:eastAsia="宋体" w:cs="宋体"/>
          <w:sz w:val="31"/>
          <w:szCs w:val="31"/>
          <w:highlight w:val="none"/>
        </w:rPr>
      </w:pPr>
      <w:bookmarkStart w:id="2" w:name="bookmark2"/>
      <w:bookmarkEnd w:id="2"/>
      <w:r>
        <w:rPr>
          <w:rFonts w:ascii="宋体" w:hAnsi="宋体" w:eastAsia="宋体" w:cs="宋体"/>
          <w:b/>
          <w:bCs/>
          <w:spacing w:val="6"/>
          <w:sz w:val="31"/>
          <w:szCs w:val="31"/>
          <w:highlight w:val="none"/>
        </w:rPr>
        <w:t>第二章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磋商须知</w:t>
      </w:r>
    </w:p>
    <w:p w14:paraId="0FCBF267">
      <w:pPr>
        <w:keepNext w:val="0"/>
        <w:keepLines w:val="0"/>
        <w:pageBreakBefore w:val="0"/>
        <w:widowControl/>
        <w:kinsoku w:val="0"/>
        <w:wordWrap/>
        <w:overflowPunct/>
        <w:topLinePunct w:val="0"/>
        <w:autoSpaceDE w:val="0"/>
        <w:autoSpaceDN w:val="0"/>
        <w:bidi w:val="0"/>
        <w:adjustRightInd w:val="0"/>
        <w:snapToGrid w:val="0"/>
        <w:spacing w:before="257" w:line="360" w:lineRule="auto"/>
        <w:jc w:val="center"/>
        <w:textAlignment w:val="baseline"/>
        <w:outlineLvl w:val="1"/>
        <w:rPr>
          <w:rFonts w:ascii="宋体" w:hAnsi="宋体" w:eastAsia="宋体" w:cs="宋体"/>
          <w:sz w:val="28"/>
          <w:szCs w:val="28"/>
          <w:highlight w:val="none"/>
        </w:rPr>
      </w:pPr>
      <w:r>
        <w:rPr>
          <w:rFonts w:ascii="宋体" w:hAnsi="宋体" w:eastAsia="宋体" w:cs="宋体"/>
          <w:b/>
          <w:bCs/>
          <w:spacing w:val="-21"/>
          <w:sz w:val="28"/>
          <w:szCs w:val="28"/>
          <w:highlight w:val="none"/>
        </w:rPr>
        <w:t>一</w:t>
      </w:r>
      <w:r>
        <w:rPr>
          <w:rFonts w:ascii="宋体" w:hAnsi="宋体" w:eastAsia="宋体" w:cs="宋体"/>
          <w:spacing w:val="-117"/>
          <w:sz w:val="28"/>
          <w:szCs w:val="28"/>
          <w:highlight w:val="none"/>
        </w:rPr>
        <w:t xml:space="preserve"> </w:t>
      </w:r>
      <w:r>
        <w:rPr>
          <w:rFonts w:ascii="宋体" w:hAnsi="宋体" w:eastAsia="宋体" w:cs="宋体"/>
          <w:b/>
          <w:bCs/>
          <w:spacing w:val="-21"/>
          <w:sz w:val="28"/>
          <w:szCs w:val="28"/>
          <w:highlight w:val="none"/>
        </w:rPr>
        <w:t>、</w:t>
      </w:r>
      <w:r>
        <w:rPr>
          <w:rFonts w:ascii="宋体" w:hAnsi="宋体" w:eastAsia="宋体" w:cs="宋体"/>
          <w:spacing w:val="-127"/>
          <w:sz w:val="28"/>
          <w:szCs w:val="28"/>
          <w:highlight w:val="none"/>
        </w:rPr>
        <w:t xml:space="preserve"> </w:t>
      </w:r>
      <w:r>
        <w:rPr>
          <w:rFonts w:ascii="宋体" w:hAnsi="宋体" w:eastAsia="宋体" w:cs="宋体"/>
          <w:b/>
          <w:bCs/>
          <w:spacing w:val="-21"/>
          <w:sz w:val="28"/>
          <w:szCs w:val="28"/>
          <w:highlight w:val="none"/>
        </w:rPr>
        <w:t>总</w:t>
      </w:r>
      <w:r>
        <w:rPr>
          <w:rFonts w:ascii="宋体" w:hAnsi="宋体" w:eastAsia="宋体" w:cs="宋体"/>
          <w:spacing w:val="21"/>
          <w:sz w:val="28"/>
          <w:szCs w:val="28"/>
          <w:highlight w:val="none"/>
        </w:rPr>
        <w:t xml:space="preserve"> </w:t>
      </w:r>
      <w:r>
        <w:rPr>
          <w:rFonts w:ascii="宋体" w:hAnsi="宋体" w:eastAsia="宋体" w:cs="宋体"/>
          <w:b/>
          <w:bCs/>
          <w:spacing w:val="-21"/>
          <w:sz w:val="28"/>
          <w:szCs w:val="28"/>
          <w:highlight w:val="none"/>
        </w:rPr>
        <w:t>则</w:t>
      </w:r>
    </w:p>
    <w:p w14:paraId="4A7C678F">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本次采购依据《中华人民共和国政府采购法》、《政府采购货物和服务招标投标管理办法》、（财政部第 87 号令）、《中华人民共和国政府采购法实施条例》、《政府采购竞争性磋商采购方式管理暂行办法》（财库〔2014〕214 号)、《陕财办采资（2016）53 号》文件及国家现行有关法律法规执行。</w:t>
      </w:r>
    </w:p>
    <w:p w14:paraId="64BC41D6">
      <w:pPr>
        <w:keepNext w:val="0"/>
        <w:keepLines w:val="0"/>
        <w:pageBreakBefore w:val="0"/>
        <w:widowControl/>
        <w:kinsoku w:val="0"/>
        <w:wordWrap/>
        <w:overflowPunct/>
        <w:topLinePunct w:val="0"/>
        <w:autoSpaceDE w:val="0"/>
        <w:autoSpaceDN w:val="0"/>
        <w:bidi w:val="0"/>
        <w:adjustRightInd w:val="0"/>
        <w:snapToGrid w:val="0"/>
        <w:spacing w:before="50" w:line="360" w:lineRule="auto"/>
        <w:textAlignment w:val="baseline"/>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1．采购人、采购代理机构、监督管理机构</w:t>
      </w:r>
    </w:p>
    <w:p w14:paraId="3C028D74">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1.1 采   购   人：镇坪县曾家镇人民政府（本级）</w:t>
      </w:r>
    </w:p>
    <w:p w14:paraId="6DBCE988">
      <w:pPr>
        <w:spacing w:before="3" w:line="360" w:lineRule="auto"/>
        <w:ind w:right="61" w:firstLine="490"/>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1.2 采购代理机构：</w:t>
      </w:r>
      <w:r>
        <w:rPr>
          <w:rFonts w:hint="eastAsia" w:ascii="宋体" w:hAnsi="宋体" w:eastAsia="宋体" w:cs="宋体"/>
          <w:spacing w:val="-1"/>
          <w:sz w:val="24"/>
          <w:szCs w:val="24"/>
          <w:highlight w:val="none"/>
          <w:lang w:eastAsia="zh-CN"/>
        </w:rPr>
        <w:t>陕西春秋工程造价事务所有限公司</w:t>
      </w:r>
    </w:p>
    <w:p w14:paraId="7A48852E">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1.3 招标采购单位：采购人及采购代理机构的统称</w:t>
      </w:r>
    </w:p>
    <w:p w14:paraId="29C54499">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1.4 监督管理机构：镇坪县财政局</w:t>
      </w:r>
    </w:p>
    <w:p w14:paraId="6D9EA4AD">
      <w:pPr>
        <w:keepNext w:val="0"/>
        <w:keepLines w:val="0"/>
        <w:pageBreakBefore w:val="0"/>
        <w:widowControl/>
        <w:kinsoku w:val="0"/>
        <w:wordWrap/>
        <w:overflowPunct/>
        <w:topLinePunct w:val="0"/>
        <w:autoSpaceDE w:val="0"/>
        <w:autoSpaceDN w:val="0"/>
        <w:bidi w:val="0"/>
        <w:adjustRightInd w:val="0"/>
        <w:snapToGrid w:val="0"/>
        <w:spacing w:before="240" w:line="360" w:lineRule="auto"/>
        <w:textAlignment w:val="baseline"/>
        <w:outlineLvl w:val="2"/>
        <w:rPr>
          <w:rFonts w:ascii="宋体" w:hAnsi="宋体" w:eastAsia="宋体" w:cs="宋体"/>
          <w:sz w:val="24"/>
          <w:szCs w:val="24"/>
          <w:highlight w:val="none"/>
        </w:rPr>
      </w:pPr>
      <w:r>
        <w:rPr>
          <w:rFonts w:ascii="宋体" w:hAnsi="宋体" w:eastAsia="宋体" w:cs="宋体"/>
          <w:b/>
          <w:bCs/>
          <w:spacing w:val="-3"/>
          <w:sz w:val="24"/>
          <w:szCs w:val="24"/>
          <w:highlight w:val="none"/>
        </w:rPr>
        <w:t>2．合格的投标单位、合格的工程与服务</w:t>
      </w:r>
    </w:p>
    <w:p w14:paraId="78EBFE17">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2.1 合格的投标单位</w:t>
      </w:r>
    </w:p>
    <w:p w14:paraId="6A40E5C5">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2.1.1 资质要求</w:t>
      </w:r>
    </w:p>
    <w:p w14:paraId="641BFED6">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（1）基本资格条件：符合《中华人民共和国政府采购法》第二十二条的规定；</w:t>
      </w:r>
    </w:p>
    <w:p w14:paraId="76DEE9EA">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（2）落实政府采购政策需满足的资格要求：</w:t>
      </w:r>
    </w:p>
    <w:p w14:paraId="30590DF9">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（1）《政府采购促进中小企业发展管理办法》（财库〔2020〕46 号）；</w:t>
      </w:r>
    </w:p>
    <w:p w14:paraId="614EF270">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（2）《财政部司法部关于政府采购支持监狱企业发展有关问题的通知》（财库〔2014〕68 号）； </w:t>
      </w:r>
    </w:p>
    <w:p w14:paraId="5AE8D031">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（3）《关于促进残疾人就业政府采购政策的通知》（财库〔2017〕141 号）；</w:t>
      </w:r>
    </w:p>
    <w:p w14:paraId="17D43810">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（4）《节能产品政府采购实施意见》（财库〔2004〕185 号）；</w:t>
      </w:r>
    </w:p>
    <w:p w14:paraId="3DAB4DAF">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（5）《环境标志产品政府采购实施的意见》（财库〔2006〕90 号）；</w:t>
      </w:r>
    </w:p>
    <w:p w14:paraId="4D7B247A">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（6）《国务院办公厅关于建立政府强制采购节能产品制度的通知》（国办发〔2007〕51 号）；</w:t>
      </w:r>
    </w:p>
    <w:p w14:paraId="3EBA9C2B">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（7）财政部发展改革委生态环境部市场监管总局关于调整优化节能产品、环境标志产品政府采购执行机制的通知（财库〔2019〕 9 号）；</w:t>
      </w:r>
    </w:p>
    <w:p w14:paraId="5DB5942E">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（8）《关于印发环境标志产品政府采购品目清单的通知》（财库〔2019〕18号）；</w:t>
      </w:r>
    </w:p>
    <w:p w14:paraId="11C920BF">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（9）《关于印发节能产品政府采购品目清单的通知》（财库〔2019〕19 号）； </w:t>
      </w:r>
    </w:p>
    <w:p w14:paraId="0375FEFF">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（10）《关于运用政府采购政策支持乡村产业振兴的通知》（财库〔2021〕19 号）；</w:t>
      </w:r>
    </w:p>
    <w:p w14:paraId="7B3D1CC0">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（11）陕西省财政厅关于印发《陕西省中小企业政府采购信用融资办法》（陕财办采〔2018〕23 号），相关政策、业务流程、办理平台（详见</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"http://www.ccgp-shaanxi.gov.cn/zcdservice/zcd/shanxi/"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http://www.ccgp-shaanxi.gov.cn/zcdservice/zcd/shanxi/</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0FC12C59">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（12）《陕西省财政厅关于加快推进我省中小企业政府采购信用融资工作的通知》（陕财办采〔2020〕15号）；</w:t>
      </w:r>
    </w:p>
    <w:p w14:paraId="708458ED">
      <w:pPr>
        <w:spacing w:before="3" w:line="360" w:lineRule="auto"/>
        <w:ind w:left="479" w:leftChars="228" w:right="61" w:firstLine="78" w:firstLineChars="33"/>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（13）《关于进一步加强政府绿色采购有关问题的通知》（陕财办采〔2021〕29号）</w:t>
      </w:r>
      <w:r>
        <w:rPr>
          <w:rFonts w:hint="eastAsia" w:ascii="宋体" w:hAnsi="宋体" w:eastAsia="宋体" w:cs="宋体"/>
          <w:spacing w:val="-1"/>
          <w:sz w:val="24"/>
          <w:szCs w:val="24"/>
          <w:highlight w:val="none"/>
          <w:lang w:eastAsia="zh-CN"/>
        </w:rPr>
        <w:t>；</w:t>
      </w:r>
    </w:p>
    <w:p w14:paraId="00CEAEC3">
      <w:pPr>
        <w:keepNext w:val="0"/>
        <w:keepLines w:val="0"/>
        <w:pageBreakBefore w:val="0"/>
        <w:widowControl/>
        <w:kinsoku w:val="0"/>
        <w:wordWrap/>
        <w:overflowPunct/>
        <w:topLinePunct w:val="0"/>
        <w:autoSpaceDE w:val="0"/>
        <w:autoSpaceDN w:val="0"/>
        <w:bidi w:val="0"/>
        <w:adjustRightInd w:val="0"/>
        <w:snapToGrid w:val="0"/>
        <w:spacing w:before="3" w:line="360" w:lineRule="auto"/>
        <w:ind w:left="0" w:leftChars="0" w:right="0" w:firstLine="476"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（14）《陕西省财政厅陕西省工业和信息化厅关于运用政府采购政策支持首台（套）及创新产品有关事项的通知》（陕财办采〔2021〕17 号）；</w:t>
      </w:r>
    </w:p>
    <w:p w14:paraId="472EFE8E">
      <w:pPr>
        <w:keepNext w:val="0"/>
        <w:keepLines w:val="0"/>
        <w:pageBreakBefore w:val="0"/>
        <w:widowControl/>
        <w:kinsoku w:val="0"/>
        <w:wordWrap/>
        <w:overflowPunct/>
        <w:topLinePunct w:val="0"/>
        <w:autoSpaceDE w:val="0"/>
        <w:autoSpaceDN w:val="0"/>
        <w:bidi w:val="0"/>
        <w:adjustRightInd w:val="0"/>
        <w:snapToGrid w:val="0"/>
        <w:spacing w:before="3" w:line="360" w:lineRule="auto"/>
        <w:ind w:left="0" w:leftChars="0" w:right="0" w:firstLine="476"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（15）《关于进一步加大政府采购支持中小企业力度的通知》（财库〔2022〕19 号）、《关于落实政府采购支持中小企业政策有关事项的通知》（陕财办采函〔2022〕10 号）；</w:t>
      </w:r>
    </w:p>
    <w:p w14:paraId="5E80A3D4">
      <w:pPr>
        <w:keepNext w:val="0"/>
        <w:keepLines w:val="0"/>
        <w:pageBreakBefore w:val="0"/>
        <w:widowControl/>
        <w:kinsoku w:val="0"/>
        <w:wordWrap/>
        <w:overflowPunct/>
        <w:topLinePunct w:val="0"/>
        <w:autoSpaceDE w:val="0"/>
        <w:autoSpaceDN w:val="0"/>
        <w:bidi w:val="0"/>
        <w:adjustRightInd w:val="0"/>
        <w:snapToGrid w:val="0"/>
        <w:spacing w:before="3" w:line="360" w:lineRule="auto"/>
        <w:ind w:left="0" w:leftChars="0" w:right="0" w:firstLine="476" w:firstLineChars="200"/>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（16）其他需要落实的政府采购政策。</w:t>
      </w:r>
    </w:p>
    <w:p w14:paraId="3015ABD5">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（3）特定资格条件：</w:t>
      </w:r>
    </w:p>
    <w:p w14:paraId="225E1428">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1.投标供应商须具有有效合格的企业法人营业执照、税务登记证、组织机构代码证（副本或三证合一营业执照副本）；</w:t>
      </w:r>
    </w:p>
    <w:p w14:paraId="725B5027">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2.法定代表人参加磋商的，须提供本人身份证复印件（附到资格证明文件中）；法定代表人授权他人参加磋商的，须提供法定代表人委托授权书并提供被授权代表的身份证复印件；</w:t>
      </w:r>
    </w:p>
    <w:p w14:paraId="589832D3">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3.</w:t>
      </w:r>
      <w:r>
        <w:rPr>
          <w:rFonts w:ascii="宋体" w:hAnsi="宋体" w:eastAsia="宋体" w:cs="宋体"/>
          <w:spacing w:val="-6"/>
          <w:sz w:val="24"/>
          <w:szCs w:val="24"/>
          <w:highlight w:val="none"/>
        </w:rPr>
        <w:t>投标</w:t>
      </w:r>
      <w:r>
        <w:rPr>
          <w:rFonts w:ascii="宋体" w:hAnsi="宋体" w:eastAsia="宋体" w:cs="宋体"/>
          <w:spacing w:val="-1"/>
          <w:sz w:val="24"/>
          <w:szCs w:val="24"/>
          <w:highlight w:val="none"/>
        </w:rPr>
        <w:t>供应商须具备行政主管部门核发的公路工程施工总承包三级</w:t>
      </w:r>
      <w:r>
        <w:rPr>
          <w:rFonts w:hint="eastAsia" w:ascii="宋体" w:hAnsi="宋体" w:eastAsia="宋体" w:cs="宋体"/>
          <w:color w:val="auto"/>
          <w:spacing w:val="-7"/>
          <w:sz w:val="24"/>
          <w:szCs w:val="24"/>
          <w:highlight w:val="none"/>
          <w:lang w:val="en-US" w:eastAsia="zh-CN"/>
        </w:rPr>
        <w:t>或市政公用工程施工总承包三级</w:t>
      </w:r>
      <w:r>
        <w:rPr>
          <w:rFonts w:hint="eastAsia" w:ascii="宋体" w:hAnsi="宋体" w:eastAsia="宋体" w:cs="宋体"/>
          <w:spacing w:val="-1"/>
          <w:sz w:val="24"/>
          <w:szCs w:val="24"/>
          <w:highlight w:val="none"/>
          <w:lang w:val="en-US" w:eastAsia="zh-CN"/>
        </w:rPr>
        <w:t>及</w:t>
      </w:r>
      <w:r>
        <w:rPr>
          <w:rFonts w:ascii="宋体" w:hAnsi="宋体" w:eastAsia="宋体" w:cs="宋体"/>
          <w:spacing w:val="-1"/>
          <w:sz w:val="24"/>
          <w:szCs w:val="24"/>
          <w:highlight w:val="none"/>
        </w:rPr>
        <w:t>以上资质，并具备有效的安全生产许可证；拟派项目负责人须具备公路工程</w:t>
      </w:r>
      <w:r>
        <w:rPr>
          <w:rFonts w:hint="eastAsia" w:ascii="宋体" w:hAnsi="宋体" w:eastAsia="宋体" w:cs="宋体"/>
          <w:spacing w:val="-1"/>
          <w:sz w:val="24"/>
          <w:szCs w:val="24"/>
          <w:highlight w:val="none"/>
          <w:lang w:val="en-US" w:eastAsia="zh-CN"/>
        </w:rPr>
        <w:t>或市政公用工程</w:t>
      </w:r>
      <w:r>
        <w:rPr>
          <w:rFonts w:ascii="宋体" w:hAnsi="宋体" w:eastAsia="宋体" w:cs="宋体"/>
          <w:spacing w:val="-1"/>
          <w:sz w:val="24"/>
          <w:szCs w:val="24"/>
          <w:highlight w:val="none"/>
        </w:rPr>
        <w:t>专业二级及以上注册建造师执业资格；并具备有效的安全生产考核合格证书（B证），且未担任其他在建工程项目；</w:t>
      </w:r>
    </w:p>
    <w:p w14:paraId="4811B19B">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4.财务审计报告：提供近三年任意一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6DD74862">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5.缴纳税收和社会保障资金缴纳证明：</w:t>
      </w:r>
      <w:r>
        <w:rPr>
          <w:rFonts w:hint="eastAsia" w:ascii="宋体" w:hAnsi="宋体" w:eastAsia="宋体" w:cs="宋体"/>
          <w:spacing w:val="-1"/>
          <w:sz w:val="24"/>
          <w:szCs w:val="24"/>
          <w:highlight w:val="none"/>
        </w:rPr>
        <w:t>提供响应文件提交截止时间前一年内已缴纳</w:t>
      </w:r>
      <w:r>
        <w:rPr>
          <w:rFonts w:hint="eastAsia" w:ascii="宋体" w:hAnsi="宋体" w:eastAsia="宋体" w:cs="宋体"/>
          <w:spacing w:val="-1"/>
          <w:sz w:val="24"/>
          <w:szCs w:val="24"/>
          <w:highlight w:val="none"/>
          <w:lang w:val="en-US" w:eastAsia="zh-CN"/>
        </w:rPr>
        <w:t>的</w:t>
      </w:r>
      <w:r>
        <w:rPr>
          <w:rFonts w:ascii="宋体" w:hAnsi="宋体" w:eastAsia="宋体" w:cs="宋体"/>
          <w:spacing w:val="-1"/>
          <w:sz w:val="24"/>
          <w:szCs w:val="24"/>
          <w:highlight w:val="none"/>
        </w:rPr>
        <w:t>任意一个月的纳税证明或完税证明（依法免税的单位应提供相关证明材料），</w:t>
      </w:r>
      <w:r>
        <w:rPr>
          <w:rFonts w:hint="eastAsia" w:ascii="宋体" w:hAnsi="宋体" w:eastAsia="宋体" w:cs="宋体"/>
          <w:spacing w:val="-1"/>
          <w:sz w:val="24"/>
          <w:szCs w:val="24"/>
          <w:highlight w:val="none"/>
        </w:rPr>
        <w:t>提供响应文件提交截止时间前一年内已缴纳</w:t>
      </w:r>
      <w:r>
        <w:rPr>
          <w:rFonts w:ascii="宋体" w:hAnsi="宋体" w:eastAsia="宋体" w:cs="宋体"/>
          <w:spacing w:val="-1"/>
          <w:sz w:val="24"/>
          <w:szCs w:val="24"/>
          <w:highlight w:val="none"/>
        </w:rPr>
        <w:t>的社会保障资金缴存单据或社保机构开具的社会保险参保缴费情况证明（依法不需要缴纳社会保障资金的单位应提供相关证明材料）；</w:t>
      </w:r>
    </w:p>
    <w:p w14:paraId="6B25664D">
      <w:pPr>
        <w:spacing w:before="3" w:line="360" w:lineRule="auto"/>
        <w:ind w:right="61" w:firstLine="490"/>
        <w:rPr>
          <w:rFonts w:ascii="宋体" w:hAnsi="宋体" w:eastAsia="宋体" w:cs="宋体"/>
          <w:sz w:val="24"/>
          <w:szCs w:val="24"/>
          <w:highlight w:val="none"/>
        </w:rPr>
      </w:pPr>
      <w:r>
        <w:rPr>
          <w:rFonts w:ascii="宋体" w:hAnsi="宋体" w:eastAsia="宋体" w:cs="宋体"/>
          <w:spacing w:val="-1"/>
          <w:sz w:val="24"/>
          <w:szCs w:val="24"/>
          <w:highlight w:val="none"/>
        </w:rPr>
        <w:t>6.具备履行合同所必须的设备和专业技术能力的书面声明；</w:t>
      </w:r>
    </w:p>
    <w:p w14:paraId="04F45B9F">
      <w:pPr>
        <w:spacing w:before="3" w:line="360" w:lineRule="auto"/>
        <w:ind w:right="61" w:firstLine="490"/>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7.参加本次政府采购活动近三年内在经营活动中没有重大违法记录的书面声明，以及未被列入“信用中国”网站（</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"https://www.creditchina.gov.cn"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www.creditchina.gov.cn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）失信被执行人、重大税收违法案件当事人名单、中国政府采购网（</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"https://www.ccgp.gov.cn"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）政府采购严重违法失信行为记录名单</w:t>
      </w:r>
      <w:r>
        <w:rPr>
          <w:rFonts w:hint="eastAsia" w:ascii="宋体" w:hAnsi="宋体" w:eastAsia="宋体" w:cs="宋体"/>
          <w:spacing w:val="-1"/>
          <w:sz w:val="24"/>
          <w:szCs w:val="24"/>
          <w:highlight w:val="none"/>
          <w:lang w:eastAsia="zh-CN"/>
        </w:rPr>
        <w:t>；</w:t>
      </w:r>
    </w:p>
    <w:p w14:paraId="77B15B04">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8</w:t>
      </w:r>
      <w:r>
        <w:rPr>
          <w:rFonts w:ascii="宋体" w:hAnsi="宋体" w:eastAsia="宋体" w:cs="宋体"/>
          <w:spacing w:val="-8"/>
          <w:sz w:val="24"/>
          <w:szCs w:val="24"/>
          <w:highlight w:val="none"/>
        </w:rPr>
        <w:t>.本项目为专门面向中小企业项目，供应商应为中型企业或小型、微型企业或监狱企业或残疾人福利性单位。供应商为中小企业的，提供《中小企业声明函》；本项目采购标的对应的中小企业划分标准所属行业为：建筑业 ；供应商为监狱企业的，应提供监狱企业的证明文件；供应商为残疾人福利性单位的，应提供《残疾人福利性单位声明函》 （监狱企业或残疾人福利性单位视同小型、微型企业）</w:t>
      </w:r>
      <w:r>
        <w:rPr>
          <w:rFonts w:ascii="宋体" w:hAnsi="宋体" w:eastAsia="宋体" w:cs="宋体"/>
          <w:spacing w:val="-1"/>
          <w:sz w:val="24"/>
          <w:szCs w:val="24"/>
          <w:highlight w:val="none"/>
        </w:rPr>
        <w:t>。</w:t>
      </w:r>
    </w:p>
    <w:p w14:paraId="7DD04CC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2.1.2 根据《陕西省财政厅关于政府采购供应商注册登记有关事项的通知》的要求，参加本项目投标且符合《政府采购法》第二十二条规定的合格供应商须通过陕西省政府采购网（</w:t>
      </w:r>
      <w:r>
        <w:rPr>
          <w:rFonts w:hint="eastAsia" w:ascii="宋体" w:hAnsi="宋体" w:eastAsia="宋体" w:cs="宋体"/>
          <w:spacing w:val="-8"/>
          <w:sz w:val="24"/>
          <w:szCs w:val="24"/>
          <w:highlight w:val="none"/>
          <w:lang w:val="en-US" w:eastAsia="zh-CN"/>
        </w:rPr>
        <w:fldChar w:fldCharType="begin"/>
      </w:r>
      <w:r>
        <w:rPr>
          <w:rFonts w:hint="eastAsia" w:ascii="宋体" w:hAnsi="宋体" w:eastAsia="宋体" w:cs="宋体"/>
          <w:spacing w:val="-8"/>
          <w:sz w:val="24"/>
          <w:szCs w:val="24"/>
          <w:highlight w:val="none"/>
          <w:lang w:val="en-US" w:eastAsia="zh-CN"/>
        </w:rPr>
        <w:instrText xml:space="preserve"> HYPERLINK "http://www.ccgp-shaanxi.gov.cn/" </w:instrText>
      </w:r>
      <w:r>
        <w:rPr>
          <w:rFonts w:hint="eastAsia" w:ascii="宋体" w:hAnsi="宋体" w:eastAsia="宋体" w:cs="宋体"/>
          <w:spacing w:val="-8"/>
          <w:sz w:val="24"/>
          <w:szCs w:val="24"/>
          <w:highlight w:val="none"/>
          <w:lang w:val="en-US" w:eastAsia="zh-CN"/>
        </w:rPr>
        <w:fldChar w:fldCharType="separate"/>
      </w:r>
      <w:r>
        <w:rPr>
          <w:rFonts w:hint="eastAsia" w:ascii="宋体" w:hAnsi="宋体" w:eastAsia="宋体" w:cs="宋体"/>
          <w:spacing w:val="-8"/>
          <w:sz w:val="24"/>
          <w:szCs w:val="24"/>
          <w:highlight w:val="none"/>
          <w:lang w:val="en-US" w:eastAsia="zh-CN"/>
        </w:rPr>
        <w:t>http://www.ccgp-shaanxi.gov.cn/</w:t>
      </w:r>
      <w:r>
        <w:rPr>
          <w:rFonts w:hint="eastAsia" w:ascii="宋体" w:hAnsi="宋体" w:eastAsia="宋体" w:cs="宋体"/>
          <w:spacing w:val="-8"/>
          <w:sz w:val="24"/>
          <w:szCs w:val="24"/>
          <w:highlight w:val="none"/>
          <w:lang w:val="en-US" w:eastAsia="zh-CN"/>
        </w:rPr>
        <w:fldChar w:fldCharType="end"/>
      </w:r>
      <w:r>
        <w:rPr>
          <w:rFonts w:hint="eastAsia" w:ascii="宋体" w:hAnsi="宋体" w:eastAsia="宋体" w:cs="宋体"/>
          <w:spacing w:val="-8"/>
          <w:sz w:val="24"/>
          <w:szCs w:val="24"/>
          <w:highlight w:val="none"/>
          <w:lang w:val="en-US" w:eastAsia="zh-CN"/>
        </w:rPr>
        <w:t>）注册登记加入陕西省政府采购供应商库，以便中标后能顺利录入中标单位信息，若未办理入库手续，造成不能发布中标公告，责任自负。</w:t>
      </w:r>
    </w:p>
    <w:p w14:paraId="3A24BC4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 合格的工程</w:t>
      </w:r>
    </w:p>
    <w:p w14:paraId="1DA13A7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 工程范围及工期、质量要求。</w:t>
      </w:r>
    </w:p>
    <w:p w14:paraId="58667D7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2.2.1.1 工程范围：镇坪县曾家镇（琉璃村）2026年特色旅居村道路建设以工代赈项目（详见工程量清单）。</w:t>
      </w:r>
    </w:p>
    <w:p w14:paraId="21B719A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2.2.1.2 质量要求：合格。</w:t>
      </w:r>
    </w:p>
    <w:p w14:paraId="0C913C10">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本工程的工程质量应符合国家工程质量验收标准合格以上要求，投标单位应按现行的国家施工验收规范和质量评定标准和设计图纸、施工说明书、设备说明书、设计变更等技术文件为依据施工。</w:t>
      </w:r>
    </w:p>
    <w:p w14:paraId="76DD5E1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2.2.1.2.1 如工程质量达不到约定条件的部分，一经发现。可要求投标单位返工，直至达到合同约定条件，并由投标单位承担返工费用。返工后仍达不到约定条件，应继续返工到约定条件或合格标准。投标单位承诺的质量等级达不到约定条件应承担违约责任，并按合同总价格 3%支付赔偿金。</w:t>
      </w:r>
    </w:p>
    <w:p w14:paraId="449606C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2.2.1.3 工期</w:t>
      </w:r>
    </w:p>
    <w:p w14:paraId="33E56F8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2.2.1.3.1 本工程按采购人要求施工总工期为12个月。</w:t>
      </w:r>
    </w:p>
    <w:p w14:paraId="3266A16A">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2.2.1.3.2 在合同履行过程中，承包人如有下列任一行为，均应视为承包人违约：</w:t>
      </w:r>
    </w:p>
    <w:p w14:paraId="01AE7ABD">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(1) 承包人违反规定私自将工程转包或分包出去，或经业主同意的分包人再行将建设工程转包或分包出去。</w:t>
      </w:r>
    </w:p>
    <w:p w14:paraId="3A171D3A">
      <w:pPr>
        <w:spacing w:before="3" w:line="360" w:lineRule="auto"/>
        <w:ind w:right="61" w:firstLine="490"/>
        <w:rPr>
          <w:rFonts w:ascii="宋体" w:hAnsi="宋体" w:eastAsia="宋体" w:cs="宋体"/>
          <w:spacing w:val="-1"/>
          <w:sz w:val="24"/>
          <w:szCs w:val="24"/>
          <w:highlight w:val="none"/>
        </w:rPr>
      </w:pPr>
      <w:r>
        <w:rPr>
          <w:rFonts w:ascii="宋体" w:hAnsi="宋体" w:eastAsia="宋体" w:cs="宋体"/>
          <w:spacing w:val="-1"/>
          <w:sz w:val="24"/>
          <w:szCs w:val="24"/>
          <w:highlight w:val="none"/>
        </w:rPr>
        <w:t>(2) 在工程实施期间，承包人的施工人员缺员 30%以上，在监理工程师发出书面警告14 天后，仍未见纠正违约行为。</w:t>
      </w:r>
    </w:p>
    <w:p w14:paraId="5FDB2D08">
      <w:pPr>
        <w:spacing w:before="3" w:line="360" w:lineRule="auto"/>
        <w:ind w:right="61" w:firstLine="490"/>
        <w:rPr>
          <w:rFonts w:ascii="宋体" w:hAnsi="宋体" w:eastAsia="宋体" w:cs="宋体"/>
          <w:sz w:val="24"/>
          <w:szCs w:val="24"/>
          <w:highlight w:val="none"/>
        </w:rPr>
      </w:pPr>
      <w:r>
        <w:rPr>
          <w:rFonts w:ascii="宋体" w:hAnsi="宋体" w:eastAsia="宋体" w:cs="宋体"/>
          <w:spacing w:val="-1"/>
          <w:sz w:val="24"/>
          <w:szCs w:val="24"/>
          <w:highlight w:val="none"/>
        </w:rPr>
        <w:t>(3) 违反关于按投标文件及时配备称职的关键管理与技术人员的规定，或违反承包人承诺配备的关键施工设备。</w:t>
      </w:r>
    </w:p>
    <w:p w14:paraId="06ABB01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(4) 在接到根据关于修复或运走、替换不合格材料、设备的规定发出的通知或指令后的 28 天内不遵守该通知或指令。</w:t>
      </w:r>
    </w:p>
    <w:p w14:paraId="35393630">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(5) 无正当理由而未能根据规定开工；或在接到规定的通知后的 28 天内无正当理由未能采取措施加快进行本工程或其关键部分的施工。</w:t>
      </w:r>
    </w:p>
    <w:p w14:paraId="4A2221D1">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(6) 由于承包人原因引起暂时停工，承包人不积极采取补救措施造成工期严重延误。</w:t>
      </w:r>
    </w:p>
    <w:p w14:paraId="226647AA">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(7) 在保修期内，承包人不履行合同义务。</w:t>
      </w:r>
    </w:p>
    <w:p w14:paraId="6D9E7BEA">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(8) 无视监理工程师事先的书面警告，一贯或公然忽视履行其合同规定的义务。</w:t>
      </w:r>
    </w:p>
    <w:p w14:paraId="57E21B3D">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(9) 承包人未经批准擅自撤离工地。</w:t>
      </w:r>
    </w:p>
    <w:p w14:paraId="28F6018A">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2.2.1.3.3 工程提前，采购人不支付投标单位实际施工工期提前于合同工期的赶工措施费和提前竣工奖。</w:t>
      </w:r>
    </w:p>
    <w:p w14:paraId="233D7D54">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2.2.3 踏勘现场</w:t>
      </w:r>
    </w:p>
    <w:p w14:paraId="650802C2">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2.2.3.1 由投标单位自行现场踏勘，投标单位将需澄清的问题以书面形式提交，采购代理机构、采购人对投标单位提出的问题或现场踏勘的问题进行答复，形成答疑纪要发送投标单位。投标单位承担踏勘现场所发生的自身费用。</w:t>
      </w:r>
    </w:p>
    <w:p w14:paraId="22051303">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2.2.3.2 采购人和采购代理机构向投标单位提供的有关现场的数据和资料，是现有的能被投标单位利用的资料，采购人和采购代理机构对投标单位做出的任何推论、理解和结论均不承担责任。</w:t>
      </w:r>
    </w:p>
    <w:p w14:paraId="04CECD57">
      <w:pPr>
        <w:spacing w:before="3" w:line="360" w:lineRule="auto"/>
        <w:ind w:right="61" w:firstLine="490"/>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2.2.3.3 经采购人允许，投标单位可为踏勘目的进入项目现场，但投标单位不得因此使采购人承担有关的责任和蒙受损失。投标单位应承担踏勘现场的责任和风险。</w:t>
      </w:r>
    </w:p>
    <w:p w14:paraId="14D7613A">
      <w:pPr>
        <w:spacing w:before="240" w:line="221" w:lineRule="auto"/>
        <w:outlineLvl w:val="2"/>
        <w:rPr>
          <w:rFonts w:ascii="宋体" w:hAnsi="宋体" w:eastAsia="宋体" w:cs="宋体"/>
          <w:sz w:val="24"/>
          <w:szCs w:val="24"/>
          <w:highlight w:val="none"/>
        </w:rPr>
      </w:pPr>
      <w:r>
        <w:rPr>
          <w:rFonts w:ascii="宋体" w:hAnsi="宋体" w:eastAsia="宋体" w:cs="宋体"/>
          <w:b/>
          <w:bCs/>
          <w:spacing w:val="-6"/>
          <w:sz w:val="24"/>
          <w:szCs w:val="24"/>
          <w:highlight w:val="none"/>
        </w:rPr>
        <w:t>3．磋商费用</w:t>
      </w:r>
    </w:p>
    <w:p w14:paraId="502CC122">
      <w:pPr>
        <w:spacing w:before="233" w:line="219" w:lineRule="auto"/>
        <w:ind w:left="484"/>
        <w:rPr>
          <w:rFonts w:ascii="宋体" w:hAnsi="宋体" w:eastAsia="宋体" w:cs="宋体"/>
          <w:sz w:val="24"/>
          <w:szCs w:val="24"/>
          <w:highlight w:val="none"/>
        </w:rPr>
      </w:pPr>
      <w:r>
        <w:rPr>
          <w:rFonts w:ascii="宋体" w:hAnsi="宋体" w:eastAsia="宋体" w:cs="宋体"/>
          <w:spacing w:val="-1"/>
          <w:sz w:val="24"/>
          <w:szCs w:val="24"/>
          <w:highlight w:val="none"/>
        </w:rPr>
        <w:t>投标单位应承担所有与准备和参加磋商有关的费用。</w:t>
      </w:r>
    </w:p>
    <w:p w14:paraId="5DDE201E">
      <w:pPr>
        <w:spacing w:before="231" w:line="219" w:lineRule="auto"/>
        <w:jc w:val="center"/>
        <w:outlineLvl w:val="1"/>
        <w:rPr>
          <w:rFonts w:ascii="宋体" w:hAnsi="宋体" w:eastAsia="宋体" w:cs="宋体"/>
          <w:sz w:val="28"/>
          <w:szCs w:val="28"/>
          <w:highlight w:val="none"/>
        </w:rPr>
      </w:pPr>
      <w:r>
        <w:rPr>
          <w:rFonts w:ascii="宋体" w:hAnsi="宋体" w:eastAsia="宋体" w:cs="宋体"/>
          <w:b/>
          <w:bCs/>
          <w:spacing w:val="-6"/>
          <w:sz w:val="28"/>
          <w:szCs w:val="28"/>
          <w:highlight w:val="none"/>
        </w:rPr>
        <w:t>二、磋商文件</w:t>
      </w:r>
    </w:p>
    <w:p w14:paraId="518492EF">
      <w:pPr>
        <w:spacing w:before="276"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4.磋商文件构成</w:t>
      </w:r>
    </w:p>
    <w:p w14:paraId="35DD1AA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磋商文件包括下列内容：</w:t>
      </w:r>
    </w:p>
    <w:p w14:paraId="34AC30D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第一章  磋商公告</w:t>
      </w:r>
    </w:p>
    <w:p w14:paraId="5145886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第二章  磋商须知</w:t>
      </w:r>
    </w:p>
    <w:p w14:paraId="24C7AB2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第三章  合同主要条款</w:t>
      </w:r>
    </w:p>
    <w:p w14:paraId="1520B64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第四章  工程内容及技术商务要求</w:t>
      </w:r>
    </w:p>
    <w:p w14:paraId="7FFE329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第五章  工程量清单</w:t>
      </w:r>
    </w:p>
    <w:p w14:paraId="13DD44D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第六章  磋商响应文件基本格式</w:t>
      </w:r>
    </w:p>
    <w:p w14:paraId="2272B1AF">
      <w:pPr>
        <w:spacing w:before="239" w:line="22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5.磋商文件的澄清和修改</w:t>
      </w:r>
    </w:p>
    <w:p w14:paraId="5869528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5.1 提交首次响应文件截止之日前，招标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日前，以书面形式通知所有获取磋商文件的投标单位；不足 5 日的，采购人、采购代理机构应当顺延提交首次响应文件截止时间。</w:t>
      </w:r>
    </w:p>
    <w:p w14:paraId="4DC1D09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5.2 任何要求对磋商文件进行澄清的投标单位均应在响应文件递交截止期3 日前以书面形式通知采购代理机构，采购代理机构对投标单位所要求澄清的内容以书面形式予以答复。投标单位在规定的时间内未要求对磋商文件澄清或提出疑问的，将视其为无异议。对磋商文件中描述有歧义或前后不一致的地方，磋商小组有权进行评判，但对同一条款的评判应适用于每个投标单位。</w:t>
      </w:r>
    </w:p>
    <w:p w14:paraId="0BF598C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5.3 采购代理机构对磋商文件的修改将以书面形式发给所有磋商文件收受人，该修改书将构成磋商文件的一部分,对投标单位有约束力。投标单位在收到通知后应立即以电话、电子邮件或其他书面形式予以确认。</w:t>
      </w:r>
    </w:p>
    <w:p w14:paraId="7BEFE9F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5.4 在磋商过程中，磋商文件如有实质性变动的，磋商小组应当以书面形式通知所有参加磋商的投标单位。</w:t>
      </w:r>
    </w:p>
    <w:p w14:paraId="4ACD8A9E">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5.5 招标采购单位可以视采购具体情况，延长磋商文件提交截止时间和磋商时间，并将变更时间书面通知所有磋商文件收受人。</w:t>
      </w:r>
    </w:p>
    <w:p w14:paraId="7379A9E7">
      <w:pPr>
        <w:spacing w:before="231" w:line="219" w:lineRule="auto"/>
        <w:jc w:val="center"/>
        <w:outlineLvl w:val="1"/>
        <w:rPr>
          <w:rFonts w:ascii="宋体" w:hAnsi="宋体" w:eastAsia="宋体" w:cs="宋体"/>
          <w:sz w:val="28"/>
          <w:szCs w:val="28"/>
          <w:highlight w:val="none"/>
        </w:rPr>
      </w:pPr>
      <w:r>
        <w:rPr>
          <w:rFonts w:ascii="宋体" w:hAnsi="宋体" w:eastAsia="宋体" w:cs="宋体"/>
          <w:b/>
          <w:bCs/>
          <w:spacing w:val="-4"/>
          <w:sz w:val="28"/>
          <w:szCs w:val="28"/>
          <w:highlight w:val="none"/>
        </w:rPr>
        <w:t>三、响应文件的编制</w:t>
      </w:r>
    </w:p>
    <w:p w14:paraId="59887367">
      <w:pPr>
        <w:spacing w:before="277" w:line="22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6.编制要求</w:t>
      </w:r>
    </w:p>
    <w:p w14:paraId="18C13EB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6.1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5ECF05A7">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6.2 投标单位提交的响应文件以及投标单位与采购代理机构就有关磋商的所有来</w:t>
      </w:r>
      <w:r>
        <w:rPr>
          <w:rFonts w:ascii="宋体" w:hAnsi="宋体" w:eastAsia="宋体" w:cs="宋体"/>
          <w:spacing w:val="-1"/>
          <w:sz w:val="24"/>
          <w:szCs w:val="24"/>
          <w:highlight w:val="none"/>
        </w:rPr>
        <w:t>往函电均应以中文书写。</w:t>
      </w:r>
    </w:p>
    <w:p w14:paraId="14CDB08E">
      <w:pPr>
        <w:spacing w:before="239"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7.响应文件构成和格式</w:t>
      </w:r>
    </w:p>
    <w:p w14:paraId="6B7843C2">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7.1 投标单位编写的响应文件应包括下列部分，请按磋商文件提供的相应格式并依照下列顺序编写：</w:t>
      </w:r>
    </w:p>
    <w:p w14:paraId="074BAF6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一、响应函</w:t>
      </w:r>
    </w:p>
    <w:p w14:paraId="458AF6B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二、第一次磋商报价表</w:t>
      </w:r>
    </w:p>
    <w:p w14:paraId="4DC445B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三、资格证明文件</w:t>
      </w:r>
    </w:p>
    <w:p w14:paraId="42B4F42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四、施工组织方案</w:t>
      </w:r>
    </w:p>
    <w:p w14:paraId="5C300BA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五、项目管理机构人员组成表</w:t>
      </w:r>
    </w:p>
    <w:p w14:paraId="5DC9075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六、企业业绩</w:t>
      </w:r>
    </w:p>
    <w:p w14:paraId="5195003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七、工程服务承诺</w:t>
      </w:r>
    </w:p>
    <w:p w14:paraId="229DBD8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八、供应商拒绝政府采购领域商业贿赂承诺书</w:t>
      </w:r>
    </w:p>
    <w:p w14:paraId="4C823E80">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九、供应商认为有必要提供的其它证明资料</w:t>
      </w:r>
    </w:p>
    <w:p w14:paraId="7ECC7A5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7.2 投标供应商应按照本须知第 7.1 条的内容及第六章提供的格式编写响应文件，不得缺少磋商文件要求填写的表格或提交的资料。</w:t>
      </w:r>
    </w:p>
    <w:p w14:paraId="72B9CC7B">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7.3 投标供应商应将响应文件按本须知第 7.1 条规定的顺序编排、并应编制目录。</w:t>
      </w:r>
    </w:p>
    <w:p w14:paraId="3204349E">
      <w:pPr>
        <w:spacing w:before="239" w:line="36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8.磋商报价</w:t>
      </w:r>
    </w:p>
    <w:p w14:paraId="6B999C7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8.1 磋商报价为投标供应商完成招标项目内容的全部合理费用，投标供应商应按建设行政主管部门颁布配套文件规定自主报价。</w:t>
      </w:r>
    </w:p>
    <w:p w14:paraId="13866F3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8.2 投标供应商被视为充分地理解了招标文件内容并考虑了现场条件和施工环境，报价中含有此方面的一切风险费用。</w:t>
      </w:r>
    </w:p>
    <w:p w14:paraId="565466B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8.3 报价中的综合单价和合价全部采用人民币表示。</w:t>
      </w:r>
    </w:p>
    <w:p w14:paraId="40D26A84">
      <w:pPr>
        <w:spacing w:before="185" w:line="360" w:lineRule="auto"/>
        <w:ind w:left="482"/>
        <w:rPr>
          <w:rFonts w:ascii="宋体" w:hAnsi="宋体" w:eastAsia="宋体" w:cs="宋体"/>
          <w:sz w:val="24"/>
          <w:szCs w:val="24"/>
          <w:highlight w:val="none"/>
        </w:rPr>
      </w:pPr>
      <w:r>
        <w:rPr>
          <w:rFonts w:ascii="宋体" w:hAnsi="宋体" w:eastAsia="宋体" w:cs="宋体"/>
          <w:spacing w:val="-2"/>
          <w:sz w:val="24"/>
          <w:szCs w:val="24"/>
          <w:highlight w:val="none"/>
        </w:rPr>
        <w:t xml:space="preserve">8.4 </w:t>
      </w:r>
      <w:r>
        <w:rPr>
          <w:rFonts w:ascii="宋体" w:hAnsi="宋体" w:eastAsia="宋体" w:cs="宋体"/>
          <w:b/>
          <w:bCs/>
          <w:spacing w:val="-2"/>
          <w:sz w:val="24"/>
          <w:szCs w:val="24"/>
          <w:highlight w:val="none"/>
        </w:rPr>
        <w:t>磋商报价大于本工程最高限价的，按废标处理</w:t>
      </w:r>
      <w:r>
        <w:rPr>
          <w:rFonts w:ascii="宋体" w:hAnsi="宋体" w:eastAsia="宋体" w:cs="宋体"/>
          <w:spacing w:val="-2"/>
          <w:sz w:val="24"/>
          <w:szCs w:val="24"/>
          <w:highlight w:val="none"/>
        </w:rPr>
        <w:t>。</w:t>
      </w:r>
    </w:p>
    <w:p w14:paraId="5B9A873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8.5 投标供应商不得以明显低于所处行业市场报价参与投标。当磋商小组认为某个投标供应商的磋商报价明显不合理，可要求该投标供应商在规定的期限内提供书面文件予以解释说明，并提交相关证明材料；否则，磋商小组认定该投标供应商恶意竞标，其投标应作废标处理。报价不得超过最高限价，否则按无效文件处理。</w:t>
      </w:r>
    </w:p>
    <w:p w14:paraId="4B401BB8">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投标供应商不得以低于成本的报价参加投标。当磋商小组在评审过程中出现下列情形之一的，磋商小组应当启动异常低价投标（响应）审查程序：</w:t>
      </w:r>
    </w:p>
    <w:p w14:paraId="28E5AB4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（1）投标（响应）报价低于全部通过符合性审查供应商投标（响应）报价平均值65%的，即投标（响应）报价&lt;全部通过符合性审查供应商投标（响应）报价平均值×65%；</w:t>
      </w:r>
    </w:p>
    <w:p w14:paraId="4641B01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（2）投标（响应）报价低于通过符合性审查的次低报价供应商投标（响应）报价65%的，即投标（响应）报价＜通过符合性审查的次低报价供应商投标（响应）报价× 65%；</w:t>
      </w:r>
    </w:p>
    <w:p w14:paraId="3656F51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（3）投标（响应）报价低于采购项目最高限价 65%的，即投标（响应）报价&lt;采购项目最高限价×65%；</w:t>
      </w:r>
    </w:p>
    <w:p w14:paraId="1DF12C3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（4）磋商小组基于专业判断，认为供应商报价过低，有可能影响产品质量或者不能诚信履约的其他情形。</w:t>
      </w:r>
    </w:p>
    <w:p w14:paraId="7DA3C58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出现上述情形的，磋商小组应当要求相关供应商在评审现场 30 分钟内对投标（响应）价格作出解释，提供项目具体成本测算等与报价合理性相关的书面说明及必要的证明材料，包括但不限于原材料成本、人工成本、制造费用等，若供应商已随投标（响应）文件一并提交相关书面说明及必要的证明材料的，在评审现场可不再重复提交。 若投标（响应）供应商不能提供书面说明、证明材料，或者提供的书面说明、证明材料不能证明其报价合理性的，磋商小组认定该投标人以低于成本报价竞标，其投标应作无效投标（响应）处理。</w:t>
      </w:r>
    </w:p>
    <w:p w14:paraId="308F0ED2">
      <w:pPr>
        <w:spacing w:before="50" w:line="219"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9.磋商货币</w:t>
      </w:r>
    </w:p>
    <w:p w14:paraId="0AA6B154">
      <w:pPr>
        <w:spacing w:before="235" w:line="218"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9.1 投标</w:t>
      </w:r>
      <w:r>
        <w:rPr>
          <w:rFonts w:hint="eastAsia" w:ascii="宋体" w:hAnsi="宋体" w:eastAsia="宋体" w:cs="宋体"/>
          <w:spacing w:val="-8"/>
          <w:sz w:val="24"/>
          <w:szCs w:val="24"/>
          <w:highlight w:val="none"/>
          <w:lang w:val="en-US" w:eastAsia="zh-CN"/>
        </w:rPr>
        <w:t>供应商</w:t>
      </w:r>
      <w:r>
        <w:rPr>
          <w:rFonts w:ascii="宋体" w:hAnsi="宋体" w:eastAsia="宋体" w:cs="宋体"/>
          <w:spacing w:val="-1"/>
          <w:sz w:val="24"/>
          <w:szCs w:val="24"/>
          <w:highlight w:val="none"/>
        </w:rPr>
        <w:t>提供的工程及服务一律以人民币报价，单位：元。</w:t>
      </w:r>
    </w:p>
    <w:p w14:paraId="30CBCC45">
      <w:pPr>
        <w:spacing w:before="241" w:line="22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10.磋商响应文件有效期</w:t>
      </w:r>
    </w:p>
    <w:p w14:paraId="2146637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10.1 磋商响应文件有效期为磋商之日起九十（90）个日历日（成交投标单位的响应文件有效期与合同有效期一致）。投标单位的磋商响应文件有效期比磋商文件规定短的将被视为非响应性投标，按废标处理。</w:t>
      </w:r>
    </w:p>
    <w:p w14:paraId="4BE37222">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10.2 在特殊情况下，在原磋商响应文件有效期期满之前，招标采购单位可征得投标单位同意延长响应文件有效期。这种要求与答复均应为书面形式提交。</w:t>
      </w:r>
    </w:p>
    <w:p w14:paraId="54DAE3EA">
      <w:pPr>
        <w:spacing w:before="240" w:line="22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11.磋商响应文件的制作和签署</w:t>
      </w:r>
    </w:p>
    <w:p w14:paraId="6990CCF9">
      <w:pPr>
        <w:spacing w:before="235" w:line="361" w:lineRule="auto"/>
        <w:ind w:right="54" w:firstLine="497"/>
        <w:jc w:val="both"/>
        <w:rPr>
          <w:rFonts w:ascii="宋体" w:hAnsi="宋体" w:eastAsia="宋体" w:cs="宋体"/>
          <w:sz w:val="24"/>
          <w:szCs w:val="24"/>
          <w:highlight w:val="none"/>
        </w:rPr>
      </w:pPr>
      <w:r>
        <w:rPr>
          <w:rFonts w:ascii="宋体" w:hAnsi="宋体" w:eastAsia="宋体" w:cs="宋体"/>
          <w:spacing w:val="-4"/>
          <w:sz w:val="24"/>
          <w:szCs w:val="24"/>
          <w:highlight w:val="none"/>
        </w:rPr>
        <w:t>11.1</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磋商响应文件封面及内容应由法定代表人或其委托代理人签字，由委托代理人</w:t>
      </w:r>
      <w:r>
        <w:rPr>
          <w:rFonts w:ascii="宋体" w:hAnsi="宋体" w:eastAsia="宋体" w:cs="宋体"/>
          <w:spacing w:val="-2"/>
          <w:sz w:val="24"/>
          <w:szCs w:val="24"/>
          <w:highlight w:val="none"/>
        </w:rPr>
        <w:t>签字的，在磋商响应文件中须同时提交法定代表人授权委托书，</w:t>
      </w:r>
      <w:r>
        <w:rPr>
          <w:rFonts w:ascii="宋体" w:hAnsi="宋体" w:eastAsia="宋体" w:cs="宋体"/>
          <w:b/>
          <w:bCs/>
          <w:spacing w:val="-2"/>
          <w:sz w:val="24"/>
          <w:szCs w:val="24"/>
          <w:highlight w:val="none"/>
        </w:rPr>
        <w:t>所有</w:t>
      </w:r>
      <w:r>
        <w:rPr>
          <w:rFonts w:ascii="宋体" w:hAnsi="宋体" w:eastAsia="宋体" w:cs="宋体"/>
          <w:b/>
          <w:bCs/>
          <w:spacing w:val="-3"/>
          <w:sz w:val="24"/>
          <w:szCs w:val="24"/>
          <w:highlight w:val="none"/>
        </w:rPr>
        <w:t>要求签字之处，必须为手写签字，不得使用计算机打字、电子笔等方式代替，否则视其为无效响应文件</w:t>
      </w:r>
      <w:r>
        <w:rPr>
          <w:rFonts w:ascii="宋体" w:hAnsi="宋体" w:eastAsia="宋体" w:cs="宋体"/>
          <w:spacing w:val="-3"/>
          <w:sz w:val="24"/>
          <w:szCs w:val="24"/>
          <w:highlight w:val="none"/>
        </w:rPr>
        <w:t>。</w:t>
      </w:r>
    </w:p>
    <w:p w14:paraId="76665CF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11.2 除供应商对磋商响应文件错处做必要修改外，磋商响应文件不得行间插字、涂改和增删，如有修改错漏处，必须由供应商的法人或其授权代表在修改处签字后才有效。</w:t>
      </w:r>
    </w:p>
    <w:p w14:paraId="45F9C0B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11.3 磋商响应文件因表述不清所引起的后果由供应商负责。</w:t>
      </w:r>
    </w:p>
    <w:p w14:paraId="6CE0C4B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11.4 用CA 锁制作的响应文件，编制电子投标文件时，应使用最新发布的电子招标文件及专用制作工具进行编制。并使用数字认证证书（CA）对电子投标文件进行签署、加密、递交及开标时解密等相关操作。</w:t>
      </w:r>
    </w:p>
    <w:p w14:paraId="65FF3DE0">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（1）电子招标文件下载</w:t>
      </w:r>
    </w:p>
    <w:p w14:paraId="6761C9E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供应商登录全国公共资源交易平台（陕西省）网站[电子交易平台-企业端]后，在[我的项目]中点击“项目流程-交易文件下载 ”下载电子招标文件（*.SXSZF）；</w:t>
      </w:r>
    </w:p>
    <w:p w14:paraId="79CDD1C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注意：该项目如有变更文件，则应点击“项目流程&gt;答疑文件下载 ”下载更新后的电子招标文件（*.SXSCF），使用旧版电子招标文件制作的电子投标文件，系统将拒绝接收；</w:t>
      </w:r>
    </w:p>
    <w:p w14:paraId="02CA1E7E">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2）电子招标文件需要使用专用软件打开、浏览供应商登录全国公共资源交易平台（陕西省）网站[服务指南-下载专区]免费下载《陕西省公共资源交易平台政府采购电子标书制作工具》，并升级至最新版本，使用该客户端可以打开电子磋商文件。软件操作手册详见全国公共资源交易平台（陕西省）网站[服务指南-下载专区]中的《陕西省公共资源交易（政府采购类）响应文件制作软件操作手册》；</w:t>
      </w:r>
    </w:p>
    <w:p w14:paraId="16F6D6DC">
      <w:pPr>
        <w:spacing w:before="184" w:line="219" w:lineRule="auto"/>
        <w:ind w:left="480"/>
        <w:rPr>
          <w:rFonts w:ascii="宋体" w:hAnsi="宋体" w:eastAsia="宋体" w:cs="宋体"/>
          <w:sz w:val="24"/>
          <w:szCs w:val="24"/>
          <w:highlight w:val="none"/>
        </w:rPr>
      </w:pPr>
      <w:r>
        <w:rPr>
          <w:rFonts w:ascii="宋体" w:hAnsi="宋体" w:eastAsia="宋体" w:cs="宋体"/>
          <w:spacing w:val="-2"/>
          <w:sz w:val="24"/>
          <w:szCs w:val="24"/>
          <w:highlight w:val="none"/>
        </w:rPr>
        <w:t>（3）制作电子投标文件</w:t>
      </w:r>
    </w:p>
    <w:p w14:paraId="7B8BD9D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电子投标文件同样需要使用上述软件进行编制。在编制过程中，如有技术性问题，请先翻阅操作手册或致电软件开发商，技术支持热线：4009280095、4009980000；</w:t>
      </w:r>
    </w:p>
    <w:p w14:paraId="17987029">
      <w:pPr>
        <w:spacing w:before="42" w:line="219" w:lineRule="auto"/>
        <w:ind w:left="739"/>
        <w:jc w:val="center"/>
        <w:outlineLvl w:val="1"/>
        <w:rPr>
          <w:rFonts w:ascii="宋体" w:hAnsi="宋体" w:eastAsia="宋体" w:cs="宋体"/>
          <w:sz w:val="28"/>
          <w:szCs w:val="28"/>
          <w:highlight w:val="none"/>
        </w:rPr>
      </w:pPr>
      <w:r>
        <w:rPr>
          <w:rFonts w:ascii="宋体" w:hAnsi="宋体" w:eastAsia="宋体" w:cs="宋体"/>
          <w:b/>
          <w:bCs/>
          <w:spacing w:val="-6"/>
          <w:sz w:val="28"/>
          <w:szCs w:val="28"/>
          <w:highlight w:val="none"/>
        </w:rPr>
        <w:t>四、磋商响应文件的递交</w:t>
      </w:r>
    </w:p>
    <w:p w14:paraId="05C7360B">
      <w:pPr>
        <w:spacing w:before="277" w:line="360" w:lineRule="auto"/>
        <w:outlineLvl w:val="2"/>
        <w:rPr>
          <w:rFonts w:ascii="宋体" w:hAnsi="宋体" w:eastAsia="宋体" w:cs="宋体"/>
          <w:sz w:val="24"/>
          <w:szCs w:val="24"/>
          <w:highlight w:val="none"/>
        </w:rPr>
      </w:pPr>
      <w:r>
        <w:rPr>
          <w:rFonts w:ascii="宋体" w:hAnsi="宋体" w:eastAsia="宋体" w:cs="宋体"/>
          <w:b/>
          <w:bCs/>
          <w:spacing w:val="-6"/>
          <w:sz w:val="24"/>
          <w:szCs w:val="24"/>
          <w:highlight w:val="none"/>
        </w:rPr>
        <w:t>12．投标文件的提交</w:t>
      </w:r>
    </w:p>
    <w:p w14:paraId="535357E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12.1 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6037D4CE">
      <w:pPr>
        <w:spacing w:before="156" w:line="360" w:lineRule="auto"/>
        <w:outlineLvl w:val="2"/>
        <w:rPr>
          <w:rFonts w:ascii="宋体" w:hAnsi="宋体" w:eastAsia="宋体" w:cs="宋体"/>
          <w:sz w:val="24"/>
          <w:szCs w:val="24"/>
          <w:highlight w:val="none"/>
        </w:rPr>
      </w:pPr>
      <w:r>
        <w:rPr>
          <w:rFonts w:ascii="宋体" w:hAnsi="宋体" w:eastAsia="宋体" w:cs="宋体"/>
          <w:b/>
          <w:bCs/>
          <w:spacing w:val="-6"/>
          <w:sz w:val="24"/>
          <w:szCs w:val="24"/>
          <w:highlight w:val="none"/>
        </w:rPr>
        <w:t>13．磋商截止日期</w:t>
      </w:r>
    </w:p>
    <w:p w14:paraId="27C1C6C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13.1 投标单位应在不迟于磋商文件中规定的磋商截止时间将响应文件递交至全国公共资源交易中心平台（陕西省.安康市）</w:t>
      </w:r>
    </w:p>
    <w:p w14:paraId="29137022">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13.2 采购代理机构可以按本须知第 5.3 条规定，通知因修改磋商文件而适当延长磋商截止期。在此情况下，招标采购单位和投标单位受磋商截止期制约的所有权利和义务均应延长至新的截止期。</w:t>
      </w:r>
    </w:p>
    <w:p w14:paraId="166AA270">
      <w:pPr>
        <w:spacing w:before="238" w:line="360" w:lineRule="auto"/>
        <w:outlineLvl w:val="2"/>
        <w:rPr>
          <w:rFonts w:ascii="宋体" w:hAnsi="宋体" w:eastAsia="宋体" w:cs="宋体"/>
          <w:sz w:val="28"/>
          <w:szCs w:val="28"/>
          <w:highlight w:val="none"/>
        </w:rPr>
      </w:pPr>
      <w:r>
        <w:rPr>
          <w:rFonts w:ascii="宋体" w:hAnsi="宋体" w:eastAsia="宋体" w:cs="宋体"/>
          <w:b/>
          <w:bCs/>
          <w:spacing w:val="-5"/>
          <w:sz w:val="24"/>
          <w:szCs w:val="24"/>
          <w:highlight w:val="none"/>
        </w:rPr>
        <w:t>14．迟交的磋商响应文件</w:t>
      </w:r>
    </w:p>
    <w:p w14:paraId="0C39E35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14.1 采购人、采购代理机构及磋商小组将拒绝接收磋商截止期后送达的任何磋商响应文件。</w:t>
      </w:r>
    </w:p>
    <w:p w14:paraId="6242D04E">
      <w:pPr>
        <w:spacing w:before="51" w:line="360" w:lineRule="auto"/>
        <w:outlineLvl w:val="2"/>
        <w:rPr>
          <w:rFonts w:ascii="宋体" w:hAnsi="宋体" w:eastAsia="宋体" w:cs="宋体"/>
          <w:sz w:val="28"/>
          <w:szCs w:val="28"/>
          <w:highlight w:val="none"/>
        </w:rPr>
      </w:pPr>
      <w:r>
        <w:rPr>
          <w:rFonts w:ascii="宋体" w:hAnsi="宋体" w:eastAsia="宋体" w:cs="宋体"/>
          <w:b/>
          <w:bCs/>
          <w:spacing w:val="-5"/>
          <w:sz w:val="24"/>
          <w:szCs w:val="24"/>
          <w:highlight w:val="none"/>
        </w:rPr>
        <w:t>15．磋商响应文件的修改和撤回</w:t>
      </w:r>
    </w:p>
    <w:p w14:paraId="31F8D83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15.1 投标单位在递交磋商响应文件后，磋商截止时间前，可以修改或撤回其磋商响应文件。</w:t>
      </w:r>
    </w:p>
    <w:p w14:paraId="1F70E6B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15.2 在磋商截止日期之后，投标单位不得对其磋商响应文件做任何修改。</w:t>
      </w:r>
    </w:p>
    <w:p w14:paraId="0E7E130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15.3 从磋商截止期始至磋商文件确定的磋商响应文件有效期期满这段时间内，投标单位不得撤回其磋商响应文件。</w:t>
      </w:r>
    </w:p>
    <w:p w14:paraId="118D6577">
      <w:pPr>
        <w:spacing w:before="239" w:line="22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16.磋商响应文件开启和评审</w:t>
      </w:r>
    </w:p>
    <w:p w14:paraId="47C8905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16.1 采购代理机构组织磋商、文件开启、评审工作，磋商整个过程接受监督部门的监督。16.2 本项目采用远程不见面开标方式进行开标、磋商，采购代理机构在规定的时间和地点组织磋商，投标单位授权代表不到现场参加开标，须自行在各自办公场所，自备电脑在投标截止时间前登录不见面开标大厅，进行远程开标、磋商。</w:t>
      </w:r>
    </w:p>
    <w:p w14:paraId="1A33EEA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16.3 投标供应商在获取招标文件后应在全国公共资源交易平台（陕西省.安康市）网站[新闻咨询→通知公告]中下载并详细阅读《安康公共资源交易中心不见面开标系统（投标人）操  作手册》，下     载     地     址      ： </w:t>
      </w:r>
      <w:r>
        <w:rPr>
          <w:rFonts w:hint="eastAsia" w:ascii="宋体" w:hAnsi="宋体" w:eastAsia="宋体" w:cs="宋体"/>
          <w:spacing w:val="-8"/>
          <w:sz w:val="24"/>
          <w:szCs w:val="24"/>
          <w:highlight w:val="none"/>
          <w:lang w:val="en-US" w:eastAsia="zh-CN"/>
        </w:rPr>
        <w:fldChar w:fldCharType="begin"/>
      </w:r>
      <w:r>
        <w:rPr>
          <w:rFonts w:hint="eastAsia" w:ascii="宋体" w:hAnsi="宋体" w:eastAsia="宋体" w:cs="宋体"/>
          <w:spacing w:val="-8"/>
          <w:sz w:val="24"/>
          <w:szCs w:val="24"/>
          <w:highlight w:val="none"/>
          <w:lang w:val="en-US" w:eastAsia="zh-CN"/>
        </w:rPr>
        <w:instrText xml:space="preserve"> HYPERLINK "http://ak.sxggzyjy.cn/xwzx/002002/20210812/f8d1e823-ae2d-4a4d-bd23-288b7355443d.h" </w:instrText>
      </w:r>
      <w:r>
        <w:rPr>
          <w:rFonts w:hint="eastAsia" w:ascii="宋体" w:hAnsi="宋体" w:eastAsia="宋体" w:cs="宋体"/>
          <w:spacing w:val="-8"/>
          <w:sz w:val="24"/>
          <w:szCs w:val="24"/>
          <w:highlight w:val="none"/>
          <w:lang w:val="en-US" w:eastAsia="zh-CN"/>
        </w:rPr>
        <w:fldChar w:fldCharType="separate"/>
      </w:r>
      <w:r>
        <w:rPr>
          <w:rFonts w:hint="eastAsia" w:ascii="宋体" w:hAnsi="宋体" w:eastAsia="宋体" w:cs="宋体"/>
          <w:spacing w:val="-8"/>
          <w:sz w:val="24"/>
          <w:szCs w:val="24"/>
          <w:highlight w:val="none"/>
          <w:lang w:val="en-US" w:eastAsia="zh-CN"/>
        </w:rPr>
        <w:t>http://ak.sxggzyjy.cn/xwzx/002002/20210812/f8d1e823-ae2d-4a4d-bd23-288b7355</w:t>
      </w:r>
      <w:r>
        <w:rPr>
          <w:rFonts w:hint="eastAsia" w:ascii="宋体" w:hAnsi="宋体" w:eastAsia="宋体" w:cs="宋体"/>
          <w:spacing w:val="-8"/>
          <w:sz w:val="24"/>
          <w:szCs w:val="24"/>
          <w:highlight w:val="none"/>
          <w:lang w:val="en-US" w:eastAsia="zh-CN"/>
        </w:rPr>
        <w:fldChar w:fldCharType="end"/>
      </w:r>
      <w:r>
        <w:rPr>
          <w:rFonts w:hint="eastAsia" w:ascii="宋体" w:hAnsi="宋体" w:eastAsia="宋体" w:cs="宋体"/>
          <w:spacing w:val="-8"/>
          <w:sz w:val="24"/>
          <w:szCs w:val="24"/>
          <w:highlight w:val="none"/>
          <w:lang w:val="en-US" w:eastAsia="zh-CN"/>
        </w:rPr>
        <w:t xml:space="preserve"> </w:t>
      </w:r>
      <w:r>
        <w:rPr>
          <w:rFonts w:hint="eastAsia" w:ascii="宋体" w:hAnsi="宋体" w:eastAsia="宋体" w:cs="宋体"/>
          <w:spacing w:val="-8"/>
          <w:sz w:val="24"/>
          <w:szCs w:val="24"/>
          <w:highlight w:val="none"/>
          <w:lang w:val="en-US" w:eastAsia="zh-CN"/>
        </w:rPr>
        <w:fldChar w:fldCharType="begin"/>
      </w:r>
      <w:r>
        <w:rPr>
          <w:rFonts w:hint="eastAsia" w:ascii="宋体" w:hAnsi="宋体" w:eastAsia="宋体" w:cs="宋体"/>
          <w:spacing w:val="-8"/>
          <w:sz w:val="24"/>
          <w:szCs w:val="24"/>
          <w:highlight w:val="none"/>
          <w:lang w:val="en-US" w:eastAsia="zh-CN"/>
        </w:rPr>
        <w:instrText xml:space="preserve"> HYPERLINK "http://ak.sxggzyjy.cn/xwzx/002002/20210812/f8d1e823-ae2d-4a4d-bd23-288b7355443d.h" </w:instrText>
      </w:r>
      <w:r>
        <w:rPr>
          <w:rFonts w:hint="eastAsia" w:ascii="宋体" w:hAnsi="宋体" w:eastAsia="宋体" w:cs="宋体"/>
          <w:spacing w:val="-8"/>
          <w:sz w:val="24"/>
          <w:szCs w:val="24"/>
          <w:highlight w:val="none"/>
          <w:lang w:val="en-US" w:eastAsia="zh-CN"/>
        </w:rPr>
        <w:fldChar w:fldCharType="separate"/>
      </w:r>
      <w:r>
        <w:rPr>
          <w:rFonts w:hint="eastAsia" w:ascii="宋体" w:hAnsi="宋体" w:eastAsia="宋体" w:cs="宋体"/>
          <w:spacing w:val="-8"/>
          <w:sz w:val="24"/>
          <w:szCs w:val="24"/>
          <w:highlight w:val="none"/>
          <w:lang w:val="en-US" w:eastAsia="zh-CN"/>
        </w:rPr>
        <w:t>443d.h</w:t>
      </w:r>
      <w:r>
        <w:rPr>
          <w:rFonts w:hint="eastAsia" w:ascii="宋体" w:hAnsi="宋体" w:eastAsia="宋体" w:cs="宋体"/>
          <w:spacing w:val="-8"/>
          <w:sz w:val="24"/>
          <w:szCs w:val="24"/>
          <w:highlight w:val="none"/>
          <w:lang w:val="en-US" w:eastAsia="zh-CN"/>
        </w:rPr>
        <w:fldChar w:fldCharType="end"/>
      </w:r>
      <w:r>
        <w:rPr>
          <w:rFonts w:hint="eastAsia" w:ascii="宋体" w:hAnsi="宋体" w:eastAsia="宋体" w:cs="宋体"/>
          <w:spacing w:val="-8"/>
          <w:sz w:val="24"/>
          <w:szCs w:val="24"/>
          <w:highlight w:val="none"/>
          <w:lang w:val="en-US" w:eastAsia="zh-CN"/>
        </w:rPr>
        <w:t xml:space="preserve"> tml。</w:t>
      </w:r>
    </w:p>
    <w:p w14:paraId="7E05BE1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16.4 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w:t>
      </w:r>
    </w:p>
    <w:p w14:paraId="698EA5B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16.5 投标人需注意 CA 锁一定要提前准备好，并确保 CA 锁为制作投标文件的 CA锁。</w:t>
      </w:r>
    </w:p>
    <w:p w14:paraId="48B29D4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16.6 不见面开标方式因投标人不来开标现场，资格审查如需提供复印件，请按磋商文件中要求，在响应文件中上传电子版。</w:t>
      </w:r>
    </w:p>
    <w:p w14:paraId="04F4930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16.7 开标时间到了之后就不能签到，建议投标人在开标前半小时登录不见面开标大厅， 并及时签到（开标前 60 分钟即可签到），遇到问题及时联系客服 4009280095；开标时，供应商须使用电子投标文件加密时所用的数字认证证书（CA 锁）在自备电脑上自行远程解密电子投标文件，由电子交易系统进行自动唱标；系统默认解密时长为 20分钟，投标单位需在解密时间规定内完成标书解密。所有投标单位解密完成后由开标人员将响应文件导入开评标系统。</w:t>
      </w:r>
    </w:p>
    <w:p w14:paraId="37083A6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16.8 磋商小组将分别与每位供应商远程进行磋商，请及时关注不见面开播大厅右侧公告及互动栏目信息。</w:t>
      </w:r>
    </w:p>
    <w:p w14:paraId="3BB3580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16.9 磋商结束后，供应商在自备电脑上用数字认证证书（CA 主锁）登陆系统进行二次报价，系统按照评标规则自动排序。</w:t>
      </w:r>
    </w:p>
    <w:p w14:paraId="0DD4EED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16.9.1 在开标环节出现下列情况之一的，其电子投标文件视为无效文件：</w:t>
      </w:r>
    </w:p>
    <w:p w14:paraId="0862BB5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（1）供应商拒绝对电子投标文件进行解密的；</w:t>
      </w:r>
    </w:p>
    <w:p w14:paraId="1215EB7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（2）因供应商自身原因（如未带 CA 锁、或所带 CA 锁与制作电子投标文件使用的CA 锁不一致、或沿用旧版招标文件编制投标文件等情形），导致在规定时间内无法解密投标文件的；</w:t>
      </w:r>
    </w:p>
    <w:p w14:paraId="16646C8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（3）上传的电子投标文件无法打开的；</w:t>
      </w:r>
    </w:p>
    <w:p w14:paraId="19F8483E">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（4）政府采购法律法规规定的其他无效情形。</w:t>
      </w:r>
    </w:p>
    <w:p w14:paraId="3393DD38">
      <w:pPr>
        <w:spacing w:before="230" w:line="220" w:lineRule="auto"/>
        <w:ind w:left="609"/>
        <w:jc w:val="center"/>
        <w:outlineLvl w:val="1"/>
        <w:rPr>
          <w:rFonts w:ascii="宋体" w:hAnsi="宋体" w:eastAsia="宋体" w:cs="宋体"/>
          <w:sz w:val="28"/>
          <w:szCs w:val="28"/>
          <w:highlight w:val="none"/>
        </w:rPr>
      </w:pPr>
      <w:r>
        <w:rPr>
          <w:rFonts w:ascii="宋体" w:hAnsi="宋体" w:eastAsia="宋体" w:cs="宋体"/>
          <w:b/>
          <w:bCs/>
          <w:spacing w:val="-5"/>
          <w:sz w:val="28"/>
          <w:szCs w:val="28"/>
          <w:highlight w:val="none"/>
        </w:rPr>
        <w:t>五、磋商与评审</w:t>
      </w:r>
    </w:p>
    <w:p w14:paraId="7AF32346">
      <w:pPr>
        <w:spacing w:before="275" w:line="221" w:lineRule="auto"/>
        <w:outlineLvl w:val="2"/>
        <w:rPr>
          <w:rFonts w:ascii="宋体" w:hAnsi="宋体" w:eastAsia="宋体" w:cs="宋体"/>
          <w:sz w:val="24"/>
          <w:szCs w:val="24"/>
          <w:highlight w:val="none"/>
        </w:rPr>
      </w:pPr>
      <w:r>
        <w:rPr>
          <w:rFonts w:ascii="宋体" w:hAnsi="宋体" w:eastAsia="宋体" w:cs="宋体"/>
          <w:b/>
          <w:bCs/>
          <w:spacing w:val="-7"/>
          <w:sz w:val="24"/>
          <w:szCs w:val="24"/>
          <w:highlight w:val="none"/>
        </w:rPr>
        <w:t>17.磋商小组</w:t>
      </w:r>
    </w:p>
    <w:p w14:paraId="7A7E194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17.1 招标采购单位将按照《中华人民共和国政府采购法》、《政府采购货物和服务招标投标管理办法》及《政府采购竞争性磋商采购方式管理暂行办法》等有关规定组建磋商小组。</w:t>
      </w:r>
    </w:p>
    <w:p w14:paraId="09314F1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17.2 磋商小组由采购人代表及评审专家 5 人单数组成，其中评审专家不少于成员总数的三分之二，评审专家从政府采购专家库中随机抽取产生。</w:t>
      </w:r>
    </w:p>
    <w:p w14:paraId="2140741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17.3 磋商小组负责磋商工作，对磋商响应文件进行审查和评估，并向招标采购单位提交书面评审报告，推荐成交候选人。</w:t>
      </w:r>
    </w:p>
    <w:p w14:paraId="055931B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17.4 文件开启后，直到向成交的投标单位授予承包合同为止，凡与审查、澄清、评价和比较磋商的有关资料及授标意见等内容，磋商小组均不得向其他投标单位及与磋商无关的其他人透露。</w:t>
      </w:r>
    </w:p>
    <w:p w14:paraId="5790F218">
      <w:pPr>
        <w:spacing w:before="181" w:line="360" w:lineRule="auto"/>
        <w:ind w:left="484"/>
        <w:rPr>
          <w:rFonts w:ascii="宋体" w:hAnsi="宋体" w:eastAsia="宋体" w:cs="宋体"/>
          <w:sz w:val="24"/>
          <w:szCs w:val="24"/>
          <w:highlight w:val="none"/>
        </w:rPr>
      </w:pPr>
      <w:r>
        <w:rPr>
          <w:rFonts w:ascii="宋体" w:hAnsi="宋体" w:eastAsia="宋体" w:cs="宋体"/>
          <w:b/>
          <w:bCs/>
          <w:spacing w:val="-3"/>
          <w:sz w:val="24"/>
          <w:szCs w:val="24"/>
          <w:highlight w:val="none"/>
        </w:rPr>
        <w:t>二次报价网上操作流程：</w:t>
      </w:r>
    </w:p>
    <w:p w14:paraId="49DD724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（1）插入 CA 主锁，登录陕西省公共资源交易平台网站（</w:t>
      </w:r>
      <w:r>
        <w:rPr>
          <w:rFonts w:hint="eastAsia" w:ascii="宋体" w:hAnsi="宋体" w:eastAsia="宋体" w:cs="宋体"/>
          <w:spacing w:val="-8"/>
          <w:sz w:val="24"/>
          <w:szCs w:val="24"/>
          <w:highlight w:val="none"/>
          <w:lang w:val="en-US" w:eastAsia="zh-CN"/>
        </w:rPr>
        <w:fldChar w:fldCharType="begin"/>
      </w:r>
      <w:r>
        <w:rPr>
          <w:rFonts w:hint="eastAsia" w:ascii="宋体" w:hAnsi="宋体" w:eastAsia="宋体" w:cs="宋体"/>
          <w:spacing w:val="-8"/>
          <w:sz w:val="24"/>
          <w:szCs w:val="24"/>
          <w:highlight w:val="none"/>
          <w:lang w:val="en-US" w:eastAsia="zh-CN"/>
        </w:rPr>
        <w:instrText xml:space="preserve"> HYPERLINK "http://www.sxggzyjy.cn/" </w:instrText>
      </w:r>
      <w:r>
        <w:rPr>
          <w:rFonts w:hint="eastAsia" w:ascii="宋体" w:hAnsi="宋体" w:eastAsia="宋体" w:cs="宋体"/>
          <w:spacing w:val="-8"/>
          <w:sz w:val="24"/>
          <w:szCs w:val="24"/>
          <w:highlight w:val="none"/>
          <w:lang w:val="en-US" w:eastAsia="zh-CN"/>
        </w:rPr>
        <w:fldChar w:fldCharType="separate"/>
      </w:r>
      <w:r>
        <w:rPr>
          <w:rFonts w:hint="eastAsia" w:ascii="宋体" w:hAnsi="宋体" w:eastAsia="宋体" w:cs="宋体"/>
          <w:spacing w:val="-8"/>
          <w:sz w:val="24"/>
          <w:szCs w:val="24"/>
          <w:highlight w:val="none"/>
          <w:lang w:val="en-US" w:eastAsia="zh-CN"/>
        </w:rPr>
        <w:t>http://www.sxggzyjy.cn/</w:t>
      </w:r>
      <w:r>
        <w:rPr>
          <w:rFonts w:hint="eastAsia" w:ascii="宋体" w:hAnsi="宋体" w:eastAsia="宋体" w:cs="宋体"/>
          <w:spacing w:val="-8"/>
          <w:sz w:val="24"/>
          <w:szCs w:val="24"/>
          <w:highlight w:val="none"/>
          <w:lang w:val="en-US" w:eastAsia="zh-CN"/>
        </w:rPr>
        <w:fldChar w:fldCharType="end"/>
      </w:r>
      <w:r>
        <w:rPr>
          <w:rFonts w:hint="eastAsia" w:ascii="宋体" w:hAnsi="宋体" w:eastAsia="宋体" w:cs="宋体"/>
          <w:spacing w:val="-8"/>
          <w:sz w:val="24"/>
          <w:szCs w:val="24"/>
          <w:highlight w:val="none"/>
          <w:lang w:val="en-US" w:eastAsia="zh-CN"/>
        </w:rPr>
        <w:t>）；</w:t>
      </w:r>
    </w:p>
    <w:p w14:paraId="6C22DAF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（2）点击右上角我的项目，选择本次开标项目，点击项目流程；</w:t>
      </w:r>
    </w:p>
    <w:p w14:paraId="3AB86DC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（3）点击网上报价；</w:t>
      </w:r>
    </w:p>
    <w:p w14:paraId="25A001D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（4）报价：点击</w:t>
      </w:r>
      <w:r>
        <w:rPr>
          <w:rFonts w:hint="eastAsia" w:ascii="宋体" w:hAnsi="宋体" w:eastAsia="宋体" w:cs="宋体"/>
          <w:spacing w:val="-8"/>
          <w:sz w:val="24"/>
          <w:szCs w:val="24"/>
          <w:highlight w:val="none"/>
          <w:lang w:val="en-US" w:eastAsia="zh-CN"/>
        </w:rPr>
        <w:drawing>
          <wp:inline distT="0" distB="0" distL="0" distR="0">
            <wp:extent cx="220345" cy="22034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5"/>
                    <a:stretch>
                      <a:fillRect/>
                    </a:stretch>
                  </pic:blipFill>
                  <pic:spPr>
                    <a:xfrm>
                      <a:off x="0" y="0"/>
                      <a:ext cx="220979" cy="220979"/>
                    </a:xfrm>
                    <a:prstGeom prst="rect">
                      <a:avLst/>
                    </a:prstGeom>
                  </pic:spPr>
                </pic:pic>
              </a:graphicData>
            </a:graphic>
          </wp:inline>
        </w:drawing>
      </w:r>
      <w:r>
        <w:rPr>
          <w:rFonts w:hint="eastAsia" w:ascii="宋体" w:hAnsi="宋体" w:eastAsia="宋体" w:cs="宋体"/>
          <w:spacing w:val="-8"/>
          <w:sz w:val="24"/>
          <w:szCs w:val="24"/>
          <w:highlight w:val="none"/>
          <w:lang w:val="en-US" w:eastAsia="zh-CN"/>
        </w:rPr>
        <w:t>报价，输入金额（注意大小写一致）；</w:t>
      </w:r>
    </w:p>
    <w:p w14:paraId="6A50C090">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drawing>
          <wp:anchor distT="0" distB="0" distL="0" distR="0" simplePos="0" relativeHeight="251662336" behindDoc="0" locked="0" layoutInCell="1" allowOverlap="1">
            <wp:simplePos x="0" y="0"/>
            <wp:positionH relativeFrom="column">
              <wp:posOffset>1683385</wp:posOffset>
            </wp:positionH>
            <wp:positionV relativeFrom="paragraph">
              <wp:posOffset>410210</wp:posOffset>
            </wp:positionV>
            <wp:extent cx="4303395" cy="72517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6"/>
                    <a:stretch>
                      <a:fillRect/>
                    </a:stretch>
                  </pic:blipFill>
                  <pic:spPr>
                    <a:xfrm>
                      <a:off x="0" y="0"/>
                      <a:ext cx="4303775" cy="725423"/>
                    </a:xfrm>
                    <a:prstGeom prst="rect">
                      <a:avLst/>
                    </a:prstGeom>
                  </pic:spPr>
                </pic:pic>
              </a:graphicData>
            </a:graphic>
          </wp:anchor>
        </w:drawing>
      </w:r>
      <w:r>
        <w:rPr>
          <w:rFonts w:hint="eastAsia" w:ascii="宋体" w:hAnsi="宋体" w:eastAsia="宋体" w:cs="宋体"/>
          <w:spacing w:val="-8"/>
          <w:sz w:val="24"/>
          <w:szCs w:val="24"/>
          <w:highlight w:val="none"/>
          <w:lang w:val="en-US" w:eastAsia="zh-CN"/>
        </w:rPr>
        <w:t>（5）签章查看：点击</w:t>
      </w:r>
      <w:r>
        <w:rPr>
          <w:rFonts w:hint="eastAsia" w:ascii="宋体" w:hAnsi="宋体" w:eastAsia="宋体" w:cs="宋体"/>
          <w:spacing w:val="-8"/>
          <w:sz w:val="24"/>
          <w:szCs w:val="24"/>
          <w:highlight w:val="none"/>
          <w:lang w:val="en-US" w:eastAsia="zh-CN"/>
        </w:rPr>
        <w:drawing>
          <wp:inline distT="0" distB="0" distL="0" distR="0">
            <wp:extent cx="269240" cy="28194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7"/>
                    <a:stretch>
                      <a:fillRect/>
                    </a:stretch>
                  </pic:blipFill>
                  <pic:spPr>
                    <a:xfrm>
                      <a:off x="0" y="0"/>
                      <a:ext cx="269748" cy="281940"/>
                    </a:xfrm>
                    <a:prstGeom prst="rect">
                      <a:avLst/>
                    </a:prstGeom>
                  </pic:spPr>
                </pic:pic>
              </a:graphicData>
            </a:graphic>
          </wp:inline>
        </w:drawing>
      </w:r>
      <w:r>
        <w:rPr>
          <w:rFonts w:hint="eastAsia" w:ascii="宋体" w:hAnsi="宋体" w:eastAsia="宋体" w:cs="宋体"/>
          <w:spacing w:val="-8"/>
          <w:sz w:val="24"/>
          <w:szCs w:val="24"/>
          <w:highlight w:val="none"/>
          <w:lang w:val="en-US" w:eastAsia="zh-CN"/>
        </w:rPr>
        <w:t xml:space="preserve"> ，选择单页签章，点击报价表右下角签章；</w:t>
      </w:r>
    </w:p>
    <w:p w14:paraId="4C1C6E4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（6）确认无误如图：</w:t>
      </w:r>
    </w:p>
    <w:p w14:paraId="3304A6B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（7）提交。</w:t>
      </w:r>
    </w:p>
    <w:p w14:paraId="04DB2619">
      <w:pPr>
        <w:spacing w:before="161" w:line="360" w:lineRule="auto"/>
        <w:outlineLvl w:val="2"/>
        <w:rPr>
          <w:rFonts w:ascii="宋体" w:hAnsi="宋体" w:eastAsia="宋体" w:cs="宋体"/>
          <w:sz w:val="24"/>
          <w:szCs w:val="24"/>
          <w:highlight w:val="none"/>
        </w:rPr>
      </w:pPr>
      <w:r>
        <w:rPr>
          <w:rFonts w:ascii="宋体" w:hAnsi="宋体" w:eastAsia="宋体" w:cs="宋体"/>
          <w:b/>
          <w:bCs/>
          <w:spacing w:val="-6"/>
          <w:sz w:val="24"/>
          <w:szCs w:val="24"/>
          <w:highlight w:val="none"/>
        </w:rPr>
        <w:t>18.磋商办法及内容</w:t>
      </w:r>
    </w:p>
    <w:p w14:paraId="73421D4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18.1 磋商原则：</w:t>
      </w:r>
    </w:p>
    <w:p w14:paraId="6BEABF8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18.1.1 坚持磋商机会均等，信息公开，公平竞争的原则。</w:t>
      </w:r>
    </w:p>
    <w:p w14:paraId="19DCCA7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18.1.2 坚持竞争性、经济实效性和公平性原则。</w:t>
      </w:r>
    </w:p>
    <w:p w14:paraId="27AD920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18.1.3 综合评估，择优选择施工组织方案优、业绩好、服务有保证的成交单位。</w:t>
      </w:r>
    </w:p>
    <w:p w14:paraId="46028E5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18.2 磋商程序：</w:t>
      </w:r>
    </w:p>
    <w:p w14:paraId="12B97A4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磋商的全过程分为资格审查、第一次报价、符合性评审、磋商过程、最终报价、最终评审六个阶段。最终报价采取集中报价形式。</w:t>
      </w:r>
    </w:p>
    <w:p w14:paraId="51317F6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18.2.1 依据程序，第一次报价和最终报价不予以公开。</w:t>
      </w:r>
    </w:p>
    <w:p w14:paraId="6BA4FD5E">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18.2.2 资质有效性评审：本次磋商所要求的必备资格证明文件，缺其中一项或某项达不到磋商要求，均按无效文件处理。</w:t>
      </w:r>
    </w:p>
    <w:tbl>
      <w:tblPr>
        <w:tblStyle w:val="18"/>
        <w:tblW w:w="97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6"/>
        <w:gridCol w:w="1564"/>
        <w:gridCol w:w="7454"/>
      </w:tblGrid>
      <w:tr w14:paraId="7DD803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0" w:hRule="atLeast"/>
        </w:trPr>
        <w:tc>
          <w:tcPr>
            <w:tcW w:w="726" w:type="dxa"/>
            <w:vAlign w:val="top"/>
          </w:tcPr>
          <w:p w14:paraId="46B8CDEE">
            <w:pPr>
              <w:pStyle w:val="19"/>
              <w:spacing w:before="256" w:line="360" w:lineRule="auto"/>
              <w:ind w:left="127"/>
              <w:rPr>
                <w:highlight w:val="none"/>
              </w:rPr>
            </w:pPr>
            <w:r>
              <w:rPr>
                <w:b/>
                <w:bCs/>
                <w:spacing w:val="-7"/>
                <w:highlight w:val="none"/>
              </w:rPr>
              <w:t>序号</w:t>
            </w:r>
          </w:p>
        </w:tc>
        <w:tc>
          <w:tcPr>
            <w:tcW w:w="1564" w:type="dxa"/>
            <w:vAlign w:val="top"/>
          </w:tcPr>
          <w:p w14:paraId="5C0C8884">
            <w:pPr>
              <w:pStyle w:val="19"/>
              <w:spacing w:before="257" w:line="360" w:lineRule="auto"/>
              <w:ind w:left="317"/>
              <w:rPr>
                <w:highlight w:val="none"/>
              </w:rPr>
            </w:pPr>
            <w:r>
              <w:rPr>
                <w:b/>
                <w:bCs/>
                <w:spacing w:val="-8"/>
                <w:highlight w:val="none"/>
              </w:rPr>
              <w:t>审查因素</w:t>
            </w:r>
          </w:p>
        </w:tc>
        <w:tc>
          <w:tcPr>
            <w:tcW w:w="7454" w:type="dxa"/>
            <w:vAlign w:val="top"/>
          </w:tcPr>
          <w:p w14:paraId="3146D46D">
            <w:pPr>
              <w:pStyle w:val="19"/>
              <w:spacing w:before="256" w:line="360" w:lineRule="auto"/>
              <w:ind w:left="2972"/>
              <w:rPr>
                <w:highlight w:val="none"/>
              </w:rPr>
            </w:pPr>
            <w:r>
              <w:rPr>
                <w:b/>
                <w:bCs/>
                <w:spacing w:val="-8"/>
                <w:highlight w:val="none"/>
              </w:rPr>
              <w:t>审查标准</w:t>
            </w:r>
          </w:p>
        </w:tc>
      </w:tr>
      <w:tr w14:paraId="6779C9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726" w:type="dxa"/>
            <w:vAlign w:val="top"/>
          </w:tcPr>
          <w:p w14:paraId="1DF95C24">
            <w:pPr>
              <w:pStyle w:val="19"/>
              <w:spacing w:before="286" w:line="360" w:lineRule="auto"/>
              <w:ind w:left="328"/>
              <w:rPr>
                <w:highlight w:val="none"/>
              </w:rPr>
            </w:pPr>
            <w:r>
              <w:rPr>
                <w:highlight w:val="none"/>
              </w:rPr>
              <w:t>1</w:t>
            </w:r>
          </w:p>
        </w:tc>
        <w:tc>
          <w:tcPr>
            <w:tcW w:w="1564" w:type="dxa"/>
            <w:vAlign w:val="top"/>
          </w:tcPr>
          <w:p w14:paraId="2C057075">
            <w:pPr>
              <w:pStyle w:val="19"/>
              <w:spacing w:before="85" w:line="360" w:lineRule="auto"/>
              <w:ind w:left="309" w:right="301" w:firstLine="119"/>
              <w:rPr>
                <w:highlight w:val="none"/>
              </w:rPr>
            </w:pPr>
            <w:r>
              <w:rPr>
                <w:spacing w:val="-4"/>
                <w:highlight w:val="none"/>
              </w:rPr>
              <w:t>有效的</w:t>
            </w:r>
            <w:r>
              <w:rPr>
                <w:spacing w:val="-3"/>
                <w:highlight w:val="none"/>
              </w:rPr>
              <w:t>主体证明</w:t>
            </w:r>
          </w:p>
        </w:tc>
        <w:tc>
          <w:tcPr>
            <w:tcW w:w="7454" w:type="dxa"/>
            <w:vAlign w:val="top"/>
          </w:tcPr>
          <w:p w14:paraId="14FC922F">
            <w:pPr>
              <w:pStyle w:val="19"/>
              <w:spacing w:before="85" w:line="360" w:lineRule="auto"/>
              <w:ind w:left="112" w:right="108" w:firstLine="3"/>
              <w:rPr>
                <w:highlight w:val="none"/>
              </w:rPr>
            </w:pPr>
            <w:r>
              <w:rPr>
                <w:spacing w:val="-3"/>
                <w:highlight w:val="none"/>
              </w:rPr>
              <w:t>投标供应商须具有有效合格的企业法人营业执照、税务登记证、组织</w:t>
            </w:r>
            <w:r>
              <w:rPr>
                <w:spacing w:val="-1"/>
                <w:highlight w:val="none"/>
              </w:rPr>
              <w:t>机构代码证（副本或三证合一营业执照副本</w:t>
            </w:r>
            <w:r>
              <w:rPr>
                <w:spacing w:val="4"/>
                <w:highlight w:val="none"/>
              </w:rPr>
              <w:t>）；</w:t>
            </w:r>
          </w:p>
        </w:tc>
      </w:tr>
      <w:tr w14:paraId="33257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2" w:hRule="atLeast"/>
        </w:trPr>
        <w:tc>
          <w:tcPr>
            <w:tcW w:w="726" w:type="dxa"/>
            <w:vAlign w:val="center"/>
          </w:tcPr>
          <w:p w14:paraId="3394EC57">
            <w:pPr>
              <w:spacing w:line="360" w:lineRule="auto"/>
              <w:jc w:val="both"/>
              <w:rPr>
                <w:rFonts w:ascii="Arial"/>
                <w:sz w:val="21"/>
                <w:highlight w:val="none"/>
              </w:rPr>
            </w:pPr>
          </w:p>
          <w:p w14:paraId="23F19D5F">
            <w:pPr>
              <w:pStyle w:val="19"/>
              <w:spacing w:before="78" w:line="360" w:lineRule="auto"/>
              <w:ind w:left="313"/>
              <w:jc w:val="both"/>
              <w:rPr>
                <w:highlight w:val="none"/>
              </w:rPr>
            </w:pPr>
            <w:r>
              <w:rPr>
                <w:highlight w:val="none"/>
              </w:rPr>
              <w:t>2</w:t>
            </w:r>
          </w:p>
        </w:tc>
        <w:tc>
          <w:tcPr>
            <w:tcW w:w="1564" w:type="dxa"/>
            <w:vAlign w:val="center"/>
          </w:tcPr>
          <w:p w14:paraId="6BB620A5">
            <w:pPr>
              <w:pStyle w:val="19"/>
              <w:spacing w:before="285" w:line="360" w:lineRule="auto"/>
              <w:ind w:left="186" w:right="181" w:firstLine="1"/>
              <w:jc w:val="center"/>
              <w:rPr>
                <w:highlight w:val="none"/>
              </w:rPr>
            </w:pPr>
            <w:r>
              <w:rPr>
                <w:spacing w:val="-3"/>
                <w:highlight w:val="none"/>
              </w:rPr>
              <w:t>法定代表人</w:t>
            </w:r>
            <w:r>
              <w:rPr>
                <w:spacing w:val="-2"/>
                <w:highlight w:val="none"/>
              </w:rPr>
              <w:t>授权委托书</w:t>
            </w:r>
          </w:p>
        </w:tc>
        <w:tc>
          <w:tcPr>
            <w:tcW w:w="7454" w:type="dxa"/>
            <w:vAlign w:val="top"/>
          </w:tcPr>
          <w:p w14:paraId="3BBB1283">
            <w:pPr>
              <w:pStyle w:val="19"/>
              <w:spacing w:before="84" w:line="360" w:lineRule="auto"/>
              <w:ind w:left="114" w:right="108"/>
              <w:jc w:val="both"/>
              <w:rPr>
                <w:highlight w:val="none"/>
              </w:rPr>
            </w:pPr>
            <w:r>
              <w:rPr>
                <w:spacing w:val="-3"/>
                <w:highlight w:val="none"/>
              </w:rPr>
              <w:t>法定代表人参加磋商的，须提供本人身份证复印件（附到资格证</w:t>
            </w:r>
            <w:r>
              <w:rPr>
                <w:spacing w:val="-2"/>
                <w:highlight w:val="none"/>
              </w:rPr>
              <w:t>明文件中</w:t>
            </w:r>
            <w:r>
              <w:rPr>
                <w:spacing w:val="-12"/>
                <w:highlight w:val="none"/>
              </w:rPr>
              <w:t>）；</w:t>
            </w:r>
            <w:r>
              <w:rPr>
                <w:spacing w:val="-2"/>
                <w:highlight w:val="none"/>
              </w:rPr>
              <w:t>法定代表人授权他人参加磋商的，须提供法定代表</w:t>
            </w:r>
            <w:r>
              <w:rPr>
                <w:spacing w:val="-1"/>
                <w:highlight w:val="none"/>
              </w:rPr>
              <w:t>人委托授权书并提供被授权代表的身份证复印件；</w:t>
            </w:r>
          </w:p>
        </w:tc>
      </w:tr>
      <w:tr w14:paraId="26648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7" w:hRule="atLeast"/>
        </w:trPr>
        <w:tc>
          <w:tcPr>
            <w:tcW w:w="726" w:type="dxa"/>
            <w:vAlign w:val="top"/>
          </w:tcPr>
          <w:p w14:paraId="1269E9D1">
            <w:pPr>
              <w:spacing w:line="360" w:lineRule="auto"/>
              <w:rPr>
                <w:rFonts w:ascii="Arial"/>
                <w:sz w:val="21"/>
                <w:highlight w:val="none"/>
              </w:rPr>
            </w:pPr>
          </w:p>
          <w:p w14:paraId="1E01F9F7">
            <w:pPr>
              <w:spacing w:line="360" w:lineRule="auto"/>
              <w:rPr>
                <w:rFonts w:ascii="Arial"/>
                <w:sz w:val="21"/>
                <w:highlight w:val="none"/>
              </w:rPr>
            </w:pPr>
          </w:p>
          <w:p w14:paraId="521C70AE">
            <w:pPr>
              <w:pStyle w:val="19"/>
              <w:spacing w:before="78" w:line="360" w:lineRule="auto"/>
              <w:ind w:left="315"/>
              <w:rPr>
                <w:highlight w:val="none"/>
              </w:rPr>
            </w:pPr>
            <w:r>
              <w:rPr>
                <w:highlight w:val="none"/>
              </w:rPr>
              <w:t>3</w:t>
            </w:r>
          </w:p>
        </w:tc>
        <w:tc>
          <w:tcPr>
            <w:tcW w:w="1564" w:type="dxa"/>
            <w:vAlign w:val="top"/>
          </w:tcPr>
          <w:p w14:paraId="5B3DBAA2">
            <w:pPr>
              <w:spacing w:line="360" w:lineRule="auto"/>
              <w:rPr>
                <w:rFonts w:ascii="Arial"/>
                <w:sz w:val="21"/>
                <w:highlight w:val="none"/>
              </w:rPr>
            </w:pPr>
          </w:p>
          <w:p w14:paraId="1EAED3E1">
            <w:pPr>
              <w:spacing w:line="360" w:lineRule="auto"/>
              <w:rPr>
                <w:rFonts w:ascii="Arial"/>
                <w:sz w:val="21"/>
                <w:highlight w:val="none"/>
              </w:rPr>
            </w:pPr>
          </w:p>
          <w:p w14:paraId="04E995ED">
            <w:pPr>
              <w:pStyle w:val="19"/>
              <w:spacing w:before="78" w:line="360" w:lineRule="auto"/>
              <w:ind w:left="317"/>
              <w:rPr>
                <w:highlight w:val="none"/>
              </w:rPr>
            </w:pPr>
            <w:r>
              <w:rPr>
                <w:spacing w:val="-5"/>
                <w:highlight w:val="none"/>
              </w:rPr>
              <w:t>资质证明</w:t>
            </w:r>
          </w:p>
        </w:tc>
        <w:tc>
          <w:tcPr>
            <w:tcW w:w="7454" w:type="dxa"/>
            <w:vAlign w:val="top"/>
          </w:tcPr>
          <w:p w14:paraId="33C49C0C">
            <w:pPr>
              <w:pStyle w:val="19"/>
              <w:spacing w:before="84" w:line="360" w:lineRule="auto"/>
              <w:ind w:left="113" w:right="108"/>
              <w:jc w:val="both"/>
              <w:rPr>
                <w:highlight w:val="none"/>
              </w:rPr>
            </w:pPr>
            <w:r>
              <w:rPr>
                <w:spacing w:val="-3"/>
                <w:highlight w:val="none"/>
              </w:rPr>
              <w:t>投标供应商须具备行政主管部门核发的公路工程施工总承包三级</w:t>
            </w:r>
            <w:r>
              <w:rPr>
                <w:rFonts w:hint="eastAsia" w:ascii="宋体" w:hAnsi="宋体" w:eastAsia="宋体" w:cs="宋体"/>
                <w:color w:val="auto"/>
                <w:spacing w:val="-7"/>
                <w:sz w:val="24"/>
                <w:szCs w:val="24"/>
                <w:highlight w:val="none"/>
                <w:lang w:val="en-US" w:eastAsia="zh-CN"/>
              </w:rPr>
              <w:t>或市政公用工程施工总承包三级</w:t>
            </w:r>
            <w:r>
              <w:rPr>
                <w:rFonts w:hint="eastAsia"/>
                <w:spacing w:val="-3"/>
                <w:highlight w:val="none"/>
                <w:lang w:val="en-US" w:eastAsia="zh-CN"/>
              </w:rPr>
              <w:t>及</w:t>
            </w:r>
            <w:r>
              <w:rPr>
                <w:spacing w:val="-3"/>
                <w:highlight w:val="none"/>
              </w:rPr>
              <w:t>以上资质，并具备有效的安全生产许可证；拟派项目负责人须具备公路工程</w:t>
            </w:r>
            <w:r>
              <w:rPr>
                <w:rFonts w:hint="eastAsia"/>
                <w:spacing w:val="-3"/>
                <w:highlight w:val="none"/>
                <w:lang w:val="en-US" w:eastAsia="zh-CN"/>
              </w:rPr>
              <w:t>或市政公用工程</w:t>
            </w:r>
            <w:r>
              <w:rPr>
                <w:spacing w:val="-3"/>
                <w:highlight w:val="none"/>
              </w:rPr>
              <w:t>专业二级及以上注册建造师执业资格；并具备</w:t>
            </w:r>
            <w:r>
              <w:rPr>
                <w:spacing w:val="1"/>
                <w:highlight w:val="none"/>
              </w:rPr>
              <w:t>有效的安全生产考核合格证书（B证</w:t>
            </w:r>
            <w:r>
              <w:rPr>
                <w:spacing w:val="10"/>
                <w:highlight w:val="none"/>
              </w:rPr>
              <w:t>），</w:t>
            </w:r>
            <w:r>
              <w:rPr>
                <w:spacing w:val="1"/>
                <w:highlight w:val="none"/>
              </w:rPr>
              <w:t>且未担任其他在建工程</w:t>
            </w:r>
            <w:r>
              <w:rPr>
                <w:spacing w:val="-4"/>
                <w:highlight w:val="none"/>
              </w:rPr>
              <w:t>项目；</w:t>
            </w:r>
          </w:p>
        </w:tc>
      </w:tr>
      <w:tr w14:paraId="30B3B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6" w:hRule="atLeast"/>
        </w:trPr>
        <w:tc>
          <w:tcPr>
            <w:tcW w:w="726" w:type="dxa"/>
            <w:vAlign w:val="center"/>
          </w:tcPr>
          <w:p w14:paraId="16991EF4">
            <w:pPr>
              <w:spacing w:line="360" w:lineRule="auto"/>
              <w:jc w:val="center"/>
              <w:rPr>
                <w:rFonts w:ascii="Arial"/>
                <w:sz w:val="21"/>
                <w:highlight w:val="none"/>
              </w:rPr>
            </w:pPr>
          </w:p>
          <w:p w14:paraId="23121E86">
            <w:pPr>
              <w:pStyle w:val="19"/>
              <w:spacing w:before="78" w:line="360" w:lineRule="auto"/>
              <w:jc w:val="center"/>
              <w:rPr>
                <w:highlight w:val="none"/>
              </w:rPr>
            </w:pPr>
            <w:r>
              <w:rPr>
                <w:highlight w:val="none"/>
              </w:rPr>
              <w:t>4</w:t>
            </w:r>
          </w:p>
        </w:tc>
        <w:tc>
          <w:tcPr>
            <w:tcW w:w="1564" w:type="dxa"/>
            <w:vAlign w:val="center"/>
          </w:tcPr>
          <w:p w14:paraId="0A1A25A6">
            <w:pPr>
              <w:spacing w:line="360" w:lineRule="auto"/>
              <w:jc w:val="center"/>
              <w:rPr>
                <w:rFonts w:ascii="Arial"/>
                <w:sz w:val="21"/>
                <w:highlight w:val="none"/>
              </w:rPr>
            </w:pPr>
          </w:p>
          <w:p w14:paraId="74BC1545">
            <w:pPr>
              <w:pStyle w:val="19"/>
              <w:spacing w:before="78" w:line="360" w:lineRule="auto"/>
              <w:ind w:right="80" w:rightChars="0"/>
              <w:jc w:val="center"/>
              <w:rPr>
                <w:highlight w:val="none"/>
              </w:rPr>
            </w:pPr>
            <w:r>
              <w:rPr>
                <w:spacing w:val="-3"/>
                <w:highlight w:val="none"/>
              </w:rPr>
              <w:t>财务审计报</w:t>
            </w:r>
            <w:r>
              <w:rPr>
                <w:highlight w:val="none"/>
              </w:rPr>
              <w:t>告</w:t>
            </w:r>
          </w:p>
        </w:tc>
        <w:tc>
          <w:tcPr>
            <w:tcW w:w="7454" w:type="dxa"/>
            <w:vAlign w:val="top"/>
          </w:tcPr>
          <w:p w14:paraId="264659EA">
            <w:pPr>
              <w:pStyle w:val="19"/>
              <w:spacing w:before="87" w:line="360" w:lineRule="auto"/>
              <w:ind w:left="114" w:right="85"/>
              <w:jc w:val="both"/>
              <w:rPr>
                <w:highlight w:val="none"/>
              </w:rPr>
            </w:pPr>
            <w:r>
              <w:rPr>
                <w:spacing w:val="-2"/>
                <w:highlight w:val="none"/>
              </w:rPr>
              <w:t>提供</w:t>
            </w:r>
            <w:r>
              <w:rPr>
                <w:rFonts w:hint="eastAsia"/>
                <w:spacing w:val="-2"/>
                <w:highlight w:val="none"/>
                <w:lang w:val="en-US" w:eastAsia="zh-CN"/>
              </w:rPr>
              <w:t>2025</w:t>
            </w:r>
            <w:r>
              <w:rPr>
                <w:spacing w:val="-2"/>
                <w:highlight w:val="none"/>
              </w:rPr>
              <w:t>年度的财务审计报告（至少包括资产负债表、</w:t>
            </w:r>
            <w:r>
              <w:rPr>
                <w:spacing w:val="-3"/>
                <w:highlight w:val="none"/>
              </w:rPr>
              <w:t>利润表和现金流量表，成立时间至提交磋商响应文件截止时间不</w:t>
            </w:r>
            <w:r>
              <w:rPr>
                <w:spacing w:val="-1"/>
                <w:highlight w:val="none"/>
              </w:rPr>
              <w:t>足一年的可提供成立后任意时段的企业财务报表</w:t>
            </w:r>
            <w:r>
              <w:rPr>
                <w:spacing w:val="-24"/>
                <w:highlight w:val="none"/>
              </w:rPr>
              <w:t>）；</w:t>
            </w:r>
            <w:r>
              <w:rPr>
                <w:spacing w:val="-1"/>
                <w:highlight w:val="none"/>
              </w:rPr>
              <w:t>或其基本存款账户开户银行出具的资信证明及基本存款账户开户许可证；</w:t>
            </w:r>
          </w:p>
        </w:tc>
      </w:tr>
      <w:tr w14:paraId="533CD9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2" w:hRule="atLeast"/>
        </w:trPr>
        <w:tc>
          <w:tcPr>
            <w:tcW w:w="726" w:type="dxa"/>
            <w:vAlign w:val="top"/>
          </w:tcPr>
          <w:p w14:paraId="56E3102F">
            <w:pPr>
              <w:spacing w:line="360" w:lineRule="auto"/>
              <w:rPr>
                <w:rFonts w:ascii="Arial"/>
                <w:sz w:val="21"/>
                <w:highlight w:val="none"/>
              </w:rPr>
            </w:pPr>
          </w:p>
          <w:p w14:paraId="2CBC1B98">
            <w:pPr>
              <w:spacing w:line="360" w:lineRule="auto"/>
              <w:rPr>
                <w:rFonts w:ascii="Arial"/>
                <w:sz w:val="21"/>
                <w:highlight w:val="none"/>
              </w:rPr>
            </w:pPr>
          </w:p>
          <w:p w14:paraId="6777654D">
            <w:pPr>
              <w:spacing w:line="360" w:lineRule="auto"/>
              <w:rPr>
                <w:rFonts w:ascii="Arial"/>
                <w:sz w:val="21"/>
                <w:highlight w:val="none"/>
              </w:rPr>
            </w:pPr>
          </w:p>
          <w:p w14:paraId="149D9933">
            <w:pPr>
              <w:pStyle w:val="19"/>
              <w:spacing w:before="78" w:line="360" w:lineRule="auto"/>
              <w:ind w:left="315"/>
              <w:rPr>
                <w:highlight w:val="none"/>
              </w:rPr>
            </w:pPr>
            <w:r>
              <w:rPr>
                <w:highlight w:val="none"/>
              </w:rPr>
              <w:t>5</w:t>
            </w:r>
          </w:p>
        </w:tc>
        <w:tc>
          <w:tcPr>
            <w:tcW w:w="1564" w:type="dxa"/>
            <w:vAlign w:val="center"/>
          </w:tcPr>
          <w:p w14:paraId="5047409B">
            <w:pPr>
              <w:spacing w:line="360" w:lineRule="auto"/>
              <w:jc w:val="center"/>
              <w:rPr>
                <w:rFonts w:ascii="Arial"/>
                <w:sz w:val="21"/>
                <w:highlight w:val="none"/>
              </w:rPr>
            </w:pPr>
          </w:p>
          <w:p w14:paraId="19D71D1D">
            <w:pPr>
              <w:pStyle w:val="19"/>
              <w:spacing w:before="78" w:line="360" w:lineRule="auto"/>
              <w:ind w:left="188" w:right="181" w:hanging="3"/>
              <w:jc w:val="center"/>
              <w:rPr>
                <w:highlight w:val="none"/>
              </w:rPr>
            </w:pPr>
            <w:r>
              <w:rPr>
                <w:spacing w:val="-2"/>
                <w:highlight w:val="none"/>
              </w:rPr>
              <w:t>税收和</w:t>
            </w:r>
            <w:r>
              <w:rPr>
                <w:spacing w:val="-3"/>
                <w:highlight w:val="none"/>
              </w:rPr>
              <w:t>社会保障资金缴纳证明</w:t>
            </w:r>
          </w:p>
        </w:tc>
        <w:tc>
          <w:tcPr>
            <w:tcW w:w="7454" w:type="dxa"/>
            <w:vAlign w:val="top"/>
          </w:tcPr>
          <w:p w14:paraId="6B389ED8">
            <w:pPr>
              <w:pStyle w:val="19"/>
              <w:spacing w:before="85" w:line="360" w:lineRule="auto"/>
              <w:ind w:left="113" w:right="108"/>
              <w:rPr>
                <w:highlight w:val="none"/>
              </w:rPr>
            </w:pPr>
            <w:r>
              <w:rPr>
                <w:rFonts w:hint="eastAsia"/>
                <w:spacing w:val="-3"/>
                <w:highlight w:val="none"/>
                <w:lang w:eastAsia="zh-CN"/>
              </w:rPr>
              <w:t>提供响应文件提交截止时间前一年内已缴纳</w:t>
            </w:r>
            <w:r>
              <w:rPr>
                <w:rFonts w:hint="eastAsia"/>
                <w:spacing w:val="-3"/>
                <w:highlight w:val="none"/>
                <w:lang w:val="en-US" w:eastAsia="zh-CN"/>
              </w:rPr>
              <w:t>的</w:t>
            </w:r>
            <w:r>
              <w:rPr>
                <w:spacing w:val="-3"/>
                <w:highlight w:val="none"/>
              </w:rPr>
              <w:t>任意一个月的纳税证明或完税证明（依法免税的单位应提供相关证明材料</w:t>
            </w:r>
            <w:r>
              <w:rPr>
                <w:spacing w:val="4"/>
                <w:highlight w:val="none"/>
              </w:rPr>
              <w:t>），</w:t>
            </w:r>
            <w:r>
              <w:rPr>
                <w:rFonts w:hint="eastAsia"/>
                <w:spacing w:val="-3"/>
                <w:highlight w:val="none"/>
                <w:lang w:eastAsia="zh-CN"/>
              </w:rPr>
              <w:t>提供响应文件提交截止时间前一年内已缴纳</w:t>
            </w:r>
            <w:r>
              <w:rPr>
                <w:rFonts w:hint="eastAsia"/>
                <w:spacing w:val="-3"/>
                <w:highlight w:val="none"/>
                <w:lang w:val="en-US" w:eastAsia="zh-CN"/>
              </w:rPr>
              <w:t>的</w:t>
            </w:r>
            <w:r>
              <w:rPr>
                <w:spacing w:val="-1"/>
                <w:highlight w:val="none"/>
              </w:rPr>
              <w:t>任意一个月的社会保障资金缴存单据或社保机构开具的社会</w:t>
            </w:r>
            <w:r>
              <w:rPr>
                <w:spacing w:val="-3"/>
                <w:highlight w:val="none"/>
              </w:rPr>
              <w:t>保险参保缴费情况证明（依法不需要缴纳社会保障资金的单位应</w:t>
            </w:r>
            <w:r>
              <w:rPr>
                <w:spacing w:val="-2"/>
                <w:highlight w:val="none"/>
              </w:rPr>
              <w:t>提供相关证明材料</w:t>
            </w:r>
            <w:r>
              <w:rPr>
                <w:spacing w:val="2"/>
                <w:highlight w:val="none"/>
              </w:rPr>
              <w:t>）；</w:t>
            </w:r>
          </w:p>
        </w:tc>
      </w:tr>
      <w:tr w14:paraId="65B337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726" w:type="dxa"/>
            <w:vAlign w:val="top"/>
          </w:tcPr>
          <w:p w14:paraId="7B0E11CD">
            <w:pPr>
              <w:pStyle w:val="19"/>
              <w:spacing w:before="237" w:line="360" w:lineRule="auto"/>
              <w:ind w:left="312"/>
              <w:rPr>
                <w:highlight w:val="none"/>
              </w:rPr>
            </w:pPr>
            <w:r>
              <w:rPr>
                <w:highlight w:val="none"/>
              </w:rPr>
              <w:t>6</w:t>
            </w:r>
          </w:p>
        </w:tc>
        <w:tc>
          <w:tcPr>
            <w:tcW w:w="1564" w:type="dxa"/>
            <w:vAlign w:val="top"/>
          </w:tcPr>
          <w:p w14:paraId="1C127E9A">
            <w:pPr>
              <w:pStyle w:val="19"/>
              <w:spacing w:before="238" w:line="360" w:lineRule="auto"/>
              <w:ind w:left="311"/>
              <w:rPr>
                <w:highlight w:val="none"/>
              </w:rPr>
            </w:pPr>
            <w:r>
              <w:rPr>
                <w:spacing w:val="-4"/>
                <w:highlight w:val="none"/>
              </w:rPr>
              <w:t>履约能力</w:t>
            </w:r>
          </w:p>
        </w:tc>
        <w:tc>
          <w:tcPr>
            <w:tcW w:w="7454" w:type="dxa"/>
            <w:vAlign w:val="top"/>
          </w:tcPr>
          <w:p w14:paraId="5E0F5EFB">
            <w:pPr>
              <w:pStyle w:val="19"/>
              <w:spacing w:before="237" w:line="360" w:lineRule="auto"/>
              <w:ind w:left="118"/>
              <w:rPr>
                <w:highlight w:val="none"/>
              </w:rPr>
            </w:pPr>
            <w:r>
              <w:rPr>
                <w:spacing w:val="-1"/>
                <w:highlight w:val="none"/>
              </w:rPr>
              <w:t>具备履行合同所必须的设备和专业技术能力的书面声明；</w:t>
            </w:r>
          </w:p>
        </w:tc>
      </w:tr>
      <w:tr w14:paraId="5C1FF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6" w:type="dxa"/>
            <w:vAlign w:val="center"/>
          </w:tcPr>
          <w:p w14:paraId="11796CA9">
            <w:pPr>
              <w:pStyle w:val="19"/>
              <w:spacing w:before="78" w:line="360" w:lineRule="auto"/>
              <w:jc w:val="center"/>
              <w:rPr>
                <w:highlight w:val="none"/>
              </w:rPr>
            </w:pPr>
            <w:r>
              <w:rPr>
                <w:highlight w:val="none"/>
              </w:rPr>
              <w:t>7</w:t>
            </w:r>
          </w:p>
        </w:tc>
        <w:tc>
          <w:tcPr>
            <w:tcW w:w="1564" w:type="dxa"/>
            <w:vAlign w:val="center"/>
          </w:tcPr>
          <w:p w14:paraId="4A30BC48">
            <w:pPr>
              <w:pStyle w:val="19"/>
              <w:spacing w:before="86" w:line="360" w:lineRule="auto"/>
              <w:ind w:left="189"/>
              <w:jc w:val="center"/>
              <w:rPr>
                <w:highlight w:val="none"/>
              </w:rPr>
            </w:pPr>
            <w:r>
              <w:rPr>
                <w:spacing w:val="-3"/>
                <w:highlight w:val="none"/>
              </w:rPr>
              <w:t>无重大违法</w:t>
            </w:r>
          </w:p>
          <w:p w14:paraId="5C82DF8F">
            <w:pPr>
              <w:pStyle w:val="19"/>
              <w:spacing w:before="120" w:line="360" w:lineRule="auto"/>
              <w:ind w:left="551" w:right="181" w:hanging="358"/>
              <w:jc w:val="center"/>
              <w:rPr>
                <w:highlight w:val="none"/>
              </w:rPr>
            </w:pPr>
            <w:r>
              <w:rPr>
                <w:spacing w:val="-4"/>
                <w:highlight w:val="none"/>
              </w:rPr>
              <w:t>纪录的书面</w:t>
            </w:r>
            <w:r>
              <w:rPr>
                <w:spacing w:val="-8"/>
                <w:highlight w:val="none"/>
              </w:rPr>
              <w:t>声明</w:t>
            </w:r>
          </w:p>
        </w:tc>
        <w:tc>
          <w:tcPr>
            <w:tcW w:w="7454" w:type="dxa"/>
            <w:vAlign w:val="center"/>
          </w:tcPr>
          <w:p w14:paraId="1050A636">
            <w:pPr>
              <w:pStyle w:val="19"/>
              <w:spacing w:before="290" w:line="360" w:lineRule="auto"/>
              <w:ind w:left="113" w:right="285"/>
              <w:jc w:val="both"/>
              <w:rPr>
                <w:highlight w:val="none"/>
              </w:rPr>
            </w:pPr>
            <w:r>
              <w:rPr>
                <w:rFonts w:hint="eastAsia"/>
                <w:spacing w:val="-1"/>
                <w:highlight w:val="none"/>
              </w:rPr>
              <w:t>参加本次政府采购活动近三年内在经营活动中没有重大违法记录的书面声明，以及未被列入“信用中国”网站（www.creditchina.gov.cn）失信被执行人、重大税收违法案件当事人名单、中国政府采购网（www.ccgp.gov.cn）政府采购严重违法失信行为记录名单</w:t>
            </w:r>
            <w:r>
              <w:rPr>
                <w:spacing w:val="-1"/>
                <w:highlight w:val="none"/>
              </w:rPr>
              <w:t>；</w:t>
            </w:r>
          </w:p>
        </w:tc>
      </w:tr>
      <w:tr w14:paraId="46AAC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7" w:hRule="atLeast"/>
        </w:trPr>
        <w:tc>
          <w:tcPr>
            <w:tcW w:w="726" w:type="dxa"/>
            <w:vAlign w:val="top"/>
          </w:tcPr>
          <w:p w14:paraId="03FF7DB5">
            <w:pPr>
              <w:spacing w:line="360" w:lineRule="auto"/>
              <w:rPr>
                <w:rFonts w:ascii="Arial"/>
                <w:sz w:val="21"/>
                <w:highlight w:val="none"/>
              </w:rPr>
            </w:pPr>
          </w:p>
          <w:p w14:paraId="41C2A0AE">
            <w:pPr>
              <w:spacing w:line="360" w:lineRule="auto"/>
              <w:rPr>
                <w:rFonts w:ascii="Arial"/>
                <w:sz w:val="21"/>
                <w:highlight w:val="none"/>
              </w:rPr>
            </w:pPr>
          </w:p>
          <w:p w14:paraId="20DC66AA">
            <w:pPr>
              <w:spacing w:line="360" w:lineRule="auto"/>
              <w:rPr>
                <w:rFonts w:ascii="Arial"/>
                <w:sz w:val="21"/>
                <w:highlight w:val="none"/>
              </w:rPr>
            </w:pPr>
          </w:p>
          <w:p w14:paraId="682506CA">
            <w:pPr>
              <w:pStyle w:val="19"/>
              <w:spacing w:before="78" w:line="360" w:lineRule="auto"/>
              <w:ind w:left="311"/>
              <w:rPr>
                <w:rFonts w:hint="eastAsia" w:eastAsia="宋体"/>
                <w:highlight w:val="none"/>
                <w:lang w:eastAsia="zh-CN"/>
              </w:rPr>
            </w:pPr>
            <w:r>
              <w:rPr>
                <w:rFonts w:hint="eastAsia"/>
                <w:highlight w:val="none"/>
                <w:lang w:val="en-US" w:eastAsia="zh-CN"/>
              </w:rPr>
              <w:t>8</w:t>
            </w:r>
          </w:p>
        </w:tc>
        <w:tc>
          <w:tcPr>
            <w:tcW w:w="1564" w:type="dxa"/>
            <w:vAlign w:val="top"/>
          </w:tcPr>
          <w:p w14:paraId="12B59F4E">
            <w:pPr>
              <w:spacing w:line="360" w:lineRule="auto"/>
              <w:rPr>
                <w:rFonts w:ascii="Arial"/>
                <w:sz w:val="21"/>
                <w:highlight w:val="none"/>
              </w:rPr>
            </w:pPr>
          </w:p>
          <w:p w14:paraId="1F74FFBE">
            <w:pPr>
              <w:spacing w:line="360" w:lineRule="auto"/>
              <w:rPr>
                <w:rFonts w:ascii="Arial"/>
                <w:sz w:val="21"/>
                <w:highlight w:val="none"/>
              </w:rPr>
            </w:pPr>
          </w:p>
          <w:p w14:paraId="47B410AA">
            <w:pPr>
              <w:pStyle w:val="19"/>
              <w:spacing w:before="78" w:line="360" w:lineRule="auto"/>
              <w:ind w:left="551" w:right="301" w:hanging="222"/>
              <w:rPr>
                <w:highlight w:val="none"/>
              </w:rPr>
            </w:pPr>
            <w:r>
              <w:rPr>
                <w:spacing w:val="-8"/>
                <w:highlight w:val="none"/>
              </w:rPr>
              <w:t>中小企业声明</w:t>
            </w:r>
          </w:p>
        </w:tc>
        <w:tc>
          <w:tcPr>
            <w:tcW w:w="7454" w:type="dxa"/>
            <w:vAlign w:val="top"/>
          </w:tcPr>
          <w:p w14:paraId="2A56675F">
            <w:pPr>
              <w:spacing w:before="101" w:line="360" w:lineRule="auto"/>
              <w:ind w:right="61"/>
              <w:jc w:val="both"/>
              <w:rPr>
                <w:highlight w:val="none"/>
              </w:rPr>
            </w:pPr>
            <w:r>
              <w:rPr>
                <w:rFonts w:ascii="宋体" w:hAnsi="宋体" w:eastAsia="宋体" w:cs="宋体"/>
                <w:spacing w:val="-8"/>
                <w:sz w:val="24"/>
                <w:szCs w:val="24"/>
                <w:highlight w:val="none"/>
              </w:rPr>
              <w:t>本项目为专门面向中小企业项目，供应商应为中型企业或小型、微型企业或监狱企业或残疾人福利性单位。供应商为中小企业的，提供《中小企业声明函》；本项目采购标的对应的中小企业划分标准所属行业为：建筑业 ；供应商为监狱企业的，应提供监狱企业的证明文件；供应商为残疾人福利性单位的，应提供《残疾人福利性单位声明函》 （监狱企业或残疾人福利性单位视同小型、微型企业）</w:t>
            </w:r>
            <w:r>
              <w:rPr>
                <w:rFonts w:ascii="宋体" w:hAnsi="宋体" w:eastAsia="宋体" w:cs="宋体"/>
                <w:spacing w:val="-1"/>
                <w:sz w:val="24"/>
                <w:szCs w:val="24"/>
                <w:highlight w:val="none"/>
              </w:rPr>
              <w:t>。</w:t>
            </w:r>
          </w:p>
        </w:tc>
      </w:tr>
    </w:tbl>
    <w:p w14:paraId="3BCC6672">
      <w:pPr>
        <w:keepNext w:val="0"/>
        <w:keepLines w:val="0"/>
        <w:pageBreakBefore w:val="0"/>
        <w:widowControl/>
        <w:kinsoku w:val="0"/>
        <w:wordWrap/>
        <w:overflowPunct/>
        <w:topLinePunct w:val="0"/>
        <w:autoSpaceDE w:val="0"/>
        <w:autoSpaceDN w:val="0"/>
        <w:bidi w:val="0"/>
        <w:adjustRightInd w:val="0"/>
        <w:snapToGrid w:val="0"/>
        <w:spacing w:before="101" w:line="360" w:lineRule="auto"/>
        <w:ind w:right="62" w:firstLine="448" w:firstLineChars="200"/>
        <w:jc w:val="both"/>
        <w:textAlignment w:val="baseline"/>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符合性评审：磋商小组对响应文件的有效性、完整性和响应程度进行审查，出现下列情况的按无效文件处理。</w:t>
      </w:r>
    </w:p>
    <w:p w14:paraId="04476C6F">
      <w:pPr>
        <w:spacing w:line="151" w:lineRule="exact"/>
        <w:rPr>
          <w:highlight w:val="none"/>
        </w:rPr>
      </w:pPr>
    </w:p>
    <w:tbl>
      <w:tblPr>
        <w:tblStyle w:val="18"/>
        <w:tblW w:w="97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9"/>
        <w:gridCol w:w="8441"/>
      </w:tblGrid>
      <w:tr w14:paraId="62710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4" w:hRule="atLeast"/>
        </w:trPr>
        <w:tc>
          <w:tcPr>
            <w:tcW w:w="1309" w:type="dxa"/>
            <w:vAlign w:val="top"/>
          </w:tcPr>
          <w:p w14:paraId="4E0C12FD">
            <w:pPr>
              <w:pStyle w:val="19"/>
              <w:spacing w:before="268" w:line="221" w:lineRule="auto"/>
              <w:ind w:left="419"/>
              <w:rPr>
                <w:highlight w:val="none"/>
              </w:rPr>
            </w:pPr>
            <w:r>
              <w:rPr>
                <w:b/>
                <w:bCs/>
                <w:spacing w:val="-7"/>
                <w:highlight w:val="none"/>
              </w:rPr>
              <w:t>序号</w:t>
            </w:r>
          </w:p>
        </w:tc>
        <w:tc>
          <w:tcPr>
            <w:tcW w:w="8441" w:type="dxa"/>
            <w:vAlign w:val="top"/>
          </w:tcPr>
          <w:p w14:paraId="08C6D666">
            <w:pPr>
              <w:pStyle w:val="19"/>
              <w:spacing w:before="269" w:line="219" w:lineRule="auto"/>
              <w:ind w:left="3724"/>
              <w:rPr>
                <w:highlight w:val="none"/>
              </w:rPr>
            </w:pPr>
            <w:r>
              <w:rPr>
                <w:b/>
                <w:bCs/>
                <w:spacing w:val="-8"/>
                <w:highlight w:val="none"/>
              </w:rPr>
              <w:t>审查因素</w:t>
            </w:r>
          </w:p>
        </w:tc>
      </w:tr>
      <w:tr w14:paraId="037F0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309" w:type="dxa"/>
            <w:vAlign w:val="top"/>
          </w:tcPr>
          <w:p w14:paraId="377930F7">
            <w:pPr>
              <w:pStyle w:val="19"/>
              <w:spacing w:before="262" w:line="241" w:lineRule="auto"/>
              <w:ind w:left="618"/>
              <w:rPr>
                <w:highlight w:val="none"/>
              </w:rPr>
            </w:pPr>
            <w:r>
              <w:rPr>
                <w:highlight w:val="none"/>
              </w:rPr>
              <w:t>1</w:t>
            </w:r>
          </w:p>
        </w:tc>
        <w:tc>
          <w:tcPr>
            <w:tcW w:w="8441" w:type="dxa"/>
            <w:vAlign w:val="top"/>
          </w:tcPr>
          <w:p w14:paraId="20B2D6FE">
            <w:pPr>
              <w:pStyle w:val="19"/>
              <w:spacing w:before="263" w:line="219" w:lineRule="auto"/>
              <w:ind w:left="64"/>
              <w:rPr>
                <w:highlight w:val="none"/>
              </w:rPr>
            </w:pPr>
            <w:r>
              <w:rPr>
                <w:spacing w:val="-1"/>
                <w:highlight w:val="none"/>
              </w:rPr>
              <w:t>投标</w:t>
            </w:r>
            <w:r>
              <w:rPr>
                <w:rFonts w:hint="eastAsia"/>
                <w:spacing w:val="-1"/>
                <w:highlight w:val="none"/>
                <w:lang w:val="en-US" w:eastAsia="zh-CN"/>
              </w:rPr>
              <w:t>响应</w:t>
            </w:r>
            <w:r>
              <w:rPr>
                <w:spacing w:val="-1"/>
                <w:highlight w:val="none"/>
              </w:rPr>
              <w:t>文件项目名称、项目编号与磋商文件一致。</w:t>
            </w:r>
          </w:p>
        </w:tc>
      </w:tr>
      <w:tr w14:paraId="65953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309" w:type="dxa"/>
            <w:vAlign w:val="top"/>
          </w:tcPr>
          <w:p w14:paraId="49833378">
            <w:pPr>
              <w:pStyle w:val="19"/>
              <w:spacing w:before="78" w:line="241" w:lineRule="auto"/>
              <w:jc w:val="center"/>
              <w:rPr>
                <w:highlight w:val="none"/>
              </w:rPr>
            </w:pPr>
            <w:r>
              <w:rPr>
                <w:highlight w:val="none"/>
              </w:rPr>
              <w:t>2</w:t>
            </w:r>
          </w:p>
        </w:tc>
        <w:tc>
          <w:tcPr>
            <w:tcW w:w="8441" w:type="dxa"/>
            <w:vAlign w:val="top"/>
          </w:tcPr>
          <w:p w14:paraId="4FD45A4B">
            <w:pPr>
              <w:pStyle w:val="19"/>
              <w:spacing w:before="173" w:line="335" w:lineRule="auto"/>
              <w:ind w:left="63" w:right="163"/>
              <w:rPr>
                <w:highlight w:val="none"/>
              </w:rPr>
            </w:pPr>
            <w:r>
              <w:rPr>
                <w:highlight w:val="none"/>
              </w:rPr>
              <w:t>投标</w:t>
            </w:r>
            <w:r>
              <w:rPr>
                <w:rFonts w:hint="eastAsia"/>
                <w:spacing w:val="-1"/>
                <w:highlight w:val="none"/>
                <w:lang w:val="en-US" w:eastAsia="zh-CN"/>
              </w:rPr>
              <w:t>响应</w:t>
            </w:r>
            <w:r>
              <w:rPr>
                <w:highlight w:val="none"/>
              </w:rPr>
              <w:t>文件</w:t>
            </w:r>
            <w:r>
              <w:rPr>
                <w:spacing w:val="-1"/>
                <w:highlight w:val="none"/>
              </w:rPr>
              <w:t>签字</w:t>
            </w:r>
            <w:r>
              <w:rPr>
                <w:rFonts w:hint="eastAsia"/>
                <w:spacing w:val="-1"/>
                <w:highlight w:val="none"/>
                <w:lang w:eastAsia="zh-CN"/>
              </w:rPr>
              <w:t>、</w:t>
            </w:r>
            <w:r>
              <w:rPr>
                <w:rFonts w:hint="eastAsia"/>
                <w:spacing w:val="-1"/>
                <w:highlight w:val="none"/>
                <w:lang w:val="en-US" w:eastAsia="zh-CN"/>
              </w:rPr>
              <w:t>盖章</w:t>
            </w:r>
            <w:r>
              <w:rPr>
                <w:spacing w:val="-1"/>
                <w:highlight w:val="none"/>
              </w:rPr>
              <w:t>符合磋商文件要求</w:t>
            </w:r>
            <w:r>
              <w:rPr>
                <w:rFonts w:hint="eastAsia"/>
                <w:spacing w:val="-1"/>
                <w:highlight w:val="none"/>
              </w:rPr>
              <w:t>，且无遗漏</w:t>
            </w:r>
            <w:r>
              <w:rPr>
                <w:spacing w:val="-1"/>
                <w:highlight w:val="none"/>
              </w:rPr>
              <w:t>。</w:t>
            </w:r>
          </w:p>
        </w:tc>
      </w:tr>
      <w:tr w14:paraId="00F24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309" w:type="dxa"/>
            <w:vAlign w:val="top"/>
          </w:tcPr>
          <w:p w14:paraId="2281B0C1">
            <w:pPr>
              <w:pStyle w:val="19"/>
              <w:spacing w:before="265"/>
              <w:ind w:left="605"/>
              <w:rPr>
                <w:highlight w:val="none"/>
              </w:rPr>
            </w:pPr>
            <w:r>
              <w:rPr>
                <w:highlight w:val="none"/>
              </w:rPr>
              <w:t>3</w:t>
            </w:r>
          </w:p>
        </w:tc>
        <w:tc>
          <w:tcPr>
            <w:tcW w:w="8441" w:type="dxa"/>
            <w:vAlign w:val="top"/>
          </w:tcPr>
          <w:p w14:paraId="185DFCAD">
            <w:pPr>
              <w:pStyle w:val="19"/>
              <w:spacing w:before="266" w:line="219" w:lineRule="auto"/>
              <w:ind w:left="64"/>
              <w:rPr>
                <w:highlight w:val="none"/>
              </w:rPr>
            </w:pPr>
            <w:r>
              <w:rPr>
                <w:spacing w:val="-1"/>
                <w:highlight w:val="none"/>
              </w:rPr>
              <w:t>工期符合磋商文件要求。</w:t>
            </w:r>
          </w:p>
        </w:tc>
      </w:tr>
      <w:tr w14:paraId="05922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1309" w:type="dxa"/>
            <w:vAlign w:val="top"/>
          </w:tcPr>
          <w:p w14:paraId="57DC3887">
            <w:pPr>
              <w:pStyle w:val="19"/>
              <w:spacing w:before="252" w:line="241" w:lineRule="auto"/>
              <w:ind w:left="599"/>
              <w:rPr>
                <w:highlight w:val="none"/>
              </w:rPr>
            </w:pPr>
            <w:r>
              <w:rPr>
                <w:highlight w:val="none"/>
              </w:rPr>
              <w:t>4</w:t>
            </w:r>
          </w:p>
        </w:tc>
        <w:tc>
          <w:tcPr>
            <w:tcW w:w="8441" w:type="dxa"/>
            <w:vAlign w:val="top"/>
          </w:tcPr>
          <w:p w14:paraId="66702804">
            <w:pPr>
              <w:pStyle w:val="19"/>
              <w:spacing w:before="252" w:line="219" w:lineRule="auto"/>
              <w:ind w:left="64"/>
              <w:rPr>
                <w:highlight w:val="none"/>
              </w:rPr>
            </w:pPr>
            <w:r>
              <w:rPr>
                <w:spacing w:val="-1"/>
                <w:highlight w:val="none"/>
              </w:rPr>
              <w:t>投标有效期符合磋商文件要求。</w:t>
            </w:r>
          </w:p>
        </w:tc>
      </w:tr>
      <w:tr w14:paraId="6D2BD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1309" w:type="dxa"/>
            <w:vAlign w:val="center"/>
          </w:tcPr>
          <w:p w14:paraId="2C8A67B3">
            <w:pPr>
              <w:pStyle w:val="19"/>
              <w:spacing w:before="265" w:line="360" w:lineRule="auto"/>
              <w:ind w:left="605"/>
              <w:jc w:val="both"/>
              <w:rPr>
                <w:highlight w:val="none"/>
              </w:rPr>
            </w:pPr>
            <w:r>
              <w:rPr>
                <w:highlight w:val="none"/>
              </w:rPr>
              <w:t>5</w:t>
            </w:r>
          </w:p>
        </w:tc>
        <w:tc>
          <w:tcPr>
            <w:tcW w:w="8441" w:type="dxa"/>
            <w:vAlign w:val="top"/>
          </w:tcPr>
          <w:p w14:paraId="382EF892">
            <w:pPr>
              <w:pStyle w:val="19"/>
              <w:spacing w:before="266" w:line="360" w:lineRule="auto"/>
              <w:ind w:left="64"/>
              <w:rPr>
                <w:highlight w:val="none"/>
              </w:rPr>
            </w:pPr>
            <w:r>
              <w:rPr>
                <w:rFonts w:hint="eastAsia"/>
                <w:spacing w:val="-1"/>
                <w:highlight w:val="none"/>
                <w:lang w:val="en-US" w:eastAsia="zh-CN"/>
              </w:rPr>
              <w:t>磋商报价</w:t>
            </w:r>
            <w:r>
              <w:rPr>
                <w:rFonts w:hint="eastAsia"/>
                <w:spacing w:val="-1"/>
                <w:highlight w:val="none"/>
              </w:rPr>
              <w:t>同时满足以下条款：（1）磋商报价符合唯一性要求；（2）第一次磋商报价表填写符合要求；（3）报价货币符合磋商文件要求；（4）未超出采购预算或磋商文件规定的最高限价；</w:t>
            </w:r>
          </w:p>
        </w:tc>
      </w:tr>
      <w:tr w14:paraId="5E100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1309" w:type="dxa"/>
            <w:vAlign w:val="center"/>
          </w:tcPr>
          <w:p w14:paraId="1973809F">
            <w:pPr>
              <w:pStyle w:val="19"/>
              <w:spacing w:before="265"/>
              <w:jc w:val="center"/>
              <w:rPr>
                <w:highlight w:val="none"/>
              </w:rPr>
            </w:pPr>
            <w:r>
              <w:rPr>
                <w:highlight w:val="none"/>
              </w:rPr>
              <w:t>6</w:t>
            </w:r>
          </w:p>
        </w:tc>
        <w:tc>
          <w:tcPr>
            <w:tcW w:w="8441" w:type="dxa"/>
            <w:vAlign w:val="top"/>
          </w:tcPr>
          <w:p w14:paraId="1881EF11">
            <w:pPr>
              <w:pStyle w:val="19"/>
              <w:spacing w:before="266" w:line="360" w:lineRule="auto"/>
              <w:ind w:left="65"/>
              <w:rPr>
                <w:highlight w:val="none"/>
              </w:rPr>
            </w:pPr>
            <w:r>
              <w:rPr>
                <w:rFonts w:hint="eastAsia"/>
                <w:spacing w:val="-1"/>
                <w:highlight w:val="none"/>
              </w:rPr>
              <w:t>完全理解并接受法律法规和磋商文件对供应商的各项须知、规约要求和责任义务，没有出现法律法规或磋商文件明确规定的其他被视为“无效响应”的情形</w:t>
            </w:r>
            <w:r>
              <w:rPr>
                <w:spacing w:val="-1"/>
                <w:highlight w:val="none"/>
              </w:rPr>
              <w:t>。</w:t>
            </w:r>
          </w:p>
        </w:tc>
      </w:tr>
      <w:tr w14:paraId="0ABAC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9750" w:type="dxa"/>
            <w:gridSpan w:val="2"/>
            <w:vAlign w:val="top"/>
          </w:tcPr>
          <w:p w14:paraId="1D7E5E6B">
            <w:pPr>
              <w:pStyle w:val="19"/>
              <w:spacing w:before="124" w:line="219" w:lineRule="auto"/>
              <w:ind w:left="427"/>
              <w:rPr>
                <w:highlight w:val="none"/>
              </w:rPr>
            </w:pPr>
            <w:r>
              <w:rPr>
                <w:spacing w:val="-1"/>
                <w:highlight w:val="none"/>
              </w:rPr>
              <w:t>备注：符合性审查不合格的投标单位不得进入下一评审环节</w:t>
            </w:r>
          </w:p>
        </w:tc>
      </w:tr>
    </w:tbl>
    <w:p w14:paraId="1BAFF02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p>
    <w:p w14:paraId="7010B328">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磋商小组要求投标单位澄清、说明或者更正响应文件应当以书面形式作出。投标单位的澄清、说明或者更正应当由法定代表人或其授权代表签字或者加盖公章。由授权代</w:t>
      </w:r>
      <w:r>
        <w:rPr>
          <w:rFonts w:ascii="宋体" w:hAnsi="宋体" w:eastAsia="宋体" w:cs="宋体"/>
          <w:spacing w:val="-2"/>
          <w:sz w:val="24"/>
          <w:szCs w:val="24"/>
          <w:highlight w:val="none"/>
        </w:rPr>
        <w:t>表签字的，应当附法定代表人授权书。投标单位为自然人的，应当由本人签字并附身份</w:t>
      </w:r>
      <w:r>
        <w:rPr>
          <w:rFonts w:ascii="宋体" w:hAnsi="宋体" w:eastAsia="宋体" w:cs="宋体"/>
          <w:spacing w:val="-3"/>
          <w:sz w:val="24"/>
          <w:szCs w:val="24"/>
          <w:highlight w:val="none"/>
        </w:rPr>
        <w:t>证明。</w:t>
      </w:r>
    </w:p>
    <w:p w14:paraId="5AAFD73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18.3 磋商过程</w:t>
      </w:r>
    </w:p>
    <w:p w14:paraId="76C578F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18.3.1 磋商小组所有成员应当集中与单一投标单位分别进行磋商，并给予所有参加磋商的投标单位平等的磋商机会。</w:t>
      </w:r>
    </w:p>
    <w:p w14:paraId="44756EC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18.3.2 在磋商过程中，磋商小组可以根据磋商文件和磋商情况实质性变动采购需求中的技术、服务要求以及合同草案条款，但不得变动磋商文件中的其他内容。实质性变动的内容，须经采购人代表确认。</w:t>
      </w:r>
    </w:p>
    <w:p w14:paraId="23A1A5A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18.3.3 对磋商文件作出的实质性变动是磋商文件的有效组成部分，磋商小组应当及时以书面形式同时通知所有参加磋商的投标单位。</w:t>
      </w:r>
    </w:p>
    <w:p w14:paraId="2847129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18.3.4 投标单位应当按照磋商文件的变动情况和磋商小组的要求重新提交响应文件，并由其法定代表人或授权代表签字或者加盖公章。由授权代表签字的，应当附法定代表人授权书。投标单位为自然人的，应当由本人签字并附身份证明。</w:t>
      </w:r>
    </w:p>
    <w:p w14:paraId="264886A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18.4 最终报价</w:t>
      </w:r>
    </w:p>
    <w:p w14:paraId="51C1E89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磋商文件能够详细列明采购标的的技术、服务要求的，磋商结束后，所有实质性响应的投标单位应在规定时间内提交最终报价；</w:t>
      </w:r>
    </w:p>
    <w:p w14:paraId="4D2C389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磋商文件不能详细列明采购标的的技术、服务要求，需经磋商由投标单位提供最终设计方案或解决方案的，磋商结束后，磋商小组应当按照少数服从多数的原则投票推荐3 家以上投标单位的设计方案或者解决方案，并要求其在规定时间内提交最终报价。</w:t>
      </w:r>
    </w:p>
    <w:p w14:paraId="5EF73C1D">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最终报价是投标单位响应文件的有效组成部分。</w:t>
      </w:r>
    </w:p>
    <w:p w14:paraId="048F8194">
      <w:pPr>
        <w:spacing w:before="303" w:line="36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19.响应文件的详细评审</w:t>
      </w:r>
    </w:p>
    <w:p w14:paraId="2A6E31F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19.1 经磋商确定最终采购需求和提交最终报价的投标单位后，由磋商小组采用综合评分法对提交最终报价的投标单位的响应文件和最终报价进行综合评分。</w:t>
      </w:r>
    </w:p>
    <w:p w14:paraId="0632162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19.2 评标方法：综合评分法。</w:t>
      </w:r>
    </w:p>
    <w:p w14:paraId="4F48821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评价和比较以响应文件为依据，对所有实质上响应的投标分别从“最终报价 ”、“商务响应 ”“施工组织方案 ”、“工程服务承诺 ”“企业业绩 ”等方面进行评审赋分。</w:t>
      </w:r>
    </w:p>
    <w:tbl>
      <w:tblPr>
        <w:tblStyle w:val="18"/>
        <w:tblW w:w="97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766"/>
        <w:gridCol w:w="945"/>
        <w:gridCol w:w="7278"/>
      </w:tblGrid>
      <w:tr w14:paraId="65FE3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740" w:type="dxa"/>
            <w:vAlign w:val="top"/>
          </w:tcPr>
          <w:p w14:paraId="285D5E81">
            <w:pPr>
              <w:pStyle w:val="19"/>
              <w:spacing w:before="117" w:line="360" w:lineRule="auto"/>
              <w:ind w:left="261" w:right="127" w:hanging="123"/>
              <w:rPr>
                <w:highlight w:val="none"/>
              </w:rPr>
            </w:pPr>
            <w:r>
              <w:rPr>
                <w:b/>
                <w:bCs/>
                <w:spacing w:val="-9"/>
                <w:highlight w:val="none"/>
              </w:rPr>
              <w:t>条款</w:t>
            </w:r>
            <w:r>
              <w:rPr>
                <w:b/>
                <w:bCs/>
                <w:spacing w:val="-3"/>
                <w:highlight w:val="none"/>
              </w:rPr>
              <w:t>号</w:t>
            </w:r>
          </w:p>
        </w:tc>
        <w:tc>
          <w:tcPr>
            <w:tcW w:w="766" w:type="dxa"/>
            <w:vAlign w:val="top"/>
          </w:tcPr>
          <w:p w14:paraId="262A8DEB">
            <w:pPr>
              <w:pStyle w:val="19"/>
              <w:spacing w:before="118" w:line="360" w:lineRule="auto"/>
              <w:ind w:left="150"/>
              <w:rPr>
                <w:highlight w:val="none"/>
              </w:rPr>
            </w:pPr>
            <w:r>
              <w:rPr>
                <w:b/>
                <w:bCs/>
                <w:spacing w:val="-9"/>
                <w:highlight w:val="none"/>
              </w:rPr>
              <w:t>条款</w:t>
            </w:r>
          </w:p>
          <w:p w14:paraId="6CF5DE96">
            <w:pPr>
              <w:pStyle w:val="19"/>
              <w:spacing w:before="27" w:line="360" w:lineRule="auto"/>
              <w:ind w:left="177"/>
              <w:rPr>
                <w:highlight w:val="none"/>
              </w:rPr>
            </w:pPr>
            <w:r>
              <w:rPr>
                <w:b/>
                <w:bCs/>
                <w:spacing w:val="-22"/>
                <w:highlight w:val="none"/>
              </w:rPr>
              <w:t>内容</w:t>
            </w:r>
          </w:p>
        </w:tc>
        <w:tc>
          <w:tcPr>
            <w:tcW w:w="945" w:type="dxa"/>
            <w:vAlign w:val="top"/>
          </w:tcPr>
          <w:p w14:paraId="46517994">
            <w:pPr>
              <w:pStyle w:val="19"/>
              <w:spacing w:before="274" w:line="360" w:lineRule="auto"/>
              <w:ind w:left="239"/>
              <w:rPr>
                <w:highlight w:val="none"/>
              </w:rPr>
            </w:pPr>
            <w:r>
              <w:rPr>
                <w:b/>
                <w:bCs/>
                <w:spacing w:val="-9"/>
                <w:highlight w:val="none"/>
              </w:rPr>
              <w:t>分值</w:t>
            </w:r>
          </w:p>
        </w:tc>
        <w:tc>
          <w:tcPr>
            <w:tcW w:w="7278" w:type="dxa"/>
            <w:vAlign w:val="top"/>
          </w:tcPr>
          <w:p w14:paraId="4DACE266">
            <w:pPr>
              <w:pStyle w:val="19"/>
              <w:spacing w:before="274" w:line="360" w:lineRule="auto"/>
              <w:ind w:left="2888"/>
              <w:rPr>
                <w:highlight w:val="none"/>
              </w:rPr>
            </w:pPr>
            <w:r>
              <w:rPr>
                <w:b/>
                <w:bCs/>
                <w:spacing w:val="-5"/>
                <w:highlight w:val="none"/>
              </w:rPr>
              <w:t>编列内容</w:t>
            </w:r>
          </w:p>
        </w:tc>
      </w:tr>
      <w:tr w14:paraId="3ED13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6" w:hRule="atLeast"/>
        </w:trPr>
        <w:tc>
          <w:tcPr>
            <w:tcW w:w="740" w:type="dxa"/>
            <w:vAlign w:val="top"/>
          </w:tcPr>
          <w:p w14:paraId="23694879">
            <w:pPr>
              <w:spacing w:line="360" w:lineRule="auto"/>
              <w:rPr>
                <w:rFonts w:ascii="Arial"/>
                <w:sz w:val="21"/>
                <w:highlight w:val="none"/>
              </w:rPr>
            </w:pPr>
          </w:p>
          <w:p w14:paraId="7CCE3F1A">
            <w:pPr>
              <w:pStyle w:val="19"/>
              <w:spacing w:before="78" w:line="360" w:lineRule="auto"/>
              <w:ind w:left="334"/>
              <w:rPr>
                <w:highlight w:val="none"/>
              </w:rPr>
            </w:pPr>
            <w:r>
              <w:rPr>
                <w:highlight w:val="none"/>
              </w:rPr>
              <w:t>1</w:t>
            </w:r>
          </w:p>
        </w:tc>
        <w:tc>
          <w:tcPr>
            <w:tcW w:w="766" w:type="dxa"/>
            <w:vAlign w:val="top"/>
          </w:tcPr>
          <w:p w14:paraId="5289CF31">
            <w:pPr>
              <w:pStyle w:val="19"/>
              <w:spacing w:before="210" w:line="360" w:lineRule="auto"/>
              <w:ind w:left="146" w:right="142" w:firstLine="4"/>
              <w:rPr>
                <w:highlight w:val="none"/>
              </w:rPr>
            </w:pPr>
            <w:r>
              <w:rPr>
                <w:spacing w:val="-7"/>
                <w:highlight w:val="none"/>
              </w:rPr>
              <w:t>最终</w:t>
            </w:r>
            <w:r>
              <w:rPr>
                <w:spacing w:val="-4"/>
                <w:highlight w:val="none"/>
              </w:rPr>
              <w:t>报价</w:t>
            </w:r>
          </w:p>
        </w:tc>
        <w:tc>
          <w:tcPr>
            <w:tcW w:w="945" w:type="dxa"/>
            <w:vAlign w:val="top"/>
          </w:tcPr>
          <w:p w14:paraId="17B6E6E6">
            <w:pPr>
              <w:spacing w:line="360" w:lineRule="auto"/>
              <w:rPr>
                <w:rFonts w:ascii="Arial"/>
                <w:sz w:val="21"/>
                <w:highlight w:val="none"/>
              </w:rPr>
            </w:pPr>
          </w:p>
          <w:p w14:paraId="0B042B0F">
            <w:pPr>
              <w:pStyle w:val="19"/>
              <w:spacing w:before="78" w:line="360" w:lineRule="auto"/>
              <w:ind w:left="212"/>
              <w:rPr>
                <w:highlight w:val="none"/>
              </w:rPr>
            </w:pPr>
            <w:r>
              <w:rPr>
                <w:spacing w:val="-5"/>
                <w:highlight w:val="none"/>
              </w:rPr>
              <w:t>30</w:t>
            </w:r>
            <w:r>
              <w:rPr>
                <w:spacing w:val="-48"/>
                <w:highlight w:val="none"/>
              </w:rPr>
              <w:t xml:space="preserve"> </w:t>
            </w:r>
            <w:r>
              <w:rPr>
                <w:spacing w:val="-5"/>
                <w:highlight w:val="none"/>
              </w:rPr>
              <w:t>分</w:t>
            </w:r>
          </w:p>
        </w:tc>
        <w:tc>
          <w:tcPr>
            <w:tcW w:w="7278" w:type="dxa"/>
            <w:vAlign w:val="top"/>
          </w:tcPr>
          <w:p w14:paraId="47FC09E6">
            <w:pPr>
              <w:pStyle w:val="19"/>
              <w:spacing w:before="112" w:line="360" w:lineRule="auto"/>
              <w:ind w:left="141"/>
              <w:rPr>
                <w:highlight w:val="none"/>
              </w:rPr>
            </w:pPr>
            <w:r>
              <w:rPr>
                <w:spacing w:val="-2"/>
                <w:highlight w:val="none"/>
              </w:rPr>
              <w:t>以满足磋商文件要求且投标价格最低的投标报价为评标基准</w:t>
            </w:r>
            <w:r>
              <w:rPr>
                <w:spacing w:val="-5"/>
                <w:highlight w:val="none"/>
              </w:rPr>
              <w:t>价，其价格分为满分</w:t>
            </w:r>
            <w:r>
              <w:rPr>
                <w:spacing w:val="-38"/>
                <w:highlight w:val="none"/>
              </w:rPr>
              <w:t xml:space="preserve"> </w:t>
            </w:r>
            <w:r>
              <w:rPr>
                <w:spacing w:val="-5"/>
                <w:highlight w:val="none"/>
              </w:rPr>
              <w:t>30</w:t>
            </w:r>
            <w:r>
              <w:rPr>
                <w:spacing w:val="-47"/>
                <w:highlight w:val="none"/>
              </w:rPr>
              <w:t xml:space="preserve"> </w:t>
            </w:r>
            <w:r>
              <w:rPr>
                <w:spacing w:val="-5"/>
                <w:highlight w:val="none"/>
              </w:rPr>
              <w:t>分，其他供应商的价格分按照下列公式</w:t>
            </w:r>
            <w:r>
              <w:rPr>
                <w:spacing w:val="-1"/>
                <w:highlight w:val="none"/>
              </w:rPr>
              <w:t>计算：投标报价得分=(评标基准价/投标报价)×30。</w:t>
            </w:r>
          </w:p>
        </w:tc>
      </w:tr>
      <w:tr w14:paraId="4EF6E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7" w:hRule="atLeast"/>
        </w:trPr>
        <w:tc>
          <w:tcPr>
            <w:tcW w:w="740" w:type="dxa"/>
            <w:vMerge w:val="restart"/>
            <w:vAlign w:val="center"/>
          </w:tcPr>
          <w:p w14:paraId="49D26CF3">
            <w:pPr>
              <w:spacing w:line="360" w:lineRule="auto"/>
              <w:jc w:val="both"/>
              <w:rPr>
                <w:rFonts w:ascii="Arial"/>
                <w:sz w:val="21"/>
                <w:highlight w:val="none"/>
              </w:rPr>
            </w:pPr>
          </w:p>
          <w:p w14:paraId="692C43F2">
            <w:pPr>
              <w:pStyle w:val="19"/>
              <w:spacing w:before="78" w:line="360" w:lineRule="auto"/>
              <w:ind w:left="319"/>
              <w:jc w:val="both"/>
              <w:rPr>
                <w:highlight w:val="none"/>
              </w:rPr>
            </w:pPr>
            <w:r>
              <w:rPr>
                <w:highlight w:val="none"/>
              </w:rPr>
              <w:t>2</w:t>
            </w:r>
          </w:p>
        </w:tc>
        <w:tc>
          <w:tcPr>
            <w:tcW w:w="766" w:type="dxa"/>
            <w:vMerge w:val="restart"/>
            <w:vAlign w:val="center"/>
          </w:tcPr>
          <w:p w14:paraId="150B4C9F">
            <w:pPr>
              <w:spacing w:line="360" w:lineRule="auto"/>
              <w:jc w:val="both"/>
              <w:rPr>
                <w:rFonts w:ascii="Arial"/>
                <w:sz w:val="21"/>
                <w:highlight w:val="none"/>
              </w:rPr>
            </w:pPr>
          </w:p>
          <w:p w14:paraId="0F805E30">
            <w:pPr>
              <w:spacing w:line="360" w:lineRule="auto"/>
              <w:jc w:val="center"/>
              <w:rPr>
                <w:rFonts w:ascii="Arial"/>
                <w:sz w:val="21"/>
                <w:highlight w:val="none"/>
              </w:rPr>
            </w:pPr>
          </w:p>
          <w:p w14:paraId="3664AC56">
            <w:pPr>
              <w:pStyle w:val="19"/>
              <w:spacing w:before="78" w:line="360" w:lineRule="auto"/>
              <w:ind w:right="142"/>
              <w:jc w:val="center"/>
              <w:rPr>
                <w:highlight w:val="none"/>
              </w:rPr>
            </w:pPr>
            <w:r>
              <w:rPr>
                <w:spacing w:val="-5"/>
                <w:highlight w:val="none"/>
              </w:rPr>
              <w:t>施工</w:t>
            </w:r>
            <w:r>
              <w:rPr>
                <w:rFonts w:hint="eastAsia"/>
                <w:spacing w:val="-5"/>
                <w:highlight w:val="none"/>
                <w:lang w:val="en-US" w:eastAsia="zh-CN"/>
              </w:rPr>
              <w:t xml:space="preserve">  </w:t>
            </w:r>
            <w:r>
              <w:rPr>
                <w:spacing w:val="-7"/>
                <w:highlight w:val="none"/>
              </w:rPr>
              <w:t>组织</w:t>
            </w:r>
          </w:p>
          <w:p w14:paraId="303045A5">
            <w:pPr>
              <w:pStyle w:val="19"/>
              <w:spacing w:line="360" w:lineRule="auto"/>
              <w:jc w:val="center"/>
              <w:rPr>
                <w:highlight w:val="none"/>
              </w:rPr>
            </w:pPr>
            <w:r>
              <w:rPr>
                <w:spacing w:val="-6"/>
                <w:highlight w:val="none"/>
              </w:rPr>
              <w:t>方案</w:t>
            </w:r>
          </w:p>
        </w:tc>
        <w:tc>
          <w:tcPr>
            <w:tcW w:w="945" w:type="dxa"/>
            <w:vMerge w:val="restart"/>
            <w:vAlign w:val="center"/>
          </w:tcPr>
          <w:p w14:paraId="3E3C2E63">
            <w:pPr>
              <w:spacing w:line="360" w:lineRule="auto"/>
              <w:jc w:val="both"/>
              <w:rPr>
                <w:rFonts w:ascii="Arial"/>
                <w:sz w:val="21"/>
                <w:highlight w:val="none"/>
              </w:rPr>
            </w:pPr>
          </w:p>
          <w:p w14:paraId="12762686">
            <w:pPr>
              <w:pStyle w:val="19"/>
              <w:spacing w:before="78" w:line="360" w:lineRule="auto"/>
              <w:ind w:left="212"/>
              <w:jc w:val="both"/>
              <w:rPr>
                <w:highlight w:val="none"/>
              </w:rPr>
            </w:pPr>
            <w:r>
              <w:rPr>
                <w:spacing w:val="-5"/>
                <w:highlight w:val="none"/>
              </w:rPr>
              <w:t>52</w:t>
            </w:r>
            <w:r>
              <w:rPr>
                <w:spacing w:val="-48"/>
                <w:highlight w:val="none"/>
              </w:rPr>
              <w:t xml:space="preserve"> </w:t>
            </w:r>
            <w:r>
              <w:rPr>
                <w:spacing w:val="-5"/>
                <w:highlight w:val="none"/>
              </w:rPr>
              <w:t>分</w:t>
            </w:r>
          </w:p>
        </w:tc>
        <w:tc>
          <w:tcPr>
            <w:tcW w:w="7278" w:type="dxa"/>
            <w:vAlign w:val="top"/>
          </w:tcPr>
          <w:p w14:paraId="7372AC82">
            <w:pPr>
              <w:pStyle w:val="19"/>
              <w:spacing w:before="147" w:line="360" w:lineRule="auto"/>
              <w:ind w:left="113"/>
              <w:rPr>
                <w:highlight w:val="none"/>
              </w:rPr>
            </w:pPr>
            <w:r>
              <w:rPr>
                <w:b/>
                <w:bCs/>
                <w:spacing w:val="-1"/>
                <w:highlight w:val="none"/>
              </w:rPr>
              <w:t>①施工部署及总平面布置</w:t>
            </w:r>
            <w:r>
              <w:rPr>
                <w:b/>
                <w:bCs/>
                <w:spacing w:val="-19"/>
                <w:highlight w:val="none"/>
              </w:rPr>
              <w:t>；（</w:t>
            </w:r>
            <w:r>
              <w:rPr>
                <w:b/>
                <w:bCs/>
                <w:spacing w:val="-1"/>
                <w:highlight w:val="none"/>
              </w:rPr>
              <w:t>0-5</w:t>
            </w:r>
            <w:r>
              <w:rPr>
                <w:spacing w:val="-47"/>
                <w:highlight w:val="none"/>
              </w:rPr>
              <w:t xml:space="preserve"> </w:t>
            </w:r>
            <w:r>
              <w:rPr>
                <w:b/>
                <w:bCs/>
                <w:spacing w:val="-1"/>
                <w:highlight w:val="none"/>
              </w:rPr>
              <w:t>分）</w:t>
            </w:r>
          </w:p>
          <w:p w14:paraId="31DA9655">
            <w:pPr>
              <w:pStyle w:val="19"/>
              <w:spacing w:before="168" w:line="360" w:lineRule="auto"/>
              <w:ind w:left="115" w:right="142" w:firstLine="44"/>
              <w:jc w:val="both"/>
              <w:rPr>
                <w:highlight w:val="none"/>
              </w:rPr>
            </w:pPr>
            <w:r>
              <w:rPr>
                <w:spacing w:val="-11"/>
                <w:highlight w:val="none"/>
              </w:rPr>
              <w:t>目标制定科学详细、切实可行，完全满足项目需求</w:t>
            </w:r>
            <w:r>
              <w:rPr>
                <w:spacing w:val="-12"/>
                <w:highlight w:val="none"/>
              </w:rPr>
              <w:t>，得</w:t>
            </w:r>
            <w:r>
              <w:rPr>
                <w:spacing w:val="-51"/>
                <w:highlight w:val="none"/>
              </w:rPr>
              <w:t xml:space="preserve"> </w:t>
            </w:r>
            <w:r>
              <w:rPr>
                <w:spacing w:val="-12"/>
                <w:highlight w:val="none"/>
              </w:rPr>
              <w:t>4-5</w:t>
            </w:r>
            <w:r>
              <w:rPr>
                <w:spacing w:val="-48"/>
                <w:highlight w:val="none"/>
              </w:rPr>
              <w:t xml:space="preserve"> </w:t>
            </w:r>
            <w:r>
              <w:rPr>
                <w:spacing w:val="-12"/>
                <w:highlight w:val="none"/>
              </w:rPr>
              <w:t>分；</w:t>
            </w:r>
            <w:r>
              <w:rPr>
                <w:spacing w:val="-4"/>
                <w:highlight w:val="none"/>
              </w:rPr>
              <w:t>目标制定较为详细、可以满足项目需求，得</w:t>
            </w:r>
            <w:r>
              <w:rPr>
                <w:spacing w:val="-31"/>
                <w:highlight w:val="none"/>
              </w:rPr>
              <w:t xml:space="preserve"> </w:t>
            </w:r>
            <w:r>
              <w:rPr>
                <w:spacing w:val="-4"/>
                <w:highlight w:val="none"/>
              </w:rPr>
              <w:t>2.1-3.9</w:t>
            </w:r>
            <w:r>
              <w:rPr>
                <w:spacing w:val="-48"/>
                <w:highlight w:val="none"/>
              </w:rPr>
              <w:t xml:space="preserve"> </w:t>
            </w:r>
            <w:r>
              <w:rPr>
                <w:spacing w:val="-4"/>
                <w:highlight w:val="none"/>
              </w:rPr>
              <w:t>分；目标制定内容简单，但基本满足项目需求，得</w:t>
            </w:r>
            <w:r>
              <w:rPr>
                <w:spacing w:val="-35"/>
                <w:highlight w:val="none"/>
              </w:rPr>
              <w:t xml:space="preserve"> </w:t>
            </w:r>
            <w:r>
              <w:rPr>
                <w:spacing w:val="-4"/>
                <w:highlight w:val="none"/>
              </w:rPr>
              <w:t>0.1-2</w:t>
            </w:r>
            <w:r>
              <w:rPr>
                <w:spacing w:val="-48"/>
                <w:highlight w:val="none"/>
              </w:rPr>
              <w:t xml:space="preserve"> </w:t>
            </w:r>
            <w:r>
              <w:rPr>
                <w:spacing w:val="-4"/>
                <w:highlight w:val="none"/>
              </w:rPr>
              <w:t>分；不符合项</w:t>
            </w:r>
            <w:r>
              <w:rPr>
                <w:spacing w:val="-3"/>
                <w:highlight w:val="none"/>
              </w:rPr>
              <w:t>目实际情况或未提供得</w:t>
            </w:r>
            <w:r>
              <w:rPr>
                <w:spacing w:val="-45"/>
                <w:highlight w:val="none"/>
              </w:rPr>
              <w:t xml:space="preserve"> </w:t>
            </w:r>
            <w:r>
              <w:rPr>
                <w:spacing w:val="-3"/>
                <w:highlight w:val="none"/>
              </w:rPr>
              <w:t>0</w:t>
            </w:r>
            <w:r>
              <w:rPr>
                <w:spacing w:val="-48"/>
                <w:highlight w:val="none"/>
              </w:rPr>
              <w:t xml:space="preserve"> </w:t>
            </w:r>
            <w:r>
              <w:rPr>
                <w:spacing w:val="-3"/>
                <w:highlight w:val="none"/>
              </w:rPr>
              <w:t>分。</w:t>
            </w:r>
          </w:p>
        </w:tc>
      </w:tr>
      <w:tr w14:paraId="3AF38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7" w:hRule="atLeast"/>
        </w:trPr>
        <w:tc>
          <w:tcPr>
            <w:tcW w:w="740" w:type="dxa"/>
            <w:vMerge w:val="continue"/>
            <w:vAlign w:val="top"/>
          </w:tcPr>
          <w:p w14:paraId="480945AE">
            <w:pPr>
              <w:spacing w:line="360" w:lineRule="auto"/>
              <w:rPr>
                <w:rFonts w:ascii="Arial"/>
                <w:sz w:val="21"/>
                <w:highlight w:val="none"/>
              </w:rPr>
            </w:pPr>
          </w:p>
        </w:tc>
        <w:tc>
          <w:tcPr>
            <w:tcW w:w="766" w:type="dxa"/>
            <w:vMerge w:val="continue"/>
            <w:vAlign w:val="top"/>
          </w:tcPr>
          <w:p w14:paraId="234D31FC">
            <w:pPr>
              <w:spacing w:line="360" w:lineRule="auto"/>
              <w:rPr>
                <w:rFonts w:ascii="Arial"/>
                <w:sz w:val="21"/>
                <w:highlight w:val="none"/>
              </w:rPr>
            </w:pPr>
          </w:p>
        </w:tc>
        <w:tc>
          <w:tcPr>
            <w:tcW w:w="945" w:type="dxa"/>
            <w:vMerge w:val="continue"/>
            <w:vAlign w:val="top"/>
          </w:tcPr>
          <w:p w14:paraId="611B9AB0">
            <w:pPr>
              <w:spacing w:line="360" w:lineRule="auto"/>
              <w:rPr>
                <w:rFonts w:ascii="Arial"/>
                <w:sz w:val="21"/>
                <w:highlight w:val="none"/>
              </w:rPr>
            </w:pPr>
          </w:p>
        </w:tc>
        <w:tc>
          <w:tcPr>
            <w:tcW w:w="7278" w:type="dxa"/>
            <w:vAlign w:val="top"/>
          </w:tcPr>
          <w:p w14:paraId="2163B530">
            <w:pPr>
              <w:pStyle w:val="19"/>
              <w:spacing w:before="147" w:line="360" w:lineRule="auto"/>
              <w:ind w:left="112"/>
              <w:rPr>
                <w:highlight w:val="none"/>
              </w:rPr>
            </w:pPr>
            <w:r>
              <w:rPr>
                <w:b/>
                <w:bCs/>
                <w:spacing w:val="-1"/>
                <w:highlight w:val="none"/>
              </w:rPr>
              <w:t>②施工方案与技术组织措施</w:t>
            </w:r>
            <w:r>
              <w:rPr>
                <w:b/>
                <w:bCs/>
                <w:spacing w:val="-19"/>
                <w:highlight w:val="none"/>
              </w:rPr>
              <w:t>；（</w:t>
            </w:r>
            <w:r>
              <w:rPr>
                <w:b/>
                <w:bCs/>
                <w:spacing w:val="-1"/>
                <w:highlight w:val="none"/>
              </w:rPr>
              <w:t>0-5</w:t>
            </w:r>
            <w:r>
              <w:rPr>
                <w:spacing w:val="-47"/>
                <w:highlight w:val="none"/>
              </w:rPr>
              <w:t xml:space="preserve"> </w:t>
            </w:r>
            <w:r>
              <w:rPr>
                <w:b/>
                <w:bCs/>
                <w:spacing w:val="-1"/>
                <w:highlight w:val="none"/>
              </w:rPr>
              <w:t>分）</w:t>
            </w:r>
          </w:p>
          <w:p w14:paraId="3C1EFF9C">
            <w:pPr>
              <w:pStyle w:val="19"/>
              <w:spacing w:before="167" w:line="360" w:lineRule="auto"/>
              <w:ind w:left="119" w:right="-86" w:rightChars="0" w:hanging="6"/>
              <w:rPr>
                <w:highlight w:val="none"/>
              </w:rPr>
            </w:pPr>
            <w:r>
              <w:rPr>
                <w:spacing w:val="-3"/>
                <w:highlight w:val="none"/>
              </w:rPr>
              <w:t>施工方案施工方案与技术组织措施内容详尽、科学合理、能有</w:t>
            </w:r>
            <w:r>
              <w:rPr>
                <w:spacing w:val="-1"/>
                <w:highlight w:val="none"/>
              </w:rPr>
              <w:t>效指导施工、完全满足项目需求得4-5</w:t>
            </w:r>
            <w:r>
              <w:rPr>
                <w:spacing w:val="-48"/>
                <w:highlight w:val="none"/>
              </w:rPr>
              <w:t xml:space="preserve"> </w:t>
            </w:r>
            <w:r>
              <w:rPr>
                <w:spacing w:val="-1"/>
                <w:highlight w:val="none"/>
              </w:rPr>
              <w:t>分；</w:t>
            </w:r>
            <w:r>
              <w:rPr>
                <w:spacing w:val="-2"/>
                <w:highlight w:val="none"/>
              </w:rPr>
              <w:t>施工方案内容较为</w:t>
            </w:r>
            <w:r>
              <w:rPr>
                <w:spacing w:val="-4"/>
                <w:highlight w:val="none"/>
              </w:rPr>
              <w:t>详细、合理、可以满足项目需求，得</w:t>
            </w:r>
            <w:r>
              <w:rPr>
                <w:spacing w:val="-33"/>
                <w:highlight w:val="none"/>
              </w:rPr>
              <w:t xml:space="preserve"> </w:t>
            </w:r>
            <w:r>
              <w:rPr>
                <w:spacing w:val="-4"/>
                <w:highlight w:val="none"/>
              </w:rPr>
              <w:t>2.1-3.9</w:t>
            </w:r>
            <w:r>
              <w:rPr>
                <w:spacing w:val="-48"/>
                <w:highlight w:val="none"/>
              </w:rPr>
              <w:t xml:space="preserve"> </w:t>
            </w:r>
            <w:r>
              <w:rPr>
                <w:spacing w:val="-4"/>
                <w:highlight w:val="none"/>
              </w:rPr>
              <w:t>分；施工方案内容简单，但基本满足项目需求，得</w:t>
            </w:r>
            <w:r>
              <w:rPr>
                <w:spacing w:val="-35"/>
                <w:highlight w:val="none"/>
              </w:rPr>
              <w:t xml:space="preserve"> </w:t>
            </w:r>
            <w:r>
              <w:rPr>
                <w:spacing w:val="-4"/>
                <w:highlight w:val="none"/>
              </w:rPr>
              <w:t>0.1-2</w:t>
            </w:r>
            <w:r>
              <w:rPr>
                <w:spacing w:val="-48"/>
                <w:highlight w:val="none"/>
              </w:rPr>
              <w:t xml:space="preserve"> </w:t>
            </w:r>
            <w:r>
              <w:rPr>
                <w:spacing w:val="-4"/>
                <w:highlight w:val="none"/>
              </w:rPr>
              <w:t>分；不符合项目实际情况或未提供得</w:t>
            </w:r>
            <w:r>
              <w:rPr>
                <w:spacing w:val="-44"/>
                <w:highlight w:val="none"/>
              </w:rPr>
              <w:t xml:space="preserve"> </w:t>
            </w:r>
            <w:r>
              <w:rPr>
                <w:spacing w:val="-4"/>
                <w:highlight w:val="none"/>
              </w:rPr>
              <w:t>0</w:t>
            </w:r>
            <w:r>
              <w:rPr>
                <w:spacing w:val="-48"/>
                <w:highlight w:val="none"/>
              </w:rPr>
              <w:t xml:space="preserve"> </w:t>
            </w:r>
            <w:r>
              <w:rPr>
                <w:spacing w:val="-4"/>
                <w:highlight w:val="none"/>
              </w:rPr>
              <w:t>分。</w:t>
            </w:r>
          </w:p>
        </w:tc>
      </w:tr>
      <w:tr w14:paraId="6736F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8" w:hRule="atLeast"/>
        </w:trPr>
        <w:tc>
          <w:tcPr>
            <w:tcW w:w="740" w:type="dxa"/>
            <w:vMerge w:val="continue"/>
            <w:vAlign w:val="top"/>
          </w:tcPr>
          <w:p w14:paraId="592A539B">
            <w:pPr>
              <w:rPr>
                <w:rFonts w:ascii="Arial"/>
                <w:sz w:val="21"/>
                <w:highlight w:val="none"/>
              </w:rPr>
            </w:pPr>
          </w:p>
        </w:tc>
        <w:tc>
          <w:tcPr>
            <w:tcW w:w="766" w:type="dxa"/>
            <w:vMerge w:val="continue"/>
            <w:vAlign w:val="top"/>
          </w:tcPr>
          <w:p w14:paraId="16945451">
            <w:pPr>
              <w:rPr>
                <w:rFonts w:ascii="Arial"/>
                <w:sz w:val="21"/>
                <w:highlight w:val="none"/>
              </w:rPr>
            </w:pPr>
          </w:p>
        </w:tc>
        <w:tc>
          <w:tcPr>
            <w:tcW w:w="945" w:type="dxa"/>
            <w:vMerge w:val="continue"/>
            <w:vAlign w:val="top"/>
          </w:tcPr>
          <w:p w14:paraId="58DC427A">
            <w:pPr>
              <w:rPr>
                <w:rFonts w:ascii="Arial"/>
                <w:sz w:val="21"/>
                <w:highlight w:val="none"/>
              </w:rPr>
            </w:pPr>
          </w:p>
        </w:tc>
        <w:tc>
          <w:tcPr>
            <w:tcW w:w="7278" w:type="dxa"/>
            <w:vAlign w:val="top"/>
          </w:tcPr>
          <w:p w14:paraId="15A483C5">
            <w:pPr>
              <w:pStyle w:val="19"/>
              <w:spacing w:before="143" w:line="360" w:lineRule="auto"/>
              <w:ind w:left="112"/>
              <w:rPr>
                <w:highlight w:val="none"/>
              </w:rPr>
            </w:pPr>
            <w:r>
              <w:rPr>
                <w:b/>
                <w:bCs/>
                <w:spacing w:val="-1"/>
                <w:highlight w:val="none"/>
              </w:rPr>
              <w:t>③施工进度计划及措施</w:t>
            </w:r>
            <w:r>
              <w:rPr>
                <w:b/>
                <w:bCs/>
                <w:spacing w:val="-19"/>
                <w:highlight w:val="none"/>
              </w:rPr>
              <w:t>；（</w:t>
            </w:r>
            <w:r>
              <w:rPr>
                <w:b/>
                <w:bCs/>
                <w:spacing w:val="-1"/>
                <w:highlight w:val="none"/>
              </w:rPr>
              <w:t>0-5</w:t>
            </w:r>
            <w:r>
              <w:rPr>
                <w:spacing w:val="-44"/>
                <w:highlight w:val="none"/>
              </w:rPr>
              <w:t xml:space="preserve"> </w:t>
            </w:r>
            <w:r>
              <w:rPr>
                <w:b/>
                <w:bCs/>
                <w:spacing w:val="-1"/>
                <w:highlight w:val="none"/>
              </w:rPr>
              <w:t>分）</w:t>
            </w:r>
          </w:p>
          <w:p w14:paraId="285B61CD">
            <w:pPr>
              <w:pStyle w:val="19"/>
              <w:spacing w:before="167" w:line="360" w:lineRule="auto"/>
              <w:ind w:left="115" w:right="-86" w:rightChars="0" w:hanging="3"/>
              <w:rPr>
                <w:highlight w:val="none"/>
              </w:rPr>
            </w:pPr>
            <w:r>
              <w:rPr>
                <w:spacing w:val="-3"/>
                <w:highlight w:val="none"/>
              </w:rPr>
              <w:t>进度计划保证措施制定全面详细、贴合实际、完全满足项目需</w:t>
            </w:r>
            <w:r>
              <w:rPr>
                <w:spacing w:val="-1"/>
                <w:highlight w:val="none"/>
              </w:rPr>
              <w:t>求，得</w:t>
            </w:r>
            <w:r>
              <w:rPr>
                <w:spacing w:val="-52"/>
                <w:highlight w:val="none"/>
              </w:rPr>
              <w:t xml:space="preserve"> </w:t>
            </w:r>
            <w:r>
              <w:rPr>
                <w:spacing w:val="-1"/>
                <w:highlight w:val="none"/>
              </w:rPr>
              <w:t>4-5</w:t>
            </w:r>
            <w:r>
              <w:rPr>
                <w:spacing w:val="-48"/>
                <w:highlight w:val="none"/>
              </w:rPr>
              <w:t xml:space="preserve"> </w:t>
            </w:r>
            <w:r>
              <w:rPr>
                <w:spacing w:val="-1"/>
                <w:highlight w:val="none"/>
              </w:rPr>
              <w:t>分；措施制定较为详细、可以满足</w:t>
            </w:r>
            <w:r>
              <w:rPr>
                <w:spacing w:val="-2"/>
                <w:highlight w:val="none"/>
              </w:rPr>
              <w:t>项目需求，得</w:t>
            </w:r>
            <w:r>
              <w:rPr>
                <w:highlight w:val="none"/>
              </w:rPr>
              <w:t xml:space="preserve"> </w:t>
            </w:r>
            <w:r>
              <w:rPr>
                <w:spacing w:val="-1"/>
                <w:highlight w:val="none"/>
              </w:rPr>
              <w:t>2.1-3.9</w:t>
            </w:r>
            <w:r>
              <w:rPr>
                <w:spacing w:val="-48"/>
                <w:highlight w:val="none"/>
              </w:rPr>
              <w:t xml:space="preserve"> </w:t>
            </w:r>
            <w:r>
              <w:rPr>
                <w:spacing w:val="-1"/>
                <w:highlight w:val="none"/>
              </w:rPr>
              <w:t>分；措施内容简单，但基本满足项目需求，得</w:t>
            </w:r>
            <w:r>
              <w:rPr>
                <w:spacing w:val="-49"/>
                <w:highlight w:val="none"/>
              </w:rPr>
              <w:t xml:space="preserve"> </w:t>
            </w:r>
            <w:r>
              <w:rPr>
                <w:spacing w:val="-1"/>
                <w:highlight w:val="none"/>
              </w:rPr>
              <w:t>0</w:t>
            </w:r>
            <w:r>
              <w:rPr>
                <w:spacing w:val="-2"/>
                <w:highlight w:val="none"/>
              </w:rPr>
              <w:t>.1-2分；不符合项目实际情况或未提供得</w:t>
            </w:r>
            <w:r>
              <w:rPr>
                <w:spacing w:val="-47"/>
                <w:highlight w:val="none"/>
              </w:rPr>
              <w:t xml:space="preserve"> </w:t>
            </w:r>
            <w:r>
              <w:rPr>
                <w:spacing w:val="-2"/>
                <w:highlight w:val="none"/>
              </w:rPr>
              <w:t>0</w:t>
            </w:r>
            <w:r>
              <w:rPr>
                <w:spacing w:val="-48"/>
                <w:highlight w:val="none"/>
              </w:rPr>
              <w:t xml:space="preserve"> </w:t>
            </w:r>
            <w:r>
              <w:rPr>
                <w:spacing w:val="-2"/>
                <w:highlight w:val="none"/>
              </w:rPr>
              <w:t>分。</w:t>
            </w:r>
          </w:p>
        </w:tc>
      </w:tr>
      <w:tr w14:paraId="7A58CB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740" w:type="dxa"/>
            <w:vMerge w:val="continue"/>
            <w:vAlign w:val="top"/>
          </w:tcPr>
          <w:p w14:paraId="1B344949">
            <w:pPr>
              <w:rPr>
                <w:rFonts w:ascii="Arial"/>
                <w:sz w:val="21"/>
                <w:highlight w:val="none"/>
              </w:rPr>
            </w:pPr>
          </w:p>
        </w:tc>
        <w:tc>
          <w:tcPr>
            <w:tcW w:w="766" w:type="dxa"/>
            <w:vMerge w:val="continue"/>
            <w:vAlign w:val="top"/>
          </w:tcPr>
          <w:p w14:paraId="10BAEEC8">
            <w:pPr>
              <w:rPr>
                <w:rFonts w:ascii="Arial"/>
                <w:sz w:val="21"/>
                <w:highlight w:val="none"/>
              </w:rPr>
            </w:pPr>
          </w:p>
        </w:tc>
        <w:tc>
          <w:tcPr>
            <w:tcW w:w="945" w:type="dxa"/>
            <w:vMerge w:val="continue"/>
            <w:vAlign w:val="top"/>
          </w:tcPr>
          <w:p w14:paraId="1BF019EA">
            <w:pPr>
              <w:rPr>
                <w:rFonts w:ascii="Arial"/>
                <w:sz w:val="21"/>
                <w:highlight w:val="none"/>
              </w:rPr>
            </w:pPr>
          </w:p>
        </w:tc>
        <w:tc>
          <w:tcPr>
            <w:tcW w:w="7278" w:type="dxa"/>
            <w:vAlign w:val="top"/>
          </w:tcPr>
          <w:p w14:paraId="619A0724">
            <w:pPr>
              <w:pStyle w:val="19"/>
              <w:spacing w:before="146" w:line="360" w:lineRule="auto"/>
              <w:ind w:left="112"/>
              <w:rPr>
                <w:highlight w:val="none"/>
              </w:rPr>
            </w:pPr>
            <w:r>
              <w:rPr>
                <w:b/>
                <w:bCs/>
                <w:spacing w:val="-1"/>
                <w:highlight w:val="none"/>
              </w:rPr>
              <w:t>④施工质量管理体系与措施</w:t>
            </w:r>
            <w:r>
              <w:rPr>
                <w:b/>
                <w:bCs/>
                <w:spacing w:val="-19"/>
                <w:highlight w:val="none"/>
              </w:rPr>
              <w:t>；（</w:t>
            </w:r>
            <w:r>
              <w:rPr>
                <w:b/>
                <w:bCs/>
                <w:spacing w:val="-1"/>
                <w:highlight w:val="none"/>
              </w:rPr>
              <w:t>0-5</w:t>
            </w:r>
            <w:r>
              <w:rPr>
                <w:spacing w:val="-47"/>
                <w:highlight w:val="none"/>
              </w:rPr>
              <w:t xml:space="preserve"> </w:t>
            </w:r>
            <w:r>
              <w:rPr>
                <w:b/>
                <w:bCs/>
                <w:spacing w:val="-1"/>
                <w:highlight w:val="none"/>
              </w:rPr>
              <w:t>分）</w:t>
            </w:r>
          </w:p>
          <w:p w14:paraId="00851443">
            <w:pPr>
              <w:pStyle w:val="19"/>
              <w:spacing w:before="165" w:line="360" w:lineRule="auto"/>
              <w:ind w:left="115" w:right="201" w:firstLine="3"/>
              <w:jc w:val="both"/>
              <w:rPr>
                <w:highlight w:val="none"/>
              </w:rPr>
            </w:pPr>
            <w:r>
              <w:rPr>
                <w:spacing w:val="-3"/>
                <w:highlight w:val="none"/>
              </w:rPr>
              <w:t>具有切实可行的质量保证措施，操作性强、完全满足本项</w:t>
            </w:r>
            <w:r>
              <w:rPr>
                <w:spacing w:val="-4"/>
                <w:highlight w:val="none"/>
              </w:rPr>
              <w:t>目需</w:t>
            </w:r>
            <w:r>
              <w:rPr>
                <w:spacing w:val="-9"/>
                <w:highlight w:val="none"/>
              </w:rPr>
              <w:t>求，得</w:t>
            </w:r>
            <w:r>
              <w:rPr>
                <w:spacing w:val="-52"/>
                <w:highlight w:val="none"/>
              </w:rPr>
              <w:t xml:space="preserve"> </w:t>
            </w:r>
            <w:r>
              <w:rPr>
                <w:spacing w:val="-9"/>
                <w:highlight w:val="none"/>
              </w:rPr>
              <w:t>4-5</w:t>
            </w:r>
            <w:r>
              <w:rPr>
                <w:spacing w:val="-47"/>
                <w:highlight w:val="none"/>
              </w:rPr>
              <w:t xml:space="preserve"> </w:t>
            </w:r>
            <w:r>
              <w:rPr>
                <w:spacing w:val="-9"/>
                <w:highlight w:val="none"/>
              </w:rPr>
              <w:t>分；措施较为合理、可以满足项目需求，得</w:t>
            </w:r>
            <w:r>
              <w:rPr>
                <w:spacing w:val="-48"/>
                <w:highlight w:val="none"/>
              </w:rPr>
              <w:t xml:space="preserve"> </w:t>
            </w:r>
            <w:r>
              <w:rPr>
                <w:spacing w:val="-9"/>
                <w:highlight w:val="none"/>
              </w:rPr>
              <w:t>2.1</w:t>
            </w:r>
            <w:r>
              <w:rPr>
                <w:spacing w:val="-10"/>
                <w:highlight w:val="none"/>
              </w:rPr>
              <w:t>-3.9</w:t>
            </w:r>
            <w:r>
              <w:rPr>
                <w:spacing w:val="-4"/>
                <w:highlight w:val="none"/>
              </w:rPr>
              <w:t>分；措施内容简单，但基本满足项目需求，得</w:t>
            </w:r>
            <w:r>
              <w:rPr>
                <w:spacing w:val="-35"/>
                <w:highlight w:val="none"/>
              </w:rPr>
              <w:t xml:space="preserve"> </w:t>
            </w:r>
            <w:r>
              <w:rPr>
                <w:spacing w:val="-4"/>
                <w:highlight w:val="none"/>
              </w:rPr>
              <w:t>0.1-2</w:t>
            </w:r>
            <w:r>
              <w:rPr>
                <w:spacing w:val="-48"/>
                <w:highlight w:val="none"/>
              </w:rPr>
              <w:t xml:space="preserve"> </w:t>
            </w:r>
            <w:r>
              <w:rPr>
                <w:spacing w:val="-4"/>
                <w:highlight w:val="none"/>
              </w:rPr>
              <w:t>分；不符</w:t>
            </w:r>
            <w:r>
              <w:rPr>
                <w:spacing w:val="-3"/>
                <w:highlight w:val="none"/>
              </w:rPr>
              <w:t>合项目实际情况或未提供得</w:t>
            </w:r>
            <w:r>
              <w:rPr>
                <w:spacing w:val="-39"/>
                <w:highlight w:val="none"/>
              </w:rPr>
              <w:t xml:space="preserve"> </w:t>
            </w:r>
            <w:r>
              <w:rPr>
                <w:spacing w:val="-3"/>
                <w:highlight w:val="none"/>
              </w:rPr>
              <w:t>0</w:t>
            </w:r>
            <w:r>
              <w:rPr>
                <w:spacing w:val="-48"/>
                <w:highlight w:val="none"/>
              </w:rPr>
              <w:t xml:space="preserve"> </w:t>
            </w:r>
            <w:r>
              <w:rPr>
                <w:spacing w:val="-3"/>
                <w:highlight w:val="none"/>
              </w:rPr>
              <w:t>分。</w:t>
            </w:r>
          </w:p>
        </w:tc>
      </w:tr>
      <w:tr w14:paraId="5264B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3" w:hRule="atLeast"/>
        </w:trPr>
        <w:tc>
          <w:tcPr>
            <w:tcW w:w="740" w:type="dxa"/>
            <w:vMerge w:val="continue"/>
            <w:vAlign w:val="top"/>
          </w:tcPr>
          <w:p w14:paraId="5E35B9F1">
            <w:pPr>
              <w:rPr>
                <w:rFonts w:ascii="Arial"/>
                <w:sz w:val="21"/>
                <w:highlight w:val="none"/>
              </w:rPr>
            </w:pPr>
          </w:p>
        </w:tc>
        <w:tc>
          <w:tcPr>
            <w:tcW w:w="766" w:type="dxa"/>
            <w:vMerge w:val="continue"/>
            <w:vAlign w:val="top"/>
          </w:tcPr>
          <w:p w14:paraId="48E6AB4D">
            <w:pPr>
              <w:rPr>
                <w:rFonts w:ascii="Arial"/>
                <w:sz w:val="21"/>
                <w:highlight w:val="none"/>
              </w:rPr>
            </w:pPr>
          </w:p>
        </w:tc>
        <w:tc>
          <w:tcPr>
            <w:tcW w:w="945" w:type="dxa"/>
            <w:vMerge w:val="continue"/>
            <w:vAlign w:val="top"/>
          </w:tcPr>
          <w:p w14:paraId="69D1ABB5">
            <w:pPr>
              <w:rPr>
                <w:rFonts w:ascii="Arial"/>
                <w:sz w:val="21"/>
                <w:highlight w:val="none"/>
              </w:rPr>
            </w:pPr>
          </w:p>
        </w:tc>
        <w:tc>
          <w:tcPr>
            <w:tcW w:w="7278" w:type="dxa"/>
            <w:vAlign w:val="top"/>
          </w:tcPr>
          <w:p w14:paraId="0EA0CD5F">
            <w:pPr>
              <w:pStyle w:val="19"/>
              <w:spacing w:before="145" w:line="360" w:lineRule="auto"/>
              <w:ind w:left="112"/>
              <w:rPr>
                <w:highlight w:val="none"/>
              </w:rPr>
            </w:pPr>
            <w:r>
              <w:rPr>
                <w:b/>
                <w:bCs/>
                <w:spacing w:val="-1"/>
                <w:highlight w:val="none"/>
              </w:rPr>
              <w:t>⑤安全、文明施工技术组织措施</w:t>
            </w:r>
            <w:r>
              <w:rPr>
                <w:b/>
                <w:bCs/>
                <w:spacing w:val="-19"/>
                <w:highlight w:val="none"/>
              </w:rPr>
              <w:t>；（</w:t>
            </w:r>
            <w:r>
              <w:rPr>
                <w:b/>
                <w:bCs/>
                <w:spacing w:val="-1"/>
                <w:highlight w:val="none"/>
              </w:rPr>
              <w:t>0-5</w:t>
            </w:r>
            <w:r>
              <w:rPr>
                <w:spacing w:val="-48"/>
                <w:highlight w:val="none"/>
              </w:rPr>
              <w:t xml:space="preserve"> </w:t>
            </w:r>
            <w:r>
              <w:rPr>
                <w:b/>
                <w:bCs/>
                <w:spacing w:val="-1"/>
                <w:highlight w:val="none"/>
              </w:rPr>
              <w:t>分）</w:t>
            </w:r>
          </w:p>
          <w:p w14:paraId="02A84BA0">
            <w:pPr>
              <w:pStyle w:val="19"/>
              <w:spacing w:before="58" w:line="360" w:lineRule="auto"/>
              <w:ind w:left="115" w:right="108"/>
              <w:rPr>
                <w:highlight w:val="none"/>
              </w:rPr>
            </w:pPr>
            <w:r>
              <w:rPr>
                <w:highlight w:val="none"/>
              </w:rPr>
              <w:t>文明施工的技术措施制定全面详细、贴合实际、完全满足项目</w:t>
            </w:r>
            <w:r>
              <w:rPr>
                <w:spacing w:val="-14"/>
                <w:highlight w:val="none"/>
              </w:rPr>
              <w:t>需求，得</w:t>
            </w:r>
            <w:r>
              <w:rPr>
                <w:spacing w:val="-52"/>
                <w:highlight w:val="none"/>
              </w:rPr>
              <w:t xml:space="preserve"> </w:t>
            </w:r>
            <w:r>
              <w:rPr>
                <w:spacing w:val="-14"/>
                <w:highlight w:val="none"/>
              </w:rPr>
              <w:t>4-5 分；措施较为详细、可以满足项目需</w:t>
            </w:r>
            <w:r>
              <w:rPr>
                <w:spacing w:val="-15"/>
                <w:highlight w:val="none"/>
              </w:rPr>
              <w:t>求，得</w:t>
            </w:r>
            <w:r>
              <w:rPr>
                <w:spacing w:val="-47"/>
                <w:highlight w:val="none"/>
              </w:rPr>
              <w:t xml:space="preserve"> </w:t>
            </w:r>
            <w:r>
              <w:rPr>
                <w:spacing w:val="-15"/>
                <w:highlight w:val="none"/>
              </w:rPr>
              <w:t>2.1-3.9</w:t>
            </w:r>
            <w:r>
              <w:rPr>
                <w:spacing w:val="-1"/>
                <w:highlight w:val="none"/>
              </w:rPr>
              <w:t>分；措施内容简单，但基本满足项目需求，得</w:t>
            </w:r>
            <w:r>
              <w:rPr>
                <w:spacing w:val="-31"/>
                <w:highlight w:val="none"/>
              </w:rPr>
              <w:t xml:space="preserve"> </w:t>
            </w:r>
            <w:r>
              <w:rPr>
                <w:spacing w:val="-1"/>
                <w:highlight w:val="none"/>
              </w:rPr>
              <w:t>0.1-2</w:t>
            </w:r>
            <w:r>
              <w:rPr>
                <w:spacing w:val="-45"/>
                <w:highlight w:val="none"/>
              </w:rPr>
              <w:t xml:space="preserve"> </w:t>
            </w:r>
            <w:r>
              <w:rPr>
                <w:spacing w:val="-1"/>
                <w:highlight w:val="none"/>
              </w:rPr>
              <w:t>分；不符</w:t>
            </w:r>
            <w:r>
              <w:rPr>
                <w:spacing w:val="-3"/>
                <w:highlight w:val="none"/>
              </w:rPr>
              <w:t>合项目实际情况或未提供得</w:t>
            </w:r>
            <w:r>
              <w:rPr>
                <w:spacing w:val="-39"/>
                <w:highlight w:val="none"/>
              </w:rPr>
              <w:t xml:space="preserve"> </w:t>
            </w:r>
            <w:r>
              <w:rPr>
                <w:spacing w:val="-3"/>
                <w:highlight w:val="none"/>
              </w:rPr>
              <w:t>0</w:t>
            </w:r>
            <w:r>
              <w:rPr>
                <w:spacing w:val="-48"/>
                <w:highlight w:val="none"/>
              </w:rPr>
              <w:t xml:space="preserve"> </w:t>
            </w:r>
            <w:r>
              <w:rPr>
                <w:spacing w:val="-3"/>
                <w:highlight w:val="none"/>
              </w:rPr>
              <w:t>分。</w:t>
            </w:r>
          </w:p>
        </w:tc>
      </w:tr>
      <w:tr w14:paraId="229EE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8" w:hRule="atLeast"/>
        </w:trPr>
        <w:tc>
          <w:tcPr>
            <w:tcW w:w="740" w:type="dxa"/>
            <w:vMerge w:val="continue"/>
            <w:vAlign w:val="top"/>
          </w:tcPr>
          <w:p w14:paraId="56A79340">
            <w:pPr>
              <w:rPr>
                <w:rFonts w:ascii="Arial"/>
                <w:sz w:val="21"/>
                <w:highlight w:val="none"/>
              </w:rPr>
            </w:pPr>
          </w:p>
        </w:tc>
        <w:tc>
          <w:tcPr>
            <w:tcW w:w="766" w:type="dxa"/>
            <w:vMerge w:val="continue"/>
            <w:vAlign w:val="top"/>
          </w:tcPr>
          <w:p w14:paraId="629278D3">
            <w:pPr>
              <w:rPr>
                <w:rFonts w:ascii="Arial"/>
                <w:sz w:val="21"/>
                <w:highlight w:val="none"/>
              </w:rPr>
            </w:pPr>
          </w:p>
        </w:tc>
        <w:tc>
          <w:tcPr>
            <w:tcW w:w="945" w:type="dxa"/>
            <w:vMerge w:val="continue"/>
            <w:vAlign w:val="top"/>
          </w:tcPr>
          <w:p w14:paraId="2FE295E4">
            <w:pPr>
              <w:rPr>
                <w:rFonts w:ascii="Arial"/>
                <w:sz w:val="21"/>
                <w:highlight w:val="none"/>
              </w:rPr>
            </w:pPr>
          </w:p>
        </w:tc>
        <w:tc>
          <w:tcPr>
            <w:tcW w:w="7278" w:type="dxa"/>
            <w:vAlign w:val="top"/>
          </w:tcPr>
          <w:p w14:paraId="424238F5">
            <w:pPr>
              <w:pStyle w:val="19"/>
              <w:spacing w:before="146" w:line="360" w:lineRule="auto"/>
              <w:ind w:left="112"/>
              <w:rPr>
                <w:highlight w:val="none"/>
              </w:rPr>
            </w:pPr>
            <w:r>
              <w:rPr>
                <w:b/>
                <w:bCs/>
                <w:spacing w:val="-1"/>
                <w:highlight w:val="none"/>
              </w:rPr>
              <w:t>⑥环境保护措施</w:t>
            </w:r>
            <w:r>
              <w:rPr>
                <w:b/>
                <w:bCs/>
                <w:spacing w:val="-18"/>
                <w:highlight w:val="none"/>
              </w:rPr>
              <w:t>；（</w:t>
            </w:r>
            <w:r>
              <w:rPr>
                <w:b/>
                <w:bCs/>
                <w:spacing w:val="-1"/>
                <w:highlight w:val="none"/>
              </w:rPr>
              <w:t>0-5</w:t>
            </w:r>
            <w:r>
              <w:rPr>
                <w:spacing w:val="-47"/>
                <w:highlight w:val="none"/>
              </w:rPr>
              <w:t xml:space="preserve"> </w:t>
            </w:r>
            <w:r>
              <w:rPr>
                <w:b/>
                <w:bCs/>
                <w:spacing w:val="-1"/>
                <w:highlight w:val="none"/>
              </w:rPr>
              <w:t>分）</w:t>
            </w:r>
          </w:p>
          <w:p w14:paraId="025141CD">
            <w:pPr>
              <w:pStyle w:val="19"/>
              <w:spacing w:before="164" w:line="360" w:lineRule="auto"/>
              <w:ind w:left="114" w:right="193"/>
              <w:rPr>
                <w:highlight w:val="none"/>
              </w:rPr>
            </w:pPr>
            <w:r>
              <w:rPr>
                <w:spacing w:val="-3"/>
                <w:highlight w:val="none"/>
              </w:rPr>
              <w:t>环境保护措施制定全面详细、贴合实际、完全满足项目需求，</w:t>
            </w:r>
            <w:r>
              <w:rPr>
                <w:spacing w:val="-1"/>
                <w:highlight w:val="none"/>
              </w:rPr>
              <w:t>得</w:t>
            </w:r>
            <w:r>
              <w:rPr>
                <w:spacing w:val="-52"/>
                <w:highlight w:val="none"/>
              </w:rPr>
              <w:t xml:space="preserve"> </w:t>
            </w:r>
            <w:r>
              <w:rPr>
                <w:spacing w:val="-1"/>
                <w:highlight w:val="none"/>
              </w:rPr>
              <w:t>4-5 分；措施较为详细、可以满足项目需求，得</w:t>
            </w:r>
            <w:r>
              <w:rPr>
                <w:spacing w:val="-48"/>
                <w:highlight w:val="none"/>
              </w:rPr>
              <w:t xml:space="preserve"> </w:t>
            </w:r>
            <w:r>
              <w:rPr>
                <w:spacing w:val="-1"/>
                <w:highlight w:val="none"/>
              </w:rPr>
              <w:t>2.1-3.9</w:t>
            </w:r>
            <w:r>
              <w:rPr>
                <w:spacing w:val="-4"/>
                <w:highlight w:val="none"/>
              </w:rPr>
              <w:t>分；措施内容简单，但基本满足项目需求，得</w:t>
            </w:r>
            <w:r>
              <w:rPr>
                <w:spacing w:val="-35"/>
                <w:highlight w:val="none"/>
              </w:rPr>
              <w:t xml:space="preserve"> </w:t>
            </w:r>
            <w:r>
              <w:rPr>
                <w:spacing w:val="-4"/>
                <w:highlight w:val="none"/>
              </w:rPr>
              <w:t>0.1-2</w:t>
            </w:r>
            <w:r>
              <w:rPr>
                <w:spacing w:val="-48"/>
                <w:highlight w:val="none"/>
              </w:rPr>
              <w:t xml:space="preserve"> </w:t>
            </w:r>
            <w:r>
              <w:rPr>
                <w:spacing w:val="-4"/>
                <w:highlight w:val="none"/>
              </w:rPr>
              <w:t>分；不符</w:t>
            </w:r>
            <w:r>
              <w:rPr>
                <w:spacing w:val="-3"/>
                <w:highlight w:val="none"/>
              </w:rPr>
              <w:t>合项目实际情况或未提供得</w:t>
            </w:r>
            <w:r>
              <w:rPr>
                <w:spacing w:val="-39"/>
                <w:highlight w:val="none"/>
              </w:rPr>
              <w:t xml:space="preserve"> </w:t>
            </w:r>
            <w:r>
              <w:rPr>
                <w:spacing w:val="-3"/>
                <w:highlight w:val="none"/>
              </w:rPr>
              <w:t>0</w:t>
            </w:r>
            <w:r>
              <w:rPr>
                <w:spacing w:val="-48"/>
                <w:highlight w:val="none"/>
              </w:rPr>
              <w:t xml:space="preserve"> </w:t>
            </w:r>
            <w:r>
              <w:rPr>
                <w:spacing w:val="-3"/>
                <w:highlight w:val="none"/>
              </w:rPr>
              <w:t>分。</w:t>
            </w:r>
          </w:p>
        </w:tc>
      </w:tr>
      <w:tr w14:paraId="3A978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8" w:hRule="atLeast"/>
        </w:trPr>
        <w:tc>
          <w:tcPr>
            <w:tcW w:w="740" w:type="dxa"/>
            <w:vMerge w:val="continue"/>
            <w:vAlign w:val="top"/>
          </w:tcPr>
          <w:p w14:paraId="42C64011">
            <w:pPr>
              <w:rPr>
                <w:rFonts w:ascii="Arial"/>
                <w:sz w:val="21"/>
                <w:highlight w:val="none"/>
              </w:rPr>
            </w:pPr>
          </w:p>
        </w:tc>
        <w:tc>
          <w:tcPr>
            <w:tcW w:w="766" w:type="dxa"/>
            <w:vMerge w:val="continue"/>
            <w:vAlign w:val="top"/>
          </w:tcPr>
          <w:p w14:paraId="6BABEDB0">
            <w:pPr>
              <w:rPr>
                <w:rFonts w:ascii="Arial"/>
                <w:sz w:val="21"/>
                <w:highlight w:val="none"/>
              </w:rPr>
            </w:pPr>
          </w:p>
        </w:tc>
        <w:tc>
          <w:tcPr>
            <w:tcW w:w="945" w:type="dxa"/>
            <w:vMerge w:val="continue"/>
            <w:vAlign w:val="top"/>
          </w:tcPr>
          <w:p w14:paraId="4ACBE6E4">
            <w:pPr>
              <w:rPr>
                <w:rFonts w:ascii="Arial"/>
                <w:sz w:val="21"/>
                <w:highlight w:val="none"/>
              </w:rPr>
            </w:pPr>
          </w:p>
        </w:tc>
        <w:tc>
          <w:tcPr>
            <w:tcW w:w="7278" w:type="dxa"/>
            <w:vAlign w:val="top"/>
          </w:tcPr>
          <w:p w14:paraId="063D0DDE">
            <w:pPr>
              <w:pStyle w:val="19"/>
              <w:spacing w:before="146" w:line="360" w:lineRule="auto"/>
              <w:ind w:left="112"/>
              <w:rPr>
                <w:highlight w:val="none"/>
              </w:rPr>
            </w:pPr>
            <w:r>
              <w:rPr>
                <w:b/>
                <w:bCs/>
                <w:spacing w:val="-2"/>
                <w:highlight w:val="none"/>
              </w:rPr>
              <w:t>⑦施工机械设备配备和材料投入计划</w:t>
            </w:r>
            <w:r>
              <w:rPr>
                <w:b/>
                <w:bCs/>
                <w:spacing w:val="-10"/>
                <w:highlight w:val="none"/>
              </w:rPr>
              <w:t>；（</w:t>
            </w:r>
            <w:r>
              <w:rPr>
                <w:b/>
                <w:bCs/>
                <w:spacing w:val="-2"/>
                <w:highlight w:val="none"/>
              </w:rPr>
              <w:t>0-5</w:t>
            </w:r>
            <w:r>
              <w:rPr>
                <w:spacing w:val="-46"/>
                <w:highlight w:val="none"/>
              </w:rPr>
              <w:t xml:space="preserve"> </w:t>
            </w:r>
            <w:r>
              <w:rPr>
                <w:b/>
                <w:bCs/>
                <w:spacing w:val="-2"/>
                <w:highlight w:val="none"/>
              </w:rPr>
              <w:t>分）</w:t>
            </w:r>
          </w:p>
          <w:p w14:paraId="60A305BC">
            <w:pPr>
              <w:pStyle w:val="19"/>
              <w:spacing w:before="168" w:line="360" w:lineRule="auto"/>
              <w:ind w:left="114"/>
              <w:rPr>
                <w:highlight w:val="none"/>
              </w:rPr>
            </w:pPr>
            <w:r>
              <w:rPr>
                <w:spacing w:val="-1"/>
                <w:highlight w:val="none"/>
              </w:rPr>
              <w:t>计划科学合理，切实可行、完全满足项目需求，得</w:t>
            </w:r>
            <w:r>
              <w:rPr>
                <w:spacing w:val="-43"/>
                <w:highlight w:val="none"/>
              </w:rPr>
              <w:t xml:space="preserve"> </w:t>
            </w:r>
            <w:r>
              <w:rPr>
                <w:spacing w:val="-1"/>
                <w:highlight w:val="none"/>
              </w:rPr>
              <w:t>4-5 分；</w:t>
            </w:r>
          </w:p>
          <w:p w14:paraId="7BC9D0A1">
            <w:pPr>
              <w:pStyle w:val="19"/>
              <w:spacing w:before="91" w:line="360" w:lineRule="auto"/>
              <w:ind w:left="115" w:right="201" w:hanging="1"/>
              <w:rPr>
                <w:highlight w:val="none"/>
              </w:rPr>
            </w:pPr>
            <w:r>
              <w:rPr>
                <w:spacing w:val="-4"/>
                <w:highlight w:val="none"/>
              </w:rPr>
              <w:t>计划较为合理、可以满足项目需求，得</w:t>
            </w:r>
            <w:r>
              <w:rPr>
                <w:spacing w:val="-30"/>
                <w:highlight w:val="none"/>
              </w:rPr>
              <w:t xml:space="preserve"> </w:t>
            </w:r>
            <w:r>
              <w:rPr>
                <w:spacing w:val="-4"/>
                <w:highlight w:val="none"/>
              </w:rPr>
              <w:t>2.1-3.9</w:t>
            </w:r>
            <w:r>
              <w:rPr>
                <w:spacing w:val="-48"/>
                <w:highlight w:val="none"/>
              </w:rPr>
              <w:t xml:space="preserve"> </w:t>
            </w:r>
            <w:r>
              <w:rPr>
                <w:spacing w:val="-4"/>
                <w:highlight w:val="none"/>
              </w:rPr>
              <w:t>分；计划内容简单，但基本满足项目需求，得</w:t>
            </w:r>
            <w:r>
              <w:rPr>
                <w:spacing w:val="-36"/>
                <w:highlight w:val="none"/>
              </w:rPr>
              <w:t xml:space="preserve"> </w:t>
            </w:r>
            <w:r>
              <w:rPr>
                <w:spacing w:val="-4"/>
                <w:highlight w:val="none"/>
              </w:rPr>
              <w:t>0.1-2</w:t>
            </w:r>
            <w:r>
              <w:rPr>
                <w:spacing w:val="-48"/>
                <w:highlight w:val="none"/>
              </w:rPr>
              <w:t xml:space="preserve"> </w:t>
            </w:r>
            <w:r>
              <w:rPr>
                <w:spacing w:val="-4"/>
                <w:highlight w:val="none"/>
              </w:rPr>
              <w:t>分；不符合项目实际情况或未提供得</w:t>
            </w:r>
            <w:r>
              <w:rPr>
                <w:spacing w:val="-49"/>
                <w:highlight w:val="none"/>
              </w:rPr>
              <w:t xml:space="preserve"> </w:t>
            </w:r>
            <w:r>
              <w:rPr>
                <w:spacing w:val="-4"/>
                <w:highlight w:val="none"/>
              </w:rPr>
              <w:t>0</w:t>
            </w:r>
            <w:r>
              <w:rPr>
                <w:spacing w:val="-48"/>
                <w:highlight w:val="none"/>
              </w:rPr>
              <w:t xml:space="preserve"> </w:t>
            </w:r>
            <w:r>
              <w:rPr>
                <w:spacing w:val="-4"/>
                <w:highlight w:val="none"/>
              </w:rPr>
              <w:t>分。</w:t>
            </w:r>
          </w:p>
        </w:tc>
      </w:tr>
      <w:tr w14:paraId="650584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8" w:hRule="atLeast"/>
        </w:trPr>
        <w:tc>
          <w:tcPr>
            <w:tcW w:w="740" w:type="dxa"/>
            <w:vMerge w:val="continue"/>
            <w:vAlign w:val="top"/>
          </w:tcPr>
          <w:p w14:paraId="039E13B7">
            <w:pPr>
              <w:rPr>
                <w:rFonts w:ascii="Arial"/>
                <w:sz w:val="21"/>
                <w:highlight w:val="none"/>
              </w:rPr>
            </w:pPr>
          </w:p>
        </w:tc>
        <w:tc>
          <w:tcPr>
            <w:tcW w:w="766" w:type="dxa"/>
            <w:vMerge w:val="continue"/>
            <w:vAlign w:val="top"/>
          </w:tcPr>
          <w:p w14:paraId="2E57DBC2">
            <w:pPr>
              <w:rPr>
                <w:rFonts w:ascii="Arial"/>
                <w:sz w:val="21"/>
                <w:highlight w:val="none"/>
              </w:rPr>
            </w:pPr>
          </w:p>
        </w:tc>
        <w:tc>
          <w:tcPr>
            <w:tcW w:w="945" w:type="dxa"/>
            <w:vMerge w:val="continue"/>
            <w:vAlign w:val="top"/>
          </w:tcPr>
          <w:p w14:paraId="19184832">
            <w:pPr>
              <w:rPr>
                <w:rFonts w:ascii="Arial"/>
                <w:sz w:val="21"/>
                <w:highlight w:val="none"/>
              </w:rPr>
            </w:pPr>
          </w:p>
        </w:tc>
        <w:tc>
          <w:tcPr>
            <w:tcW w:w="7278" w:type="dxa"/>
            <w:vAlign w:val="top"/>
          </w:tcPr>
          <w:p w14:paraId="7419A1C9">
            <w:pPr>
              <w:pStyle w:val="19"/>
              <w:spacing w:before="148" w:line="360" w:lineRule="auto"/>
              <w:ind w:left="112"/>
              <w:rPr>
                <w:highlight w:val="none"/>
              </w:rPr>
            </w:pPr>
            <w:r>
              <w:rPr>
                <w:b/>
                <w:bCs/>
                <w:spacing w:val="-1"/>
                <w:highlight w:val="none"/>
              </w:rPr>
              <w:t>⑧突发事件的应急处理方案</w:t>
            </w:r>
            <w:r>
              <w:rPr>
                <w:b/>
                <w:bCs/>
                <w:spacing w:val="-19"/>
                <w:highlight w:val="none"/>
              </w:rPr>
              <w:t>；（</w:t>
            </w:r>
            <w:r>
              <w:rPr>
                <w:b/>
                <w:bCs/>
                <w:spacing w:val="-1"/>
                <w:highlight w:val="none"/>
              </w:rPr>
              <w:t>0-5</w:t>
            </w:r>
            <w:r>
              <w:rPr>
                <w:spacing w:val="-47"/>
                <w:highlight w:val="none"/>
              </w:rPr>
              <w:t xml:space="preserve"> </w:t>
            </w:r>
            <w:r>
              <w:rPr>
                <w:b/>
                <w:bCs/>
                <w:spacing w:val="-1"/>
                <w:highlight w:val="none"/>
              </w:rPr>
              <w:t>分）</w:t>
            </w:r>
          </w:p>
          <w:p w14:paraId="56993BD1">
            <w:pPr>
              <w:pStyle w:val="19"/>
              <w:spacing w:before="167" w:line="360" w:lineRule="auto"/>
              <w:ind w:left="113" w:right="195" w:firstLine="5"/>
              <w:rPr>
                <w:highlight w:val="none"/>
              </w:rPr>
            </w:pPr>
            <w:r>
              <w:rPr>
                <w:spacing w:val="-1"/>
                <w:highlight w:val="none"/>
              </w:rPr>
              <w:t>处理方案制定全面详细、贴合实际、完全满足项目需求，得</w:t>
            </w:r>
            <w:r>
              <w:rPr>
                <w:spacing w:val="5"/>
                <w:highlight w:val="none"/>
              </w:rPr>
              <w:t xml:space="preserve"> </w:t>
            </w:r>
            <w:r>
              <w:rPr>
                <w:spacing w:val="-3"/>
                <w:highlight w:val="none"/>
              </w:rPr>
              <w:t>4-5 分；方案较为详细、可以满足项目需求，得</w:t>
            </w:r>
            <w:r>
              <w:rPr>
                <w:spacing w:val="-47"/>
                <w:highlight w:val="none"/>
              </w:rPr>
              <w:t xml:space="preserve"> </w:t>
            </w:r>
            <w:r>
              <w:rPr>
                <w:spacing w:val="-3"/>
                <w:highlight w:val="none"/>
              </w:rPr>
              <w:t>2.1-3.9</w:t>
            </w:r>
            <w:r>
              <w:rPr>
                <w:spacing w:val="-48"/>
                <w:highlight w:val="none"/>
              </w:rPr>
              <w:t xml:space="preserve"> </w:t>
            </w:r>
            <w:r>
              <w:rPr>
                <w:spacing w:val="-3"/>
                <w:highlight w:val="none"/>
              </w:rPr>
              <w:t>分；</w:t>
            </w:r>
            <w:r>
              <w:rPr>
                <w:spacing w:val="-4"/>
                <w:highlight w:val="none"/>
              </w:rPr>
              <w:t>方案内容简单，但基本满足项目需求，得</w:t>
            </w:r>
            <w:r>
              <w:rPr>
                <w:spacing w:val="-33"/>
                <w:highlight w:val="none"/>
              </w:rPr>
              <w:t xml:space="preserve"> </w:t>
            </w:r>
            <w:r>
              <w:rPr>
                <w:spacing w:val="-4"/>
                <w:highlight w:val="none"/>
              </w:rPr>
              <w:t>0.1-2</w:t>
            </w:r>
            <w:r>
              <w:rPr>
                <w:spacing w:val="-48"/>
                <w:highlight w:val="none"/>
              </w:rPr>
              <w:t xml:space="preserve"> </w:t>
            </w:r>
            <w:r>
              <w:rPr>
                <w:spacing w:val="-4"/>
                <w:highlight w:val="none"/>
              </w:rPr>
              <w:t>分；不符合项</w:t>
            </w:r>
            <w:r>
              <w:rPr>
                <w:spacing w:val="-3"/>
                <w:highlight w:val="none"/>
              </w:rPr>
              <w:t>目实际情况或未提供得</w:t>
            </w:r>
            <w:r>
              <w:rPr>
                <w:spacing w:val="-43"/>
                <w:highlight w:val="none"/>
              </w:rPr>
              <w:t xml:space="preserve"> </w:t>
            </w:r>
            <w:r>
              <w:rPr>
                <w:spacing w:val="-3"/>
                <w:highlight w:val="none"/>
              </w:rPr>
              <w:t>0</w:t>
            </w:r>
            <w:r>
              <w:rPr>
                <w:spacing w:val="-48"/>
                <w:highlight w:val="none"/>
              </w:rPr>
              <w:t xml:space="preserve"> </w:t>
            </w:r>
            <w:r>
              <w:rPr>
                <w:spacing w:val="-3"/>
                <w:highlight w:val="none"/>
              </w:rPr>
              <w:t>分。</w:t>
            </w:r>
          </w:p>
        </w:tc>
      </w:tr>
      <w:tr w14:paraId="3BEA7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740" w:type="dxa"/>
            <w:vMerge w:val="continue"/>
            <w:vAlign w:val="top"/>
          </w:tcPr>
          <w:p w14:paraId="68B59FE2">
            <w:pPr>
              <w:rPr>
                <w:rFonts w:ascii="Arial"/>
                <w:sz w:val="21"/>
                <w:highlight w:val="none"/>
              </w:rPr>
            </w:pPr>
          </w:p>
        </w:tc>
        <w:tc>
          <w:tcPr>
            <w:tcW w:w="766" w:type="dxa"/>
            <w:vMerge w:val="continue"/>
            <w:vAlign w:val="top"/>
          </w:tcPr>
          <w:p w14:paraId="2AB14B95">
            <w:pPr>
              <w:rPr>
                <w:rFonts w:ascii="Arial"/>
                <w:sz w:val="21"/>
                <w:highlight w:val="none"/>
              </w:rPr>
            </w:pPr>
          </w:p>
        </w:tc>
        <w:tc>
          <w:tcPr>
            <w:tcW w:w="945" w:type="dxa"/>
            <w:vMerge w:val="continue"/>
            <w:vAlign w:val="top"/>
          </w:tcPr>
          <w:p w14:paraId="6DCFF9F5">
            <w:pPr>
              <w:rPr>
                <w:rFonts w:ascii="Arial"/>
                <w:sz w:val="21"/>
                <w:highlight w:val="none"/>
              </w:rPr>
            </w:pPr>
          </w:p>
        </w:tc>
        <w:tc>
          <w:tcPr>
            <w:tcW w:w="7278" w:type="dxa"/>
            <w:vMerge w:val="restart"/>
            <w:vAlign w:val="top"/>
          </w:tcPr>
          <w:p w14:paraId="41B7ED8B">
            <w:pPr>
              <w:pStyle w:val="19"/>
              <w:spacing w:before="148" w:line="360" w:lineRule="auto"/>
              <w:ind w:left="112"/>
              <w:rPr>
                <w:highlight w:val="none"/>
              </w:rPr>
            </w:pPr>
            <w:r>
              <w:rPr>
                <w:b/>
                <w:bCs/>
                <w:spacing w:val="-1"/>
                <w:highlight w:val="none"/>
              </w:rPr>
              <w:t>⑨施工团队人员组成</w:t>
            </w:r>
            <w:r>
              <w:rPr>
                <w:b/>
                <w:bCs/>
                <w:spacing w:val="-18"/>
                <w:highlight w:val="none"/>
              </w:rPr>
              <w:t>；（</w:t>
            </w:r>
            <w:r>
              <w:rPr>
                <w:b/>
                <w:bCs/>
                <w:spacing w:val="-1"/>
                <w:highlight w:val="none"/>
              </w:rPr>
              <w:t>0-7</w:t>
            </w:r>
            <w:r>
              <w:rPr>
                <w:spacing w:val="-47"/>
                <w:highlight w:val="none"/>
              </w:rPr>
              <w:t xml:space="preserve"> </w:t>
            </w:r>
            <w:r>
              <w:rPr>
                <w:b/>
                <w:bCs/>
                <w:spacing w:val="-1"/>
                <w:highlight w:val="none"/>
              </w:rPr>
              <w:t>分）</w:t>
            </w:r>
          </w:p>
          <w:p w14:paraId="4AF2CBF7">
            <w:pPr>
              <w:pStyle w:val="19"/>
              <w:spacing w:before="40" w:line="360" w:lineRule="auto"/>
              <w:rPr>
                <w:b w:val="0"/>
                <w:bCs w:val="0"/>
                <w:highlight w:val="none"/>
              </w:rPr>
            </w:pPr>
            <w:r>
              <w:rPr>
                <w:b/>
                <w:bCs/>
                <w:spacing w:val="-2"/>
                <w:highlight w:val="none"/>
              </w:rPr>
              <w:t>项目经理</w:t>
            </w:r>
            <w:r>
              <w:rPr>
                <w:spacing w:val="-2"/>
                <w:highlight w:val="none"/>
              </w:rPr>
              <w:t>：</w:t>
            </w:r>
            <w:r>
              <w:rPr>
                <w:b w:val="0"/>
                <w:bCs w:val="0"/>
                <w:spacing w:val="-2"/>
                <w:highlight w:val="none"/>
              </w:rPr>
              <w:t>需提供相关专业中级及以上技术职称及有效的身份</w:t>
            </w:r>
            <w:r>
              <w:rPr>
                <w:b w:val="0"/>
                <w:bCs w:val="0"/>
                <w:spacing w:val="-4"/>
                <w:highlight w:val="none"/>
              </w:rPr>
              <w:t>证复印件，证件提供齐全得</w:t>
            </w:r>
            <w:r>
              <w:rPr>
                <w:b w:val="0"/>
                <w:bCs w:val="0"/>
                <w:spacing w:val="-33"/>
                <w:highlight w:val="none"/>
              </w:rPr>
              <w:t xml:space="preserve"> </w:t>
            </w:r>
            <w:r>
              <w:rPr>
                <w:b w:val="0"/>
                <w:bCs w:val="0"/>
                <w:spacing w:val="-4"/>
                <w:highlight w:val="none"/>
              </w:rPr>
              <w:t>1</w:t>
            </w:r>
            <w:r>
              <w:rPr>
                <w:b w:val="0"/>
                <w:bCs w:val="0"/>
                <w:spacing w:val="-46"/>
                <w:highlight w:val="none"/>
              </w:rPr>
              <w:t xml:space="preserve"> </w:t>
            </w:r>
            <w:r>
              <w:rPr>
                <w:b w:val="0"/>
                <w:bCs w:val="0"/>
                <w:spacing w:val="-4"/>
                <w:highlight w:val="none"/>
              </w:rPr>
              <w:t>分，否则不得</w:t>
            </w:r>
            <w:r>
              <w:rPr>
                <w:b w:val="0"/>
                <w:bCs w:val="0"/>
                <w:spacing w:val="-5"/>
                <w:highlight w:val="none"/>
              </w:rPr>
              <w:t>分；</w:t>
            </w:r>
          </w:p>
          <w:p w14:paraId="4B6D5E87">
            <w:pPr>
              <w:pStyle w:val="19"/>
              <w:spacing w:before="28" w:line="360" w:lineRule="auto"/>
              <w:ind w:right="108"/>
              <w:rPr>
                <w:b w:val="0"/>
                <w:bCs w:val="0"/>
                <w:highlight w:val="none"/>
              </w:rPr>
            </w:pPr>
            <w:r>
              <w:rPr>
                <w:b/>
                <w:bCs/>
                <w:spacing w:val="-2"/>
                <w:highlight w:val="none"/>
              </w:rPr>
              <w:t>技术负责人</w:t>
            </w:r>
            <w:r>
              <w:rPr>
                <w:b w:val="0"/>
                <w:bCs w:val="0"/>
                <w:spacing w:val="-2"/>
                <w:highlight w:val="none"/>
              </w:rPr>
              <w:t>：需提供相关专业中级及以上技术职称及有效的身</w:t>
            </w:r>
            <w:r>
              <w:rPr>
                <w:b w:val="0"/>
                <w:bCs w:val="0"/>
                <w:spacing w:val="-4"/>
                <w:highlight w:val="none"/>
              </w:rPr>
              <w:t>份证复印件，证件提供齐全得</w:t>
            </w:r>
            <w:r>
              <w:rPr>
                <w:b w:val="0"/>
                <w:bCs w:val="0"/>
                <w:spacing w:val="-31"/>
                <w:highlight w:val="none"/>
              </w:rPr>
              <w:t xml:space="preserve"> </w:t>
            </w:r>
            <w:r>
              <w:rPr>
                <w:b w:val="0"/>
                <w:bCs w:val="0"/>
                <w:spacing w:val="-4"/>
                <w:highlight w:val="none"/>
              </w:rPr>
              <w:t>1</w:t>
            </w:r>
            <w:r>
              <w:rPr>
                <w:b w:val="0"/>
                <w:bCs w:val="0"/>
                <w:spacing w:val="-48"/>
                <w:highlight w:val="none"/>
              </w:rPr>
              <w:t xml:space="preserve"> </w:t>
            </w:r>
            <w:r>
              <w:rPr>
                <w:b w:val="0"/>
                <w:bCs w:val="0"/>
                <w:spacing w:val="-4"/>
                <w:highlight w:val="none"/>
              </w:rPr>
              <w:t>分，否则不得分；</w:t>
            </w:r>
          </w:p>
          <w:p w14:paraId="686029B9">
            <w:pPr>
              <w:pStyle w:val="19"/>
              <w:spacing w:before="2" w:line="360" w:lineRule="auto"/>
              <w:ind w:right="46"/>
              <w:rPr>
                <w:highlight w:val="none"/>
              </w:rPr>
            </w:pPr>
            <w:r>
              <w:rPr>
                <w:b w:val="0"/>
                <w:bCs w:val="0"/>
                <w:highlight w:val="none"/>
              </w:rPr>
              <w:t>拟投入的资料员、施工员、质量员、材料员应具有有效职业培</w:t>
            </w:r>
            <w:r>
              <w:rPr>
                <w:b w:val="0"/>
                <w:bCs w:val="0"/>
                <w:spacing w:val="-6"/>
                <w:highlight w:val="none"/>
              </w:rPr>
              <w:t>训合格证，专职安全生产管理人员提供安全生产考核合格证书：</w:t>
            </w:r>
            <w:r>
              <w:rPr>
                <w:b w:val="0"/>
                <w:bCs w:val="0"/>
                <w:spacing w:val="-11"/>
                <w:highlight w:val="none"/>
              </w:rPr>
              <w:t>需提供</w:t>
            </w:r>
            <w:r>
              <w:rPr>
                <w:rFonts w:hint="eastAsia"/>
                <w:b w:val="0"/>
                <w:bCs w:val="0"/>
                <w:spacing w:val="-11"/>
                <w:highlight w:val="none"/>
              </w:rPr>
              <w:t>职业培训合格证</w:t>
            </w:r>
            <w:r>
              <w:rPr>
                <w:b w:val="0"/>
                <w:bCs w:val="0"/>
                <w:spacing w:val="-11"/>
                <w:highlight w:val="none"/>
              </w:rPr>
              <w:t>及有效的身份证复印件，</w:t>
            </w:r>
            <w:r>
              <w:rPr>
                <w:b w:val="0"/>
                <w:bCs w:val="0"/>
                <w:spacing w:val="-12"/>
                <w:highlight w:val="none"/>
              </w:rPr>
              <w:t>每提供</w:t>
            </w:r>
            <w:r>
              <w:rPr>
                <w:b w:val="0"/>
                <w:bCs w:val="0"/>
                <w:spacing w:val="-33"/>
                <w:highlight w:val="none"/>
              </w:rPr>
              <w:t xml:space="preserve"> </w:t>
            </w:r>
            <w:r>
              <w:rPr>
                <w:b w:val="0"/>
                <w:bCs w:val="0"/>
                <w:spacing w:val="-12"/>
                <w:highlight w:val="none"/>
              </w:rPr>
              <w:t>1</w:t>
            </w:r>
            <w:r>
              <w:rPr>
                <w:b w:val="0"/>
                <w:bCs w:val="0"/>
                <w:spacing w:val="-51"/>
                <w:highlight w:val="none"/>
              </w:rPr>
              <w:t xml:space="preserve"> </w:t>
            </w:r>
            <w:r>
              <w:rPr>
                <w:b w:val="0"/>
                <w:bCs w:val="0"/>
                <w:spacing w:val="-12"/>
                <w:highlight w:val="none"/>
              </w:rPr>
              <w:t>份得</w:t>
            </w:r>
            <w:r>
              <w:rPr>
                <w:b w:val="0"/>
                <w:bCs w:val="0"/>
                <w:spacing w:val="-30"/>
                <w:highlight w:val="none"/>
              </w:rPr>
              <w:t xml:space="preserve"> </w:t>
            </w:r>
            <w:r>
              <w:rPr>
                <w:b w:val="0"/>
                <w:bCs w:val="0"/>
                <w:spacing w:val="-12"/>
                <w:highlight w:val="none"/>
              </w:rPr>
              <w:t>1</w:t>
            </w:r>
            <w:r>
              <w:rPr>
                <w:b w:val="0"/>
                <w:bCs w:val="0"/>
                <w:spacing w:val="-45"/>
                <w:highlight w:val="none"/>
              </w:rPr>
              <w:t xml:space="preserve"> </w:t>
            </w:r>
            <w:r>
              <w:rPr>
                <w:b w:val="0"/>
                <w:bCs w:val="0"/>
                <w:spacing w:val="-12"/>
                <w:highlight w:val="none"/>
              </w:rPr>
              <w:t>分，</w:t>
            </w:r>
            <w:r>
              <w:rPr>
                <w:b w:val="0"/>
                <w:bCs w:val="0"/>
                <w:spacing w:val="2"/>
                <w:highlight w:val="none"/>
              </w:rPr>
              <w:t>最高不超过5</w:t>
            </w:r>
            <w:r>
              <w:rPr>
                <w:b w:val="0"/>
                <w:bCs w:val="0"/>
                <w:spacing w:val="-45"/>
                <w:highlight w:val="none"/>
              </w:rPr>
              <w:t xml:space="preserve"> </w:t>
            </w:r>
            <w:r>
              <w:rPr>
                <w:b w:val="0"/>
                <w:bCs w:val="0"/>
                <w:spacing w:val="2"/>
                <w:highlight w:val="none"/>
              </w:rPr>
              <w:t>分。</w:t>
            </w:r>
            <w:r>
              <w:rPr>
                <w:spacing w:val="-3"/>
                <w:highlight w:val="none"/>
              </w:rPr>
              <w:t>（提供有效证书复印件并加盖供应商公章，未提供</w:t>
            </w:r>
            <w:r>
              <w:rPr>
                <w:spacing w:val="-4"/>
                <w:highlight w:val="none"/>
              </w:rPr>
              <w:t>者不得分</w:t>
            </w:r>
            <w:r>
              <w:rPr>
                <w:spacing w:val="-61"/>
                <w:highlight w:val="none"/>
              </w:rPr>
              <w:t>）；</w:t>
            </w:r>
          </w:p>
        </w:tc>
      </w:tr>
      <w:tr w14:paraId="44178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8" w:hRule="atLeast"/>
        </w:trPr>
        <w:tc>
          <w:tcPr>
            <w:tcW w:w="740" w:type="dxa"/>
            <w:vMerge w:val="restart"/>
            <w:tcBorders>
              <w:bottom w:val="nil"/>
            </w:tcBorders>
            <w:vAlign w:val="top"/>
          </w:tcPr>
          <w:p w14:paraId="50209252">
            <w:pPr>
              <w:rPr>
                <w:rFonts w:ascii="Arial"/>
                <w:sz w:val="21"/>
                <w:highlight w:val="none"/>
              </w:rPr>
            </w:pPr>
          </w:p>
        </w:tc>
        <w:tc>
          <w:tcPr>
            <w:tcW w:w="766" w:type="dxa"/>
            <w:vMerge w:val="restart"/>
            <w:tcBorders>
              <w:bottom w:val="nil"/>
            </w:tcBorders>
            <w:vAlign w:val="top"/>
          </w:tcPr>
          <w:p w14:paraId="555F7571">
            <w:pPr>
              <w:rPr>
                <w:rFonts w:ascii="Arial"/>
                <w:sz w:val="21"/>
                <w:highlight w:val="none"/>
              </w:rPr>
            </w:pPr>
          </w:p>
        </w:tc>
        <w:tc>
          <w:tcPr>
            <w:tcW w:w="945" w:type="dxa"/>
            <w:vMerge w:val="restart"/>
            <w:tcBorders>
              <w:bottom w:val="nil"/>
            </w:tcBorders>
            <w:vAlign w:val="top"/>
          </w:tcPr>
          <w:p w14:paraId="23804FB2">
            <w:pPr>
              <w:rPr>
                <w:rFonts w:ascii="Arial"/>
                <w:sz w:val="21"/>
                <w:highlight w:val="none"/>
              </w:rPr>
            </w:pPr>
          </w:p>
        </w:tc>
        <w:tc>
          <w:tcPr>
            <w:tcW w:w="7278" w:type="dxa"/>
            <w:vMerge w:val="continue"/>
            <w:vAlign w:val="top"/>
          </w:tcPr>
          <w:p w14:paraId="71B1AF08">
            <w:pPr>
              <w:pStyle w:val="19"/>
              <w:spacing w:before="100" w:line="360" w:lineRule="auto"/>
              <w:jc w:val="right"/>
              <w:rPr>
                <w:highlight w:val="none"/>
              </w:rPr>
            </w:pPr>
          </w:p>
        </w:tc>
      </w:tr>
      <w:tr w14:paraId="462884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0" w:hRule="atLeast"/>
        </w:trPr>
        <w:tc>
          <w:tcPr>
            <w:tcW w:w="740" w:type="dxa"/>
            <w:vMerge w:val="continue"/>
            <w:tcBorders>
              <w:top w:val="nil"/>
            </w:tcBorders>
            <w:vAlign w:val="top"/>
          </w:tcPr>
          <w:p w14:paraId="5452DB80">
            <w:pPr>
              <w:rPr>
                <w:rFonts w:ascii="Arial"/>
                <w:sz w:val="21"/>
                <w:highlight w:val="none"/>
              </w:rPr>
            </w:pPr>
          </w:p>
        </w:tc>
        <w:tc>
          <w:tcPr>
            <w:tcW w:w="766" w:type="dxa"/>
            <w:vMerge w:val="continue"/>
            <w:tcBorders>
              <w:top w:val="nil"/>
            </w:tcBorders>
            <w:vAlign w:val="top"/>
          </w:tcPr>
          <w:p w14:paraId="232A7048">
            <w:pPr>
              <w:rPr>
                <w:rFonts w:ascii="Arial"/>
                <w:sz w:val="21"/>
                <w:highlight w:val="none"/>
              </w:rPr>
            </w:pPr>
          </w:p>
        </w:tc>
        <w:tc>
          <w:tcPr>
            <w:tcW w:w="945" w:type="dxa"/>
            <w:vMerge w:val="continue"/>
            <w:tcBorders>
              <w:top w:val="nil"/>
            </w:tcBorders>
            <w:vAlign w:val="top"/>
          </w:tcPr>
          <w:p w14:paraId="71A320A0">
            <w:pPr>
              <w:rPr>
                <w:rFonts w:ascii="Arial"/>
                <w:sz w:val="21"/>
                <w:highlight w:val="none"/>
              </w:rPr>
            </w:pPr>
          </w:p>
        </w:tc>
        <w:tc>
          <w:tcPr>
            <w:tcW w:w="7278" w:type="dxa"/>
            <w:vAlign w:val="top"/>
          </w:tcPr>
          <w:p w14:paraId="47BBF25E">
            <w:pPr>
              <w:pStyle w:val="19"/>
              <w:spacing w:before="146" w:line="360" w:lineRule="auto"/>
              <w:ind w:left="112"/>
              <w:rPr>
                <w:highlight w:val="none"/>
              </w:rPr>
            </w:pPr>
            <w:r>
              <w:rPr>
                <w:b/>
                <w:bCs/>
                <w:spacing w:val="-1"/>
                <w:highlight w:val="none"/>
              </w:rPr>
              <w:t>⑩劳动力安排计划</w:t>
            </w:r>
            <w:r>
              <w:rPr>
                <w:b/>
                <w:bCs/>
                <w:spacing w:val="-18"/>
                <w:highlight w:val="none"/>
              </w:rPr>
              <w:t>；（</w:t>
            </w:r>
            <w:r>
              <w:rPr>
                <w:b/>
                <w:bCs/>
                <w:spacing w:val="-1"/>
                <w:highlight w:val="none"/>
              </w:rPr>
              <w:t>0-5</w:t>
            </w:r>
            <w:r>
              <w:rPr>
                <w:spacing w:val="-46"/>
                <w:highlight w:val="none"/>
              </w:rPr>
              <w:t xml:space="preserve"> </w:t>
            </w:r>
            <w:r>
              <w:rPr>
                <w:b/>
                <w:bCs/>
                <w:spacing w:val="-1"/>
                <w:highlight w:val="none"/>
              </w:rPr>
              <w:t>分）</w:t>
            </w:r>
          </w:p>
          <w:p w14:paraId="3A2F7B65">
            <w:pPr>
              <w:pStyle w:val="19"/>
              <w:spacing w:before="60" w:line="360" w:lineRule="auto"/>
              <w:ind w:left="113" w:right="108" w:firstLine="6"/>
              <w:rPr>
                <w:highlight w:val="none"/>
              </w:rPr>
            </w:pPr>
            <w:r>
              <w:rPr>
                <w:spacing w:val="-1"/>
                <w:highlight w:val="none"/>
              </w:rPr>
              <w:t>劳动力安排计划科学合理，切实可行、完全满足项目需求，得</w:t>
            </w:r>
            <w:r>
              <w:rPr>
                <w:spacing w:val="1"/>
                <w:highlight w:val="none"/>
              </w:rPr>
              <w:t>4-5</w:t>
            </w:r>
            <w:r>
              <w:rPr>
                <w:spacing w:val="-46"/>
                <w:highlight w:val="none"/>
              </w:rPr>
              <w:t xml:space="preserve"> </w:t>
            </w:r>
            <w:r>
              <w:rPr>
                <w:spacing w:val="1"/>
                <w:highlight w:val="none"/>
              </w:rPr>
              <w:t>分；计划较为合理、可以满足项目需求，得</w:t>
            </w:r>
            <w:r>
              <w:rPr>
                <w:spacing w:val="-43"/>
                <w:highlight w:val="none"/>
              </w:rPr>
              <w:t xml:space="preserve"> </w:t>
            </w:r>
            <w:r>
              <w:rPr>
                <w:spacing w:val="1"/>
                <w:highlight w:val="none"/>
              </w:rPr>
              <w:t>2.1-3.</w:t>
            </w:r>
            <w:r>
              <w:rPr>
                <w:highlight w:val="none"/>
              </w:rPr>
              <w:t>9</w:t>
            </w:r>
            <w:r>
              <w:rPr>
                <w:spacing w:val="-43"/>
                <w:highlight w:val="none"/>
              </w:rPr>
              <w:t xml:space="preserve"> </w:t>
            </w:r>
            <w:r>
              <w:rPr>
                <w:highlight w:val="none"/>
              </w:rPr>
              <w:t>分；计划内容简单，但基本满足项目需求，得</w:t>
            </w:r>
            <w:r>
              <w:rPr>
                <w:spacing w:val="-48"/>
                <w:highlight w:val="none"/>
              </w:rPr>
              <w:t xml:space="preserve"> </w:t>
            </w:r>
            <w:r>
              <w:rPr>
                <w:highlight w:val="none"/>
              </w:rPr>
              <w:t>0</w:t>
            </w:r>
            <w:r>
              <w:rPr>
                <w:spacing w:val="-1"/>
                <w:highlight w:val="none"/>
              </w:rPr>
              <w:t>.1-2</w:t>
            </w:r>
            <w:r>
              <w:rPr>
                <w:spacing w:val="-46"/>
                <w:highlight w:val="none"/>
              </w:rPr>
              <w:t xml:space="preserve"> </w:t>
            </w:r>
            <w:r>
              <w:rPr>
                <w:spacing w:val="-1"/>
                <w:highlight w:val="none"/>
              </w:rPr>
              <w:t>分；不符合项</w:t>
            </w:r>
            <w:r>
              <w:rPr>
                <w:spacing w:val="-3"/>
                <w:highlight w:val="none"/>
              </w:rPr>
              <w:t>目实际情况或未提供得</w:t>
            </w:r>
            <w:r>
              <w:rPr>
                <w:spacing w:val="-43"/>
                <w:highlight w:val="none"/>
              </w:rPr>
              <w:t xml:space="preserve"> </w:t>
            </w:r>
            <w:r>
              <w:rPr>
                <w:spacing w:val="-3"/>
                <w:highlight w:val="none"/>
              </w:rPr>
              <w:t>0</w:t>
            </w:r>
            <w:r>
              <w:rPr>
                <w:spacing w:val="-48"/>
                <w:highlight w:val="none"/>
              </w:rPr>
              <w:t xml:space="preserve"> </w:t>
            </w:r>
            <w:r>
              <w:rPr>
                <w:spacing w:val="-3"/>
                <w:highlight w:val="none"/>
              </w:rPr>
              <w:t>分。</w:t>
            </w:r>
          </w:p>
        </w:tc>
      </w:tr>
      <w:tr w14:paraId="24728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5" w:hRule="atLeast"/>
        </w:trPr>
        <w:tc>
          <w:tcPr>
            <w:tcW w:w="740" w:type="dxa"/>
            <w:vAlign w:val="center"/>
          </w:tcPr>
          <w:p w14:paraId="1EC23DCC">
            <w:pPr>
              <w:pStyle w:val="19"/>
              <w:spacing w:before="78"/>
              <w:jc w:val="center"/>
              <w:rPr>
                <w:highlight w:val="none"/>
              </w:rPr>
            </w:pPr>
            <w:r>
              <w:rPr>
                <w:highlight w:val="none"/>
              </w:rPr>
              <w:t>3</w:t>
            </w:r>
          </w:p>
        </w:tc>
        <w:tc>
          <w:tcPr>
            <w:tcW w:w="766" w:type="dxa"/>
            <w:vAlign w:val="center"/>
          </w:tcPr>
          <w:p w14:paraId="2C3ECC78">
            <w:pPr>
              <w:pStyle w:val="19"/>
              <w:spacing w:before="78" w:line="360" w:lineRule="auto"/>
              <w:ind w:right="142"/>
              <w:jc w:val="center"/>
              <w:rPr>
                <w:highlight w:val="none"/>
              </w:rPr>
            </w:pPr>
            <w:r>
              <w:rPr>
                <w:spacing w:val="-7"/>
                <w:highlight w:val="none"/>
              </w:rPr>
              <w:t>工程</w:t>
            </w:r>
            <w:r>
              <w:rPr>
                <w:spacing w:val="-5"/>
                <w:highlight w:val="none"/>
              </w:rPr>
              <w:t>服务</w:t>
            </w:r>
          </w:p>
          <w:p w14:paraId="3B789AE9">
            <w:pPr>
              <w:pStyle w:val="19"/>
              <w:spacing w:line="219" w:lineRule="auto"/>
              <w:jc w:val="center"/>
              <w:rPr>
                <w:highlight w:val="none"/>
              </w:rPr>
            </w:pPr>
            <w:r>
              <w:rPr>
                <w:spacing w:val="-5"/>
                <w:highlight w:val="none"/>
              </w:rPr>
              <w:t>承诺</w:t>
            </w:r>
          </w:p>
        </w:tc>
        <w:tc>
          <w:tcPr>
            <w:tcW w:w="945" w:type="dxa"/>
            <w:vAlign w:val="center"/>
          </w:tcPr>
          <w:p w14:paraId="5E4704A3">
            <w:pPr>
              <w:pStyle w:val="19"/>
              <w:spacing w:before="78" w:line="220" w:lineRule="auto"/>
              <w:jc w:val="center"/>
              <w:rPr>
                <w:highlight w:val="none"/>
              </w:rPr>
            </w:pPr>
            <w:r>
              <w:rPr>
                <w:spacing w:val="-6"/>
                <w:highlight w:val="none"/>
              </w:rPr>
              <w:t>8</w:t>
            </w:r>
            <w:r>
              <w:rPr>
                <w:spacing w:val="-48"/>
                <w:highlight w:val="none"/>
              </w:rPr>
              <w:t xml:space="preserve"> </w:t>
            </w:r>
            <w:r>
              <w:rPr>
                <w:spacing w:val="-6"/>
                <w:highlight w:val="none"/>
              </w:rPr>
              <w:t>分</w:t>
            </w:r>
          </w:p>
        </w:tc>
        <w:tc>
          <w:tcPr>
            <w:tcW w:w="7278" w:type="dxa"/>
            <w:vAlign w:val="top"/>
          </w:tcPr>
          <w:p w14:paraId="46280B5A">
            <w:pPr>
              <w:pStyle w:val="19"/>
              <w:spacing w:before="68" w:line="360" w:lineRule="auto"/>
              <w:ind w:left="117" w:right="110" w:hanging="3"/>
              <w:rPr>
                <w:highlight w:val="none"/>
              </w:rPr>
            </w:pPr>
            <w:r>
              <w:rPr>
                <w:highlight w:val="none"/>
              </w:rPr>
              <w:t>供应商应根据本项目实际情况拟定工程服务承诺，包括但不限</w:t>
            </w:r>
            <w:r>
              <w:rPr>
                <w:spacing w:val="-2"/>
                <w:highlight w:val="none"/>
              </w:rPr>
              <w:t>于以下内容：</w:t>
            </w:r>
          </w:p>
          <w:p w14:paraId="5F295CF0">
            <w:pPr>
              <w:pStyle w:val="19"/>
              <w:spacing w:line="360" w:lineRule="auto"/>
              <w:ind w:left="115"/>
              <w:rPr>
                <w:highlight w:val="none"/>
              </w:rPr>
            </w:pPr>
            <w:r>
              <w:rPr>
                <w:spacing w:val="-1"/>
                <w:highlight w:val="none"/>
              </w:rPr>
              <w:t>提供对本项目的保修承诺。</w:t>
            </w:r>
          </w:p>
          <w:p w14:paraId="6D0DA8B3">
            <w:pPr>
              <w:pStyle w:val="19"/>
              <w:spacing w:before="88" w:line="360" w:lineRule="auto"/>
              <w:ind w:left="115" w:right="134" w:hanging="2"/>
              <w:rPr>
                <w:highlight w:val="none"/>
              </w:rPr>
            </w:pPr>
            <w:r>
              <w:rPr>
                <w:spacing w:val="-1"/>
                <w:highlight w:val="none"/>
              </w:rPr>
              <w:t>①工程质保期内的保修服务承诺：服务承诺完整详尽、可行性强，完全符合项目实际情况得</w:t>
            </w:r>
            <w:r>
              <w:rPr>
                <w:spacing w:val="-52"/>
                <w:highlight w:val="none"/>
              </w:rPr>
              <w:t xml:space="preserve"> </w:t>
            </w:r>
            <w:r>
              <w:rPr>
                <w:spacing w:val="-1"/>
                <w:highlight w:val="none"/>
              </w:rPr>
              <w:t>4</w:t>
            </w:r>
            <w:r>
              <w:rPr>
                <w:spacing w:val="-48"/>
                <w:highlight w:val="none"/>
              </w:rPr>
              <w:t xml:space="preserve"> </w:t>
            </w:r>
            <w:r>
              <w:rPr>
                <w:spacing w:val="-1"/>
                <w:highlight w:val="none"/>
              </w:rPr>
              <w:t>分；承诺较为详</w:t>
            </w:r>
            <w:r>
              <w:rPr>
                <w:spacing w:val="-2"/>
                <w:highlight w:val="none"/>
              </w:rPr>
              <w:t>细、可以满足</w:t>
            </w:r>
            <w:r>
              <w:rPr>
                <w:spacing w:val="-1"/>
                <w:highlight w:val="none"/>
              </w:rPr>
              <w:t>项目需求，得</w:t>
            </w:r>
            <w:r>
              <w:rPr>
                <w:spacing w:val="-48"/>
                <w:highlight w:val="none"/>
              </w:rPr>
              <w:t xml:space="preserve"> </w:t>
            </w:r>
            <w:r>
              <w:rPr>
                <w:spacing w:val="-1"/>
                <w:highlight w:val="none"/>
              </w:rPr>
              <w:t>2.1-3.9</w:t>
            </w:r>
            <w:r>
              <w:rPr>
                <w:spacing w:val="-48"/>
                <w:highlight w:val="none"/>
              </w:rPr>
              <w:t xml:space="preserve"> </w:t>
            </w:r>
            <w:r>
              <w:rPr>
                <w:spacing w:val="-1"/>
                <w:highlight w:val="none"/>
              </w:rPr>
              <w:t>分；承诺内容简单，但</w:t>
            </w:r>
            <w:r>
              <w:rPr>
                <w:spacing w:val="-2"/>
                <w:highlight w:val="none"/>
              </w:rPr>
              <w:t>基本满足项目需求，得</w:t>
            </w:r>
            <w:r>
              <w:rPr>
                <w:spacing w:val="-49"/>
                <w:highlight w:val="none"/>
              </w:rPr>
              <w:t xml:space="preserve"> </w:t>
            </w:r>
            <w:r>
              <w:rPr>
                <w:spacing w:val="-2"/>
                <w:highlight w:val="none"/>
              </w:rPr>
              <w:t>0.1-2</w:t>
            </w:r>
            <w:r>
              <w:rPr>
                <w:spacing w:val="-47"/>
                <w:highlight w:val="none"/>
              </w:rPr>
              <w:t xml:space="preserve"> </w:t>
            </w:r>
            <w:r>
              <w:rPr>
                <w:spacing w:val="-2"/>
                <w:highlight w:val="none"/>
              </w:rPr>
              <w:t>分；不符合项目实际情况或未</w:t>
            </w:r>
            <w:r>
              <w:rPr>
                <w:spacing w:val="-3"/>
                <w:highlight w:val="none"/>
              </w:rPr>
              <w:t>提供得</w:t>
            </w:r>
            <w:r>
              <w:rPr>
                <w:spacing w:val="-49"/>
                <w:highlight w:val="none"/>
              </w:rPr>
              <w:t xml:space="preserve"> </w:t>
            </w:r>
            <w:r>
              <w:rPr>
                <w:spacing w:val="-3"/>
                <w:highlight w:val="none"/>
              </w:rPr>
              <w:t>0</w:t>
            </w:r>
            <w:r>
              <w:rPr>
                <w:spacing w:val="-48"/>
                <w:highlight w:val="none"/>
              </w:rPr>
              <w:t xml:space="preserve"> </w:t>
            </w:r>
            <w:r>
              <w:rPr>
                <w:spacing w:val="-3"/>
                <w:highlight w:val="none"/>
              </w:rPr>
              <w:t>分。</w:t>
            </w:r>
          </w:p>
          <w:p w14:paraId="3533FD7B">
            <w:pPr>
              <w:pStyle w:val="19"/>
              <w:spacing w:before="91" w:line="360" w:lineRule="auto"/>
              <w:ind w:left="112" w:right="134"/>
              <w:rPr>
                <w:highlight w:val="none"/>
              </w:rPr>
            </w:pPr>
            <w:r>
              <w:rPr>
                <w:spacing w:val="-1"/>
                <w:highlight w:val="none"/>
              </w:rPr>
              <w:t>②工程竣工验收合格后使用过程中因质量问题而产生的补救措施，响应时间：措施完整详尽、可行性强，能及时响应承诺、完全符合项目实际情况得</w:t>
            </w:r>
            <w:r>
              <w:rPr>
                <w:spacing w:val="-51"/>
                <w:highlight w:val="none"/>
              </w:rPr>
              <w:t xml:space="preserve"> </w:t>
            </w:r>
            <w:r>
              <w:rPr>
                <w:spacing w:val="-1"/>
                <w:highlight w:val="none"/>
              </w:rPr>
              <w:t>4</w:t>
            </w:r>
            <w:r>
              <w:rPr>
                <w:spacing w:val="-48"/>
                <w:highlight w:val="none"/>
              </w:rPr>
              <w:t xml:space="preserve"> </w:t>
            </w:r>
            <w:r>
              <w:rPr>
                <w:spacing w:val="-1"/>
                <w:highlight w:val="none"/>
              </w:rPr>
              <w:t>分；措施较为详细、可以</w:t>
            </w:r>
            <w:r>
              <w:rPr>
                <w:spacing w:val="-2"/>
                <w:highlight w:val="none"/>
              </w:rPr>
              <w:t>满足项目</w:t>
            </w:r>
            <w:r>
              <w:rPr>
                <w:spacing w:val="-1"/>
                <w:highlight w:val="none"/>
              </w:rPr>
              <w:t>需求，得</w:t>
            </w:r>
            <w:r>
              <w:rPr>
                <w:spacing w:val="-48"/>
                <w:highlight w:val="none"/>
              </w:rPr>
              <w:t xml:space="preserve"> </w:t>
            </w:r>
            <w:r>
              <w:rPr>
                <w:spacing w:val="-1"/>
                <w:highlight w:val="none"/>
              </w:rPr>
              <w:t>2.1-3.9</w:t>
            </w:r>
            <w:r>
              <w:rPr>
                <w:spacing w:val="-48"/>
                <w:highlight w:val="none"/>
              </w:rPr>
              <w:t xml:space="preserve"> </w:t>
            </w:r>
            <w:r>
              <w:rPr>
                <w:spacing w:val="-1"/>
                <w:highlight w:val="none"/>
              </w:rPr>
              <w:t>分；措施内容简单，但基本满足项</w:t>
            </w:r>
            <w:r>
              <w:rPr>
                <w:spacing w:val="-2"/>
                <w:highlight w:val="none"/>
              </w:rPr>
              <w:t>目需求，</w:t>
            </w:r>
            <w:r>
              <w:rPr>
                <w:spacing w:val="-3"/>
                <w:highlight w:val="none"/>
              </w:rPr>
              <w:t>得</w:t>
            </w:r>
            <w:r>
              <w:rPr>
                <w:spacing w:val="-31"/>
                <w:highlight w:val="none"/>
              </w:rPr>
              <w:t xml:space="preserve"> </w:t>
            </w:r>
            <w:r>
              <w:rPr>
                <w:spacing w:val="-3"/>
                <w:highlight w:val="none"/>
              </w:rPr>
              <w:t>0.1-2</w:t>
            </w:r>
            <w:r>
              <w:rPr>
                <w:spacing w:val="-47"/>
                <w:highlight w:val="none"/>
              </w:rPr>
              <w:t xml:space="preserve"> </w:t>
            </w:r>
            <w:r>
              <w:rPr>
                <w:spacing w:val="-3"/>
                <w:highlight w:val="none"/>
              </w:rPr>
              <w:t>分；不符合项目实际情况或未提供得</w:t>
            </w:r>
            <w:r>
              <w:rPr>
                <w:spacing w:val="-49"/>
                <w:highlight w:val="none"/>
              </w:rPr>
              <w:t xml:space="preserve"> </w:t>
            </w:r>
            <w:r>
              <w:rPr>
                <w:spacing w:val="-3"/>
                <w:highlight w:val="none"/>
              </w:rPr>
              <w:t>0</w:t>
            </w:r>
            <w:r>
              <w:rPr>
                <w:spacing w:val="-48"/>
                <w:highlight w:val="none"/>
              </w:rPr>
              <w:t xml:space="preserve"> </w:t>
            </w:r>
            <w:r>
              <w:rPr>
                <w:spacing w:val="-3"/>
                <w:highlight w:val="none"/>
              </w:rPr>
              <w:t>分。</w:t>
            </w:r>
          </w:p>
        </w:tc>
      </w:tr>
      <w:tr w14:paraId="65238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40" w:type="dxa"/>
            <w:vAlign w:val="center"/>
          </w:tcPr>
          <w:p w14:paraId="48995769">
            <w:pPr>
              <w:pStyle w:val="19"/>
              <w:spacing w:before="78" w:line="241" w:lineRule="auto"/>
              <w:jc w:val="center"/>
              <w:rPr>
                <w:highlight w:val="none"/>
              </w:rPr>
            </w:pPr>
            <w:r>
              <w:rPr>
                <w:highlight w:val="none"/>
              </w:rPr>
              <w:t>4</w:t>
            </w:r>
          </w:p>
        </w:tc>
        <w:tc>
          <w:tcPr>
            <w:tcW w:w="766" w:type="dxa"/>
            <w:vAlign w:val="center"/>
          </w:tcPr>
          <w:p w14:paraId="7F93122C">
            <w:pPr>
              <w:pStyle w:val="19"/>
              <w:spacing w:before="118" w:line="219" w:lineRule="auto"/>
              <w:ind w:left="153"/>
              <w:jc w:val="center"/>
              <w:rPr>
                <w:highlight w:val="none"/>
              </w:rPr>
            </w:pPr>
            <w:r>
              <w:rPr>
                <w:spacing w:val="-8"/>
                <w:highlight w:val="none"/>
              </w:rPr>
              <w:t>劳务</w:t>
            </w:r>
          </w:p>
          <w:p w14:paraId="3ABD888A">
            <w:pPr>
              <w:pStyle w:val="19"/>
              <w:spacing w:before="183" w:line="219" w:lineRule="auto"/>
              <w:ind w:left="146"/>
              <w:jc w:val="center"/>
              <w:rPr>
                <w:highlight w:val="none"/>
              </w:rPr>
            </w:pPr>
            <w:r>
              <w:rPr>
                <w:spacing w:val="-4"/>
                <w:highlight w:val="none"/>
              </w:rPr>
              <w:t>报酬</w:t>
            </w:r>
          </w:p>
          <w:p w14:paraId="3130E878">
            <w:pPr>
              <w:pStyle w:val="19"/>
              <w:spacing w:before="182" w:line="220" w:lineRule="auto"/>
              <w:ind w:left="151"/>
              <w:jc w:val="center"/>
              <w:rPr>
                <w:highlight w:val="none"/>
              </w:rPr>
            </w:pPr>
            <w:r>
              <w:rPr>
                <w:spacing w:val="-7"/>
                <w:highlight w:val="none"/>
              </w:rPr>
              <w:t>发放</w:t>
            </w:r>
          </w:p>
          <w:p w14:paraId="37DD3DFA">
            <w:pPr>
              <w:pStyle w:val="19"/>
              <w:spacing w:before="182" w:line="219" w:lineRule="auto"/>
              <w:ind w:left="148"/>
              <w:jc w:val="center"/>
              <w:rPr>
                <w:highlight w:val="none"/>
              </w:rPr>
            </w:pPr>
            <w:r>
              <w:rPr>
                <w:spacing w:val="-5"/>
                <w:highlight w:val="none"/>
              </w:rPr>
              <w:t>承诺</w:t>
            </w:r>
          </w:p>
        </w:tc>
        <w:tc>
          <w:tcPr>
            <w:tcW w:w="945" w:type="dxa"/>
            <w:vAlign w:val="center"/>
          </w:tcPr>
          <w:p w14:paraId="02842D39">
            <w:pPr>
              <w:spacing w:line="246" w:lineRule="auto"/>
              <w:jc w:val="both"/>
              <w:rPr>
                <w:rFonts w:ascii="Arial"/>
                <w:sz w:val="21"/>
                <w:highlight w:val="none"/>
              </w:rPr>
            </w:pPr>
          </w:p>
          <w:p w14:paraId="40028C13">
            <w:pPr>
              <w:pStyle w:val="19"/>
              <w:spacing w:before="78" w:line="220" w:lineRule="auto"/>
              <w:ind w:left="272"/>
              <w:jc w:val="both"/>
              <w:rPr>
                <w:highlight w:val="none"/>
              </w:rPr>
            </w:pPr>
            <w:r>
              <w:rPr>
                <w:spacing w:val="-8"/>
                <w:highlight w:val="none"/>
              </w:rPr>
              <w:t>5</w:t>
            </w:r>
            <w:r>
              <w:rPr>
                <w:spacing w:val="-47"/>
                <w:highlight w:val="none"/>
              </w:rPr>
              <w:t xml:space="preserve"> </w:t>
            </w:r>
            <w:r>
              <w:rPr>
                <w:spacing w:val="-8"/>
                <w:highlight w:val="none"/>
              </w:rPr>
              <w:t>分</w:t>
            </w:r>
          </w:p>
        </w:tc>
        <w:tc>
          <w:tcPr>
            <w:tcW w:w="7278" w:type="dxa"/>
            <w:vAlign w:val="top"/>
          </w:tcPr>
          <w:p w14:paraId="169549E3">
            <w:pPr>
              <w:pStyle w:val="19"/>
              <w:spacing w:before="72" w:line="360" w:lineRule="auto"/>
              <w:ind w:left="114" w:right="27"/>
              <w:jc w:val="both"/>
              <w:rPr>
                <w:highlight w:val="none"/>
              </w:rPr>
            </w:pPr>
            <w:r>
              <w:rPr>
                <w:highlight w:val="none"/>
              </w:rPr>
              <w:t>承诺函内容详尽，完整并符合本项目以工代赈劳务报酬发放具体要求，可行性强，针对劳务报酬发放有详尽的计划安排，能</w:t>
            </w:r>
            <w:r>
              <w:rPr>
                <w:spacing w:val="-3"/>
                <w:highlight w:val="none"/>
              </w:rPr>
              <w:t>确保按时足额发放劳务报酬的计4-5</w:t>
            </w:r>
            <w:r>
              <w:rPr>
                <w:spacing w:val="-48"/>
                <w:highlight w:val="none"/>
              </w:rPr>
              <w:t xml:space="preserve"> </w:t>
            </w:r>
            <w:r>
              <w:rPr>
                <w:spacing w:val="-3"/>
                <w:highlight w:val="none"/>
              </w:rPr>
              <w:t>分；承</w:t>
            </w:r>
            <w:r>
              <w:rPr>
                <w:spacing w:val="-4"/>
                <w:highlight w:val="none"/>
              </w:rPr>
              <w:t>诺函内容较为详细、</w:t>
            </w:r>
            <w:r>
              <w:rPr>
                <w:highlight w:val="none"/>
              </w:rPr>
              <w:t>可以满足项目需求，得</w:t>
            </w:r>
            <w:r>
              <w:rPr>
                <w:spacing w:val="-48"/>
                <w:highlight w:val="none"/>
              </w:rPr>
              <w:t xml:space="preserve"> </w:t>
            </w:r>
            <w:r>
              <w:rPr>
                <w:highlight w:val="none"/>
              </w:rPr>
              <w:t>2.1-3.9</w:t>
            </w:r>
            <w:r>
              <w:rPr>
                <w:spacing w:val="-48"/>
                <w:highlight w:val="none"/>
              </w:rPr>
              <w:t xml:space="preserve"> </w:t>
            </w:r>
            <w:r>
              <w:rPr>
                <w:highlight w:val="none"/>
              </w:rPr>
              <w:t>分；承诺</w:t>
            </w:r>
            <w:r>
              <w:rPr>
                <w:spacing w:val="-1"/>
                <w:highlight w:val="none"/>
              </w:rPr>
              <w:t>函内容简单，但基本</w:t>
            </w:r>
            <w:r>
              <w:rPr>
                <w:spacing w:val="-3"/>
                <w:highlight w:val="none"/>
              </w:rPr>
              <w:t>满足项目需求，得</w:t>
            </w:r>
            <w:r>
              <w:rPr>
                <w:spacing w:val="-44"/>
                <w:highlight w:val="none"/>
              </w:rPr>
              <w:t xml:space="preserve"> </w:t>
            </w:r>
            <w:r>
              <w:rPr>
                <w:spacing w:val="-3"/>
                <w:highlight w:val="none"/>
              </w:rPr>
              <w:t>0-2</w:t>
            </w:r>
            <w:r>
              <w:rPr>
                <w:spacing w:val="-48"/>
                <w:highlight w:val="none"/>
              </w:rPr>
              <w:t xml:space="preserve"> </w:t>
            </w:r>
            <w:r>
              <w:rPr>
                <w:spacing w:val="-3"/>
                <w:highlight w:val="none"/>
              </w:rPr>
              <w:t>分。</w:t>
            </w:r>
          </w:p>
        </w:tc>
      </w:tr>
      <w:tr w14:paraId="49A73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7" w:hRule="atLeast"/>
        </w:trPr>
        <w:tc>
          <w:tcPr>
            <w:tcW w:w="740" w:type="dxa"/>
            <w:vAlign w:val="top"/>
          </w:tcPr>
          <w:p w14:paraId="12600FDA">
            <w:pPr>
              <w:spacing w:line="245" w:lineRule="auto"/>
              <w:rPr>
                <w:rFonts w:ascii="Arial"/>
                <w:sz w:val="21"/>
                <w:highlight w:val="none"/>
              </w:rPr>
            </w:pPr>
          </w:p>
          <w:p w14:paraId="7AB92811">
            <w:pPr>
              <w:spacing w:line="245" w:lineRule="auto"/>
              <w:rPr>
                <w:rFonts w:ascii="Arial"/>
                <w:sz w:val="21"/>
                <w:highlight w:val="none"/>
              </w:rPr>
            </w:pPr>
          </w:p>
          <w:p w14:paraId="214F3071">
            <w:pPr>
              <w:pStyle w:val="19"/>
              <w:spacing w:before="79"/>
              <w:ind w:left="321"/>
              <w:rPr>
                <w:highlight w:val="none"/>
              </w:rPr>
            </w:pPr>
            <w:r>
              <w:rPr>
                <w:highlight w:val="none"/>
              </w:rPr>
              <w:t>5</w:t>
            </w:r>
          </w:p>
        </w:tc>
        <w:tc>
          <w:tcPr>
            <w:tcW w:w="766" w:type="dxa"/>
            <w:vAlign w:val="top"/>
          </w:tcPr>
          <w:p w14:paraId="664027D5">
            <w:pPr>
              <w:spacing w:line="261" w:lineRule="auto"/>
              <w:rPr>
                <w:rFonts w:ascii="Arial"/>
                <w:sz w:val="21"/>
                <w:highlight w:val="none"/>
              </w:rPr>
            </w:pPr>
          </w:p>
          <w:p w14:paraId="5A23CA46">
            <w:pPr>
              <w:pStyle w:val="19"/>
              <w:spacing w:before="78" w:line="362" w:lineRule="auto"/>
              <w:ind w:left="147" w:right="142" w:firstLine="4"/>
              <w:rPr>
                <w:highlight w:val="none"/>
              </w:rPr>
            </w:pPr>
            <w:r>
              <w:rPr>
                <w:spacing w:val="-7"/>
                <w:highlight w:val="none"/>
              </w:rPr>
              <w:t>企业</w:t>
            </w:r>
            <w:r>
              <w:rPr>
                <w:spacing w:val="-5"/>
                <w:highlight w:val="none"/>
              </w:rPr>
              <w:t>业绩</w:t>
            </w:r>
          </w:p>
        </w:tc>
        <w:tc>
          <w:tcPr>
            <w:tcW w:w="945" w:type="dxa"/>
            <w:vAlign w:val="top"/>
          </w:tcPr>
          <w:p w14:paraId="3CC2CACB">
            <w:pPr>
              <w:spacing w:line="245" w:lineRule="auto"/>
              <w:rPr>
                <w:rFonts w:ascii="Arial"/>
                <w:sz w:val="21"/>
                <w:highlight w:val="none"/>
              </w:rPr>
            </w:pPr>
          </w:p>
          <w:p w14:paraId="322ED04A">
            <w:pPr>
              <w:spacing w:line="246" w:lineRule="auto"/>
              <w:rPr>
                <w:rFonts w:ascii="Arial"/>
                <w:sz w:val="21"/>
                <w:highlight w:val="none"/>
              </w:rPr>
            </w:pPr>
          </w:p>
          <w:p w14:paraId="65A7236B">
            <w:pPr>
              <w:pStyle w:val="19"/>
              <w:spacing w:before="78" w:line="220" w:lineRule="auto"/>
              <w:ind w:left="272"/>
              <w:rPr>
                <w:highlight w:val="none"/>
              </w:rPr>
            </w:pPr>
            <w:r>
              <w:rPr>
                <w:spacing w:val="-8"/>
                <w:highlight w:val="none"/>
              </w:rPr>
              <w:t>5</w:t>
            </w:r>
            <w:r>
              <w:rPr>
                <w:spacing w:val="-47"/>
                <w:highlight w:val="none"/>
              </w:rPr>
              <w:t xml:space="preserve"> </w:t>
            </w:r>
            <w:r>
              <w:rPr>
                <w:spacing w:val="-8"/>
                <w:highlight w:val="none"/>
              </w:rPr>
              <w:t>分</w:t>
            </w:r>
          </w:p>
        </w:tc>
        <w:tc>
          <w:tcPr>
            <w:tcW w:w="7278" w:type="dxa"/>
            <w:vAlign w:val="top"/>
          </w:tcPr>
          <w:p w14:paraId="75E524E1">
            <w:pPr>
              <w:pStyle w:val="19"/>
              <w:spacing w:before="72" w:line="360" w:lineRule="auto"/>
              <w:ind w:left="6" w:right="27" w:firstLine="108"/>
              <w:jc w:val="both"/>
              <w:rPr>
                <w:highlight w:val="none"/>
              </w:rPr>
            </w:pPr>
            <w:r>
              <w:rPr>
                <w:highlight w:val="none"/>
              </w:rPr>
              <w:t>供应商提供近三年（2023</w:t>
            </w:r>
            <w:r>
              <w:rPr>
                <w:spacing w:val="-50"/>
                <w:highlight w:val="none"/>
              </w:rPr>
              <w:t xml:space="preserve"> </w:t>
            </w:r>
            <w:r>
              <w:rPr>
                <w:highlight w:val="none"/>
              </w:rPr>
              <w:t>年</w:t>
            </w:r>
            <w:r>
              <w:rPr>
                <w:rFonts w:hint="eastAsia"/>
                <w:highlight w:val="none"/>
                <w:lang w:val="en-US" w:eastAsia="zh-CN"/>
              </w:rPr>
              <w:t>9</w:t>
            </w:r>
            <w:r>
              <w:rPr>
                <w:spacing w:val="-44"/>
                <w:highlight w:val="none"/>
              </w:rPr>
              <w:t xml:space="preserve"> </w:t>
            </w:r>
            <w:r>
              <w:rPr>
                <w:highlight w:val="none"/>
              </w:rPr>
              <w:t>月至今）</w:t>
            </w:r>
            <w:r>
              <w:rPr>
                <w:spacing w:val="-1"/>
                <w:highlight w:val="none"/>
              </w:rPr>
              <w:t>已完成的类似项目业绩</w:t>
            </w:r>
            <w:r>
              <w:rPr>
                <w:spacing w:val="-49"/>
                <w:highlight w:val="none"/>
              </w:rPr>
              <w:t>，</w:t>
            </w:r>
            <w:r>
              <w:rPr>
                <w:spacing w:val="-8"/>
                <w:highlight w:val="none"/>
              </w:rPr>
              <w:t>每提供一份计</w:t>
            </w:r>
            <w:r>
              <w:rPr>
                <w:spacing w:val="-46"/>
                <w:highlight w:val="none"/>
              </w:rPr>
              <w:t xml:space="preserve"> </w:t>
            </w:r>
            <w:r>
              <w:rPr>
                <w:spacing w:val="-8"/>
                <w:highlight w:val="none"/>
              </w:rPr>
              <w:t>2.5</w:t>
            </w:r>
            <w:r>
              <w:rPr>
                <w:spacing w:val="-48"/>
                <w:highlight w:val="none"/>
              </w:rPr>
              <w:t xml:space="preserve"> </w:t>
            </w:r>
            <w:r>
              <w:rPr>
                <w:spacing w:val="-8"/>
                <w:highlight w:val="none"/>
              </w:rPr>
              <w:t>分，满分</w:t>
            </w:r>
            <w:r>
              <w:rPr>
                <w:spacing w:val="-46"/>
                <w:highlight w:val="none"/>
              </w:rPr>
              <w:t xml:space="preserve"> </w:t>
            </w:r>
            <w:r>
              <w:rPr>
                <w:spacing w:val="-8"/>
                <w:highlight w:val="none"/>
              </w:rPr>
              <w:t>5</w:t>
            </w:r>
            <w:r>
              <w:rPr>
                <w:spacing w:val="-48"/>
                <w:highlight w:val="none"/>
              </w:rPr>
              <w:t xml:space="preserve"> </w:t>
            </w:r>
            <w:r>
              <w:rPr>
                <w:spacing w:val="-8"/>
                <w:highlight w:val="none"/>
              </w:rPr>
              <w:t>分，不</w:t>
            </w:r>
            <w:r>
              <w:rPr>
                <w:spacing w:val="-9"/>
                <w:highlight w:val="none"/>
              </w:rPr>
              <w:t>提供不得分。</w:t>
            </w:r>
            <w:r>
              <w:rPr>
                <w:spacing w:val="-4"/>
                <w:highlight w:val="none"/>
              </w:rPr>
              <w:t>（附中标通知书及施工合同复印件（合同以签订时间为</w:t>
            </w:r>
            <w:r>
              <w:rPr>
                <w:spacing w:val="-5"/>
                <w:highlight w:val="none"/>
              </w:rPr>
              <w:t>准）并加</w:t>
            </w:r>
            <w:r>
              <w:rPr>
                <w:spacing w:val="19"/>
                <w:highlight w:val="none"/>
              </w:rPr>
              <w:t>盖公章。）</w:t>
            </w:r>
          </w:p>
        </w:tc>
      </w:tr>
    </w:tbl>
    <w:p w14:paraId="42AB3440">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19.3 评分细则：</w:t>
      </w:r>
    </w:p>
    <w:p w14:paraId="304F825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19.4 本项目落实政府采购政策</w:t>
      </w:r>
    </w:p>
    <w:p w14:paraId="1AF73F9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19.4.1 投标企业政府采购政策</w:t>
      </w:r>
    </w:p>
    <w:p w14:paraId="0134658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（1）中小企业落实政府采购政策</w:t>
      </w:r>
    </w:p>
    <w:p w14:paraId="5007F01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①中小企业应符合工信部联企业[2011]300 号文件规定，采购活动执行《政府采购促进中小企业发展暂行办法》的规定。</w:t>
      </w:r>
    </w:p>
    <w:p w14:paraId="71DFF09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②投标单位出具《中小企业声明函》，由评委会审定，符合条件的企业享受政府采购政策，开标时提供原件备查。</w:t>
      </w:r>
    </w:p>
    <w:p w14:paraId="64C91C2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（2）监狱和戒毒企业应符合《财政部、司法部关于政府采购支持监狱企业发展有关问题的通知》--财库[2014]68 号，并提供由省级以上监狱管理局、戒毒管理局(含新疆生产建设兵团)出具的属于监狱企业的证明，开标时提供原件备查。</w:t>
      </w:r>
    </w:p>
    <w:p w14:paraId="5F453DB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（3）投标单位应如实提供以上证明文件，如存在虚假应标，将取消其投标资格。</w:t>
      </w:r>
    </w:p>
    <w:p w14:paraId="031AEF4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19.4.2 价格优惠比例</w:t>
      </w:r>
    </w:p>
    <w:p w14:paraId="72C6870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 投标企业优惠比例</w:t>
      </w:r>
    </w:p>
    <w:p w14:paraId="0713A96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①未预留份额专门面向中小企业的货物、服务采购项目：符合竞争性磋商文件规定的小微企业优惠条件的投标人，价格给予 10%的扣除 (不重复优惠，最高为 10%) ，用扣除后的价格参与评审。</w:t>
      </w:r>
    </w:p>
    <w:p w14:paraId="4797389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②未预留份额专门面向中小企业的工程采购项目：符合竞争性磋商文件规定 的小微企业优惠条件的投标人，价格给予 3%的扣除(不重复优惠，最高为 3%) ，用扣除后的价格参与评审。</w:t>
      </w:r>
    </w:p>
    <w:p w14:paraId="3670E90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30%以上的，货物和服务项目可给予联合体或者大中型企业的报价4% (工程项目为 1%) 的扣除 (不重复优惠，货物和服务最高为4%，工程项目为 1%) ，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47532F2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④适用招标投标法的政府采购工程建设项目，采用综合评估法但未采用低价优先法计算价格分的，磋商时在采用原报价进行评分的基础上增加其价格得分的 1%作为其价格分。组成联合体或者接受分包的小微企业与联合体内其他企业、分包企业之间存在直接控股、管理关系的，不享受价格扣除优惠政策。</w:t>
      </w:r>
    </w:p>
    <w:p w14:paraId="041533B3">
      <w:pPr>
        <w:spacing w:before="184" w:line="360" w:lineRule="auto"/>
        <w:ind w:left="481"/>
        <w:rPr>
          <w:rFonts w:ascii="宋体" w:hAnsi="宋体" w:eastAsia="宋体" w:cs="宋体"/>
          <w:sz w:val="24"/>
          <w:szCs w:val="24"/>
          <w:highlight w:val="none"/>
        </w:rPr>
      </w:pPr>
      <w:r>
        <w:rPr>
          <w:rFonts w:ascii="宋体" w:hAnsi="宋体" w:eastAsia="宋体" w:cs="宋体"/>
          <w:b/>
          <w:bCs/>
          <w:spacing w:val="-2"/>
          <w:sz w:val="24"/>
          <w:szCs w:val="24"/>
          <w:highlight w:val="none"/>
        </w:rPr>
        <w:t>注：专门面向中小企业的项目不享受上述价</w:t>
      </w:r>
      <w:r>
        <w:rPr>
          <w:rFonts w:ascii="宋体" w:hAnsi="宋体" w:eastAsia="宋体" w:cs="宋体"/>
          <w:b/>
          <w:bCs/>
          <w:spacing w:val="-3"/>
          <w:sz w:val="24"/>
          <w:szCs w:val="24"/>
          <w:highlight w:val="none"/>
        </w:rPr>
        <w:t>格优惠。</w:t>
      </w:r>
    </w:p>
    <w:p w14:paraId="1103499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19.4.3 政府采购信用融资政策</w:t>
      </w:r>
    </w:p>
    <w:p w14:paraId="1E48A84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75E932A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依据《陕西省财政厅关于印发〈陕西省中小企业政府采购信用融资办法〉的通知》 （陕财办采〔2018〕23 号）、《陕西省财政厅关于加快推进我省中小企业政府采购信用融资工作的通知》（陕财办采[2020]15 号），有融资需求的供应商可根据自身情况，在“ 陕西政府采购信用融资平台（含各市分平台）”查询并办理相关业务。</w:t>
      </w:r>
    </w:p>
    <w:p w14:paraId="01A429F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EDD5231">
      <w:pPr>
        <w:spacing w:before="51"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20.推荐候选单位</w:t>
      </w:r>
    </w:p>
    <w:p w14:paraId="093F9F7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磋商小组应当根据综合评分情况，按照评审得分由高到低顺序推荐 3 名以上成交候选投标单位，并编写评审报告报采购人。评审得分相同的，按照最终报价由低到高的顺序推荐。评审得分且最终报价相同的，按照施工组织设计优劣顺序推荐。</w:t>
      </w:r>
    </w:p>
    <w:p w14:paraId="3330D0C0">
      <w:pPr>
        <w:spacing w:before="52"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21.确定成交单位</w:t>
      </w:r>
    </w:p>
    <w:p w14:paraId="520F7C31">
      <w:pPr>
        <w:spacing w:before="234" w:line="362" w:lineRule="auto"/>
        <w:ind w:left="113" w:right="80" w:firstLine="474"/>
        <w:rPr>
          <w:rFonts w:ascii="宋体" w:hAnsi="宋体" w:eastAsia="宋体" w:cs="宋体"/>
          <w:sz w:val="24"/>
          <w:szCs w:val="24"/>
          <w:highlight w:val="none"/>
        </w:rPr>
      </w:pPr>
      <w:r>
        <w:rPr>
          <w:rFonts w:ascii="宋体" w:hAnsi="宋体" w:eastAsia="宋体" w:cs="宋体"/>
          <w:spacing w:val="-2"/>
          <w:sz w:val="24"/>
          <w:szCs w:val="24"/>
          <w:highlight w:val="none"/>
        </w:rPr>
        <w:t>采购人按照磋商小组推荐的成交候选人排名顺序确定成交单位。采购代理机构将成</w:t>
      </w:r>
      <w:r>
        <w:rPr>
          <w:rFonts w:ascii="宋体" w:hAnsi="宋体" w:eastAsia="宋体" w:cs="宋体"/>
          <w:spacing w:val="-1"/>
          <w:sz w:val="24"/>
          <w:szCs w:val="24"/>
          <w:highlight w:val="none"/>
        </w:rPr>
        <w:t>交结果通知所有未成交的投标单位。</w:t>
      </w:r>
    </w:p>
    <w:p w14:paraId="71C2F2D4">
      <w:pPr>
        <w:spacing w:before="40" w:line="221" w:lineRule="auto"/>
        <w:ind w:left="713"/>
        <w:jc w:val="center"/>
        <w:outlineLvl w:val="1"/>
        <w:rPr>
          <w:rFonts w:ascii="宋体" w:hAnsi="宋体" w:eastAsia="宋体" w:cs="宋体"/>
          <w:sz w:val="28"/>
          <w:szCs w:val="28"/>
          <w:highlight w:val="none"/>
        </w:rPr>
      </w:pPr>
      <w:r>
        <w:rPr>
          <w:rFonts w:ascii="宋体" w:hAnsi="宋体" w:eastAsia="宋体" w:cs="宋体"/>
          <w:b/>
          <w:bCs/>
          <w:spacing w:val="-5"/>
          <w:sz w:val="28"/>
          <w:szCs w:val="28"/>
          <w:highlight w:val="none"/>
        </w:rPr>
        <w:t>六、授予合同</w:t>
      </w:r>
    </w:p>
    <w:p w14:paraId="6D64839D">
      <w:pPr>
        <w:spacing w:before="275"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22．成交通知书</w:t>
      </w:r>
    </w:p>
    <w:p w14:paraId="264FFF5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22.1 采购代理机构在收到采购人的成交定标复函后，按规定时间向成交投标单位发出成交通知书。</w:t>
      </w:r>
    </w:p>
    <w:p w14:paraId="0C660F34">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22.2 成交通知书是合同的组成部分。</w:t>
      </w:r>
    </w:p>
    <w:p w14:paraId="306D1052">
      <w:pPr>
        <w:spacing w:before="240"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23．中标服务费</w:t>
      </w:r>
    </w:p>
    <w:p w14:paraId="00F76A1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23.1 采购代理服务费的数额及缴纳方式：</w:t>
      </w:r>
    </w:p>
    <w:p w14:paraId="36C58C6B">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①成交供应商在领取《成交通知书》之前，应向陕西春秋工程造价事务所有限公司缴纳采购代理服务费。</w:t>
      </w:r>
    </w:p>
    <w:p w14:paraId="55DDF7B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②成交供应商应在接到成交通知书时，依据《政府采购代理机构管理暂行办法》（财库〔2018〕2 号）的规定，参照原国家计委《招标代理服务收费管理暂行办法》(计价格〔2002〕1980 号)规定的收费标准。</w:t>
      </w:r>
    </w:p>
    <w:p w14:paraId="1CB8F47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③采购代理服务费，可以采取现金、支票、银行汇票、电汇、网银等方式缴纳。</w:t>
      </w:r>
    </w:p>
    <w:p w14:paraId="2278D567">
      <w:pPr>
        <w:spacing w:before="241" w:line="360" w:lineRule="auto"/>
        <w:outlineLvl w:val="2"/>
        <w:rPr>
          <w:rFonts w:ascii="宋体" w:hAnsi="宋体" w:eastAsia="宋体" w:cs="宋体"/>
          <w:sz w:val="24"/>
          <w:szCs w:val="24"/>
          <w:highlight w:val="none"/>
        </w:rPr>
      </w:pPr>
      <w:bookmarkStart w:id="3" w:name="bookmark8"/>
      <w:bookmarkEnd w:id="3"/>
      <w:r>
        <w:rPr>
          <w:rFonts w:ascii="宋体" w:hAnsi="宋体" w:eastAsia="宋体" w:cs="宋体"/>
          <w:b/>
          <w:bCs/>
          <w:spacing w:val="-5"/>
          <w:sz w:val="24"/>
          <w:szCs w:val="24"/>
          <w:highlight w:val="none"/>
        </w:rPr>
        <w:t>24．签订合同</w:t>
      </w:r>
    </w:p>
    <w:p w14:paraId="22D02C0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24.1 中标人在领取中标通知书的 25 天内与采购人签订合同。</w:t>
      </w:r>
    </w:p>
    <w:p w14:paraId="46B58F65">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24.2 如果成交人没有按照上述第 24 条或第 25.1 条规定执行，招标采购单位将有充分理由取消该成交决定。在此情况下，招标采购单位可将合同授予综合得分排序名列下一个的投标单位，或重新组织采购。</w:t>
      </w:r>
    </w:p>
    <w:p w14:paraId="46AD5BC0">
      <w:pPr>
        <w:spacing w:before="239" w:line="360" w:lineRule="auto"/>
        <w:outlineLvl w:val="2"/>
        <w:rPr>
          <w:rFonts w:ascii="宋体" w:hAnsi="宋体" w:eastAsia="宋体" w:cs="宋体"/>
          <w:sz w:val="24"/>
          <w:szCs w:val="24"/>
          <w:highlight w:val="none"/>
        </w:rPr>
      </w:pPr>
      <w:r>
        <w:rPr>
          <w:rFonts w:ascii="宋体" w:hAnsi="宋体" w:eastAsia="宋体" w:cs="宋体"/>
          <w:b/>
          <w:bCs/>
          <w:spacing w:val="-4"/>
          <w:sz w:val="24"/>
          <w:szCs w:val="24"/>
          <w:highlight w:val="none"/>
        </w:rPr>
        <w:t>25．拒绝商业贿赂</w:t>
      </w:r>
    </w:p>
    <w:p w14:paraId="07BF4C2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投标单位必须填写一份《拒绝政府采购领域商业贿赂承诺书》（格式见第六章附件）编制在响应文件中。</w:t>
      </w:r>
    </w:p>
    <w:p w14:paraId="199E22DB">
      <w:pPr>
        <w:spacing w:before="41" w:line="220" w:lineRule="auto"/>
        <w:jc w:val="center"/>
        <w:outlineLvl w:val="1"/>
        <w:rPr>
          <w:rFonts w:ascii="宋体" w:hAnsi="宋体" w:eastAsia="宋体" w:cs="宋体"/>
          <w:sz w:val="28"/>
          <w:szCs w:val="28"/>
          <w:highlight w:val="none"/>
        </w:rPr>
      </w:pPr>
      <w:r>
        <w:rPr>
          <w:rFonts w:ascii="宋体" w:hAnsi="宋体" w:eastAsia="宋体" w:cs="宋体"/>
          <w:b/>
          <w:bCs/>
          <w:spacing w:val="-4"/>
          <w:sz w:val="28"/>
          <w:szCs w:val="28"/>
          <w:highlight w:val="none"/>
        </w:rPr>
        <w:t>七、质疑及投诉</w:t>
      </w:r>
    </w:p>
    <w:p w14:paraId="44BB6D60">
      <w:pPr>
        <w:spacing w:before="275" w:line="221"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26.质疑</w:t>
      </w:r>
    </w:p>
    <w:p w14:paraId="48F5367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26.1 供应商认为采购文件、采购过程、中标或者成交结果使自己的权益受到损害的，可以在知道或者应知其权益受到损害之日起 7 个工作日内，以书面形式向采购人、采购代理机构提出质疑。针对同一采购程序环节的质疑应在法定质疑期内一次性提出。</w:t>
      </w:r>
    </w:p>
    <w:p w14:paraId="092D856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26.2 提出质疑的供应商应当是参与本项目采购活动的供应商。</w:t>
      </w:r>
    </w:p>
    <w:p w14:paraId="586A932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26.3 潜在供应商已依法获取其可质疑的采购文件的，可以对该文件提出质疑。对采购文件提出质疑的，应当在获取采购文件（以供应商填写报名登记表的时间为准）起 7 个工作日内提出。</w:t>
      </w:r>
    </w:p>
    <w:p w14:paraId="799BA56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26.4 供应商提出质疑应当提交质疑函和必要的证明材料，质疑函应当包括下列内容：</w:t>
      </w:r>
    </w:p>
    <w:p w14:paraId="5873FA2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26.4.1 供应商的姓名或者名称、地址、邮编、联系人及联系电话；</w:t>
      </w:r>
    </w:p>
    <w:p w14:paraId="2C3F580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26.4.2 质疑项目的名称、编号；</w:t>
      </w:r>
    </w:p>
    <w:p w14:paraId="7045BE2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26.4.3 具体、明确的质疑事项和与质疑事项相关的请求；</w:t>
      </w:r>
    </w:p>
    <w:p w14:paraId="0395C860">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26.4.4 事实依据；</w:t>
      </w:r>
    </w:p>
    <w:p w14:paraId="7DA80ED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26.4.5 必要的法律依据；</w:t>
      </w:r>
    </w:p>
    <w:p w14:paraId="630CB3B4">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26.4.6 提出质疑的日期。</w:t>
      </w:r>
    </w:p>
    <w:p w14:paraId="7513E17D">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26.5 供应商为自然人的，应当由本人签字；供应商为法人或者其他组织的，应当由法定代表人、主要负责人，或者其授权代表签字或者盖章并加盖公章。</w:t>
      </w:r>
    </w:p>
    <w:p w14:paraId="3159D628">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26.6 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315372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26.7 标人负责供应商质疑答复。招标人委托招标代理机构采购的，招标代理机构在委托授权范围内作出答复。</w:t>
      </w:r>
    </w:p>
    <w:p w14:paraId="5B1B1DE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26.8 接收质疑函的方式和联系方式：</w:t>
      </w:r>
    </w:p>
    <w:p w14:paraId="582AA25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26.8.1 接收质疑函的方式：书面递交质疑函纸质版（当面递交）</w:t>
      </w:r>
    </w:p>
    <w:p w14:paraId="2B878DC3">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26.8.2 联系方式</w:t>
      </w:r>
    </w:p>
    <w:p w14:paraId="5FFB62C7">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名    称：镇坪县曾家镇人民政府（本级）</w:t>
      </w:r>
    </w:p>
    <w:p w14:paraId="65AD253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地    址：陕西省安康市镇坪县曾家镇宏伟村五组</w:t>
      </w:r>
    </w:p>
    <w:p w14:paraId="2678EBD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联 系 人：唐清 </w:t>
      </w:r>
    </w:p>
    <w:p w14:paraId="35BE627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联系方式：0915-8016060 </w:t>
      </w:r>
    </w:p>
    <w:p w14:paraId="0CE5E5DF">
      <w:pPr>
        <w:spacing w:before="180" w:line="219" w:lineRule="auto"/>
        <w:ind w:left="480"/>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代理机构：</w:t>
      </w:r>
      <w:r>
        <w:rPr>
          <w:rFonts w:hint="eastAsia" w:ascii="宋体" w:hAnsi="宋体" w:eastAsia="宋体" w:cs="宋体"/>
          <w:spacing w:val="-1"/>
          <w:sz w:val="24"/>
          <w:szCs w:val="24"/>
          <w:highlight w:val="none"/>
          <w:lang w:eastAsia="zh-CN"/>
        </w:rPr>
        <w:t>陕西春秋工程造价事务所有限公司</w:t>
      </w:r>
    </w:p>
    <w:p w14:paraId="312E8D45">
      <w:pPr>
        <w:spacing w:before="184" w:line="219" w:lineRule="auto"/>
        <w:ind w:left="481"/>
        <w:rPr>
          <w:rFonts w:hint="eastAsia" w:ascii="宋体" w:hAnsi="宋体" w:eastAsia="宋体" w:cs="宋体"/>
          <w:sz w:val="24"/>
          <w:szCs w:val="24"/>
          <w:highlight w:val="none"/>
          <w:lang w:eastAsia="zh-CN"/>
        </w:rPr>
      </w:pPr>
      <w:r>
        <w:rPr>
          <w:rFonts w:ascii="宋体" w:hAnsi="宋体" w:eastAsia="宋体" w:cs="宋体"/>
          <w:spacing w:val="-3"/>
          <w:sz w:val="24"/>
          <w:szCs w:val="24"/>
          <w:highlight w:val="none"/>
        </w:rPr>
        <w:t>地    址：</w:t>
      </w:r>
      <w:r>
        <w:rPr>
          <w:rFonts w:hint="eastAsia" w:ascii="宋体" w:hAnsi="宋体" w:eastAsia="宋体" w:cs="宋体"/>
          <w:spacing w:val="-3"/>
          <w:sz w:val="24"/>
          <w:szCs w:val="24"/>
          <w:highlight w:val="none"/>
          <w:lang w:eastAsia="zh-CN"/>
        </w:rPr>
        <w:t>陕西省西安市高新区汇鑫中心D座1702室</w:t>
      </w:r>
    </w:p>
    <w:p w14:paraId="163601D3">
      <w:pPr>
        <w:spacing w:before="183" w:line="220" w:lineRule="auto"/>
        <w:ind w:left="482"/>
        <w:rPr>
          <w:rFonts w:hint="eastAsia" w:ascii="宋体" w:hAnsi="宋体" w:eastAsia="宋体" w:cs="宋体"/>
          <w:sz w:val="24"/>
          <w:szCs w:val="24"/>
          <w:highlight w:val="none"/>
          <w:lang w:eastAsia="zh-CN"/>
        </w:rPr>
      </w:pPr>
      <w:r>
        <w:rPr>
          <w:rFonts w:ascii="宋体" w:hAnsi="宋体" w:eastAsia="宋体" w:cs="宋体"/>
          <w:spacing w:val="-6"/>
          <w:sz w:val="24"/>
          <w:szCs w:val="24"/>
          <w:highlight w:val="none"/>
        </w:rPr>
        <w:t>联</w:t>
      </w:r>
      <w:r>
        <w:rPr>
          <w:rFonts w:ascii="宋体" w:hAnsi="宋体" w:eastAsia="宋体" w:cs="宋体"/>
          <w:spacing w:val="14"/>
          <w:sz w:val="24"/>
          <w:szCs w:val="24"/>
          <w:highlight w:val="none"/>
        </w:rPr>
        <w:t xml:space="preserve"> </w:t>
      </w:r>
      <w:r>
        <w:rPr>
          <w:rFonts w:ascii="宋体" w:hAnsi="宋体" w:eastAsia="宋体" w:cs="宋体"/>
          <w:spacing w:val="-6"/>
          <w:sz w:val="24"/>
          <w:szCs w:val="24"/>
          <w:highlight w:val="none"/>
        </w:rPr>
        <w:t>系</w:t>
      </w:r>
      <w:r>
        <w:rPr>
          <w:rFonts w:ascii="宋体" w:hAnsi="宋体" w:eastAsia="宋体" w:cs="宋体"/>
          <w:spacing w:val="11"/>
          <w:sz w:val="24"/>
          <w:szCs w:val="24"/>
          <w:highlight w:val="none"/>
        </w:rPr>
        <w:t xml:space="preserve"> </w:t>
      </w:r>
      <w:r>
        <w:rPr>
          <w:rFonts w:ascii="宋体" w:hAnsi="宋体" w:eastAsia="宋体" w:cs="宋体"/>
          <w:spacing w:val="-6"/>
          <w:sz w:val="24"/>
          <w:szCs w:val="24"/>
          <w:highlight w:val="none"/>
        </w:rPr>
        <w:t>人：</w:t>
      </w:r>
      <w:r>
        <w:rPr>
          <w:rFonts w:hint="eastAsia" w:ascii="宋体" w:hAnsi="宋体" w:eastAsia="宋体" w:cs="宋体"/>
          <w:spacing w:val="-6"/>
          <w:sz w:val="24"/>
          <w:szCs w:val="24"/>
          <w:highlight w:val="none"/>
          <w:lang w:eastAsia="zh-CN"/>
        </w:rPr>
        <w:t>王工</w:t>
      </w:r>
    </w:p>
    <w:p w14:paraId="6E557928">
      <w:pPr>
        <w:spacing w:before="182" w:line="221" w:lineRule="auto"/>
        <w:ind w:left="482"/>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eastAsia="zh-CN"/>
        </w:rPr>
        <w:t>19279180206</w:t>
      </w:r>
    </w:p>
    <w:p w14:paraId="50A0F75F">
      <w:pPr>
        <w:spacing w:before="236" w:line="360" w:lineRule="auto"/>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27.投诉</w:t>
      </w:r>
    </w:p>
    <w:p w14:paraId="35C3B422">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27.1 质疑供应商对采购人、采购代理机构的答复不满意，或者采购人、采购代理机构未在规定时间内作出答复的，可以在答复期满后 15 个工作日内向同级财政部门提起投诉。</w:t>
      </w:r>
    </w:p>
    <w:p w14:paraId="765D751A">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 投诉人投诉时,应当提交投诉书和必要的证明材料，并按照被投诉采购人、采购代理机构（以下简称被投诉人）和与投诉事项有关的供应商数量提供投诉书的副本。投诉书应当包括下列内容：</w:t>
      </w:r>
    </w:p>
    <w:p w14:paraId="2A4DE8F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27.2.1 投诉人和被投诉人的姓名或者名称、通讯地址、邮编、联系人及联系电话；</w:t>
      </w:r>
    </w:p>
    <w:p w14:paraId="1CC4171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27.2.2 质疑和质疑答复情况说明及相关证明材料；</w:t>
      </w:r>
    </w:p>
    <w:p w14:paraId="64D18C2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27.2.3 具体、明确的投诉事项和与投诉事项相关的投诉请求；</w:t>
      </w:r>
    </w:p>
    <w:p w14:paraId="1F1EA4E1">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27.2.4 事实依据；</w:t>
      </w:r>
    </w:p>
    <w:p w14:paraId="5B849B7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27.2.5 法律依据；</w:t>
      </w:r>
    </w:p>
    <w:p w14:paraId="71858A7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27.2.6 提起投诉的日期。</w:t>
      </w:r>
    </w:p>
    <w:p w14:paraId="3E70FC6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27.3 投诉人为自然人的，应当由本人签字；投诉人为法人或者其他组织的，应当由法定代表人、主要负责人，或者其授权代表签字或者盖章，并加盖公章。</w:t>
      </w:r>
    </w:p>
    <w:p w14:paraId="6E0D0ADE">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27.4 投诉人提起投诉应当符合下列条件：</w:t>
      </w:r>
    </w:p>
    <w:p w14:paraId="310E162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27.4.1 提起投诉前已依法进行质疑</w:t>
      </w:r>
    </w:p>
    <w:p w14:paraId="203516FF">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27.4.2 投诉书内容符合《政府采购质疑和投诉办法》（财政部令第 94 号令）的规定；</w:t>
      </w:r>
    </w:p>
    <w:p w14:paraId="2425A516">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27.4.3 在投诉有效期限内提起投诉；</w:t>
      </w:r>
    </w:p>
    <w:p w14:paraId="256ECAA9">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27.4.4 同一投诉事项未经财政部门投诉处理；</w:t>
      </w:r>
    </w:p>
    <w:p w14:paraId="320938DC">
      <w:pPr>
        <w:spacing w:before="101" w:line="360" w:lineRule="auto"/>
        <w:ind w:right="61" w:firstLine="481"/>
        <w:jc w:val="both"/>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27.4.5 财政部规定的其他条件。</w:t>
      </w:r>
    </w:p>
    <w:p w14:paraId="677AE6BB">
      <w:pPr>
        <w:spacing w:before="101" w:line="360" w:lineRule="auto"/>
        <w:ind w:right="61" w:firstLine="481"/>
        <w:jc w:val="both"/>
        <w:rPr>
          <w:rFonts w:ascii="宋体" w:hAnsi="宋体" w:eastAsia="宋体" w:cs="宋体"/>
          <w:sz w:val="24"/>
          <w:szCs w:val="24"/>
          <w:highlight w:val="none"/>
        </w:rPr>
      </w:pPr>
      <w:r>
        <w:rPr>
          <w:rFonts w:hint="eastAsia" w:ascii="宋体" w:hAnsi="宋体" w:eastAsia="宋体" w:cs="宋体"/>
          <w:spacing w:val="-8"/>
          <w:sz w:val="24"/>
          <w:szCs w:val="24"/>
          <w:highlight w:val="none"/>
          <w:lang w:val="en-US" w:eastAsia="zh-CN"/>
        </w:rPr>
        <w:t>27.5 供应商投诉的事项不得超出已质疑事项的范围，但基于质疑答复内容提出的投诉事项除外。</w:t>
      </w:r>
    </w:p>
    <w:p w14:paraId="60135DA5">
      <w:pPr>
        <w:rPr>
          <w:rFonts w:ascii="宋体" w:hAnsi="宋体" w:eastAsia="宋体" w:cs="宋体"/>
          <w:b/>
          <w:bCs/>
          <w:spacing w:val="5"/>
          <w:sz w:val="35"/>
          <w:szCs w:val="35"/>
          <w:highlight w:val="none"/>
        </w:rPr>
      </w:pPr>
      <w:bookmarkStart w:id="4" w:name="bookmark3"/>
      <w:bookmarkEnd w:id="4"/>
      <w:r>
        <w:rPr>
          <w:rFonts w:ascii="宋体" w:hAnsi="宋体" w:eastAsia="宋体" w:cs="宋体"/>
          <w:b/>
          <w:bCs/>
          <w:spacing w:val="5"/>
          <w:sz w:val="35"/>
          <w:szCs w:val="35"/>
          <w:highlight w:val="none"/>
        </w:rPr>
        <w:br w:type="page"/>
      </w:r>
    </w:p>
    <w:p w14:paraId="5D76232E">
      <w:pPr>
        <w:spacing w:before="117" w:line="224" w:lineRule="auto"/>
        <w:jc w:val="center"/>
        <w:outlineLvl w:val="0"/>
        <w:rPr>
          <w:rFonts w:ascii="宋体" w:hAnsi="宋体" w:eastAsia="宋体" w:cs="宋体"/>
          <w:sz w:val="35"/>
          <w:szCs w:val="35"/>
          <w:highlight w:val="none"/>
        </w:rPr>
      </w:pPr>
      <w:r>
        <w:rPr>
          <w:rFonts w:ascii="宋体" w:hAnsi="宋体" w:eastAsia="宋体" w:cs="宋体"/>
          <w:b/>
          <w:bCs/>
          <w:spacing w:val="5"/>
          <w:sz w:val="35"/>
          <w:szCs w:val="35"/>
          <w:highlight w:val="none"/>
        </w:rPr>
        <w:t>第三章</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合同主要条款</w:t>
      </w:r>
    </w:p>
    <w:p w14:paraId="24CA7322">
      <w:pPr>
        <w:pStyle w:val="6"/>
        <w:spacing w:line="245" w:lineRule="auto"/>
        <w:rPr>
          <w:highlight w:val="none"/>
        </w:rPr>
      </w:pPr>
    </w:p>
    <w:p w14:paraId="3D3FFE73">
      <w:pPr>
        <w:pStyle w:val="6"/>
        <w:spacing w:line="245" w:lineRule="auto"/>
        <w:rPr>
          <w:highlight w:val="none"/>
        </w:rPr>
      </w:pPr>
    </w:p>
    <w:p w14:paraId="5ACAB3DC">
      <w:pPr>
        <w:pStyle w:val="6"/>
        <w:spacing w:line="245" w:lineRule="auto"/>
        <w:rPr>
          <w:highlight w:val="none"/>
        </w:rPr>
      </w:pPr>
    </w:p>
    <w:p w14:paraId="5E0F6AF6">
      <w:pPr>
        <w:keepNext w:val="0"/>
        <w:keepLines w:val="0"/>
        <w:pageBreakBefore w:val="0"/>
        <w:widowControl/>
        <w:kinsoku/>
        <w:wordWrap/>
        <w:overflowPunct/>
        <w:topLinePunct w:val="0"/>
        <w:autoSpaceDE w:val="0"/>
        <w:autoSpaceDN w:val="0"/>
        <w:bidi w:val="0"/>
        <w:adjustRightInd w:val="0"/>
        <w:snapToGrid w:val="0"/>
        <w:spacing w:before="152" w:line="360" w:lineRule="auto"/>
        <w:jc w:val="center"/>
        <w:textAlignment w:val="baseline"/>
        <w:rPr>
          <w:rFonts w:hint="eastAsia" w:ascii="宋体" w:hAnsi="宋体" w:eastAsia="宋体" w:cs="宋体"/>
          <w:b/>
          <w:bCs/>
          <w:spacing w:val="5"/>
          <w:sz w:val="47"/>
          <w:szCs w:val="47"/>
          <w:highlight w:val="none"/>
        </w:rPr>
      </w:pPr>
      <w:bookmarkStart w:id="5" w:name="_Toc296503025"/>
      <w:bookmarkStart w:id="6" w:name="_Toc351203480"/>
      <w:bookmarkStart w:id="7" w:name="_Toc296890982"/>
    </w:p>
    <w:p w14:paraId="3948D46B">
      <w:pPr>
        <w:pStyle w:val="6"/>
        <w:spacing w:line="242" w:lineRule="auto"/>
        <w:jc w:val="center"/>
        <w:rPr>
          <w:rFonts w:hint="eastAsia" w:ascii="宋体" w:hAnsi="宋体" w:eastAsia="宋体" w:cs="宋体"/>
          <w:sz w:val="18"/>
          <w:szCs w:val="18"/>
          <w:highlight w:val="none"/>
        </w:rPr>
      </w:pPr>
      <w:r>
        <w:rPr>
          <w:rFonts w:hint="eastAsia" w:ascii="宋体" w:hAnsi="宋体" w:eastAsia="宋体" w:cs="宋体"/>
          <w:b/>
          <w:bCs/>
          <w:kern w:val="2"/>
          <w:sz w:val="48"/>
          <w:szCs w:val="48"/>
          <w:highlight w:val="none"/>
          <w:lang w:val="en-US" w:eastAsia="zh-CN" w:bidi="ar-SA"/>
        </w:rPr>
        <w:t>镇坪县曾家镇（琉璃村）2026年特色旅居村道路建设以工代赈项目</w:t>
      </w:r>
    </w:p>
    <w:p w14:paraId="215CB927">
      <w:pPr>
        <w:pStyle w:val="6"/>
        <w:spacing w:line="242" w:lineRule="auto"/>
        <w:rPr>
          <w:rFonts w:hint="eastAsia" w:ascii="宋体" w:hAnsi="宋体" w:eastAsia="宋体" w:cs="宋体"/>
          <w:highlight w:val="none"/>
        </w:rPr>
      </w:pPr>
    </w:p>
    <w:p w14:paraId="62B12F70">
      <w:pPr>
        <w:pStyle w:val="6"/>
        <w:spacing w:line="242" w:lineRule="auto"/>
        <w:rPr>
          <w:rFonts w:hint="eastAsia" w:ascii="宋体" w:hAnsi="宋体" w:eastAsia="宋体" w:cs="宋体"/>
          <w:highlight w:val="none"/>
        </w:rPr>
      </w:pPr>
    </w:p>
    <w:p w14:paraId="0F5F56DF">
      <w:pPr>
        <w:pStyle w:val="6"/>
        <w:spacing w:line="242" w:lineRule="auto"/>
        <w:rPr>
          <w:rFonts w:hint="eastAsia" w:ascii="宋体" w:hAnsi="宋体" w:eastAsia="宋体" w:cs="宋体"/>
          <w:highlight w:val="none"/>
        </w:rPr>
      </w:pPr>
    </w:p>
    <w:p w14:paraId="5EFBFD6D">
      <w:pPr>
        <w:pStyle w:val="6"/>
        <w:spacing w:line="242" w:lineRule="auto"/>
        <w:rPr>
          <w:rFonts w:hint="eastAsia" w:ascii="宋体" w:hAnsi="宋体" w:eastAsia="宋体" w:cs="宋体"/>
          <w:highlight w:val="none"/>
        </w:rPr>
      </w:pPr>
    </w:p>
    <w:p w14:paraId="04886FA3">
      <w:pPr>
        <w:pStyle w:val="2"/>
        <w:numPr>
          <w:ilvl w:val="0"/>
          <w:numId w:val="0"/>
        </w:numPr>
        <w:spacing w:line="480" w:lineRule="auto"/>
        <w:jc w:val="center"/>
        <w:rPr>
          <w:rFonts w:hint="eastAsia" w:ascii="宋体" w:hAnsi="宋体" w:eastAsia="宋体" w:cs="宋体"/>
          <w:color w:val="auto"/>
          <w:sz w:val="60"/>
          <w:szCs w:val="60"/>
          <w:highlight w:val="none"/>
          <w:lang w:val="en-US" w:eastAsia="zh-CN"/>
        </w:rPr>
      </w:pPr>
      <w:r>
        <w:rPr>
          <w:rFonts w:hint="eastAsia" w:ascii="宋体" w:hAnsi="宋体" w:eastAsia="宋体" w:cs="宋体"/>
          <w:color w:val="auto"/>
          <w:sz w:val="60"/>
          <w:szCs w:val="60"/>
          <w:highlight w:val="none"/>
          <w:lang w:val="en-US" w:eastAsia="zh-CN"/>
        </w:rPr>
        <w:t>施工合同书</w:t>
      </w:r>
    </w:p>
    <w:p w14:paraId="619A849A">
      <w:pPr>
        <w:pStyle w:val="6"/>
        <w:spacing w:line="242" w:lineRule="auto"/>
        <w:rPr>
          <w:rFonts w:hint="eastAsia" w:ascii="宋体" w:hAnsi="宋体" w:eastAsia="宋体" w:cs="宋体"/>
          <w:highlight w:val="none"/>
        </w:rPr>
      </w:pPr>
    </w:p>
    <w:p w14:paraId="134EE741">
      <w:pPr>
        <w:pStyle w:val="6"/>
        <w:spacing w:line="242" w:lineRule="auto"/>
        <w:rPr>
          <w:rFonts w:hint="eastAsia" w:ascii="宋体" w:hAnsi="宋体" w:eastAsia="宋体" w:cs="宋体"/>
          <w:highlight w:val="none"/>
        </w:rPr>
      </w:pPr>
    </w:p>
    <w:p w14:paraId="78927E00">
      <w:pPr>
        <w:pStyle w:val="6"/>
        <w:spacing w:line="242" w:lineRule="auto"/>
        <w:rPr>
          <w:rFonts w:hint="eastAsia" w:ascii="宋体" w:hAnsi="宋体" w:eastAsia="宋体" w:cs="宋体"/>
          <w:highlight w:val="none"/>
        </w:rPr>
      </w:pPr>
    </w:p>
    <w:p w14:paraId="5178A71B">
      <w:pPr>
        <w:pStyle w:val="6"/>
        <w:spacing w:line="242" w:lineRule="auto"/>
        <w:rPr>
          <w:rFonts w:hint="eastAsia" w:ascii="宋体" w:hAnsi="宋体" w:eastAsia="宋体" w:cs="宋体"/>
          <w:highlight w:val="none"/>
        </w:rPr>
      </w:pPr>
    </w:p>
    <w:p w14:paraId="58932056">
      <w:pPr>
        <w:pStyle w:val="6"/>
        <w:spacing w:line="242" w:lineRule="auto"/>
        <w:rPr>
          <w:rFonts w:hint="eastAsia" w:ascii="宋体" w:hAnsi="宋体" w:eastAsia="宋体" w:cs="宋体"/>
          <w:highlight w:val="none"/>
        </w:rPr>
      </w:pPr>
    </w:p>
    <w:p w14:paraId="0171A4E5">
      <w:pPr>
        <w:pStyle w:val="6"/>
        <w:spacing w:line="242" w:lineRule="auto"/>
        <w:rPr>
          <w:rFonts w:hint="eastAsia" w:ascii="宋体" w:hAnsi="宋体" w:eastAsia="宋体" w:cs="宋体"/>
          <w:highlight w:val="none"/>
        </w:rPr>
      </w:pPr>
    </w:p>
    <w:p w14:paraId="15060ADF">
      <w:pPr>
        <w:pStyle w:val="6"/>
        <w:spacing w:line="242" w:lineRule="auto"/>
        <w:rPr>
          <w:rFonts w:hint="eastAsia" w:ascii="宋体" w:hAnsi="宋体" w:eastAsia="宋体" w:cs="宋体"/>
          <w:highlight w:val="none"/>
        </w:rPr>
      </w:pPr>
    </w:p>
    <w:p w14:paraId="58A60047">
      <w:pPr>
        <w:pStyle w:val="6"/>
        <w:spacing w:line="242" w:lineRule="auto"/>
        <w:rPr>
          <w:rFonts w:hint="eastAsia" w:ascii="宋体" w:hAnsi="宋体" w:eastAsia="宋体" w:cs="宋体"/>
          <w:highlight w:val="none"/>
        </w:rPr>
      </w:pPr>
    </w:p>
    <w:p w14:paraId="7D512BF4">
      <w:pPr>
        <w:pStyle w:val="6"/>
        <w:spacing w:line="242" w:lineRule="auto"/>
        <w:rPr>
          <w:rFonts w:hint="eastAsia" w:ascii="宋体" w:hAnsi="宋体" w:eastAsia="宋体" w:cs="宋体"/>
          <w:highlight w:val="none"/>
        </w:rPr>
      </w:pPr>
    </w:p>
    <w:p w14:paraId="2139DA2B">
      <w:pPr>
        <w:pStyle w:val="6"/>
        <w:spacing w:line="243" w:lineRule="auto"/>
        <w:rPr>
          <w:rFonts w:hint="eastAsia" w:ascii="宋体" w:hAnsi="宋体" w:eastAsia="宋体" w:cs="宋体"/>
          <w:highlight w:val="none"/>
        </w:rPr>
      </w:pPr>
    </w:p>
    <w:p w14:paraId="389DB803">
      <w:pPr>
        <w:pStyle w:val="6"/>
        <w:spacing w:line="243" w:lineRule="auto"/>
        <w:rPr>
          <w:rFonts w:hint="eastAsia" w:ascii="宋体" w:hAnsi="宋体" w:eastAsia="宋体" w:cs="宋体"/>
          <w:highlight w:val="none"/>
        </w:rPr>
      </w:pPr>
    </w:p>
    <w:p w14:paraId="71137675">
      <w:pPr>
        <w:pStyle w:val="6"/>
        <w:spacing w:line="243" w:lineRule="auto"/>
        <w:rPr>
          <w:rFonts w:hint="eastAsia" w:ascii="宋体" w:hAnsi="宋体" w:eastAsia="宋体" w:cs="宋体"/>
          <w:highlight w:val="none"/>
        </w:rPr>
      </w:pPr>
    </w:p>
    <w:p w14:paraId="3DB9900D">
      <w:pPr>
        <w:pStyle w:val="6"/>
        <w:spacing w:line="243" w:lineRule="auto"/>
        <w:rPr>
          <w:rFonts w:hint="eastAsia" w:ascii="宋体" w:hAnsi="宋体" w:eastAsia="宋体" w:cs="宋体"/>
          <w:highlight w:val="none"/>
        </w:rPr>
      </w:pPr>
    </w:p>
    <w:p w14:paraId="67C7810E">
      <w:pPr>
        <w:keepNext w:val="0"/>
        <w:keepLines w:val="0"/>
        <w:pageBreakBefore w:val="0"/>
        <w:widowControl w:val="0"/>
        <w:kinsoku/>
        <w:wordWrap/>
        <w:overflowPunct/>
        <w:topLinePunct w:val="0"/>
        <w:autoSpaceDE/>
        <w:autoSpaceDN/>
        <w:bidi w:val="0"/>
        <w:adjustRightInd/>
        <w:snapToGrid/>
        <w:spacing w:before="101" w:line="480" w:lineRule="auto"/>
        <w:ind w:left="1809"/>
        <w:textAlignment w:val="auto"/>
        <w:rPr>
          <w:rFonts w:hint="eastAsia" w:ascii="宋体" w:hAnsi="宋体" w:eastAsia="宋体" w:cs="宋体"/>
          <w:sz w:val="31"/>
          <w:szCs w:val="31"/>
          <w:highlight w:val="none"/>
        </w:rPr>
      </w:pPr>
      <w:r>
        <w:rPr>
          <w:rFonts w:hint="eastAsia" w:ascii="宋体" w:hAnsi="宋体" w:eastAsia="宋体" w:cs="宋体"/>
          <w:b/>
          <w:bCs/>
          <w:spacing w:val="4"/>
          <w:sz w:val="31"/>
          <w:szCs w:val="31"/>
          <w:highlight w:val="none"/>
        </w:rPr>
        <w:t>甲方：</w:t>
      </w:r>
    </w:p>
    <w:p w14:paraId="632C4397">
      <w:pPr>
        <w:keepNext w:val="0"/>
        <w:keepLines w:val="0"/>
        <w:pageBreakBefore w:val="0"/>
        <w:widowControl w:val="0"/>
        <w:kinsoku/>
        <w:wordWrap/>
        <w:overflowPunct/>
        <w:topLinePunct w:val="0"/>
        <w:autoSpaceDE/>
        <w:autoSpaceDN/>
        <w:bidi w:val="0"/>
        <w:adjustRightInd/>
        <w:snapToGrid/>
        <w:spacing w:before="113" w:line="480" w:lineRule="auto"/>
        <w:ind w:left="1838"/>
        <w:textAlignment w:val="auto"/>
        <w:rPr>
          <w:rFonts w:hint="eastAsia" w:ascii="宋体" w:hAnsi="宋体" w:eastAsia="宋体" w:cs="宋体"/>
          <w:b/>
          <w:bCs/>
          <w:spacing w:val="4"/>
          <w:sz w:val="31"/>
          <w:szCs w:val="31"/>
          <w:highlight w:val="none"/>
          <w:lang w:eastAsia="zh-CN"/>
        </w:rPr>
      </w:pPr>
      <w:r>
        <w:rPr>
          <w:rFonts w:hint="eastAsia" w:ascii="宋体" w:hAnsi="宋体" w:eastAsia="宋体" w:cs="宋体"/>
          <w:b/>
          <w:bCs/>
          <w:spacing w:val="-13"/>
          <w:sz w:val="35"/>
          <w:szCs w:val="35"/>
          <w:highlight w:val="none"/>
        </w:rPr>
        <w:t>乙</w:t>
      </w:r>
      <w:r>
        <w:rPr>
          <w:rFonts w:hint="eastAsia" w:ascii="宋体" w:hAnsi="宋体" w:eastAsia="宋体" w:cs="宋体"/>
          <w:b/>
          <w:bCs/>
          <w:spacing w:val="4"/>
          <w:sz w:val="31"/>
          <w:szCs w:val="31"/>
          <w:highlight w:val="none"/>
        </w:rPr>
        <w:t>方：</w:t>
      </w:r>
    </w:p>
    <w:p w14:paraId="275EAAC1">
      <w:pPr>
        <w:keepNext w:val="0"/>
        <w:keepLines w:val="0"/>
        <w:pageBreakBefore w:val="0"/>
        <w:widowControl w:val="0"/>
        <w:kinsoku/>
        <w:wordWrap/>
        <w:overflowPunct/>
        <w:topLinePunct w:val="0"/>
        <w:autoSpaceDE/>
        <w:autoSpaceDN/>
        <w:bidi w:val="0"/>
        <w:adjustRightInd/>
        <w:snapToGrid/>
        <w:spacing w:before="113" w:line="480" w:lineRule="auto"/>
        <w:ind w:left="1838"/>
        <w:textAlignment w:val="auto"/>
        <w:rPr>
          <w:rFonts w:hint="eastAsia" w:ascii="宋体" w:hAnsi="宋体" w:eastAsia="宋体" w:cs="宋体"/>
          <w:b/>
          <w:bCs/>
          <w:spacing w:val="4"/>
          <w:sz w:val="31"/>
          <w:szCs w:val="31"/>
          <w:highlight w:val="none"/>
          <w:lang w:val="en-US" w:eastAsia="zh-CN"/>
        </w:rPr>
        <w:sectPr>
          <w:pgSz w:w="11900" w:h="16839"/>
          <w:pgMar w:top="1440" w:right="1134" w:bottom="1423" w:left="1134" w:header="964" w:footer="964" w:gutter="0"/>
          <w:pgNumType w:fmt="decimal"/>
          <w:cols w:space="720" w:num="1"/>
        </w:sectPr>
      </w:pPr>
      <w:r>
        <w:rPr>
          <w:rFonts w:hint="eastAsia" w:ascii="宋体" w:hAnsi="宋体" w:eastAsia="宋体" w:cs="宋体"/>
          <w:b/>
          <w:bCs/>
          <w:spacing w:val="4"/>
          <w:sz w:val="31"/>
          <w:szCs w:val="31"/>
          <w:highlight w:val="none"/>
          <w:lang w:val="en-US" w:eastAsia="zh-CN"/>
        </w:rPr>
        <w:t>签订时间：</w:t>
      </w:r>
    </w:p>
    <w:p w14:paraId="2C3F4E61">
      <w:pPr>
        <w:pStyle w:val="3"/>
        <w:jc w:val="center"/>
        <w:rPr>
          <w:rFonts w:hint="eastAsia" w:ascii="宋体" w:hAnsi="宋体" w:eastAsia="宋体" w:cs="宋体"/>
          <w:b w:val="0"/>
          <w:color w:val="auto"/>
          <w:sz w:val="44"/>
          <w:szCs w:val="44"/>
          <w:highlight w:val="none"/>
        </w:rPr>
      </w:pPr>
      <w:r>
        <w:rPr>
          <w:rFonts w:hint="eastAsia" w:ascii="宋体" w:hAnsi="宋体" w:eastAsia="宋体" w:cs="宋体"/>
          <w:color w:val="auto"/>
          <w:sz w:val="44"/>
          <w:szCs w:val="44"/>
          <w:highlight w:val="none"/>
        </w:rPr>
        <w:t>第一部分 合同协议书</w:t>
      </w:r>
      <w:bookmarkEnd w:id="5"/>
      <w:bookmarkEnd w:id="6"/>
      <w:bookmarkEnd w:id="7"/>
    </w:p>
    <w:p w14:paraId="486A8C9E">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  </w:t>
      </w:r>
    </w:p>
    <w:p w14:paraId="11E11D8C">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p>
    <w:p w14:paraId="0CF4718D">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工程施工及有关事项协商一致，共同达成如下协议：</w:t>
      </w:r>
    </w:p>
    <w:p w14:paraId="6F4F2A91">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8" w:name="_Toc351203481"/>
      <w:r>
        <w:rPr>
          <w:rFonts w:hint="eastAsia" w:ascii="宋体" w:hAnsi="宋体" w:eastAsia="宋体" w:cs="宋体"/>
          <w:b w:val="0"/>
          <w:color w:val="auto"/>
          <w:sz w:val="24"/>
          <w:szCs w:val="24"/>
          <w:highlight w:val="none"/>
        </w:rPr>
        <w:t>一、工程概况</w:t>
      </w:r>
      <w:bookmarkEnd w:id="8"/>
    </w:p>
    <w:p w14:paraId="27439D0E">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25B2F5FA">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2.工程地点：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65AC0BC">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bCs/>
          <w:color w:val="auto"/>
          <w:sz w:val="24"/>
          <w:szCs w:val="24"/>
          <w:highlight w:val="none"/>
        </w:rPr>
        <w:t>3.工程立项批准文号：</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5299BEE1">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4.资金来源：</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E47D19C">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5.工程</w:t>
      </w:r>
      <w:r>
        <w:rPr>
          <w:rFonts w:hint="eastAsia" w:ascii="宋体" w:hAnsi="宋体" w:eastAsia="宋体" w:cs="宋体"/>
          <w:bCs/>
          <w:color w:val="auto"/>
          <w:sz w:val="24"/>
          <w:szCs w:val="24"/>
          <w:highlight w:val="none"/>
          <w:lang w:val="en-US" w:eastAsia="zh-CN"/>
        </w:rPr>
        <w:t>范围</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p>
    <w:p w14:paraId="16CFB6E3">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群体工程应附《承包人承揽工程项目一览表》（附件1）</w:t>
      </w:r>
    </w:p>
    <w:p w14:paraId="7472A647">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6.工程承包范围：</w:t>
      </w:r>
    </w:p>
    <w:p w14:paraId="096BF64E">
      <w:pPr>
        <w:pageBreakBefore w:val="0"/>
        <w:widowControl w:val="0"/>
        <w:kinsoku/>
        <w:wordWrap/>
        <w:overflowPunct/>
        <w:topLinePunct w:val="0"/>
        <w:autoSpaceDE/>
        <w:autoSpaceDN/>
        <w:bidi w:val="0"/>
        <w:adjustRightInd/>
        <w:snapToGrid/>
        <w:spacing w:line="560" w:lineRule="exact"/>
        <w:ind w:left="650" w:leftChars="297" w:hanging="26" w:hangingChars="11"/>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p>
    <w:p w14:paraId="2058FA86">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bookmarkStart w:id="9" w:name="_Toc351203482"/>
      <w:r>
        <w:rPr>
          <w:rFonts w:hint="eastAsia" w:ascii="宋体" w:hAnsi="宋体" w:eastAsia="宋体" w:cs="宋体"/>
          <w:b w:val="0"/>
          <w:color w:val="auto"/>
          <w:sz w:val="24"/>
          <w:szCs w:val="24"/>
          <w:highlight w:val="none"/>
        </w:rPr>
        <w:t>二、合同工期</w:t>
      </w:r>
      <w:bookmarkEnd w:id="9"/>
    </w:p>
    <w:p w14:paraId="47E0AE5F">
      <w:pPr>
        <w:pageBreakBefore w:val="0"/>
        <w:widowControl w:val="0"/>
        <w:kinsoku/>
        <w:wordWrap/>
        <w:overflowPunct/>
        <w:topLinePunct w:val="0"/>
        <w:autoSpaceDE/>
        <w:autoSpaceDN/>
        <w:bidi w:val="0"/>
        <w:adjustRightInd/>
        <w:snapToGrid/>
        <w:spacing w:line="560" w:lineRule="exact"/>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00C20281">
      <w:pPr>
        <w:pageBreakBefore w:val="0"/>
        <w:widowControl w:val="0"/>
        <w:kinsoku/>
        <w:wordWrap/>
        <w:overflowPunct/>
        <w:topLinePunct w:val="0"/>
        <w:autoSpaceDE/>
        <w:autoSpaceDN/>
        <w:bidi w:val="0"/>
        <w:adjustRightInd/>
        <w:snapToGrid/>
        <w:spacing w:line="560" w:lineRule="exact"/>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日。</w:t>
      </w:r>
    </w:p>
    <w:p w14:paraId="4098162F">
      <w:pPr>
        <w:pageBreakBefore w:val="0"/>
        <w:widowControl w:val="0"/>
        <w:kinsoku/>
        <w:wordWrap/>
        <w:overflowPunct/>
        <w:topLinePunct w:val="0"/>
        <w:autoSpaceDE/>
        <w:autoSpaceDN/>
        <w:bidi w:val="0"/>
        <w:adjustRightInd/>
        <w:snapToGrid/>
        <w:spacing w:line="560" w:lineRule="exact"/>
        <w:ind w:firstLine="459"/>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。工期总日历天数与根据前述计划开竣工日期计算的工期天数不一致的，以工期总日历天数为准。</w:t>
      </w:r>
    </w:p>
    <w:p w14:paraId="5DAF4E1B">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0" w:name="_Toc351203483"/>
      <w:r>
        <w:rPr>
          <w:rFonts w:hint="eastAsia" w:ascii="宋体" w:hAnsi="宋体" w:eastAsia="宋体" w:cs="宋体"/>
          <w:b w:val="0"/>
          <w:color w:val="auto"/>
          <w:sz w:val="24"/>
          <w:szCs w:val="24"/>
          <w:highlight w:val="none"/>
        </w:rPr>
        <w:t>三、质量标准</w:t>
      </w:r>
      <w:bookmarkEnd w:id="10"/>
    </w:p>
    <w:p w14:paraId="63A0DE09">
      <w:pPr>
        <w:pStyle w:val="4"/>
        <w:keepNext/>
        <w:keepLines/>
        <w:pageBreakBefore w:val="0"/>
        <w:widowControl w:val="0"/>
        <w:kinsoku/>
        <w:wordWrap/>
        <w:overflowPunct/>
        <w:topLinePunct w:val="0"/>
        <w:autoSpaceDE/>
        <w:autoSpaceDN/>
        <w:bidi w:val="0"/>
        <w:adjustRightInd/>
        <w:snapToGrid/>
        <w:spacing w:before="120" w:after="120" w:line="560" w:lineRule="exact"/>
        <w:ind w:firstLine="480" w:firstLineChars="200"/>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工程质量应符合国家及陕西省现行施工验收规范合格标准，若有高于国家标准的地方标准或设计要求，以更高标准为准。验收程序应包括分部分项、隐蔽工程、竣工验收等，均须经发包人、监理人共同验收并签字确认。</w:t>
      </w:r>
    </w:p>
    <w:p w14:paraId="015C85B7">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1" w:name="_Toc351203484"/>
      <w:r>
        <w:rPr>
          <w:rFonts w:hint="eastAsia" w:ascii="宋体" w:hAnsi="宋体" w:eastAsia="宋体" w:cs="宋体"/>
          <w:b w:val="0"/>
          <w:color w:val="auto"/>
          <w:sz w:val="24"/>
          <w:szCs w:val="24"/>
          <w:highlight w:val="none"/>
        </w:rPr>
        <w:t>四、签约合同价与合同价格形式</w:t>
      </w:r>
      <w:bookmarkEnd w:id="11"/>
      <w:r>
        <w:rPr>
          <w:rFonts w:hint="eastAsia" w:ascii="宋体" w:hAnsi="宋体" w:eastAsia="宋体" w:cs="宋体"/>
          <w:b w:val="0"/>
          <w:color w:val="auto"/>
          <w:sz w:val="24"/>
          <w:szCs w:val="24"/>
          <w:highlight w:val="none"/>
        </w:rPr>
        <w:tab/>
      </w:r>
    </w:p>
    <w:p w14:paraId="2EAD5356">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2AF323D1">
      <w:pPr>
        <w:pageBreakBefore w:val="0"/>
        <w:widowControl w:val="0"/>
        <w:kinsoku/>
        <w:wordWrap/>
        <w:overflowPunct/>
        <w:topLinePunct w:val="0"/>
        <w:autoSpaceDE/>
        <w:autoSpaceDN/>
        <w:bidi w:val="0"/>
        <w:adjustRightInd/>
        <w:snapToGrid/>
        <w:spacing w:line="560" w:lineRule="exact"/>
        <w:ind w:firstLine="600" w:firstLineChars="25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p>
    <w:p w14:paraId="581EFEB3">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423259AE">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34AB3DD2">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330EB57D">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131157EC">
      <w:pPr>
        <w:pageBreakBefore w:val="0"/>
        <w:widowControl w:val="0"/>
        <w:kinsoku/>
        <w:wordWrap/>
        <w:overflowPunct/>
        <w:topLinePunct w:val="0"/>
        <w:autoSpaceDE/>
        <w:autoSpaceDN/>
        <w:bidi w:val="0"/>
        <w:adjustRightInd/>
        <w:snapToGrid/>
        <w:spacing w:line="560" w:lineRule="exact"/>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AD3AD06">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0EC6EC63">
      <w:pPr>
        <w:pageBreakBefore w:val="0"/>
        <w:widowControl w:val="0"/>
        <w:kinsoku/>
        <w:wordWrap/>
        <w:overflowPunct/>
        <w:topLinePunct w:val="0"/>
        <w:autoSpaceDE/>
        <w:autoSpaceDN/>
        <w:bidi w:val="0"/>
        <w:adjustRightInd/>
        <w:snapToGrid/>
        <w:spacing w:line="560" w:lineRule="exact"/>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7F63C85C">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126BC2CD">
      <w:pPr>
        <w:pageBreakBefore w:val="0"/>
        <w:widowControl w:val="0"/>
        <w:kinsoku/>
        <w:wordWrap/>
        <w:overflowPunct/>
        <w:topLinePunct w:val="0"/>
        <w:autoSpaceDE/>
        <w:autoSpaceDN/>
        <w:bidi w:val="0"/>
        <w:adjustRightInd/>
        <w:snapToGrid/>
        <w:spacing w:line="560" w:lineRule="exact"/>
        <w:ind w:firstLine="1080" w:firstLineChars="4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49779436">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4C136BC">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2" w:name="_Toc351203485"/>
      <w:r>
        <w:rPr>
          <w:rFonts w:hint="eastAsia" w:ascii="宋体" w:hAnsi="宋体" w:eastAsia="宋体" w:cs="宋体"/>
          <w:b w:val="0"/>
          <w:color w:val="auto"/>
          <w:sz w:val="24"/>
          <w:szCs w:val="24"/>
          <w:highlight w:val="none"/>
        </w:rPr>
        <w:t>五、</w:t>
      </w:r>
      <w:bookmarkEnd w:id="12"/>
      <w:r>
        <w:rPr>
          <w:rFonts w:hint="eastAsia" w:ascii="宋体" w:hAnsi="宋体" w:eastAsia="宋体" w:cs="宋体"/>
          <w:b w:val="0"/>
          <w:color w:val="auto"/>
          <w:sz w:val="24"/>
          <w:szCs w:val="24"/>
          <w:highlight w:val="none"/>
        </w:rPr>
        <w:t>项目经理</w:t>
      </w:r>
    </w:p>
    <w:p w14:paraId="61BAFB7F">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承</w:t>
      </w:r>
      <w:r>
        <w:rPr>
          <w:rFonts w:hint="eastAsia" w:ascii="宋体" w:hAnsi="宋体" w:eastAsia="宋体" w:cs="宋体"/>
          <w:color w:val="auto"/>
          <w:sz w:val="24"/>
          <w:szCs w:val="24"/>
          <w:highlight w:val="none"/>
          <w:lang w:val="en-US" w:eastAsia="zh-CN"/>
        </w:rPr>
        <w:t xml:space="preserve">工程项目经理：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注册证号: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3958A7D3">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3" w:name="_Toc351203486"/>
      <w:r>
        <w:rPr>
          <w:rFonts w:hint="eastAsia" w:ascii="宋体" w:hAnsi="宋体" w:eastAsia="宋体" w:cs="宋体"/>
          <w:b w:val="0"/>
          <w:color w:val="auto"/>
          <w:sz w:val="24"/>
          <w:szCs w:val="24"/>
          <w:highlight w:val="none"/>
        </w:rPr>
        <w:t>六、合同文件构成</w:t>
      </w:r>
      <w:bookmarkEnd w:id="13"/>
    </w:p>
    <w:p w14:paraId="7EC4D3AD">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本合同组成文件包括：</w:t>
      </w:r>
    </w:p>
    <w:p w14:paraId="53050447">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1.本合同协议书</w:t>
      </w:r>
    </w:p>
    <w:p w14:paraId="4A38052A">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2.中标通知书</w:t>
      </w:r>
    </w:p>
    <w:p w14:paraId="02239A34">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3.投标书及其附件</w:t>
      </w:r>
    </w:p>
    <w:p w14:paraId="17258D6D">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4.本合同合同条款</w:t>
      </w:r>
    </w:p>
    <w:p w14:paraId="7777C64E">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5.标准、规范及有关技术文件</w:t>
      </w:r>
    </w:p>
    <w:p w14:paraId="06DF6244">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6.图纸及作法说明</w:t>
      </w:r>
    </w:p>
    <w:p w14:paraId="196A8053">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7.工程量清单</w:t>
      </w:r>
    </w:p>
    <w:p w14:paraId="3C95113A">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8.工程报价单或预算书</w:t>
      </w:r>
    </w:p>
    <w:p w14:paraId="52B89A58">
      <w:pPr>
        <w:pStyle w:val="20"/>
        <w:rPr>
          <w:rFonts w:hint="eastAsia" w:ascii="宋体" w:hAnsi="宋体" w:eastAsia="宋体" w:cs="宋体"/>
          <w:bCs/>
          <w:color w:val="FF0000"/>
          <w:kern w:val="2"/>
          <w:sz w:val="24"/>
          <w:szCs w:val="24"/>
          <w:highlight w:val="none"/>
          <w:lang w:val="en-US" w:eastAsia="zh-CN" w:bidi="ar-SA"/>
        </w:rPr>
      </w:pPr>
      <w:r>
        <w:rPr>
          <w:rFonts w:hint="eastAsia" w:ascii="宋体" w:hAnsi="宋体" w:eastAsia="宋体" w:cs="宋体"/>
          <w:bCs/>
          <w:color w:val="FF0000"/>
          <w:kern w:val="2"/>
          <w:sz w:val="24"/>
          <w:szCs w:val="24"/>
          <w:highlight w:val="none"/>
          <w:lang w:val="en-US" w:eastAsia="zh-CN" w:bidi="ar-SA"/>
        </w:rPr>
        <w:t>9.以工代赈专项文件</w:t>
      </w:r>
    </w:p>
    <w:p w14:paraId="5D5A0A58">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双方就本工程签订的洽商、变更等书面协议或文件视为本合同的组成部分。</w:t>
      </w:r>
    </w:p>
    <w:p w14:paraId="40EA3EF6">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4" w:name="_Toc351203487"/>
      <w:r>
        <w:rPr>
          <w:rFonts w:hint="eastAsia" w:ascii="宋体" w:hAnsi="宋体" w:eastAsia="宋体" w:cs="宋体"/>
          <w:b w:val="0"/>
          <w:color w:val="auto"/>
          <w:sz w:val="24"/>
          <w:szCs w:val="24"/>
          <w:highlight w:val="none"/>
        </w:rPr>
        <w:t>七、承诺</w:t>
      </w:r>
      <w:bookmarkEnd w:id="14"/>
    </w:p>
    <w:p w14:paraId="09BD1DD9">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1.发包人承诺按照法律规定履行项目审批手续、筹集工程建设资金并按照合同约定的期限和方式支付合同价款。</w:t>
      </w:r>
    </w:p>
    <w:p w14:paraId="20F94668">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主要材料采购前7天书面报发包人及监理人确认，严禁使用不合格材料。</w:t>
      </w:r>
    </w:p>
    <w:p w14:paraId="5E272A0B">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3.发包人和承包人通过招投标形式签订合同的，双方理解并承诺不再就同一工程另行签订与合同实质性内容相背离的协议。</w:t>
      </w:r>
    </w:p>
    <w:p w14:paraId="3DD661B2">
      <w:pPr>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bCs/>
          <w:color w:val="auto"/>
          <w:sz w:val="24"/>
          <w:szCs w:val="24"/>
          <w:highlight w:val="none"/>
        </w:rPr>
      </w:pPr>
      <w:bookmarkStart w:id="15" w:name="_Toc351203488"/>
      <w:r>
        <w:rPr>
          <w:rFonts w:hint="eastAsia" w:ascii="宋体" w:hAnsi="宋体" w:eastAsia="宋体" w:cs="宋体"/>
          <w:b/>
          <w:color w:val="auto"/>
          <w:sz w:val="24"/>
          <w:szCs w:val="24"/>
          <w:highlight w:val="none"/>
        </w:rPr>
        <w:t xml:space="preserve">    八、词语含义</w:t>
      </w:r>
      <w:bookmarkEnd w:id="15"/>
    </w:p>
    <w:p w14:paraId="7071C68B">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14:paraId="57D12B7F">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r>
        <w:rPr>
          <w:rFonts w:hint="eastAsia" w:ascii="宋体" w:hAnsi="宋体" w:eastAsia="宋体" w:cs="宋体"/>
          <w:b w:val="0"/>
          <w:color w:val="auto"/>
          <w:sz w:val="24"/>
          <w:szCs w:val="24"/>
          <w:highlight w:val="none"/>
        </w:rPr>
        <w:t xml:space="preserve">  </w:t>
      </w:r>
      <w:bookmarkStart w:id="16" w:name="_Toc351203489"/>
      <w:r>
        <w:rPr>
          <w:rFonts w:hint="eastAsia" w:ascii="宋体" w:hAnsi="宋体" w:eastAsia="宋体" w:cs="宋体"/>
          <w:b w:val="0"/>
          <w:color w:val="auto"/>
          <w:sz w:val="24"/>
          <w:szCs w:val="24"/>
          <w:highlight w:val="none"/>
        </w:rPr>
        <w:t>九、签订时间</w:t>
      </w:r>
      <w:bookmarkEnd w:id="16"/>
    </w:p>
    <w:p w14:paraId="4EA611E0">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日签订。</w:t>
      </w:r>
    </w:p>
    <w:p w14:paraId="2F40D5B2">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7" w:name="_Toc351203490"/>
      <w:r>
        <w:rPr>
          <w:rFonts w:hint="eastAsia" w:ascii="宋体" w:hAnsi="宋体" w:eastAsia="宋体" w:cs="宋体"/>
          <w:b w:val="0"/>
          <w:color w:val="auto"/>
          <w:sz w:val="24"/>
          <w:szCs w:val="24"/>
          <w:highlight w:val="none"/>
        </w:rPr>
        <w:t>十、签订地点</w:t>
      </w:r>
      <w:bookmarkEnd w:id="17"/>
    </w:p>
    <w:p w14:paraId="064FDED0">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签订。</w:t>
      </w:r>
    </w:p>
    <w:p w14:paraId="1B506026">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8" w:name="_Toc351203491"/>
      <w:r>
        <w:rPr>
          <w:rFonts w:hint="eastAsia" w:ascii="宋体" w:hAnsi="宋体" w:eastAsia="宋体" w:cs="宋体"/>
          <w:b w:val="0"/>
          <w:color w:val="auto"/>
          <w:sz w:val="24"/>
          <w:szCs w:val="24"/>
          <w:highlight w:val="none"/>
        </w:rPr>
        <w:t>十一、补充协议</w:t>
      </w:r>
      <w:bookmarkEnd w:id="18"/>
    </w:p>
    <w:p w14:paraId="43E3B28A">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合同未尽事宜，合同当事人另行签订补充协议，补充协议经双方签字盖章后即为合同组成部分，与本合同具有同等法律效力。</w:t>
      </w:r>
    </w:p>
    <w:p w14:paraId="784412DD">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19" w:name="_Toc351203492"/>
      <w:r>
        <w:rPr>
          <w:rFonts w:hint="eastAsia" w:ascii="宋体" w:hAnsi="宋体" w:eastAsia="宋体" w:cs="宋体"/>
          <w:b w:val="0"/>
          <w:color w:val="auto"/>
          <w:sz w:val="24"/>
          <w:szCs w:val="24"/>
          <w:highlight w:val="none"/>
        </w:rPr>
        <w:t>十二、合同生效</w:t>
      </w:r>
      <w:bookmarkEnd w:id="19"/>
    </w:p>
    <w:p w14:paraId="017E7F69">
      <w:pPr>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FF0000"/>
          <w:kern w:val="2"/>
          <w:sz w:val="24"/>
          <w:szCs w:val="24"/>
          <w:highlight w:val="none"/>
          <w:u w:val="single"/>
          <w:lang w:val="en-US" w:eastAsia="zh-CN" w:bidi="ar-SA"/>
        </w:rPr>
        <w:t xml:space="preserve">双方法定代表人或授权代理人签字并加盖单位公章之日起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生效。</w:t>
      </w:r>
    </w:p>
    <w:p w14:paraId="4EF86A95">
      <w:pPr>
        <w:pStyle w:val="4"/>
        <w:pageBreakBefore w:val="0"/>
        <w:widowControl w:val="0"/>
        <w:kinsoku/>
        <w:wordWrap/>
        <w:overflowPunct/>
        <w:topLinePunct w:val="0"/>
        <w:autoSpaceDE/>
        <w:autoSpaceDN/>
        <w:bidi w:val="0"/>
        <w:adjustRightInd/>
        <w:snapToGrid/>
        <w:spacing w:before="120" w:after="120" w:line="560" w:lineRule="exact"/>
        <w:textAlignment w:val="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    </w:t>
      </w:r>
      <w:bookmarkStart w:id="20" w:name="_Toc351203493"/>
      <w:r>
        <w:rPr>
          <w:rFonts w:hint="eastAsia" w:ascii="宋体" w:hAnsi="宋体" w:eastAsia="宋体" w:cs="宋体"/>
          <w:b w:val="0"/>
          <w:color w:val="auto"/>
          <w:sz w:val="24"/>
          <w:szCs w:val="24"/>
          <w:highlight w:val="none"/>
        </w:rPr>
        <w:t>十三、合同份数</w:t>
      </w:r>
      <w:bookmarkEnd w:id="20"/>
    </w:p>
    <w:p w14:paraId="7BB6DF99">
      <w:pPr>
        <w:pageBreakBefore w:val="0"/>
        <w:widowControl w:val="0"/>
        <w:kinsoku/>
        <w:wordWrap/>
        <w:overflowPunct/>
        <w:topLinePunct w:val="0"/>
        <w:autoSpaceDE/>
        <w:autoSpaceDN/>
        <w:bidi w:val="0"/>
        <w:adjustRightInd/>
        <w:snapToGrid/>
        <w:spacing w:line="560" w:lineRule="exact"/>
        <w:ind w:firstLine="470" w:firstLineChars="196"/>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本合同一式  </w:t>
      </w:r>
      <w:r>
        <w:rPr>
          <w:rFonts w:hint="eastAsia" w:ascii="宋体" w:hAnsi="宋体" w:eastAsia="宋体" w:cs="宋体"/>
          <w:color w:val="auto"/>
          <w:sz w:val="24"/>
          <w:szCs w:val="24"/>
          <w:highlight w:val="none"/>
          <w:u w:val="single"/>
          <w:lang w:val="en-US" w:eastAsia="zh-CN"/>
        </w:rPr>
        <w:t>肆</w:t>
      </w:r>
      <w:r>
        <w:rPr>
          <w:rFonts w:hint="eastAsia" w:ascii="宋体" w:hAnsi="宋体" w:eastAsia="宋体" w:cs="宋体"/>
          <w:color w:val="auto"/>
          <w:sz w:val="24"/>
          <w:szCs w:val="24"/>
          <w:highlight w:val="none"/>
          <w:u w:val="single"/>
        </w:rPr>
        <w:t xml:space="preserve">  份，均具有同等法律效力，发包人执 </w:t>
      </w:r>
      <w:r>
        <w:rPr>
          <w:rFonts w:hint="eastAsia" w:ascii="宋体" w:hAnsi="宋体" w:eastAsia="宋体" w:cs="宋体"/>
          <w:color w:val="auto"/>
          <w:sz w:val="24"/>
          <w:szCs w:val="24"/>
          <w:highlight w:val="none"/>
          <w:u w:val="single"/>
          <w:lang w:val="en-US" w:eastAsia="zh-CN"/>
        </w:rPr>
        <w:t>贰</w:t>
      </w:r>
      <w:r>
        <w:rPr>
          <w:rFonts w:hint="eastAsia" w:ascii="宋体" w:hAnsi="宋体" w:eastAsia="宋体" w:cs="宋体"/>
          <w:color w:val="auto"/>
          <w:sz w:val="24"/>
          <w:szCs w:val="24"/>
          <w:highlight w:val="none"/>
          <w:u w:val="single"/>
        </w:rPr>
        <w:t xml:space="preserve"> 份，承包人执 </w:t>
      </w:r>
      <w:r>
        <w:rPr>
          <w:rFonts w:hint="eastAsia" w:ascii="宋体" w:hAnsi="宋体" w:eastAsia="宋体" w:cs="宋体"/>
          <w:color w:val="auto"/>
          <w:sz w:val="24"/>
          <w:szCs w:val="24"/>
          <w:highlight w:val="none"/>
          <w:u w:val="single"/>
          <w:lang w:val="en-US" w:eastAsia="zh-CN"/>
        </w:rPr>
        <w:t>贰</w:t>
      </w:r>
      <w:r>
        <w:rPr>
          <w:rFonts w:hint="eastAsia" w:ascii="宋体" w:hAnsi="宋体" w:eastAsia="宋体" w:cs="宋体"/>
          <w:color w:val="auto"/>
          <w:sz w:val="24"/>
          <w:szCs w:val="24"/>
          <w:highlight w:val="none"/>
          <w:u w:val="single"/>
        </w:rPr>
        <w:t xml:space="preserve"> 份。</w:t>
      </w:r>
    </w:p>
    <w:p w14:paraId="1CEC4831">
      <w:pPr>
        <w:pStyle w:val="21"/>
        <w:rPr>
          <w:rFonts w:hint="eastAsia" w:ascii="宋体" w:hAnsi="宋体" w:eastAsia="宋体" w:cs="宋体"/>
          <w:color w:val="auto"/>
          <w:sz w:val="24"/>
          <w:szCs w:val="24"/>
          <w:highlight w:val="none"/>
        </w:rPr>
      </w:pPr>
    </w:p>
    <w:p w14:paraId="13D84755">
      <w:pPr>
        <w:pStyle w:val="21"/>
        <w:rPr>
          <w:rFonts w:hint="eastAsia" w:ascii="宋体" w:hAnsi="宋体" w:eastAsia="宋体" w:cs="宋体"/>
          <w:color w:val="auto"/>
          <w:sz w:val="24"/>
          <w:szCs w:val="24"/>
          <w:highlight w:val="none"/>
        </w:rPr>
      </w:pPr>
    </w:p>
    <w:p w14:paraId="5BB16AC7">
      <w:pPr>
        <w:pStyle w:val="21"/>
        <w:rPr>
          <w:rFonts w:hint="eastAsia" w:ascii="宋体" w:hAnsi="宋体" w:eastAsia="宋体" w:cs="宋体"/>
          <w:color w:val="auto"/>
          <w:sz w:val="24"/>
          <w:szCs w:val="24"/>
          <w:highlight w:val="none"/>
        </w:rPr>
      </w:pPr>
    </w:p>
    <w:p w14:paraId="103E709E">
      <w:pPr>
        <w:pStyle w:val="21"/>
        <w:rPr>
          <w:rFonts w:hint="eastAsia" w:ascii="宋体" w:hAnsi="宋体" w:eastAsia="宋体" w:cs="宋体"/>
          <w:color w:val="auto"/>
          <w:sz w:val="24"/>
          <w:szCs w:val="24"/>
          <w:highlight w:val="none"/>
        </w:rPr>
      </w:pPr>
    </w:p>
    <w:p w14:paraId="430A4B52">
      <w:pPr>
        <w:keepNext w:val="0"/>
        <w:keepLines w:val="0"/>
        <w:pageBreakBefore w:val="0"/>
        <w:kinsoku/>
        <w:wordWrap/>
        <w:overflowPunct/>
        <w:topLinePunct w:val="0"/>
        <w:bidi w:val="0"/>
        <w:adjustRightInd/>
        <w:snapToGrid w:val="0"/>
        <w:spacing w:line="360" w:lineRule="auto"/>
        <w:ind w:left="5520" w:hanging="5520" w:hangingChars="23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 xml:space="preserve">                             </w:t>
      </w:r>
    </w:p>
    <w:p w14:paraId="75AB5ADE">
      <w:pPr>
        <w:keepNext w:val="0"/>
        <w:keepLines w:val="0"/>
        <w:pageBreakBefore w:val="0"/>
        <w:kinsoku/>
        <w:wordWrap/>
        <w:overflowPunct/>
        <w:topLinePunct w:val="0"/>
        <w:bidi w:val="0"/>
        <w:adjustRightInd/>
        <w:snapToGrid w:val="0"/>
        <w:spacing w:line="360" w:lineRule="auto"/>
        <w:ind w:left="5430" w:leftChars="300" w:hanging="4800" w:hangingChars="20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（盖章</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（盖章</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p>
    <w:p w14:paraId="03CC7BC5">
      <w:pPr>
        <w:keepNext w:val="0"/>
        <w:keepLines w:val="0"/>
        <w:pageBreakBefore w:val="0"/>
        <w:kinsoku/>
        <w:wordWrap/>
        <w:overflowPunct/>
        <w:topLinePunct w:val="0"/>
        <w:bidi w:val="0"/>
        <w:adjustRightInd/>
        <w:snapToGrid w:val="0"/>
        <w:spacing w:line="360" w:lineRule="auto"/>
        <w:ind w:left="5280" w:hanging="5280" w:hangingChars="2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66F9BF2">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A334517">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法定代表人或其授权的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法定代表人或其授权的</w:t>
      </w:r>
    </w:p>
    <w:p w14:paraId="2D334D13">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u w:val="single"/>
        </w:rPr>
        <w:t xml:space="preserve">（签字）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代理人：</w:t>
      </w:r>
      <w:r>
        <w:rPr>
          <w:rFonts w:hint="eastAsia" w:ascii="宋体" w:hAnsi="宋体" w:eastAsia="宋体" w:cs="宋体"/>
          <w:color w:val="auto"/>
          <w:sz w:val="24"/>
          <w:szCs w:val="24"/>
          <w:highlight w:val="none"/>
          <w:u w:val="single"/>
        </w:rPr>
        <w:t xml:space="preserve">（签字）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25F8152D">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63A7B6D8">
      <w:pPr>
        <w:pStyle w:val="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签订日期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年   月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签订日期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年   月   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br w:type="page"/>
      </w:r>
      <w:bookmarkStart w:id="21" w:name="_Toc351203494"/>
      <w:bookmarkStart w:id="22" w:name="_Toc351203632"/>
      <w:r>
        <w:rPr>
          <w:rFonts w:hint="eastAsia" w:ascii="宋体" w:hAnsi="宋体" w:eastAsia="宋体" w:cs="宋体"/>
          <w:color w:val="auto"/>
          <w:sz w:val="24"/>
          <w:szCs w:val="24"/>
          <w:highlight w:val="none"/>
        </w:rPr>
        <w:t>第二部分 通用合同条款</w:t>
      </w:r>
      <w:bookmarkEnd w:id="21"/>
      <w:bookmarkStart w:id="23" w:name="_Toc337558727"/>
    </w:p>
    <w:p w14:paraId="03BF9A71">
      <w:pPr>
        <w:pStyle w:val="4"/>
        <w:spacing w:before="120" w:after="120" w:line="360" w:lineRule="auto"/>
        <w:rPr>
          <w:rFonts w:hint="eastAsia" w:ascii="宋体" w:hAnsi="宋体" w:eastAsia="宋体" w:cs="宋体"/>
          <w:b w:val="0"/>
          <w:color w:val="auto"/>
          <w:sz w:val="24"/>
          <w:szCs w:val="24"/>
          <w:highlight w:val="none"/>
        </w:rPr>
      </w:pPr>
      <w:bookmarkStart w:id="24" w:name="_Toc351203495"/>
      <w:r>
        <w:rPr>
          <w:rFonts w:hint="eastAsia" w:ascii="宋体" w:hAnsi="宋体" w:eastAsia="宋体" w:cs="宋体"/>
          <w:b w:val="0"/>
          <w:color w:val="auto"/>
          <w:sz w:val="24"/>
          <w:szCs w:val="24"/>
          <w:highlight w:val="none"/>
        </w:rPr>
        <w:t>1.</w:t>
      </w:r>
      <w:bookmarkStart w:id="25" w:name="_Toc303538973"/>
      <w:bookmarkEnd w:id="25"/>
      <w:bookmarkStart w:id="26" w:name="_Toc303538975"/>
      <w:bookmarkEnd w:id="26"/>
      <w:bookmarkStart w:id="27" w:name="_Toc303538974"/>
      <w:bookmarkEnd w:id="27"/>
      <w:bookmarkStart w:id="28" w:name="_Toc303538972"/>
      <w:bookmarkEnd w:id="28"/>
      <w:bookmarkStart w:id="29" w:name="_Toc303538976"/>
      <w:bookmarkEnd w:id="29"/>
      <w:bookmarkStart w:id="30" w:name="_Toc296346528"/>
      <w:bookmarkStart w:id="31" w:name="_Toc296503027"/>
      <w:r>
        <w:rPr>
          <w:rFonts w:hint="eastAsia" w:ascii="宋体" w:hAnsi="宋体" w:eastAsia="宋体" w:cs="宋体"/>
          <w:b w:val="0"/>
          <w:color w:val="auto"/>
          <w:sz w:val="24"/>
          <w:szCs w:val="24"/>
          <w:highlight w:val="none"/>
        </w:rPr>
        <w:t xml:space="preserve"> 一般约定</w:t>
      </w:r>
      <w:bookmarkEnd w:id="23"/>
      <w:bookmarkEnd w:id="24"/>
      <w:bookmarkEnd w:id="30"/>
      <w:bookmarkEnd w:id="31"/>
    </w:p>
    <w:p w14:paraId="1AB3B6D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2" w:name="_Toc337558728"/>
      <w:bookmarkStart w:id="33" w:name="_Toc296503028"/>
      <w:bookmarkStart w:id="34" w:name="_Toc296346529"/>
      <w:bookmarkStart w:id="35" w:name="_Toc351203496"/>
      <w:r>
        <w:rPr>
          <w:rFonts w:hint="eastAsia" w:ascii="宋体" w:hAnsi="宋体" w:eastAsia="宋体" w:cs="宋体"/>
          <w:b w:val="0"/>
          <w:color w:val="auto"/>
          <w:sz w:val="24"/>
          <w:szCs w:val="24"/>
          <w:highlight w:val="none"/>
        </w:rPr>
        <w:t>1.1词语定义</w:t>
      </w:r>
      <w:bookmarkEnd w:id="32"/>
      <w:bookmarkEnd w:id="33"/>
      <w:bookmarkEnd w:id="34"/>
      <w:r>
        <w:rPr>
          <w:rFonts w:hint="eastAsia" w:ascii="宋体" w:hAnsi="宋体" w:eastAsia="宋体" w:cs="宋体"/>
          <w:b w:val="0"/>
          <w:color w:val="auto"/>
          <w:sz w:val="24"/>
          <w:szCs w:val="24"/>
          <w:highlight w:val="none"/>
        </w:rPr>
        <w:t>与解释</w:t>
      </w:r>
      <w:bookmarkEnd w:id="35"/>
    </w:p>
    <w:p w14:paraId="1866628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合同协议书、通用合同条款、专用合同条款中的下列词语具有本款所赋予的含义：</w:t>
      </w:r>
    </w:p>
    <w:p w14:paraId="3ABA60CC">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1.1.1 合同</w:t>
      </w:r>
    </w:p>
    <w:p w14:paraId="0E2CE60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auto"/>
          <w:sz w:val="24"/>
          <w:szCs w:val="24"/>
          <w:highlight w:val="none"/>
        </w:rPr>
        <w:t>及其附件</w:t>
      </w:r>
      <w:r>
        <w:rPr>
          <w:rFonts w:hint="eastAsia" w:ascii="宋体" w:hAnsi="宋体" w:eastAsia="宋体" w:cs="宋体"/>
          <w:color w:val="auto"/>
          <w:kern w:val="0"/>
          <w:sz w:val="24"/>
          <w:szCs w:val="24"/>
          <w:highlight w:val="none"/>
        </w:rPr>
        <w:t>、通用合同条款、技术标准和要求、图纸、已标价工程量清单或预算书以及其他合同文件。</w:t>
      </w:r>
    </w:p>
    <w:p w14:paraId="77BD0A0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合同协议书：是指构成合同的由发包人和承包人共同签署的称为“合同协议书”的书面文件。</w:t>
      </w:r>
    </w:p>
    <w:p w14:paraId="6E3287A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1.1.1.3 中标通知书：是指构成合同的由发包人通知承包人中标的书面文件。</w:t>
      </w:r>
    </w:p>
    <w:p w14:paraId="7AF27C2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1.1.1.4 投标函：是指构成合同的由承包人填写并签署的用于投标的称为“投标函”的文件。</w:t>
      </w:r>
    </w:p>
    <w:p w14:paraId="102EAB8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1.1.1.5 投标函附录：是指构成合同的附在投标函后的称为“投标函附录”的文件。</w:t>
      </w:r>
    </w:p>
    <w:p w14:paraId="3F90033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1.1.1.6 技术标准和要求：是指构成合同的施工应当遵守的或指导施工的国家、行业或地方的技术标准和要求，以及合同约定的技术标准和要求。</w:t>
      </w:r>
    </w:p>
    <w:p w14:paraId="114150F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60A685E2">
      <w:pPr>
        <w:autoSpaceDE w:val="0"/>
        <w:autoSpaceDN w:val="0"/>
        <w:adjustRightInd w:val="0"/>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1.1.1.8 已标价工程量清单：是指构成合同的由承包人按照规定的格式和要求填写并标明价格的工程量清单，包括说明和表格。</w:t>
      </w:r>
    </w:p>
    <w:p w14:paraId="4B55AEE4">
      <w:pPr>
        <w:autoSpaceDE w:val="0"/>
        <w:autoSpaceDN w:val="0"/>
        <w:adjustRightInd w:val="0"/>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1.1.1.9 预算书：是指构成合同的由承包人按照发包人规定的格式和要求编制的工程预算文件。</w:t>
      </w:r>
    </w:p>
    <w:p w14:paraId="70F706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1.1.1.10 其他合同文件：是指经合同当事人约定的与工程施工有关的具有合同约束力的文件或书面协议。合同当事人可以在专用合同条款中进行约定。</w:t>
      </w:r>
    </w:p>
    <w:p w14:paraId="0FEE1718">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1.1.2 合同当事人及其他相关方</w:t>
      </w:r>
    </w:p>
    <w:p w14:paraId="4E5ADD8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1.1.2.1 合同当事人：是指发包人和（或）承包人。</w:t>
      </w:r>
    </w:p>
    <w:p w14:paraId="4E138CF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1.1.2.2 发包人：是指与承包人签订合同协议书的当事人及取得该当事人资格的合法继承人。</w:t>
      </w:r>
    </w:p>
    <w:p w14:paraId="642DC51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1.1.2.3 承包人：是指与发包人签订合同协议书的，具有相应工程施工承包资质的当事人及取得该当事人资格的合法继承人。</w:t>
      </w:r>
    </w:p>
    <w:p w14:paraId="2B4BDA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1.1.2.4 监理人：是指在专用合同条款中指明的，受发包人委托按照法律规定进行工程监督管理的法人或其他组织。</w:t>
      </w:r>
    </w:p>
    <w:p w14:paraId="1CD31AA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1.1.2.5 设计人：是指在专用合同条款中指明的，受发包人委托负责工程设计并具备相应工程设计资质的法人或其他组织。</w:t>
      </w:r>
    </w:p>
    <w:p w14:paraId="1C3C77DA">
      <w:pPr>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1.1.2.6 分包人：</w:t>
      </w:r>
      <w:bookmarkStart w:id="36" w:name="#go5"/>
      <w:bookmarkEnd w:id="36"/>
      <w:r>
        <w:rPr>
          <w:rFonts w:hint="eastAsia" w:ascii="宋体" w:hAnsi="宋体" w:eastAsia="宋体" w:cs="宋体"/>
          <w:color w:val="auto"/>
          <w:kern w:val="0"/>
          <w:sz w:val="24"/>
          <w:szCs w:val="24"/>
          <w:highlight w:val="none"/>
        </w:rPr>
        <w:t>是指按照法律规定和合同约定，分包部分工程或工作，并与承包人签订分包合同的具有相应资质的法人。</w:t>
      </w:r>
    </w:p>
    <w:p w14:paraId="7C78E18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1.1.2.7 发包人代表：是指由发包人任命并派驻施工现场在发包人授权范围内行使发包人权利的人。</w:t>
      </w:r>
    </w:p>
    <w:p w14:paraId="1FDDF2B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1.1.2.8 项目经理：是指由承包人任命并派驻施工现场，在承包人授权范围内负责合同履行，且按照法律规定具有相应资格的项目负责人。</w:t>
      </w:r>
    </w:p>
    <w:p w14:paraId="0002164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1.1.2.9 总监理工程师：是指由监理人任命并派驻施工现场进行工程监理的总负责人。</w:t>
      </w:r>
    </w:p>
    <w:p w14:paraId="2687EEF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 工程和设备</w:t>
      </w:r>
    </w:p>
    <w:p w14:paraId="3202881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 工程：是指与合同协议书中工程承包范围对应的永久工程和（或）临时工程。</w:t>
      </w:r>
    </w:p>
    <w:p w14:paraId="7491EFA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1.1.3.2 永久工程：是指按合同约定建造并移交给发包人的工程，包括工程设备。</w:t>
      </w:r>
    </w:p>
    <w:p w14:paraId="7B04ACD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1.1.3.3 临时工程：是指为完成合同约定的永久工程所修建的各类临时性工程，不包括施工设备。</w:t>
      </w:r>
    </w:p>
    <w:p w14:paraId="187EAD1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1.1.3.4 单位工程：是指在合同协议书中指明的，具备独立施工条件并能形成独立使用功能的永久工程。</w:t>
      </w:r>
    </w:p>
    <w:p w14:paraId="269A65C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1.1.3.5 工程设备：是指构成永久工程的机电设备、金属结构设备、仪器及其他类似的设备和装置。</w:t>
      </w:r>
    </w:p>
    <w:p w14:paraId="56E9CEA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1.1.3.6 施工设备：是指为完成合同约定的各项工作所需的设备、器具和其他物品，但不包括工程设备、临时工程和材料。</w:t>
      </w:r>
    </w:p>
    <w:p w14:paraId="0D9A20A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1.1.3.7 施工现场：是指用于工程施工的场所，以及在专用合同条款中指明作为施工场所组成部分的其他场所，包括永久占地和临时占地。</w:t>
      </w:r>
    </w:p>
    <w:p w14:paraId="1F34C77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1.1.3.8临时设施：是指为完成合同约定的各项工作所服务的临时性生产和生活设施。</w:t>
      </w:r>
    </w:p>
    <w:p w14:paraId="319343A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永久占地：是指专用合同条款中指明为实施工程需永久占用的土地。</w:t>
      </w:r>
    </w:p>
    <w:p w14:paraId="6ACE7CC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1.1.3.10 临时占地：是指专用合同条款中指明为实施工程需要临时占用的土地。</w:t>
      </w:r>
    </w:p>
    <w:p w14:paraId="759C8CD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 日期和期限</w:t>
      </w:r>
    </w:p>
    <w:p w14:paraId="4FEDB4E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39A7FCE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1.1.4.2 竣工日期：包括计划竣工日期和实际竣工日期。计划竣工日期是指合同协议书约定的竣工日期；实际竣工日期按照第13.2.3项〔竣工日期〕的约定确定。 </w:t>
      </w:r>
    </w:p>
    <w:p w14:paraId="6BE04436">
      <w:pPr>
        <w:spacing w:line="360" w:lineRule="auto"/>
        <w:ind w:firstLine="487" w:firstLineChars="203"/>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1.1.4.3 工期：是指在合同协议书约定的承包人完成工程所需的期限，包括按照合同约定所作的期限变更。</w:t>
      </w:r>
    </w:p>
    <w:p w14:paraId="7514E40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1.1.4.4 缺陷责任期：是指承包人按照合同约定承担缺陷修复义务，且发包人预留质量保证金</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已缴纳履约保证金的除外</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的期限，自工程实际竣工日期起计算。</w:t>
      </w:r>
    </w:p>
    <w:p w14:paraId="3AAF5CE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1.1.4.5 保修期：是指承包人按照合同约定对工程承担保修责任的期限，从工程竣工验收合格之日起计算。</w:t>
      </w:r>
    </w:p>
    <w:p w14:paraId="1BB9B9B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1.1.4.6 基准日期：招标发包的工程以投标截止日前28天的日期为基准日期，直接发包的工程以合同签订日前28天的日期为基准日期。</w:t>
      </w:r>
    </w:p>
    <w:p w14:paraId="3593754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1.1.4.7 天：除特别指明外，均指日历天。合同中按天计算时间的，开始当天不计入，从次日开始计算，期限最后一天的截止时间为当天24:00时。</w:t>
      </w:r>
    </w:p>
    <w:p w14:paraId="2E458CE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 合同价格和费用</w:t>
      </w:r>
    </w:p>
    <w:p w14:paraId="3A444C7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1.1.5.1 签约合同价：是指</w:t>
      </w:r>
      <w:r>
        <w:rPr>
          <w:rFonts w:hint="eastAsia" w:ascii="宋体" w:hAnsi="宋体" w:eastAsia="宋体" w:cs="宋体"/>
          <w:color w:val="auto"/>
          <w:sz w:val="24"/>
          <w:szCs w:val="24"/>
          <w:highlight w:val="none"/>
        </w:rPr>
        <w:t>发包人和承包人在合同协议书中确定的总金额，包括安全文明施工费、暂估价及暂列金额等。</w:t>
      </w:r>
    </w:p>
    <w:p w14:paraId="0B001ED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1.1.5.2 合同价格：是指发包人用于支付承包人按照合同约定完成承包范围内全部工作的金额，包括合同履行过程中按合同约定发生的价格变化。</w:t>
      </w:r>
    </w:p>
    <w:p w14:paraId="37B3BDB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1.1.5.3 费用：是指为履行合同所发生的或将要发生的所有必需的开支，包括管理费和应分摊的其他费用，但不包括利润。</w:t>
      </w:r>
    </w:p>
    <w:p w14:paraId="671490E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1.1.5.4 暂估价：是指发包人在工程量清单或预算书中提供的用于支付必然发生但暂时不能确定价格的材料、工程设备的单价、专业工程以及服务工作的金额。</w:t>
      </w:r>
    </w:p>
    <w:p w14:paraId="26AF791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BBE4F7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1.1.5.6 计日工：是指合同履行过程中，承包人完成发包人提出的零星工作或需要采用计日工计价的变更工作时，按合同中约定的单价计价的一种方式。</w:t>
      </w:r>
    </w:p>
    <w:p w14:paraId="26F1FE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1.1.5.7 质量保证金</w:t>
      </w:r>
      <w:bookmarkStart w:id="37" w:name="#go2"/>
      <w:bookmarkEnd w:id="37"/>
      <w:r>
        <w:rPr>
          <w:rFonts w:hint="eastAsia" w:ascii="宋体" w:hAnsi="宋体" w:eastAsia="宋体" w:cs="宋体"/>
          <w:color w:val="auto"/>
          <w:kern w:val="0"/>
          <w:sz w:val="24"/>
          <w:szCs w:val="24"/>
          <w:highlight w:val="none"/>
        </w:rPr>
        <w:t>：是指按照第15.3款〔质量保证金〕约定承包人用于保证其在缺陷责任期内履行缺陷修补义务的担保</w:t>
      </w:r>
      <w:r>
        <w:rPr>
          <w:rFonts w:hint="eastAsia" w:ascii="宋体" w:hAnsi="宋体" w:eastAsia="宋体" w:cs="宋体"/>
          <w:color w:val="auto"/>
          <w:sz w:val="24"/>
          <w:szCs w:val="24"/>
          <w:highlight w:val="none"/>
        </w:rPr>
        <w:t>。</w:t>
      </w:r>
    </w:p>
    <w:p w14:paraId="73A47A7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1.1.5.8 总价项目：是指在现行国家、行业以及地方的计量规则中无工程量计算规则，在已标价工程量清单或预算书中以总价或以费率形式计算的项目。</w:t>
      </w:r>
    </w:p>
    <w:p w14:paraId="1821CF4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其他</w:t>
      </w:r>
    </w:p>
    <w:p w14:paraId="784FFAE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1.1.6.1 书面形式：是指合同文件、信函、电报、传真等可以有形地表现所载内容的形式。</w:t>
      </w:r>
    </w:p>
    <w:p w14:paraId="4DC42427">
      <w:pPr>
        <w:pStyle w:val="5"/>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    </w:t>
      </w:r>
      <w:bookmarkStart w:id="38" w:name="_Toc337558729"/>
      <w:bookmarkStart w:id="39" w:name="_Toc296346530"/>
      <w:bookmarkStart w:id="40" w:name="_Toc351203497"/>
      <w:bookmarkStart w:id="41" w:name="_Toc296503029"/>
      <w:r>
        <w:rPr>
          <w:rFonts w:hint="eastAsia" w:ascii="宋体" w:hAnsi="宋体" w:eastAsia="宋体" w:cs="宋体"/>
          <w:b w:val="0"/>
          <w:color w:val="auto"/>
          <w:sz w:val="24"/>
          <w:szCs w:val="24"/>
          <w:highlight w:val="none"/>
        </w:rPr>
        <w:t>1.2语言文字</w:t>
      </w:r>
      <w:bookmarkEnd w:id="38"/>
      <w:bookmarkEnd w:id="39"/>
      <w:bookmarkEnd w:id="40"/>
      <w:bookmarkEnd w:id="41"/>
    </w:p>
    <w:p w14:paraId="1525E4F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合同以中国的汉语简体文字编写、解释和说明。合同当事人在专用合同条款中约定使用两种以上语言时，汉语为优先解释和说明合同的语言。</w:t>
      </w:r>
    </w:p>
    <w:p w14:paraId="584B132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2" w:name="_Toc351203498"/>
      <w:bookmarkStart w:id="43" w:name="_Toc296503030"/>
      <w:bookmarkStart w:id="44" w:name="_Toc337558730"/>
      <w:bookmarkStart w:id="45" w:name="_Toc296346531"/>
      <w:r>
        <w:rPr>
          <w:rFonts w:hint="eastAsia" w:ascii="宋体" w:hAnsi="宋体" w:eastAsia="宋体" w:cs="宋体"/>
          <w:b w:val="0"/>
          <w:color w:val="auto"/>
          <w:sz w:val="24"/>
          <w:szCs w:val="24"/>
          <w:highlight w:val="none"/>
        </w:rPr>
        <w:t>1.3法律</w:t>
      </w:r>
      <w:bookmarkEnd w:id="42"/>
      <w:bookmarkEnd w:id="43"/>
      <w:bookmarkEnd w:id="44"/>
      <w:bookmarkEnd w:id="45"/>
    </w:p>
    <w:p w14:paraId="779134F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合同所称法律是指中华人民共和国法律、行政法规、部门规章，以及工程所在地的地方性法规、自治条例、单行条例和地方政府规章等。</w:t>
      </w:r>
    </w:p>
    <w:p w14:paraId="6772C70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合同当事人可以在专用合同条款中约定合同适用的其他规范性文件。</w:t>
      </w:r>
    </w:p>
    <w:p w14:paraId="0CEC165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6" w:name="_Toc351203499"/>
      <w:r>
        <w:rPr>
          <w:rFonts w:hint="eastAsia" w:ascii="宋体" w:hAnsi="宋体" w:eastAsia="宋体" w:cs="宋体"/>
          <w:b w:val="0"/>
          <w:color w:val="auto"/>
          <w:sz w:val="24"/>
          <w:szCs w:val="24"/>
          <w:highlight w:val="none"/>
        </w:rPr>
        <w:t>1.4 标准和规范</w:t>
      </w:r>
      <w:bookmarkEnd w:id="46"/>
    </w:p>
    <w:p w14:paraId="1C9E3A8C">
      <w:pPr>
        <w:autoSpaceDE w:val="0"/>
        <w:autoSpaceDN w:val="0"/>
        <w:adjustRightInd w:val="0"/>
        <w:spacing w:line="360" w:lineRule="auto"/>
        <w:ind w:firstLine="6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 适用于工程的国家标准、行业标准、工程所在地的地方性标准，以及相应的规范、规程等，合同当事人有特别要求的，应在专用合同条款中约定。</w:t>
      </w:r>
    </w:p>
    <w:p w14:paraId="16074312">
      <w:pPr>
        <w:autoSpaceDE w:val="0"/>
        <w:autoSpaceDN w:val="0"/>
        <w:adjustRightInd w:val="0"/>
        <w:spacing w:line="360" w:lineRule="auto"/>
        <w:ind w:firstLine="6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发包人要求使用国外标准、规范的，发包人负责提供原文版本和中文译本，并在专用合同条款中约定提供标准规范的名称、份数和时间。</w:t>
      </w:r>
    </w:p>
    <w:p w14:paraId="0456294A">
      <w:pPr>
        <w:autoSpaceDE w:val="0"/>
        <w:autoSpaceDN w:val="0"/>
        <w:adjustRightInd w:val="0"/>
        <w:spacing w:line="360" w:lineRule="auto"/>
        <w:ind w:firstLine="6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528578E0">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7" w:name="_Toc351203500"/>
      <w:r>
        <w:rPr>
          <w:rFonts w:hint="eastAsia" w:ascii="宋体" w:hAnsi="宋体" w:eastAsia="宋体" w:cs="宋体"/>
          <w:b w:val="0"/>
          <w:color w:val="auto"/>
          <w:sz w:val="24"/>
          <w:szCs w:val="24"/>
          <w:highlight w:val="none"/>
        </w:rPr>
        <w:t>1</w:t>
      </w:r>
      <w:bookmarkStart w:id="48" w:name="_Toc296346532"/>
      <w:bookmarkStart w:id="49" w:name="_Toc296503031"/>
      <w:bookmarkStart w:id="50" w:name="_Toc337558731"/>
      <w:r>
        <w:rPr>
          <w:rFonts w:hint="eastAsia" w:ascii="宋体" w:hAnsi="宋体" w:eastAsia="宋体" w:cs="宋体"/>
          <w:b w:val="0"/>
          <w:color w:val="auto"/>
          <w:sz w:val="24"/>
          <w:szCs w:val="24"/>
          <w:highlight w:val="none"/>
        </w:rPr>
        <w:t>.5 合同文件的优先顺序</w:t>
      </w:r>
      <w:bookmarkEnd w:id="47"/>
    </w:p>
    <w:bookmarkEnd w:id="48"/>
    <w:bookmarkEnd w:id="49"/>
    <w:bookmarkEnd w:id="50"/>
    <w:p w14:paraId="3203CF4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组成合同的各项文件应互相解释，互为说明。除专用合同条款另有约定外，解释合同文件的优先顺序如下：</w:t>
      </w:r>
    </w:p>
    <w:p w14:paraId="73681BE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（1）合同协议书；</w:t>
      </w:r>
    </w:p>
    <w:p w14:paraId="4BA9864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（2）中标通知书（如果有）；</w:t>
      </w:r>
    </w:p>
    <w:p w14:paraId="35705E1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（3）投标函及其附录（如果有）；</w:t>
      </w:r>
    </w:p>
    <w:p w14:paraId="69214EF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（4）专用合同条款</w:t>
      </w:r>
      <w:r>
        <w:rPr>
          <w:rFonts w:hint="eastAsia" w:ascii="宋体" w:hAnsi="宋体" w:eastAsia="宋体" w:cs="宋体"/>
          <w:color w:val="auto"/>
          <w:sz w:val="24"/>
          <w:szCs w:val="24"/>
          <w:highlight w:val="none"/>
        </w:rPr>
        <w:t>及其附件</w:t>
      </w:r>
      <w:r>
        <w:rPr>
          <w:rFonts w:hint="eastAsia" w:ascii="宋体" w:hAnsi="宋体" w:eastAsia="宋体" w:cs="宋体"/>
          <w:color w:val="auto"/>
          <w:kern w:val="0"/>
          <w:sz w:val="24"/>
          <w:szCs w:val="24"/>
          <w:highlight w:val="none"/>
        </w:rPr>
        <w:t>；</w:t>
      </w:r>
    </w:p>
    <w:p w14:paraId="12ABF39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（5）通用合同条款；</w:t>
      </w:r>
    </w:p>
    <w:p w14:paraId="146436D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（6）技术标准和要求；</w:t>
      </w:r>
    </w:p>
    <w:p w14:paraId="7F02737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（7）图纸；</w:t>
      </w:r>
    </w:p>
    <w:p w14:paraId="205EFE7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（8）已标价工程量清单或预算书；</w:t>
      </w:r>
    </w:p>
    <w:p w14:paraId="44991A99">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（9）其他合同文件。</w:t>
      </w:r>
    </w:p>
    <w:p w14:paraId="6965EA99">
      <w:pPr>
        <w:spacing w:line="360" w:lineRule="auto"/>
        <w:ind w:firstLine="511" w:firstLineChars="2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w:t>
      </w:r>
    </w:p>
    <w:p w14:paraId="7CE10E74">
      <w:pPr>
        <w:spacing w:line="360" w:lineRule="auto"/>
        <w:ind w:firstLine="511" w:firstLineChars="2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在合同订立及履行过程中形成的与合同有关的文件均构成合同文件组成部分，并根据其性质确定优先解释顺序。</w:t>
      </w:r>
    </w:p>
    <w:p w14:paraId="3A90A02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51" w:name="_Toc351203501"/>
      <w:r>
        <w:rPr>
          <w:rFonts w:hint="eastAsia" w:ascii="宋体" w:hAnsi="宋体" w:eastAsia="宋体" w:cs="宋体"/>
          <w:b w:val="0"/>
          <w:color w:val="auto"/>
          <w:sz w:val="24"/>
          <w:szCs w:val="24"/>
          <w:highlight w:val="none"/>
        </w:rPr>
        <w:t>1</w:t>
      </w:r>
      <w:bookmarkStart w:id="52" w:name="_Toc296503032"/>
      <w:bookmarkStart w:id="53" w:name="_Toc337558732"/>
      <w:bookmarkStart w:id="54" w:name="_Toc296346533"/>
      <w:r>
        <w:rPr>
          <w:rFonts w:hint="eastAsia" w:ascii="宋体" w:hAnsi="宋体" w:eastAsia="宋体" w:cs="宋体"/>
          <w:b w:val="0"/>
          <w:color w:val="auto"/>
          <w:sz w:val="24"/>
          <w:szCs w:val="24"/>
          <w:highlight w:val="none"/>
        </w:rPr>
        <w:t>.6图纸和承包人文件</w:t>
      </w:r>
      <w:bookmarkEnd w:id="51"/>
    </w:p>
    <w:bookmarkEnd w:id="52"/>
    <w:bookmarkEnd w:id="53"/>
    <w:bookmarkEnd w:id="54"/>
    <w:p w14:paraId="0A61E28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 图纸的提供和交底</w:t>
      </w:r>
    </w:p>
    <w:p w14:paraId="05383C2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6022E28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因发包人未按合同约定提供图纸导致承包人费用增加和（或）工期延误的，按照第7.5.1项〔因发包人原因导致工期延误〕约定办理。</w:t>
      </w:r>
    </w:p>
    <w:p w14:paraId="77FD808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 图纸的错误</w:t>
      </w:r>
    </w:p>
    <w:p w14:paraId="6FD59C8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50D9100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1.6.3 图纸的修改和补充</w:t>
      </w:r>
    </w:p>
    <w:p w14:paraId="0EE5385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1468D05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1.6.4 承包人文件</w:t>
      </w:r>
    </w:p>
    <w:p w14:paraId="0A58F37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承包人应按照专用合同条款的约定提供应当由其编制的与工程施工有关的文件，并按照专用合同条款约定的期限、数量和形式提交监理人，并由监理人报送发包人。</w:t>
      </w:r>
    </w:p>
    <w:p w14:paraId="09AF235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49FECF9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1.6.5 图纸和承包人文件的保管</w:t>
      </w:r>
    </w:p>
    <w:p w14:paraId="4ABB85F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除专用合同条款另有约定外，承包人应在施工现场另外保存一套完整的图纸和承包人文件，供发包人、监理人及有关人员进行工程检查时使用。</w:t>
      </w:r>
    </w:p>
    <w:p w14:paraId="0B621E0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55" w:name="_Toc351203502"/>
      <w:r>
        <w:rPr>
          <w:rFonts w:hint="eastAsia" w:ascii="宋体" w:hAnsi="宋体" w:eastAsia="宋体" w:cs="宋体"/>
          <w:b w:val="0"/>
          <w:color w:val="auto"/>
          <w:sz w:val="24"/>
          <w:szCs w:val="24"/>
          <w:highlight w:val="none"/>
        </w:rPr>
        <w:t>1</w:t>
      </w:r>
      <w:bookmarkStart w:id="56" w:name="_Toc296503033"/>
      <w:bookmarkStart w:id="57" w:name="_Toc337558733"/>
      <w:bookmarkStart w:id="58" w:name="_Toc296346534"/>
      <w:r>
        <w:rPr>
          <w:rFonts w:hint="eastAsia" w:ascii="宋体" w:hAnsi="宋体" w:eastAsia="宋体" w:cs="宋体"/>
          <w:b w:val="0"/>
          <w:color w:val="auto"/>
          <w:sz w:val="24"/>
          <w:szCs w:val="24"/>
          <w:highlight w:val="none"/>
        </w:rPr>
        <w:t>.7联络</w:t>
      </w:r>
      <w:bookmarkEnd w:id="55"/>
    </w:p>
    <w:bookmarkEnd w:id="56"/>
    <w:bookmarkEnd w:id="57"/>
    <w:bookmarkEnd w:id="58"/>
    <w:p w14:paraId="0527293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 与合同有关的通知、批准、证明、证书、指示、指令、要求、请求、同意、意见、确定和决定等，均应采用书面形式，并应在合同约定的期限内送达接收人和送达地点。</w:t>
      </w:r>
    </w:p>
    <w:p w14:paraId="27B20CC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发包人和承包人应在专用合同条款中约定各自的送达接收人和送达地点。任何一方合同当事人指定的接收人或送达地点发生变动的，应提前3天以书面形式通知对方。</w:t>
      </w:r>
    </w:p>
    <w:p w14:paraId="3454A6B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 发包人和承包人应当及时签收另一方送达至送达地点和指定接收人的来往信函。拒不签收的，由此增加的费用和（或）延误的工期由拒绝接收一方承担。</w:t>
      </w:r>
    </w:p>
    <w:p w14:paraId="1059B87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59" w:name="_Toc351203503"/>
      <w:r>
        <w:rPr>
          <w:rFonts w:hint="eastAsia" w:ascii="宋体" w:hAnsi="宋体" w:eastAsia="宋体" w:cs="宋体"/>
          <w:b w:val="0"/>
          <w:color w:val="auto"/>
          <w:sz w:val="24"/>
          <w:szCs w:val="24"/>
          <w:highlight w:val="none"/>
        </w:rPr>
        <w:t>1</w:t>
      </w:r>
      <w:bookmarkStart w:id="60" w:name="_Toc296346536"/>
      <w:bookmarkStart w:id="61" w:name="_Toc337558734"/>
      <w:bookmarkStart w:id="62" w:name="_Toc296503035"/>
      <w:r>
        <w:rPr>
          <w:rFonts w:hint="eastAsia" w:ascii="宋体" w:hAnsi="宋体" w:eastAsia="宋体" w:cs="宋体"/>
          <w:b w:val="0"/>
          <w:color w:val="auto"/>
          <w:sz w:val="24"/>
          <w:szCs w:val="24"/>
          <w:highlight w:val="none"/>
        </w:rPr>
        <w:t>.8严禁贿赂</w:t>
      </w:r>
      <w:bookmarkEnd w:id="59"/>
    </w:p>
    <w:bookmarkEnd w:id="60"/>
    <w:bookmarkEnd w:id="61"/>
    <w:bookmarkEnd w:id="62"/>
    <w:p w14:paraId="5982FCA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合同当事人不得以贿赂或变相贿赂的方式，谋取非法利益或损害对方权益。因一方合同当事人的贿赂造成对方损失的，应赔偿损失，并承担相应的法律责任。</w:t>
      </w:r>
    </w:p>
    <w:p w14:paraId="0E38D5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440D4491">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63" w:name="_Toc351203504"/>
      <w:r>
        <w:rPr>
          <w:rFonts w:hint="eastAsia" w:ascii="宋体" w:hAnsi="宋体" w:eastAsia="宋体" w:cs="宋体"/>
          <w:b w:val="0"/>
          <w:color w:val="auto"/>
          <w:sz w:val="24"/>
          <w:szCs w:val="24"/>
          <w:highlight w:val="none"/>
        </w:rPr>
        <w:t>1</w:t>
      </w:r>
      <w:bookmarkStart w:id="64" w:name="_Toc296346537"/>
      <w:bookmarkStart w:id="65" w:name="_Toc337558735"/>
      <w:bookmarkStart w:id="66" w:name="_Toc296503036"/>
      <w:r>
        <w:rPr>
          <w:rFonts w:hint="eastAsia" w:ascii="宋体" w:hAnsi="宋体" w:eastAsia="宋体" w:cs="宋体"/>
          <w:b w:val="0"/>
          <w:color w:val="auto"/>
          <w:sz w:val="24"/>
          <w:szCs w:val="24"/>
          <w:highlight w:val="none"/>
        </w:rPr>
        <w:t>.9化石、文物</w:t>
      </w:r>
      <w:bookmarkEnd w:id="63"/>
    </w:p>
    <w:bookmarkEnd w:id="64"/>
    <w:bookmarkEnd w:id="65"/>
    <w:bookmarkEnd w:id="66"/>
    <w:p w14:paraId="39029DC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705F2EC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发包人、监理人和承包人应按有关政府行政管理部门要求采取妥善的保护措施，由此增加的费用和（或）延误的工期由发包人承担。</w:t>
      </w:r>
    </w:p>
    <w:p w14:paraId="01FFAE4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承包人发现文物后不及时报告或隐瞒不报，致使文物丢失或损坏的，应赔偿损失，并承担相应的法律责任。</w:t>
      </w:r>
    </w:p>
    <w:p w14:paraId="47DABE4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67" w:name="_Toc351203505"/>
      <w:r>
        <w:rPr>
          <w:rFonts w:hint="eastAsia" w:ascii="宋体" w:hAnsi="宋体" w:eastAsia="宋体" w:cs="宋体"/>
          <w:b w:val="0"/>
          <w:color w:val="auto"/>
          <w:sz w:val="24"/>
          <w:szCs w:val="24"/>
          <w:highlight w:val="none"/>
        </w:rPr>
        <w:t>1</w:t>
      </w:r>
      <w:bookmarkStart w:id="68" w:name="_Toc337558736"/>
      <w:r>
        <w:rPr>
          <w:rFonts w:hint="eastAsia" w:ascii="宋体" w:hAnsi="宋体" w:eastAsia="宋体" w:cs="宋体"/>
          <w:b w:val="0"/>
          <w:color w:val="auto"/>
          <w:sz w:val="24"/>
          <w:szCs w:val="24"/>
          <w:highlight w:val="none"/>
        </w:rPr>
        <w:t>.10交通运输</w:t>
      </w:r>
      <w:bookmarkEnd w:id="67"/>
    </w:p>
    <w:bookmarkEnd w:id="68"/>
    <w:p w14:paraId="77C7548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1.10.1 出入现场的权利</w:t>
      </w:r>
    </w:p>
    <w:p w14:paraId="17E34DA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320842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1E1DDFF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1.10.2 场外交通</w:t>
      </w:r>
    </w:p>
    <w:p w14:paraId="70C21AD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E3BA1A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1.10.3场内交通</w:t>
      </w:r>
    </w:p>
    <w:p w14:paraId="367AA76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50266D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75CEE7C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场外交通和场内交通的边界由合同当事人在专用合同条款中约定。</w:t>
      </w:r>
    </w:p>
    <w:p w14:paraId="230F4DD5">
      <w:pPr>
        <w:pStyle w:val="6"/>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发包人应提供场</w:t>
      </w:r>
      <w:r>
        <w:rPr>
          <w:rFonts w:hint="eastAsia" w:ascii="宋体" w:hAnsi="宋体" w:eastAsia="宋体" w:cs="宋体"/>
          <w:color w:val="auto"/>
          <w:kern w:val="0"/>
          <w:sz w:val="24"/>
          <w:szCs w:val="24"/>
          <w:highlight w:val="none"/>
          <w:lang w:val="en-US" w:eastAsia="zh-CN"/>
        </w:rPr>
        <w:t>地，由承包人自行</w:t>
      </w:r>
      <w:r>
        <w:rPr>
          <w:rFonts w:hint="eastAsia" w:ascii="宋体" w:hAnsi="宋体" w:eastAsia="宋体" w:cs="宋体"/>
          <w:color w:val="auto"/>
          <w:kern w:val="0"/>
          <w:sz w:val="24"/>
          <w:szCs w:val="24"/>
          <w:highlight w:val="none"/>
        </w:rPr>
        <w:t>负责</w:t>
      </w:r>
      <w:r>
        <w:rPr>
          <w:rFonts w:hint="eastAsia" w:ascii="宋体" w:hAnsi="宋体" w:eastAsia="宋体" w:cs="宋体"/>
          <w:color w:val="auto"/>
          <w:kern w:val="0"/>
          <w:sz w:val="24"/>
          <w:szCs w:val="24"/>
          <w:highlight w:val="none"/>
          <w:lang w:val="en-US" w:eastAsia="zh-CN"/>
        </w:rPr>
        <w:t>场内</w:t>
      </w:r>
      <w:r>
        <w:rPr>
          <w:rFonts w:hint="eastAsia" w:ascii="宋体" w:hAnsi="宋体" w:eastAsia="宋体" w:cs="宋体"/>
          <w:color w:val="auto"/>
          <w:kern w:val="0"/>
          <w:sz w:val="24"/>
          <w:szCs w:val="24"/>
          <w:highlight w:val="none"/>
        </w:rPr>
        <w:t>修建、维修、养护和管理施工所需的其他场内临时道路和交通设施。</w:t>
      </w:r>
    </w:p>
    <w:p w14:paraId="537EA43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1.10.4 超大件和超重件的运输</w:t>
      </w:r>
    </w:p>
    <w:p w14:paraId="1D4FA01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520AE93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1.10.5 道路和桥梁的损坏责任</w:t>
      </w:r>
    </w:p>
    <w:p w14:paraId="45F43B4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因承包人运输造成施工场地内外公共道路和桥梁损坏的，由承包人承担修复损坏的全部费用和可能引起的赔偿。</w:t>
      </w:r>
    </w:p>
    <w:p w14:paraId="3B76458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1.10.6 水路和航空运输</w:t>
      </w:r>
    </w:p>
    <w:p w14:paraId="6565EC3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本款前述各项的内容适用于水路运输和航空运输，其中“道路”一词的涵义包括河道、航线、船闸、机场、码头、堤防以及水路或航空运输中其他相似结构物；“车辆”一词的涵义包括船舶和飞机等。</w:t>
      </w:r>
    </w:p>
    <w:p w14:paraId="665DD5C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69" w:name="_Toc351203506"/>
      <w:r>
        <w:rPr>
          <w:rFonts w:hint="eastAsia" w:ascii="宋体" w:hAnsi="宋体" w:eastAsia="宋体" w:cs="宋体"/>
          <w:b w:val="0"/>
          <w:color w:val="auto"/>
          <w:sz w:val="24"/>
          <w:szCs w:val="24"/>
          <w:highlight w:val="none"/>
        </w:rPr>
        <w:t>1</w:t>
      </w:r>
      <w:bookmarkStart w:id="70" w:name="_Toc337558737"/>
      <w:bookmarkStart w:id="71" w:name="_Toc296503037"/>
      <w:bookmarkStart w:id="72" w:name="_Toc296346538"/>
      <w:r>
        <w:rPr>
          <w:rFonts w:hint="eastAsia" w:ascii="宋体" w:hAnsi="宋体" w:eastAsia="宋体" w:cs="宋体"/>
          <w:b w:val="0"/>
          <w:color w:val="auto"/>
          <w:sz w:val="24"/>
          <w:szCs w:val="24"/>
          <w:highlight w:val="none"/>
        </w:rPr>
        <w:t>.11知识产权</w:t>
      </w:r>
      <w:bookmarkEnd w:id="69"/>
      <w:r>
        <w:rPr>
          <w:rFonts w:hint="eastAsia" w:ascii="宋体" w:hAnsi="宋体" w:eastAsia="宋体" w:cs="宋体"/>
          <w:b w:val="0"/>
          <w:color w:val="auto"/>
          <w:sz w:val="24"/>
          <w:szCs w:val="24"/>
          <w:highlight w:val="none"/>
        </w:rPr>
        <w:t xml:space="preserve"> </w:t>
      </w:r>
      <w:bookmarkEnd w:id="70"/>
    </w:p>
    <w:bookmarkEnd w:id="71"/>
    <w:bookmarkEnd w:id="72"/>
    <w:p w14:paraId="11C0819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204F3E2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3C94A76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5D9A41FD">
      <w:pP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1.11.4 除专用合同条款另有约定外，承包人在合同签订前和签订时已确定采用的专利、专有技术、技术秘密的使用费已包含在签约合同价中。</w:t>
      </w:r>
    </w:p>
    <w:p w14:paraId="3E2F9B70">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73" w:name="_Toc351203507"/>
      <w:r>
        <w:rPr>
          <w:rFonts w:hint="eastAsia" w:ascii="宋体" w:hAnsi="宋体" w:eastAsia="宋体" w:cs="宋体"/>
          <w:b w:val="0"/>
          <w:color w:val="auto"/>
          <w:sz w:val="24"/>
          <w:szCs w:val="24"/>
          <w:highlight w:val="none"/>
        </w:rPr>
        <w:t>1</w:t>
      </w:r>
      <w:bookmarkStart w:id="74" w:name="_Toc337558738"/>
      <w:r>
        <w:rPr>
          <w:rFonts w:hint="eastAsia" w:ascii="宋体" w:hAnsi="宋体" w:eastAsia="宋体" w:cs="宋体"/>
          <w:b w:val="0"/>
          <w:color w:val="auto"/>
          <w:sz w:val="24"/>
          <w:szCs w:val="24"/>
          <w:highlight w:val="none"/>
        </w:rPr>
        <w:t>.12保密</w:t>
      </w:r>
      <w:bookmarkEnd w:id="73"/>
    </w:p>
    <w:bookmarkEnd w:id="74"/>
    <w:p w14:paraId="4D762D0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除法律规定或合同另有约定外，未经发包人同意，承包人不得将发包人提供的图纸、文件以及声明需要保密的资料信息等商业秘密泄露给第三方。</w:t>
      </w:r>
    </w:p>
    <w:p w14:paraId="4828105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除法律规定或合同另有约定外，未经承包人同意，发包人不得将承包人提供的技术秘密及声明需要保密的资料信息等商业秘密泄露给第三方。</w:t>
      </w:r>
    </w:p>
    <w:p w14:paraId="16B9AD49">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75" w:name="_Toc351203508"/>
      <w:r>
        <w:rPr>
          <w:rFonts w:hint="eastAsia" w:ascii="宋体" w:hAnsi="宋体" w:eastAsia="宋体" w:cs="宋体"/>
          <w:b w:val="0"/>
          <w:color w:val="auto"/>
          <w:sz w:val="24"/>
          <w:szCs w:val="24"/>
          <w:highlight w:val="none"/>
        </w:rPr>
        <w:t>1.13工程量清单错误的修正</w:t>
      </w:r>
      <w:bookmarkEnd w:id="75"/>
    </w:p>
    <w:p w14:paraId="32D439F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除专用合同条款另有约定外，发包人提供的工程量清单，应被认为是准确的和完整的。出现下列情形之一时，发包人应予以修正，并相应调整合同价格：</w:t>
      </w:r>
    </w:p>
    <w:p w14:paraId="1595F88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（1）工程量清单存在缺项、漏项的；</w:t>
      </w:r>
    </w:p>
    <w:p w14:paraId="7933A3F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（2）工程量清单偏差超出专用合同条款约定的工程量偏差范围的；</w:t>
      </w:r>
    </w:p>
    <w:p w14:paraId="1712FAD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（3）未按照国家现行计量规范强制性规定计量的。</w:t>
      </w:r>
    </w:p>
    <w:p w14:paraId="529B2FAD">
      <w:pPr>
        <w:pStyle w:val="4"/>
        <w:spacing w:before="120" w:after="120" w:line="360" w:lineRule="auto"/>
        <w:rPr>
          <w:rFonts w:hint="eastAsia" w:ascii="宋体" w:hAnsi="宋体" w:eastAsia="宋体" w:cs="宋体"/>
          <w:b w:val="0"/>
          <w:color w:val="auto"/>
          <w:sz w:val="24"/>
          <w:szCs w:val="24"/>
          <w:highlight w:val="none"/>
        </w:rPr>
      </w:pPr>
      <w:bookmarkStart w:id="76" w:name="_Toc351203509"/>
      <w:r>
        <w:rPr>
          <w:rFonts w:hint="eastAsia" w:ascii="宋体" w:hAnsi="宋体" w:eastAsia="宋体" w:cs="宋体"/>
          <w:b w:val="0"/>
          <w:color w:val="auto"/>
          <w:sz w:val="24"/>
          <w:szCs w:val="24"/>
          <w:highlight w:val="none"/>
        </w:rPr>
        <w:t>2</w:t>
      </w:r>
      <w:bookmarkStart w:id="77" w:name="_Toc296503038"/>
      <w:bookmarkStart w:id="78" w:name="_Toc296346539"/>
      <w:bookmarkStart w:id="79" w:name="_Toc337558739"/>
      <w:bookmarkStart w:id="80" w:name="OLE_LINK2"/>
      <w:bookmarkStart w:id="81" w:name="OLE_LINK1"/>
      <w:r>
        <w:rPr>
          <w:rFonts w:hint="eastAsia" w:ascii="宋体" w:hAnsi="宋体" w:eastAsia="宋体" w:cs="宋体"/>
          <w:b w:val="0"/>
          <w:color w:val="auto"/>
          <w:sz w:val="24"/>
          <w:szCs w:val="24"/>
          <w:highlight w:val="none"/>
        </w:rPr>
        <w:t>. 发包人</w:t>
      </w:r>
      <w:bookmarkEnd w:id="76"/>
    </w:p>
    <w:bookmarkEnd w:id="77"/>
    <w:bookmarkEnd w:id="78"/>
    <w:bookmarkEnd w:id="79"/>
    <w:p w14:paraId="6E74B4B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82" w:name="_Toc351203510"/>
      <w:r>
        <w:rPr>
          <w:rFonts w:hint="eastAsia" w:ascii="宋体" w:hAnsi="宋体" w:eastAsia="宋体" w:cs="宋体"/>
          <w:b w:val="0"/>
          <w:color w:val="auto"/>
          <w:sz w:val="24"/>
          <w:szCs w:val="24"/>
          <w:highlight w:val="none"/>
        </w:rPr>
        <w:t>2</w:t>
      </w:r>
      <w:bookmarkStart w:id="83" w:name="_Toc296346540"/>
      <w:bookmarkStart w:id="84" w:name="_Toc296503039"/>
      <w:bookmarkStart w:id="85" w:name="_Toc337558740"/>
      <w:r>
        <w:rPr>
          <w:rFonts w:hint="eastAsia" w:ascii="宋体" w:hAnsi="宋体" w:eastAsia="宋体" w:cs="宋体"/>
          <w:b w:val="0"/>
          <w:color w:val="auto"/>
          <w:sz w:val="24"/>
          <w:szCs w:val="24"/>
          <w:highlight w:val="none"/>
        </w:rPr>
        <w:t>.1 许可或批准</w:t>
      </w:r>
      <w:bookmarkEnd w:id="82"/>
    </w:p>
    <w:p w14:paraId="62F7160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054D5D9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因发包人原因未能及时办理完毕前述许可、批准或备案，由发包人承担由此增加的费用和（或）延误的工期，并支付承包人合理的利润。</w:t>
      </w:r>
    </w:p>
    <w:p w14:paraId="0524898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86" w:name="_Toc351203511"/>
      <w:r>
        <w:rPr>
          <w:rFonts w:hint="eastAsia" w:ascii="宋体" w:hAnsi="宋体" w:eastAsia="宋体" w:cs="宋体"/>
          <w:b w:val="0"/>
          <w:color w:val="auto"/>
          <w:sz w:val="24"/>
          <w:szCs w:val="24"/>
          <w:highlight w:val="none"/>
        </w:rPr>
        <w:t>2.2 发包人代表</w:t>
      </w:r>
      <w:bookmarkEnd w:id="86"/>
    </w:p>
    <w:p w14:paraId="0FDB765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75E476EC">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发包人代表不能按照合同约定履行其职责及义务，并导致合同无法继续正常履行的，承包人可以要求发包人撤换发包人代表。</w:t>
      </w:r>
    </w:p>
    <w:p w14:paraId="4E58B9F4">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不属于法定必须监理的工程，监理人的职权可以由发包人代表或发包人指定的其他人员行使。</w:t>
      </w:r>
    </w:p>
    <w:p w14:paraId="4773A513">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87" w:name="_Toc351203512"/>
      <w:r>
        <w:rPr>
          <w:rFonts w:hint="eastAsia" w:ascii="宋体" w:hAnsi="宋体" w:eastAsia="宋体" w:cs="宋体"/>
          <w:b w:val="0"/>
          <w:color w:val="auto"/>
          <w:sz w:val="24"/>
          <w:szCs w:val="24"/>
          <w:highlight w:val="none"/>
        </w:rPr>
        <w:t>2.3 发包人人员</w:t>
      </w:r>
      <w:bookmarkEnd w:id="87"/>
    </w:p>
    <w:p w14:paraId="6A6CCEB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发包人应要求在施工现场的发包人人员遵守法律及有关安全、质量、环境保护、文明施工等规定，并保障承包人免于承受因发包人人员未遵守上述要求给承包人造成的损失和责任。</w:t>
      </w:r>
    </w:p>
    <w:p w14:paraId="37A371A8">
      <w:pPr>
        <w:spacing w:line="360" w:lineRule="auto"/>
        <w:ind w:firstLine="64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发包人人员包括发包人代表及其他由发包人派驻施工现场的人员。</w:t>
      </w:r>
      <w:bookmarkEnd w:id="83"/>
      <w:bookmarkEnd w:id="84"/>
      <w:bookmarkEnd w:id="85"/>
    </w:p>
    <w:p w14:paraId="4BE646C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88" w:name="_Toc351203513"/>
      <w:r>
        <w:rPr>
          <w:rFonts w:hint="eastAsia" w:ascii="宋体" w:hAnsi="宋体" w:eastAsia="宋体" w:cs="宋体"/>
          <w:b w:val="0"/>
          <w:color w:val="auto"/>
          <w:sz w:val="24"/>
          <w:szCs w:val="24"/>
          <w:highlight w:val="none"/>
        </w:rPr>
        <w:t>2</w:t>
      </w:r>
      <w:bookmarkStart w:id="89" w:name="_Toc296346541"/>
      <w:bookmarkStart w:id="90" w:name="_Toc296503040"/>
      <w:bookmarkStart w:id="91" w:name="_Toc337558741"/>
      <w:r>
        <w:rPr>
          <w:rFonts w:hint="eastAsia" w:ascii="宋体" w:hAnsi="宋体" w:eastAsia="宋体" w:cs="宋体"/>
          <w:b w:val="0"/>
          <w:color w:val="auto"/>
          <w:sz w:val="24"/>
          <w:szCs w:val="24"/>
          <w:highlight w:val="none"/>
        </w:rPr>
        <w:t>.4 施工现场、施工条件和基础资料的提供</w:t>
      </w:r>
      <w:bookmarkEnd w:id="88"/>
      <w:r>
        <w:rPr>
          <w:rFonts w:hint="eastAsia" w:ascii="宋体" w:hAnsi="宋体" w:eastAsia="宋体" w:cs="宋体"/>
          <w:b w:val="0"/>
          <w:color w:val="auto"/>
          <w:sz w:val="24"/>
          <w:szCs w:val="24"/>
          <w:highlight w:val="none"/>
        </w:rPr>
        <w:t xml:space="preserve"> </w:t>
      </w:r>
      <w:bookmarkEnd w:id="89"/>
      <w:bookmarkEnd w:id="90"/>
      <w:bookmarkEnd w:id="91"/>
      <w:r>
        <w:rPr>
          <w:rFonts w:hint="eastAsia" w:ascii="宋体" w:hAnsi="宋体" w:eastAsia="宋体" w:cs="宋体"/>
          <w:b w:val="0"/>
          <w:color w:val="auto"/>
          <w:sz w:val="24"/>
          <w:szCs w:val="24"/>
          <w:highlight w:val="none"/>
        </w:rPr>
        <w:t xml:space="preserve"> </w:t>
      </w:r>
    </w:p>
    <w:p w14:paraId="1AF412F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2.4.1 提供施工现场</w:t>
      </w:r>
    </w:p>
    <w:p w14:paraId="7D69042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w:t>
      </w:r>
      <w:bookmarkEnd w:id="80"/>
      <w:bookmarkEnd w:id="81"/>
      <w:r>
        <w:rPr>
          <w:rFonts w:hint="eastAsia" w:ascii="宋体" w:hAnsi="宋体" w:eastAsia="宋体" w:cs="宋体"/>
          <w:color w:val="auto"/>
          <w:kern w:val="0"/>
          <w:sz w:val="24"/>
          <w:szCs w:val="24"/>
          <w:highlight w:val="none"/>
        </w:rPr>
        <w:t>专用合同条款另有约定外，发包人应最迟于开工日期7天前向承包人移交施工现场。</w:t>
      </w:r>
    </w:p>
    <w:p w14:paraId="7856DB9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2.4.2 提供施工条件</w:t>
      </w:r>
    </w:p>
    <w:p w14:paraId="7A4887E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除专用合同条款另有约定外，发包人应负责提供施工所需要的条件，包括：</w:t>
      </w:r>
    </w:p>
    <w:p w14:paraId="23BCD62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（1）将施工用水、电力、通讯线路等施工所必需的条件接至施工现场内；</w:t>
      </w:r>
    </w:p>
    <w:p w14:paraId="4CEA1BF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（2）保证向承包人提供正常施工所需要的进入施工现场的交通条件；</w:t>
      </w:r>
    </w:p>
    <w:p w14:paraId="3922D47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（3）协调处理施工现场周围地下管线和邻近建筑物、构筑物、古树名木的保护工作，并承担相关费用；</w:t>
      </w:r>
    </w:p>
    <w:p w14:paraId="69AB6C1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（4）按照专用合同条款约定应提供的其他设施和条件。</w:t>
      </w:r>
    </w:p>
    <w:p w14:paraId="7BA002E6">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2.4.3 提供基础资料</w:t>
      </w:r>
    </w:p>
    <w:p w14:paraId="08C1E53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967EA6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按照法律规定确需在开工后方能提供的基础资料，发包人应尽其努力及时地在相应工程施工前的合理期限内提供，合理期限应以不影响承包人的正常施工为限。</w:t>
      </w:r>
    </w:p>
    <w:p w14:paraId="12C365F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2.4.4 逾期提供的责任</w:t>
      </w:r>
    </w:p>
    <w:p w14:paraId="4B45E87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因发包人原因未能按合同约定及时向承包人提供施工现场、施工条件、基础资料的，由发包人承担由此增加的费用和（或）延误的工期。</w:t>
      </w:r>
    </w:p>
    <w:p w14:paraId="0479957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92" w:name="_Toc351203514"/>
      <w:r>
        <w:rPr>
          <w:rFonts w:hint="eastAsia" w:ascii="宋体" w:hAnsi="宋体" w:eastAsia="宋体" w:cs="宋体"/>
          <w:b w:val="0"/>
          <w:color w:val="auto"/>
          <w:sz w:val="24"/>
          <w:szCs w:val="24"/>
          <w:highlight w:val="none"/>
        </w:rPr>
        <w:t>2</w:t>
      </w:r>
      <w:bookmarkStart w:id="93" w:name="_Toc296503042"/>
      <w:bookmarkStart w:id="94" w:name="_Toc296346543"/>
      <w:bookmarkStart w:id="95" w:name="_Toc337558745"/>
      <w:r>
        <w:rPr>
          <w:rFonts w:hint="eastAsia" w:ascii="宋体" w:hAnsi="宋体" w:eastAsia="宋体" w:cs="宋体"/>
          <w:b w:val="0"/>
          <w:color w:val="auto"/>
          <w:sz w:val="24"/>
          <w:szCs w:val="24"/>
          <w:highlight w:val="none"/>
        </w:rPr>
        <w:t>.5 资</w:t>
      </w:r>
      <w:bookmarkEnd w:id="93"/>
      <w:bookmarkEnd w:id="94"/>
      <w:bookmarkEnd w:id="95"/>
      <w:r>
        <w:rPr>
          <w:rFonts w:hint="eastAsia" w:ascii="宋体" w:hAnsi="宋体" w:eastAsia="宋体" w:cs="宋体"/>
          <w:b w:val="0"/>
          <w:color w:val="auto"/>
          <w:sz w:val="24"/>
          <w:szCs w:val="24"/>
          <w:highlight w:val="none"/>
        </w:rPr>
        <w:t>金来源证明及支付担保</w:t>
      </w:r>
      <w:bookmarkEnd w:id="92"/>
    </w:p>
    <w:p w14:paraId="46D817A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除专用合同条款另有约定外，发包人应在收到承包人要求提供资金来源证明的书面通知后28天内，向承包人提供能够按照合同约定支付合同价款的相应资金来源证明。</w:t>
      </w:r>
    </w:p>
    <w:p w14:paraId="3C66042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5071629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96" w:name="_Toc351203515"/>
      <w:r>
        <w:rPr>
          <w:rFonts w:hint="eastAsia" w:ascii="宋体" w:hAnsi="宋体" w:eastAsia="宋体" w:cs="宋体"/>
          <w:b w:val="0"/>
          <w:color w:val="auto"/>
          <w:sz w:val="24"/>
          <w:szCs w:val="24"/>
          <w:highlight w:val="none"/>
        </w:rPr>
        <w:t>2.6 支付合同价款</w:t>
      </w:r>
      <w:bookmarkEnd w:id="96"/>
    </w:p>
    <w:p w14:paraId="0CC373F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发包人应按合同约定向承包人及时支付合同价款。</w:t>
      </w:r>
    </w:p>
    <w:p w14:paraId="455AA053">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97" w:name="_Toc351203516"/>
      <w:r>
        <w:rPr>
          <w:rFonts w:hint="eastAsia" w:ascii="宋体" w:hAnsi="宋体" w:eastAsia="宋体" w:cs="宋体"/>
          <w:b w:val="0"/>
          <w:color w:val="auto"/>
          <w:sz w:val="24"/>
          <w:szCs w:val="24"/>
          <w:highlight w:val="none"/>
        </w:rPr>
        <w:t>2.7 组织竣工验收</w:t>
      </w:r>
      <w:bookmarkEnd w:id="97"/>
    </w:p>
    <w:p w14:paraId="2BC8DF2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发包人应按合同约定及时组织竣工验收。</w:t>
      </w:r>
    </w:p>
    <w:p w14:paraId="6515E29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98" w:name="_Toc351203517"/>
      <w:r>
        <w:rPr>
          <w:rFonts w:hint="eastAsia" w:ascii="宋体" w:hAnsi="宋体" w:eastAsia="宋体" w:cs="宋体"/>
          <w:b w:val="0"/>
          <w:color w:val="auto"/>
          <w:sz w:val="24"/>
          <w:szCs w:val="24"/>
          <w:highlight w:val="none"/>
        </w:rPr>
        <w:t>2.8 现场统一管理协议</w:t>
      </w:r>
      <w:bookmarkEnd w:id="98"/>
    </w:p>
    <w:p w14:paraId="2CF0174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发包人应与承包人、由发包人直接发包的专业工程的承包人签订施工现场统一管理协议，明确各方的权利义务。施工现场统一管理协议作为专用合同条款的附件。</w:t>
      </w:r>
    </w:p>
    <w:p w14:paraId="54C30B8B">
      <w:pPr>
        <w:pStyle w:val="4"/>
        <w:spacing w:before="120" w:after="120" w:line="360" w:lineRule="auto"/>
        <w:rPr>
          <w:rFonts w:hint="eastAsia" w:ascii="宋体" w:hAnsi="宋体" w:eastAsia="宋体" w:cs="宋体"/>
          <w:b w:val="0"/>
          <w:color w:val="auto"/>
          <w:sz w:val="24"/>
          <w:szCs w:val="24"/>
          <w:highlight w:val="none"/>
        </w:rPr>
      </w:pPr>
      <w:bookmarkStart w:id="99" w:name="_Toc351203518"/>
      <w:r>
        <w:rPr>
          <w:rFonts w:hint="eastAsia" w:ascii="宋体" w:hAnsi="宋体" w:eastAsia="宋体" w:cs="宋体"/>
          <w:b w:val="0"/>
          <w:color w:val="auto"/>
          <w:sz w:val="24"/>
          <w:szCs w:val="24"/>
          <w:highlight w:val="none"/>
        </w:rPr>
        <w:t>3</w:t>
      </w:r>
      <w:bookmarkStart w:id="100" w:name="_Toc296346546"/>
      <w:bookmarkStart w:id="101" w:name="_Toc337558746"/>
      <w:bookmarkStart w:id="102" w:name="_Toc296503045"/>
      <w:r>
        <w:rPr>
          <w:rFonts w:hint="eastAsia" w:ascii="宋体" w:hAnsi="宋体" w:eastAsia="宋体" w:cs="宋体"/>
          <w:b w:val="0"/>
          <w:color w:val="auto"/>
          <w:sz w:val="24"/>
          <w:szCs w:val="24"/>
          <w:highlight w:val="none"/>
        </w:rPr>
        <w:t>. 承包人</w:t>
      </w:r>
      <w:bookmarkEnd w:id="99"/>
    </w:p>
    <w:bookmarkEnd w:id="100"/>
    <w:bookmarkEnd w:id="101"/>
    <w:bookmarkEnd w:id="102"/>
    <w:p w14:paraId="4993D38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03" w:name="_Toc351203519"/>
      <w:r>
        <w:rPr>
          <w:rFonts w:hint="eastAsia" w:ascii="宋体" w:hAnsi="宋体" w:eastAsia="宋体" w:cs="宋体"/>
          <w:b w:val="0"/>
          <w:color w:val="auto"/>
          <w:sz w:val="24"/>
          <w:szCs w:val="24"/>
          <w:highlight w:val="none"/>
        </w:rPr>
        <w:t>3</w:t>
      </w:r>
      <w:bookmarkStart w:id="104" w:name="_Toc296503046"/>
      <w:bookmarkStart w:id="105" w:name="_Toc337558747"/>
      <w:bookmarkStart w:id="106" w:name="_Toc296346547"/>
      <w:r>
        <w:rPr>
          <w:rFonts w:hint="eastAsia" w:ascii="宋体" w:hAnsi="宋体" w:eastAsia="宋体" w:cs="宋体"/>
          <w:b w:val="0"/>
          <w:color w:val="auto"/>
          <w:sz w:val="24"/>
          <w:szCs w:val="24"/>
          <w:highlight w:val="none"/>
        </w:rPr>
        <w:t>.1 承包人的一般义务</w:t>
      </w:r>
      <w:bookmarkEnd w:id="103"/>
    </w:p>
    <w:bookmarkEnd w:id="104"/>
    <w:bookmarkEnd w:id="105"/>
    <w:bookmarkEnd w:id="106"/>
    <w:p w14:paraId="0E1997D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承包人在履行合同过程中应遵守法律和工程建设标准规范，并履行以下义务：</w:t>
      </w:r>
    </w:p>
    <w:p w14:paraId="189CD9B3">
      <w:pPr>
        <w:numPr>
          <w:ilvl w:val="0"/>
          <w:numId w:val="2"/>
        </w:num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办理法律规定应由承包人办理的许可和批准，并将办理结果书面报送发包人留存；</w:t>
      </w:r>
    </w:p>
    <w:p w14:paraId="06A7AA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（2）按法律规定和合同约定完成工程，并在保修期内承担保修义务；</w:t>
      </w:r>
    </w:p>
    <w:p w14:paraId="05E65B8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（3）按法律规定和合同约定采取施工安全和环境保护措施，办理工伤保险，确保工程及人员、材料、设备和设施的安全；</w:t>
      </w:r>
    </w:p>
    <w:p w14:paraId="7997B05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（4）按合同约定的工作内容和施工进度要求，编制施工组织设计和施工措施计划，并对所有施工作业和施工方法的完备性和安全可靠性负责；</w:t>
      </w:r>
    </w:p>
    <w:p w14:paraId="7BC5FBA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CFF624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（6）按照第6.3款〔环境保护〕约定负责施工场地及其周边环境与生态的保护工作；</w:t>
      </w:r>
    </w:p>
    <w:p w14:paraId="3A21064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（7）按第6.1款〔安全文明施工〕约定采取施工安全措施，确保工程及其人员、材料、设备和设施的安全，防止因工程施工造成的人身伤害和财产损失；</w:t>
      </w:r>
    </w:p>
    <w:p w14:paraId="42ED365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（8）将发包人按合同约定支付的各项价款专用于合同工程，且应及时支付其雇用人员工资，并及时向分包人支付合同价款；</w:t>
      </w:r>
    </w:p>
    <w:p w14:paraId="3C1EF31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（9）按照法律规定和合同约定编制竣工资料，完成竣工资料立卷及归档，并按专用合同条款约定的竣工资料的套数、内容、时间等要求移交发包人；</w:t>
      </w:r>
    </w:p>
    <w:p w14:paraId="3DDA5F8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（10）应履行的其他义务。</w:t>
      </w:r>
    </w:p>
    <w:p w14:paraId="0316740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07" w:name="_Toc351203520"/>
      <w:r>
        <w:rPr>
          <w:rFonts w:hint="eastAsia" w:ascii="宋体" w:hAnsi="宋体" w:eastAsia="宋体" w:cs="宋体"/>
          <w:b w:val="0"/>
          <w:color w:val="auto"/>
          <w:sz w:val="24"/>
          <w:szCs w:val="24"/>
          <w:highlight w:val="none"/>
        </w:rPr>
        <w:t>3</w:t>
      </w:r>
      <w:bookmarkStart w:id="108" w:name="_Toc337558748"/>
      <w:bookmarkStart w:id="109" w:name="_Toc296503047"/>
      <w:bookmarkStart w:id="110" w:name="_Toc296346548"/>
      <w:r>
        <w:rPr>
          <w:rFonts w:hint="eastAsia" w:ascii="宋体" w:hAnsi="宋体" w:eastAsia="宋体" w:cs="宋体"/>
          <w:b w:val="0"/>
          <w:color w:val="auto"/>
          <w:sz w:val="24"/>
          <w:szCs w:val="24"/>
          <w:highlight w:val="none"/>
        </w:rPr>
        <w:t xml:space="preserve">.2 </w:t>
      </w:r>
      <w:bookmarkEnd w:id="107"/>
      <w:r>
        <w:rPr>
          <w:rFonts w:hint="eastAsia" w:ascii="宋体" w:hAnsi="宋体" w:eastAsia="宋体" w:cs="宋体"/>
          <w:b w:val="0"/>
          <w:color w:val="auto"/>
          <w:sz w:val="24"/>
          <w:szCs w:val="24"/>
          <w:highlight w:val="none"/>
        </w:rPr>
        <w:t>项目经理</w:t>
      </w:r>
    </w:p>
    <w:bookmarkEnd w:id="108"/>
    <w:bookmarkEnd w:id="109"/>
    <w:bookmarkEnd w:id="110"/>
    <w:p w14:paraId="6E5056B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1227E05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D87B1A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承包人违反上述约定的，应按照专用合同条款的约定，承担违约责任。</w:t>
      </w:r>
    </w:p>
    <w:p w14:paraId="04D0792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1D5E7D7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737BD23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31DEC60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32FE77D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11" w:name="_Toc351203521"/>
      <w:r>
        <w:rPr>
          <w:rFonts w:hint="eastAsia" w:ascii="宋体" w:hAnsi="宋体" w:eastAsia="宋体" w:cs="宋体"/>
          <w:b w:val="0"/>
          <w:color w:val="auto"/>
          <w:sz w:val="24"/>
          <w:szCs w:val="24"/>
          <w:highlight w:val="none"/>
        </w:rPr>
        <w:t>3</w:t>
      </w:r>
      <w:bookmarkStart w:id="112" w:name="_Toc296346549"/>
      <w:bookmarkStart w:id="113" w:name="_Toc296503048"/>
      <w:bookmarkStart w:id="114" w:name="_Toc337558749"/>
      <w:r>
        <w:rPr>
          <w:rFonts w:hint="eastAsia" w:ascii="宋体" w:hAnsi="宋体" w:eastAsia="宋体" w:cs="宋体"/>
          <w:b w:val="0"/>
          <w:color w:val="auto"/>
          <w:sz w:val="24"/>
          <w:szCs w:val="24"/>
          <w:highlight w:val="none"/>
        </w:rPr>
        <w:t xml:space="preserve">.3 </w:t>
      </w:r>
      <w:bookmarkEnd w:id="112"/>
      <w:bookmarkEnd w:id="113"/>
      <w:r>
        <w:rPr>
          <w:rFonts w:hint="eastAsia" w:ascii="宋体" w:hAnsi="宋体" w:eastAsia="宋体" w:cs="宋体"/>
          <w:b w:val="0"/>
          <w:color w:val="auto"/>
          <w:sz w:val="24"/>
          <w:szCs w:val="24"/>
          <w:highlight w:val="none"/>
        </w:rPr>
        <w:t>承包人人员</w:t>
      </w:r>
      <w:bookmarkEnd w:id="111"/>
    </w:p>
    <w:bookmarkEnd w:id="114"/>
    <w:p w14:paraId="6F0F97A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34F5C27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762193C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特殊工种作业人员均应持有相应的资格证明，监理人可以随时检查。</w:t>
      </w:r>
    </w:p>
    <w:p w14:paraId="5BE39D1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0048D17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2971FF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3.3.5 承包人擅自更换主要施工管理人员，或前述人员未经监理人或发包人同意擅自离开施工现场的，应按照专用合同条款约定承担违约责任。</w:t>
      </w:r>
    </w:p>
    <w:p w14:paraId="05CA862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15" w:name="_Toc351203522"/>
      <w:r>
        <w:rPr>
          <w:rFonts w:hint="eastAsia" w:ascii="宋体" w:hAnsi="宋体" w:eastAsia="宋体" w:cs="宋体"/>
          <w:b w:val="0"/>
          <w:color w:val="auto"/>
          <w:sz w:val="24"/>
          <w:szCs w:val="24"/>
          <w:highlight w:val="none"/>
        </w:rPr>
        <w:t>3</w:t>
      </w:r>
      <w:bookmarkStart w:id="116" w:name="_Toc296503050"/>
      <w:bookmarkStart w:id="117" w:name="_Toc296346551"/>
      <w:bookmarkStart w:id="118" w:name="_Toc337558750"/>
      <w:r>
        <w:rPr>
          <w:rFonts w:hint="eastAsia" w:ascii="宋体" w:hAnsi="宋体" w:eastAsia="宋体" w:cs="宋体"/>
          <w:b w:val="0"/>
          <w:color w:val="auto"/>
          <w:sz w:val="24"/>
          <w:szCs w:val="24"/>
          <w:highlight w:val="none"/>
        </w:rPr>
        <w:t>.4 承包人现场查勘</w:t>
      </w:r>
      <w:bookmarkEnd w:id="115"/>
    </w:p>
    <w:bookmarkEnd w:id="116"/>
    <w:bookmarkEnd w:id="117"/>
    <w:bookmarkEnd w:id="118"/>
    <w:p w14:paraId="2D1286EA">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承包人应对基于发包人按照第2.4.3项〔提供基础资料〕提交的基础资料所做出的解释和推断负责，但因基础资料存在错误、遗漏导致承包人解释或推断失实的，由发包人承担责任。</w:t>
      </w:r>
    </w:p>
    <w:p w14:paraId="0BFCC40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39E07579">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19" w:name="_Toc351203523"/>
      <w:r>
        <w:rPr>
          <w:rFonts w:hint="eastAsia" w:ascii="宋体" w:hAnsi="宋体" w:eastAsia="宋体" w:cs="宋体"/>
          <w:b w:val="0"/>
          <w:color w:val="auto"/>
          <w:sz w:val="24"/>
          <w:szCs w:val="24"/>
          <w:highlight w:val="none"/>
        </w:rPr>
        <w:t>3</w:t>
      </w:r>
      <w:bookmarkStart w:id="120" w:name="_Toc337558751"/>
      <w:bookmarkStart w:id="121" w:name="_Toc296503051"/>
      <w:bookmarkStart w:id="122" w:name="_Toc296346552"/>
      <w:r>
        <w:rPr>
          <w:rFonts w:hint="eastAsia" w:ascii="宋体" w:hAnsi="宋体" w:eastAsia="宋体" w:cs="宋体"/>
          <w:b w:val="0"/>
          <w:color w:val="auto"/>
          <w:sz w:val="24"/>
          <w:szCs w:val="24"/>
          <w:highlight w:val="none"/>
        </w:rPr>
        <w:t>.5 分包</w:t>
      </w:r>
      <w:bookmarkEnd w:id="119"/>
    </w:p>
    <w:bookmarkEnd w:id="120"/>
    <w:bookmarkEnd w:id="121"/>
    <w:bookmarkEnd w:id="122"/>
    <w:p w14:paraId="1CC7338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3.5.1 分包的一般约定</w:t>
      </w:r>
    </w:p>
    <w:p w14:paraId="790FA69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36BAC06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承包人不得以劳务分包的名义转包或违法分包工程。</w:t>
      </w:r>
    </w:p>
    <w:p w14:paraId="5B3B0C7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3.5.2 分包的确定</w:t>
      </w:r>
    </w:p>
    <w:p w14:paraId="35AD797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0919919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3.5.3 分包管理</w:t>
      </w:r>
    </w:p>
    <w:p w14:paraId="39D2EBD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承包人应向监理人提交分包人的主要施工管理人员表，并对分包人的施工人员进行实名制管理，包括但不限于进出场管理、登记造册以及各种证照的办理。</w:t>
      </w:r>
    </w:p>
    <w:p w14:paraId="5B18CFA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3.5.4 分包合同价款</w:t>
      </w:r>
    </w:p>
    <w:p w14:paraId="5ED818D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（1）除本项第（2）目约定的情况或专用合同条款另有约定外，分包合同价款由承包人与分包人结算，未经承包人同意，发包人不得向分包人支付分包工程价款；</w:t>
      </w:r>
    </w:p>
    <w:p w14:paraId="0DFCC9C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（2）生效法律文书要求发包人向分包人支付分包合同价款的，发包人有权从应付承包人工程款中扣除该部分款项。</w:t>
      </w:r>
    </w:p>
    <w:p w14:paraId="6E895D7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3.5.5 分包合同权益的转让</w:t>
      </w:r>
    </w:p>
    <w:p w14:paraId="0F630B4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23" w:name="_Toc351203524"/>
    </w:p>
    <w:p w14:paraId="1A93541F">
      <w:pPr>
        <w:pStyle w:val="5"/>
        <w:spacing w:before="120" w:after="12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3.6 工程照管与成品、半成品保护</w:t>
      </w:r>
      <w:bookmarkEnd w:id="123"/>
    </w:p>
    <w:p w14:paraId="02D6F63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（1）除专用合同条款另有约定外，自发包人向承包人移交施工现场之日起，承包人应负责照管工程及工程相关的材料、工程设备，直到颁发工程接收证书之日止。</w:t>
      </w:r>
    </w:p>
    <w:p w14:paraId="4D87A75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（2）在承包人负责照管期间，因承包人原因造成工程、材料、工程设备损坏的，由承包人负责修复或更换，并承担由此增加的费用和（或）延误的工期。</w:t>
      </w:r>
    </w:p>
    <w:p w14:paraId="487034F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761265B1">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24" w:name="_Toc351203525"/>
      <w:r>
        <w:rPr>
          <w:rFonts w:hint="eastAsia" w:ascii="宋体" w:hAnsi="宋体" w:eastAsia="宋体" w:cs="宋体"/>
          <w:b w:val="0"/>
          <w:color w:val="auto"/>
          <w:sz w:val="24"/>
          <w:szCs w:val="24"/>
          <w:highlight w:val="none"/>
        </w:rPr>
        <w:t>3</w:t>
      </w:r>
      <w:bookmarkStart w:id="125" w:name="_Toc337558752"/>
      <w:bookmarkStart w:id="126" w:name="_Toc296503052"/>
      <w:bookmarkStart w:id="127" w:name="_Toc296346553"/>
      <w:r>
        <w:rPr>
          <w:rFonts w:hint="eastAsia" w:ascii="宋体" w:hAnsi="宋体" w:eastAsia="宋体" w:cs="宋体"/>
          <w:b w:val="0"/>
          <w:color w:val="auto"/>
          <w:sz w:val="24"/>
          <w:szCs w:val="24"/>
          <w:highlight w:val="none"/>
        </w:rPr>
        <w:t>.7 履约担保</w:t>
      </w:r>
      <w:bookmarkEnd w:id="124"/>
    </w:p>
    <w:bookmarkEnd w:id="125"/>
    <w:bookmarkEnd w:id="126"/>
    <w:bookmarkEnd w:id="127"/>
    <w:p w14:paraId="19871B1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EA65DA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因承包人原因导致工期延长的，继续提供履约担保所增加的费用由承包人承担；非因承包人原因导致工期延长的，继续提供履约担保所增加的费用由发包人承担。</w:t>
      </w:r>
    </w:p>
    <w:p w14:paraId="45998E6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28" w:name="_Toc351203526"/>
      <w:r>
        <w:rPr>
          <w:rFonts w:hint="eastAsia" w:ascii="宋体" w:hAnsi="宋体" w:eastAsia="宋体" w:cs="宋体"/>
          <w:b w:val="0"/>
          <w:color w:val="auto"/>
          <w:sz w:val="24"/>
          <w:szCs w:val="24"/>
          <w:highlight w:val="none"/>
        </w:rPr>
        <w:t>3.8 联合体</w:t>
      </w:r>
      <w:bookmarkEnd w:id="128"/>
    </w:p>
    <w:p w14:paraId="47BBE4E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3.8.1 联合体各方应共同与发包人签订合同协议书。联合体各方应为履行合同向发包人承担连带责任。</w:t>
      </w:r>
    </w:p>
    <w:p w14:paraId="34BA84F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3.8.2 联合体协议经发包人确认后作为合同附件。在履行合同过程中，未经发包人同意，不得修改联合体协议。</w:t>
      </w:r>
    </w:p>
    <w:p w14:paraId="0D47AC7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3.8.3 联合体牵头人负责与发包人和监理人联系，并接受指示，负责组织联合体各成员全面履行合同。</w:t>
      </w:r>
    </w:p>
    <w:p w14:paraId="5FE51972">
      <w:pPr>
        <w:pStyle w:val="4"/>
        <w:spacing w:before="120" w:after="120" w:line="360" w:lineRule="auto"/>
        <w:rPr>
          <w:rFonts w:hint="eastAsia" w:ascii="宋体" w:hAnsi="宋体" w:eastAsia="宋体" w:cs="宋体"/>
          <w:b w:val="0"/>
          <w:color w:val="auto"/>
          <w:sz w:val="24"/>
          <w:szCs w:val="24"/>
          <w:highlight w:val="none"/>
        </w:rPr>
      </w:pPr>
      <w:bookmarkStart w:id="129" w:name="_Toc351203527"/>
      <w:r>
        <w:rPr>
          <w:rFonts w:hint="eastAsia" w:ascii="宋体" w:hAnsi="宋体" w:eastAsia="宋体" w:cs="宋体"/>
          <w:b w:val="0"/>
          <w:color w:val="auto"/>
          <w:sz w:val="24"/>
          <w:szCs w:val="24"/>
          <w:highlight w:val="none"/>
        </w:rPr>
        <w:t>4</w:t>
      </w:r>
      <w:bookmarkStart w:id="130" w:name="_Toc296346554"/>
      <w:bookmarkStart w:id="131" w:name="_Toc296503053"/>
      <w:bookmarkStart w:id="132" w:name="_Toc337558753"/>
      <w:r>
        <w:rPr>
          <w:rFonts w:hint="eastAsia" w:ascii="宋体" w:hAnsi="宋体" w:eastAsia="宋体" w:cs="宋体"/>
          <w:b w:val="0"/>
          <w:color w:val="auto"/>
          <w:sz w:val="24"/>
          <w:szCs w:val="24"/>
          <w:highlight w:val="none"/>
        </w:rPr>
        <w:t>. 监</w:t>
      </w:r>
      <w:bookmarkEnd w:id="130"/>
      <w:bookmarkEnd w:id="131"/>
      <w:r>
        <w:rPr>
          <w:rFonts w:hint="eastAsia" w:ascii="宋体" w:hAnsi="宋体" w:eastAsia="宋体" w:cs="宋体"/>
          <w:b w:val="0"/>
          <w:color w:val="auto"/>
          <w:sz w:val="24"/>
          <w:szCs w:val="24"/>
          <w:highlight w:val="none"/>
        </w:rPr>
        <w:t>理人</w:t>
      </w:r>
      <w:bookmarkEnd w:id="129"/>
    </w:p>
    <w:bookmarkEnd w:id="132"/>
    <w:p w14:paraId="5F2CD8A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33" w:name="_Toc351203528"/>
      <w:r>
        <w:rPr>
          <w:rFonts w:hint="eastAsia" w:ascii="宋体" w:hAnsi="宋体" w:eastAsia="宋体" w:cs="宋体"/>
          <w:b w:val="0"/>
          <w:color w:val="auto"/>
          <w:sz w:val="24"/>
          <w:szCs w:val="24"/>
          <w:highlight w:val="none"/>
        </w:rPr>
        <w:t>4</w:t>
      </w:r>
      <w:bookmarkStart w:id="134" w:name="_Toc296346555"/>
      <w:bookmarkStart w:id="135" w:name="_Toc337558754"/>
      <w:bookmarkStart w:id="136" w:name="_Toc296503054"/>
      <w:r>
        <w:rPr>
          <w:rFonts w:hint="eastAsia" w:ascii="宋体" w:hAnsi="宋体" w:eastAsia="宋体" w:cs="宋体"/>
          <w:b w:val="0"/>
          <w:color w:val="auto"/>
          <w:sz w:val="24"/>
          <w:szCs w:val="24"/>
          <w:highlight w:val="none"/>
        </w:rPr>
        <w:t>.1监理人的一般规定</w:t>
      </w:r>
      <w:bookmarkEnd w:id="133"/>
    </w:p>
    <w:bookmarkEnd w:id="134"/>
    <w:bookmarkEnd w:id="135"/>
    <w:bookmarkEnd w:id="136"/>
    <w:p w14:paraId="78E60A7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29D3FF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除专用合同条款另有约定外，监理人在施工现场的办公场所、生活场所由承包人提供，所发生的费用由发包人承担。</w:t>
      </w:r>
    </w:p>
    <w:p w14:paraId="492E5BB9">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37" w:name="_Toc351203529"/>
      <w:r>
        <w:rPr>
          <w:rFonts w:hint="eastAsia" w:ascii="宋体" w:hAnsi="宋体" w:eastAsia="宋体" w:cs="宋体"/>
          <w:b w:val="0"/>
          <w:color w:val="auto"/>
          <w:sz w:val="24"/>
          <w:szCs w:val="24"/>
          <w:highlight w:val="none"/>
        </w:rPr>
        <w:t>4</w:t>
      </w:r>
      <w:bookmarkStart w:id="138" w:name="_Toc337558755"/>
      <w:r>
        <w:rPr>
          <w:rFonts w:hint="eastAsia" w:ascii="宋体" w:hAnsi="宋体" w:eastAsia="宋体" w:cs="宋体"/>
          <w:b w:val="0"/>
          <w:color w:val="auto"/>
          <w:sz w:val="24"/>
          <w:szCs w:val="24"/>
          <w:highlight w:val="none"/>
        </w:rPr>
        <w:t>.2监理人员</w:t>
      </w:r>
      <w:bookmarkEnd w:id="137"/>
    </w:p>
    <w:bookmarkEnd w:id="138"/>
    <w:p w14:paraId="05DF9C1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0B1C3461">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39" w:name="_Toc351203530"/>
      <w:r>
        <w:rPr>
          <w:rFonts w:hint="eastAsia" w:ascii="宋体" w:hAnsi="宋体" w:eastAsia="宋体" w:cs="宋体"/>
          <w:b w:val="0"/>
          <w:color w:val="auto"/>
          <w:sz w:val="24"/>
          <w:szCs w:val="24"/>
          <w:highlight w:val="none"/>
        </w:rPr>
        <w:t>4</w:t>
      </w:r>
      <w:bookmarkStart w:id="140" w:name="_Toc296503055"/>
      <w:bookmarkStart w:id="141" w:name="_Toc296346556"/>
      <w:bookmarkStart w:id="142" w:name="_Toc337558756"/>
      <w:r>
        <w:rPr>
          <w:rFonts w:hint="eastAsia" w:ascii="宋体" w:hAnsi="宋体" w:eastAsia="宋体" w:cs="宋体"/>
          <w:b w:val="0"/>
          <w:color w:val="auto"/>
          <w:sz w:val="24"/>
          <w:szCs w:val="24"/>
          <w:highlight w:val="none"/>
        </w:rPr>
        <w:t>.3</w:t>
      </w:r>
      <w:bookmarkEnd w:id="140"/>
      <w:bookmarkEnd w:id="141"/>
      <w:r>
        <w:rPr>
          <w:rFonts w:hint="eastAsia" w:ascii="宋体" w:hAnsi="宋体" w:eastAsia="宋体" w:cs="宋体"/>
          <w:b w:val="0"/>
          <w:color w:val="auto"/>
          <w:sz w:val="24"/>
          <w:szCs w:val="24"/>
          <w:highlight w:val="none"/>
        </w:rPr>
        <w:t>监理人的指</w:t>
      </w:r>
      <w:bookmarkEnd w:id="142"/>
      <w:r>
        <w:rPr>
          <w:rFonts w:hint="eastAsia" w:ascii="宋体" w:hAnsi="宋体" w:eastAsia="宋体" w:cs="宋体"/>
          <w:b w:val="0"/>
          <w:color w:val="auto"/>
          <w:sz w:val="24"/>
          <w:szCs w:val="24"/>
          <w:highlight w:val="none"/>
        </w:rPr>
        <w:t>示</w:t>
      </w:r>
      <w:bookmarkEnd w:id="139"/>
    </w:p>
    <w:p w14:paraId="36BEF71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7E117B8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7C035A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承包人对监理人发出的指示有疑问的，应向监理人提出书面异议，监理人应在48小时内对该指示予以确认、更改或撤销，监理人逾期未回复的，承包人有权拒绝执行上述指示。</w:t>
      </w:r>
    </w:p>
    <w:p w14:paraId="780050C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0F76A947">
      <w:pPr>
        <w:pStyle w:val="4"/>
        <w:spacing w:before="120" w:after="120" w:line="360" w:lineRule="auto"/>
        <w:ind w:firstLine="480" w:firstLineChars="200"/>
        <w:rPr>
          <w:rFonts w:hint="eastAsia" w:ascii="宋体" w:hAnsi="宋体" w:eastAsia="宋体" w:cs="宋体"/>
          <w:b w:val="0"/>
          <w:color w:val="auto"/>
          <w:sz w:val="24"/>
          <w:szCs w:val="24"/>
          <w:highlight w:val="none"/>
        </w:rPr>
      </w:pPr>
      <w:bookmarkStart w:id="143" w:name="_Toc351203531"/>
      <w:r>
        <w:rPr>
          <w:rFonts w:hint="eastAsia" w:ascii="宋体" w:hAnsi="宋体" w:eastAsia="宋体" w:cs="宋体"/>
          <w:b w:val="0"/>
          <w:color w:val="auto"/>
          <w:sz w:val="24"/>
          <w:szCs w:val="24"/>
          <w:highlight w:val="none"/>
        </w:rPr>
        <w:t>4</w:t>
      </w:r>
      <w:bookmarkStart w:id="144" w:name="_Toc296503057"/>
      <w:bookmarkStart w:id="145" w:name="_Toc296346558"/>
      <w:bookmarkStart w:id="146" w:name="_Toc337558757"/>
      <w:r>
        <w:rPr>
          <w:rFonts w:hint="eastAsia" w:ascii="宋体" w:hAnsi="宋体" w:eastAsia="宋体" w:cs="宋体"/>
          <w:b w:val="0"/>
          <w:color w:val="auto"/>
          <w:sz w:val="24"/>
          <w:szCs w:val="24"/>
          <w:highlight w:val="none"/>
        </w:rPr>
        <w:t>.4 商定或确定</w:t>
      </w:r>
      <w:bookmarkEnd w:id="143"/>
    </w:p>
    <w:bookmarkEnd w:id="144"/>
    <w:bookmarkEnd w:id="145"/>
    <w:bookmarkEnd w:id="146"/>
    <w:p w14:paraId="3FE60AB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合同当事人进行商定或确定时，总监理工程师应当会同合同当事人尽量通过协商达成一致，不能达成一致的，由总监理工程师按照合同约定审慎做出公正的确定。</w:t>
      </w:r>
    </w:p>
    <w:p w14:paraId="5A82AE5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798BA05D">
      <w:pPr>
        <w:pStyle w:val="4"/>
        <w:spacing w:before="120" w:after="120" w:line="360" w:lineRule="auto"/>
        <w:rPr>
          <w:rFonts w:hint="eastAsia" w:ascii="宋体" w:hAnsi="宋体" w:eastAsia="宋体" w:cs="宋体"/>
          <w:b w:val="0"/>
          <w:color w:val="auto"/>
          <w:sz w:val="24"/>
          <w:szCs w:val="24"/>
          <w:highlight w:val="none"/>
        </w:rPr>
      </w:pPr>
      <w:bookmarkStart w:id="147" w:name="_Toc351203532"/>
      <w:r>
        <w:rPr>
          <w:rFonts w:hint="eastAsia" w:ascii="宋体" w:hAnsi="宋体" w:eastAsia="宋体" w:cs="宋体"/>
          <w:b w:val="0"/>
          <w:color w:val="auto"/>
          <w:sz w:val="24"/>
          <w:szCs w:val="24"/>
          <w:highlight w:val="none"/>
        </w:rPr>
        <w:t>5</w:t>
      </w:r>
      <w:bookmarkStart w:id="148" w:name="_Toc337558758"/>
      <w:r>
        <w:rPr>
          <w:rFonts w:hint="eastAsia" w:ascii="宋体" w:hAnsi="宋体" w:eastAsia="宋体" w:cs="宋体"/>
          <w:b w:val="0"/>
          <w:color w:val="auto"/>
          <w:sz w:val="24"/>
          <w:szCs w:val="24"/>
          <w:highlight w:val="none"/>
        </w:rPr>
        <w:t>. 工程质量</w:t>
      </w:r>
      <w:bookmarkEnd w:id="147"/>
    </w:p>
    <w:bookmarkEnd w:id="148"/>
    <w:p w14:paraId="3A4A34B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49" w:name="_Toc351203533"/>
      <w:r>
        <w:rPr>
          <w:rFonts w:hint="eastAsia" w:ascii="宋体" w:hAnsi="宋体" w:eastAsia="宋体" w:cs="宋体"/>
          <w:b w:val="0"/>
          <w:color w:val="auto"/>
          <w:sz w:val="24"/>
          <w:szCs w:val="24"/>
          <w:highlight w:val="none"/>
        </w:rPr>
        <w:t>5</w:t>
      </w:r>
      <w:bookmarkStart w:id="150" w:name="_Toc337558759"/>
      <w:r>
        <w:rPr>
          <w:rFonts w:hint="eastAsia" w:ascii="宋体" w:hAnsi="宋体" w:eastAsia="宋体" w:cs="宋体"/>
          <w:b w:val="0"/>
          <w:color w:val="auto"/>
          <w:sz w:val="24"/>
          <w:szCs w:val="24"/>
          <w:highlight w:val="none"/>
        </w:rPr>
        <w:t>.1质量要求</w:t>
      </w:r>
      <w:bookmarkEnd w:id="149"/>
    </w:p>
    <w:bookmarkEnd w:id="150"/>
    <w:p w14:paraId="6F6809B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5.1.1 工程质量标准必须符合现行国家有关工程施工质量验收规范和标准的要求。有关工程质量的特殊标准或要求由合同当事人在专用合同条款中约定。</w:t>
      </w:r>
    </w:p>
    <w:p w14:paraId="0B7F41A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5.1.2 因发包人原因造成工程质量未达到合同约定标准的，由发包人承担由此增加的费用和（或）延误的工期，并支付承包人合理的利润。</w:t>
      </w:r>
    </w:p>
    <w:p w14:paraId="0868641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5.1.3 因承包人原因造成工程质量未达到合同约定标准的，发包人有权要求承包人返工直至工程质量达到合同约定的标准为止，并由承包人承担由此增加的费用和（或）延误的工期。</w:t>
      </w:r>
    </w:p>
    <w:p w14:paraId="7FB387F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51" w:name="_Toc351203534"/>
      <w:r>
        <w:rPr>
          <w:rFonts w:hint="eastAsia" w:ascii="宋体" w:hAnsi="宋体" w:eastAsia="宋体" w:cs="宋体"/>
          <w:b w:val="0"/>
          <w:color w:val="auto"/>
          <w:sz w:val="24"/>
          <w:szCs w:val="24"/>
          <w:highlight w:val="none"/>
        </w:rPr>
        <w:t>5</w:t>
      </w:r>
      <w:bookmarkStart w:id="152" w:name="_Toc337558760"/>
      <w:r>
        <w:rPr>
          <w:rFonts w:hint="eastAsia" w:ascii="宋体" w:hAnsi="宋体" w:eastAsia="宋体" w:cs="宋体"/>
          <w:b w:val="0"/>
          <w:color w:val="auto"/>
          <w:sz w:val="24"/>
          <w:szCs w:val="24"/>
          <w:highlight w:val="none"/>
        </w:rPr>
        <w:t>.2质量保证措施</w:t>
      </w:r>
      <w:bookmarkEnd w:id="151"/>
    </w:p>
    <w:bookmarkEnd w:id="152"/>
    <w:p w14:paraId="293ADA1A">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5.2.1 发包人的质量管理</w:t>
      </w:r>
    </w:p>
    <w:p w14:paraId="3986A0D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发包人应按照法律规定及合同约定完成与工程质量有关的各项工作。</w:t>
      </w:r>
    </w:p>
    <w:p w14:paraId="467FFD3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5.2.2 承包人的质量管理</w:t>
      </w:r>
    </w:p>
    <w:p w14:paraId="3557CF7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3A744AE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承包人应对施工人员进行质量教育和技术培训，定期考核施工人员的劳动技能，严格执行施工规范和操作规程。</w:t>
      </w:r>
    </w:p>
    <w:p w14:paraId="0275B26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1711B4B">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5.2.3 监理人的质量检查和检验</w:t>
      </w:r>
    </w:p>
    <w:p w14:paraId="455F57B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6B70597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60679B51">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53" w:name="_Toc351203535"/>
      <w:r>
        <w:rPr>
          <w:rFonts w:hint="eastAsia" w:ascii="宋体" w:hAnsi="宋体" w:eastAsia="宋体" w:cs="宋体"/>
          <w:b w:val="0"/>
          <w:color w:val="auto"/>
          <w:sz w:val="24"/>
          <w:szCs w:val="24"/>
          <w:highlight w:val="none"/>
        </w:rPr>
        <w:t>5</w:t>
      </w:r>
      <w:bookmarkStart w:id="154" w:name="_Toc337558761"/>
      <w:r>
        <w:rPr>
          <w:rFonts w:hint="eastAsia" w:ascii="宋体" w:hAnsi="宋体" w:eastAsia="宋体" w:cs="宋体"/>
          <w:b w:val="0"/>
          <w:color w:val="auto"/>
          <w:sz w:val="24"/>
          <w:szCs w:val="24"/>
          <w:highlight w:val="none"/>
        </w:rPr>
        <w:t>.3 隐蔽工程检查</w:t>
      </w:r>
      <w:bookmarkEnd w:id="153"/>
    </w:p>
    <w:bookmarkEnd w:id="154"/>
    <w:p w14:paraId="33BFEC6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5.3.1承包人自检</w:t>
      </w:r>
    </w:p>
    <w:p w14:paraId="2D1E737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承包人应当对工程隐蔽部位进行自检，并经自检确认是否具备覆盖条件。</w:t>
      </w:r>
    </w:p>
    <w:p w14:paraId="7E7EBFC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5.3.2检查程序</w:t>
      </w:r>
    </w:p>
    <w:p w14:paraId="031B23C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7B83EDE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3F33417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D04D3E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5.3.3 重新检查</w:t>
      </w:r>
    </w:p>
    <w:p w14:paraId="73A758B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75343F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5.3.4 承包人私自覆盖</w:t>
      </w:r>
    </w:p>
    <w:p w14:paraId="7F294B6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62B4DC0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55" w:name="_Toc351203536"/>
      <w:r>
        <w:rPr>
          <w:rFonts w:hint="eastAsia" w:ascii="宋体" w:hAnsi="宋体" w:eastAsia="宋体" w:cs="宋体"/>
          <w:b w:val="0"/>
          <w:color w:val="auto"/>
          <w:sz w:val="24"/>
          <w:szCs w:val="24"/>
          <w:highlight w:val="none"/>
        </w:rPr>
        <w:t>5</w:t>
      </w:r>
      <w:bookmarkStart w:id="156" w:name="_Toc337558762"/>
      <w:r>
        <w:rPr>
          <w:rFonts w:hint="eastAsia" w:ascii="宋体" w:hAnsi="宋体" w:eastAsia="宋体" w:cs="宋体"/>
          <w:b w:val="0"/>
          <w:color w:val="auto"/>
          <w:sz w:val="24"/>
          <w:szCs w:val="24"/>
          <w:highlight w:val="none"/>
        </w:rPr>
        <w:t>.4不合格工程的处理</w:t>
      </w:r>
      <w:bookmarkEnd w:id="155"/>
    </w:p>
    <w:bookmarkEnd w:id="156"/>
    <w:p w14:paraId="135E893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14B87D0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5.4.2 因发包人原因造成工程不合格的，由此增加的费用和（或）延误的工期由发包人承担，并支付承包人合理的利润。</w:t>
      </w:r>
    </w:p>
    <w:p w14:paraId="031DFE18">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57" w:name="_Toc351203537"/>
      <w:r>
        <w:rPr>
          <w:rFonts w:hint="eastAsia" w:ascii="宋体" w:hAnsi="宋体" w:eastAsia="宋体" w:cs="宋体"/>
          <w:b w:val="0"/>
          <w:color w:val="auto"/>
          <w:sz w:val="24"/>
          <w:szCs w:val="24"/>
          <w:highlight w:val="none"/>
        </w:rPr>
        <w:t>5.5 质量争议检测</w:t>
      </w:r>
      <w:bookmarkEnd w:id="157"/>
    </w:p>
    <w:p w14:paraId="4F704F2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合同当事人对工程质量有争议的，由双方协商确定的工程质量检测机构鉴定，由此产生的费用及因此造成的损失，由责任方承担。</w:t>
      </w:r>
    </w:p>
    <w:p w14:paraId="7600029F">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合同当事人均有责任的，由双方根据其责任分别承担。合同当事人无法达成一致的，按照第4.4款〔商定或确定〕执行。</w:t>
      </w:r>
    </w:p>
    <w:p w14:paraId="30DB3B5B">
      <w:pPr>
        <w:pStyle w:val="4"/>
        <w:spacing w:before="120" w:after="120" w:line="360" w:lineRule="auto"/>
        <w:rPr>
          <w:rFonts w:hint="eastAsia" w:ascii="宋体" w:hAnsi="宋体" w:eastAsia="宋体" w:cs="宋体"/>
          <w:b w:val="0"/>
          <w:color w:val="auto"/>
          <w:sz w:val="24"/>
          <w:szCs w:val="24"/>
          <w:highlight w:val="none"/>
        </w:rPr>
      </w:pPr>
      <w:bookmarkStart w:id="158" w:name="_Toc351203538"/>
      <w:r>
        <w:rPr>
          <w:rFonts w:hint="eastAsia" w:ascii="宋体" w:hAnsi="宋体" w:eastAsia="宋体" w:cs="宋体"/>
          <w:b w:val="0"/>
          <w:color w:val="auto"/>
          <w:sz w:val="24"/>
          <w:szCs w:val="24"/>
          <w:highlight w:val="none"/>
        </w:rPr>
        <w:t>6</w:t>
      </w:r>
      <w:bookmarkStart w:id="159" w:name="_Toc337558763"/>
      <w:r>
        <w:rPr>
          <w:rFonts w:hint="eastAsia" w:ascii="宋体" w:hAnsi="宋体" w:eastAsia="宋体" w:cs="宋体"/>
          <w:b w:val="0"/>
          <w:color w:val="auto"/>
          <w:sz w:val="24"/>
          <w:szCs w:val="24"/>
          <w:highlight w:val="none"/>
        </w:rPr>
        <w:t>. 安全文明施工与环境保护</w:t>
      </w:r>
      <w:bookmarkEnd w:id="158"/>
    </w:p>
    <w:bookmarkEnd w:id="159"/>
    <w:p w14:paraId="45C6FE00">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60" w:name="_Toc351203539"/>
      <w:r>
        <w:rPr>
          <w:rFonts w:hint="eastAsia" w:ascii="宋体" w:hAnsi="宋体" w:eastAsia="宋体" w:cs="宋体"/>
          <w:b w:val="0"/>
          <w:color w:val="auto"/>
          <w:sz w:val="24"/>
          <w:szCs w:val="24"/>
          <w:highlight w:val="none"/>
        </w:rPr>
        <w:t>6</w:t>
      </w:r>
      <w:bookmarkStart w:id="161" w:name="_Toc337558764"/>
      <w:r>
        <w:rPr>
          <w:rFonts w:hint="eastAsia" w:ascii="宋体" w:hAnsi="宋体" w:eastAsia="宋体" w:cs="宋体"/>
          <w:b w:val="0"/>
          <w:color w:val="auto"/>
          <w:sz w:val="24"/>
          <w:szCs w:val="24"/>
          <w:highlight w:val="none"/>
        </w:rPr>
        <w:t>.1安全文明施工</w:t>
      </w:r>
      <w:bookmarkEnd w:id="160"/>
    </w:p>
    <w:bookmarkEnd w:id="161"/>
    <w:p w14:paraId="6DA8DD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6.1.1安全生产要求</w:t>
      </w:r>
    </w:p>
    <w:p w14:paraId="3F63702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02AB70F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auto"/>
          <w:kern w:val="0"/>
          <w:sz w:val="24"/>
          <w:szCs w:val="24"/>
          <w:highlight w:val="none"/>
        </w:rPr>
        <w:t>政府有关行政管理部门</w:t>
      </w:r>
      <w:r>
        <w:rPr>
          <w:rFonts w:hint="eastAsia" w:ascii="宋体" w:hAnsi="宋体" w:eastAsia="宋体" w:cs="宋体"/>
          <w:color w:val="auto"/>
          <w:sz w:val="24"/>
          <w:szCs w:val="24"/>
          <w:highlight w:val="none"/>
        </w:rPr>
        <w:t>采取应急措施。</w:t>
      </w:r>
    </w:p>
    <w:p w14:paraId="6F50F52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因安全生产需要暂停施工的，按照第7.8款〔暂停施工〕的约定执行。</w:t>
      </w:r>
    </w:p>
    <w:p w14:paraId="4D837F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安全生产保证措施</w:t>
      </w:r>
    </w:p>
    <w:p w14:paraId="3ADBADC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承包人应当按照有关</w:t>
      </w:r>
      <w:r>
        <w:rPr>
          <w:rFonts w:hint="eastAsia" w:ascii="宋体" w:hAnsi="宋体" w:eastAsia="宋体" w:cs="宋体"/>
          <w:color w:val="auto"/>
          <w:kern w:val="0"/>
          <w:sz w:val="24"/>
          <w:szCs w:val="24"/>
          <w:highlight w:val="none"/>
        </w:rPr>
        <w:t>规定编制安全技术措施或者专项施工方案，</w:t>
      </w:r>
      <w:r>
        <w:rPr>
          <w:rFonts w:hint="eastAsia" w:ascii="宋体" w:hAnsi="宋体" w:eastAsia="宋体" w:cs="宋体"/>
          <w:color w:val="auto"/>
          <w:sz w:val="24"/>
          <w:szCs w:val="24"/>
          <w:highlight w:val="none"/>
        </w:rPr>
        <w:t>建立安全生产责任制度、治安保卫制度及安全生产教育培训制度，并</w:t>
      </w:r>
      <w:r>
        <w:rPr>
          <w:rFonts w:hint="eastAsia" w:ascii="宋体" w:hAnsi="宋体" w:eastAsia="宋体" w:cs="宋体"/>
          <w:color w:val="auto"/>
          <w:kern w:val="0"/>
          <w:sz w:val="24"/>
          <w:szCs w:val="24"/>
          <w:highlight w:val="none"/>
        </w:rPr>
        <w:t>按安全生产法律规定及合同约定履行安全职责，如实</w:t>
      </w:r>
      <w:r>
        <w:rPr>
          <w:rFonts w:hint="eastAsia" w:ascii="宋体" w:hAnsi="宋体" w:eastAsia="宋体" w:cs="宋体"/>
          <w:color w:val="auto"/>
          <w:sz w:val="24"/>
          <w:szCs w:val="24"/>
          <w:highlight w:val="none"/>
        </w:rPr>
        <w:t>编制工程安全生产的有关记录，</w:t>
      </w:r>
      <w:r>
        <w:rPr>
          <w:rFonts w:hint="eastAsia" w:ascii="宋体" w:hAnsi="宋体" w:eastAsia="宋体" w:cs="宋体"/>
          <w:color w:val="auto"/>
          <w:kern w:val="0"/>
          <w:sz w:val="24"/>
          <w:szCs w:val="24"/>
          <w:highlight w:val="none"/>
        </w:rPr>
        <w:t>接受发包人、监理人及政府安全监督部门的检查与监督。</w:t>
      </w:r>
    </w:p>
    <w:p w14:paraId="48CDBE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6.1.3特别安全生产事项</w:t>
      </w:r>
    </w:p>
    <w:p w14:paraId="7AAFF0E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4A4B2F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6409352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1D57D6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需单独编制危险性较大分部分项专项工程施工方案的，及要求进行专家论证的超过一定规模的危险性较大的分部分项工程，承包人应及时编制和组织论证。</w:t>
      </w:r>
    </w:p>
    <w:p w14:paraId="7B7E44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治安保卫</w:t>
      </w:r>
    </w:p>
    <w:p w14:paraId="5804AC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除专用合同条款另有约定外，发包人应与当地公安部门协商，在现场建立治安管理机构或联防组织，统一管理施工场地的治安保卫事项，履行合同工程的治安保卫职责。</w:t>
      </w:r>
    </w:p>
    <w:p w14:paraId="6C9DB1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发包人和承包人除应协助现场治安管理机构或联防组织维护施工场地的社会治安外，还应做好包括生活区在内的各自管辖区的治安保卫工作。</w:t>
      </w:r>
    </w:p>
    <w:p w14:paraId="159F348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E291D6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6.1.5 文明施工</w:t>
      </w:r>
    </w:p>
    <w:p w14:paraId="05C1D0B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6ECA9E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EAC1ED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安全文明施工费</w:t>
      </w:r>
    </w:p>
    <w:p w14:paraId="1C0E3D0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安全文明施工费由发包人承担，发包人不得以任何形式扣减该部分费用。因基准日期后合同所适用的法律或政府有关规定发生变化，增加的安全文明施工费由发包人承担。</w:t>
      </w:r>
    </w:p>
    <w:p w14:paraId="0D1B6F7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3826B59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7655F7E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B1F480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6.1.7 紧急情况处理</w:t>
      </w:r>
    </w:p>
    <w:p w14:paraId="6474AF8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1DD11EE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6.1.8 事故处理</w:t>
      </w:r>
    </w:p>
    <w:p w14:paraId="72C509F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5A5549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 安全生产责任</w:t>
      </w:r>
    </w:p>
    <w:p w14:paraId="0F09893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6.1.9.1 发包人的安全责任</w:t>
      </w:r>
    </w:p>
    <w:p w14:paraId="15BC524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发包人应负责赔偿以下各种情况造成的损失：</w:t>
      </w:r>
    </w:p>
    <w:p w14:paraId="06F57A1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（1）工程或工程的任何部分对土地的占用所造成的第三者财产损失；</w:t>
      </w:r>
    </w:p>
    <w:p w14:paraId="3A2FBE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（2）由于发包人原因在施工场地及其毗邻地带造成的第三者人身伤亡和财产损失；</w:t>
      </w:r>
    </w:p>
    <w:p w14:paraId="76D7A62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（3）由于发包人原因对承包人、监理人造成的人员人身伤亡和财产损失；</w:t>
      </w:r>
    </w:p>
    <w:p w14:paraId="0A1B3A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（4）由于发包人原因造成的发包人自身人员的人身伤害以及财产损失。</w:t>
      </w:r>
    </w:p>
    <w:p w14:paraId="476250B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6.1.9.2 承包人的安全责任</w:t>
      </w:r>
    </w:p>
    <w:p w14:paraId="4D99076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由于承包人原因在施工场地内及其毗邻地带造成的发包人、监理人以及第三者人员伤亡和财产损失，由承包人负责赔偿。</w:t>
      </w:r>
    </w:p>
    <w:p w14:paraId="3888767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62" w:name="_Toc351203540"/>
      <w:r>
        <w:rPr>
          <w:rFonts w:hint="eastAsia" w:ascii="宋体" w:hAnsi="宋体" w:eastAsia="宋体" w:cs="宋体"/>
          <w:b w:val="0"/>
          <w:color w:val="auto"/>
          <w:sz w:val="24"/>
          <w:szCs w:val="24"/>
          <w:highlight w:val="none"/>
        </w:rPr>
        <w:t>6</w:t>
      </w:r>
      <w:bookmarkStart w:id="163" w:name="_Toc337558765"/>
      <w:r>
        <w:rPr>
          <w:rFonts w:hint="eastAsia" w:ascii="宋体" w:hAnsi="宋体" w:eastAsia="宋体" w:cs="宋体"/>
          <w:b w:val="0"/>
          <w:color w:val="auto"/>
          <w:sz w:val="24"/>
          <w:szCs w:val="24"/>
          <w:highlight w:val="none"/>
        </w:rPr>
        <w:t>.2 职业健康</w:t>
      </w:r>
      <w:bookmarkEnd w:id="162"/>
    </w:p>
    <w:bookmarkEnd w:id="163"/>
    <w:p w14:paraId="22B38AD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6.2.1 劳动保护</w:t>
      </w:r>
    </w:p>
    <w:p w14:paraId="0196ECF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25F6AD6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4FF2D58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6B3EAB9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6.2.2 生活条件</w:t>
      </w:r>
    </w:p>
    <w:p w14:paraId="39C4E69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16E16C6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64" w:name="_Toc351203541"/>
      <w:r>
        <w:rPr>
          <w:rFonts w:hint="eastAsia" w:ascii="宋体" w:hAnsi="宋体" w:eastAsia="宋体" w:cs="宋体"/>
          <w:b w:val="0"/>
          <w:color w:val="auto"/>
          <w:sz w:val="24"/>
          <w:szCs w:val="24"/>
          <w:highlight w:val="none"/>
        </w:rPr>
        <w:t>6</w:t>
      </w:r>
      <w:bookmarkStart w:id="165" w:name="_Toc337558766"/>
      <w:r>
        <w:rPr>
          <w:rFonts w:hint="eastAsia" w:ascii="宋体" w:hAnsi="宋体" w:eastAsia="宋体" w:cs="宋体"/>
          <w:b w:val="0"/>
          <w:color w:val="auto"/>
          <w:sz w:val="24"/>
          <w:szCs w:val="24"/>
          <w:highlight w:val="none"/>
        </w:rPr>
        <w:t>.3 环境保护</w:t>
      </w:r>
      <w:bookmarkEnd w:id="164"/>
    </w:p>
    <w:bookmarkEnd w:id="165"/>
    <w:p w14:paraId="24228E9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4AA7AAC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承包人应当承担因其原因引起的环境污染侵权损害赔偿责任，因上述环境污染引起纠纷而导致暂停施工的，由此增加的费用和（或）延误的工期由承包人承担。</w:t>
      </w:r>
    </w:p>
    <w:p w14:paraId="196F0808">
      <w:pPr>
        <w:pStyle w:val="4"/>
        <w:spacing w:before="120" w:after="120" w:line="360" w:lineRule="auto"/>
        <w:rPr>
          <w:rFonts w:hint="eastAsia" w:ascii="宋体" w:hAnsi="宋体" w:eastAsia="宋体" w:cs="宋体"/>
          <w:b w:val="0"/>
          <w:color w:val="auto"/>
          <w:sz w:val="24"/>
          <w:szCs w:val="24"/>
          <w:highlight w:val="none"/>
        </w:rPr>
      </w:pPr>
      <w:bookmarkStart w:id="166" w:name="_Toc351203542"/>
      <w:r>
        <w:rPr>
          <w:rFonts w:hint="eastAsia" w:ascii="宋体" w:hAnsi="宋体" w:eastAsia="宋体" w:cs="宋体"/>
          <w:b w:val="0"/>
          <w:color w:val="auto"/>
          <w:sz w:val="24"/>
          <w:szCs w:val="24"/>
          <w:highlight w:val="none"/>
        </w:rPr>
        <w:t>7</w:t>
      </w:r>
      <w:bookmarkStart w:id="167" w:name="_Toc337558767"/>
      <w:r>
        <w:rPr>
          <w:rFonts w:hint="eastAsia" w:ascii="宋体" w:hAnsi="宋体" w:eastAsia="宋体" w:cs="宋体"/>
          <w:b w:val="0"/>
          <w:color w:val="auto"/>
          <w:sz w:val="24"/>
          <w:szCs w:val="24"/>
          <w:highlight w:val="none"/>
        </w:rPr>
        <w:t>. 工期和进度</w:t>
      </w:r>
      <w:bookmarkEnd w:id="166"/>
    </w:p>
    <w:bookmarkEnd w:id="167"/>
    <w:p w14:paraId="346EC30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68" w:name="_Toc351203543"/>
      <w:r>
        <w:rPr>
          <w:rFonts w:hint="eastAsia" w:ascii="宋体" w:hAnsi="宋体" w:eastAsia="宋体" w:cs="宋体"/>
          <w:b w:val="0"/>
          <w:color w:val="auto"/>
          <w:sz w:val="24"/>
          <w:szCs w:val="24"/>
          <w:highlight w:val="none"/>
        </w:rPr>
        <w:t>7</w:t>
      </w:r>
      <w:bookmarkStart w:id="169" w:name="_Toc337558768"/>
      <w:bookmarkStart w:id="170" w:name="_Toc296503066"/>
      <w:bookmarkStart w:id="171" w:name="_Toc296346567"/>
      <w:r>
        <w:rPr>
          <w:rFonts w:hint="eastAsia" w:ascii="宋体" w:hAnsi="宋体" w:eastAsia="宋体" w:cs="宋体"/>
          <w:b w:val="0"/>
          <w:color w:val="auto"/>
          <w:sz w:val="24"/>
          <w:szCs w:val="24"/>
          <w:highlight w:val="none"/>
        </w:rPr>
        <w:t>.1施工组织设计</w:t>
      </w:r>
      <w:bookmarkEnd w:id="168"/>
    </w:p>
    <w:bookmarkEnd w:id="169"/>
    <w:p w14:paraId="58C8BCB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7.1.1 </w:t>
      </w:r>
      <w:r>
        <w:rPr>
          <w:rFonts w:hint="eastAsia" w:ascii="宋体" w:hAnsi="宋体" w:eastAsia="宋体" w:cs="宋体"/>
          <w:color w:val="auto"/>
          <w:kern w:val="0"/>
          <w:sz w:val="24"/>
          <w:szCs w:val="24"/>
          <w:highlight w:val="none"/>
        </w:rPr>
        <w:t>施工组织设计的内容</w:t>
      </w:r>
    </w:p>
    <w:p w14:paraId="2D1063B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施工组织设计应包含以下内容：</w:t>
      </w:r>
    </w:p>
    <w:p w14:paraId="03D6BAC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（1）施工方案； </w:t>
      </w:r>
    </w:p>
    <w:p w14:paraId="67EE3D8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（2）施工现场平面布置图；</w:t>
      </w:r>
    </w:p>
    <w:p w14:paraId="59CBF19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（3）施工进度计划和保证措施； </w:t>
      </w:r>
    </w:p>
    <w:p w14:paraId="71962D9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（4）劳动力及材料供应计划；</w:t>
      </w:r>
    </w:p>
    <w:p w14:paraId="379E6CE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（5）施工机械设备的选用；</w:t>
      </w:r>
    </w:p>
    <w:p w14:paraId="62D29FE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（6）质量保证体系及措施；</w:t>
      </w:r>
    </w:p>
    <w:p w14:paraId="31344F3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（7）安全生产、文明施工措施；</w:t>
      </w:r>
    </w:p>
    <w:p w14:paraId="540BD9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（8）环境保护、成本控制措施；</w:t>
      </w:r>
    </w:p>
    <w:p w14:paraId="63B280E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（9）合同当事人约定的其他内容。</w:t>
      </w:r>
    </w:p>
    <w:p w14:paraId="56EC048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112706A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31412F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施工进度计划的编制和修改按照第7.2款〔施工进度计划〕执行。</w:t>
      </w:r>
    </w:p>
    <w:p w14:paraId="18E53E69">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72" w:name="_Toc351203544"/>
      <w:r>
        <w:rPr>
          <w:rFonts w:hint="eastAsia" w:ascii="宋体" w:hAnsi="宋体" w:eastAsia="宋体" w:cs="宋体"/>
          <w:b w:val="0"/>
          <w:color w:val="auto"/>
          <w:sz w:val="24"/>
          <w:szCs w:val="24"/>
          <w:highlight w:val="none"/>
        </w:rPr>
        <w:t>7</w:t>
      </w:r>
      <w:bookmarkStart w:id="173" w:name="_Toc337558769"/>
      <w:r>
        <w:rPr>
          <w:rFonts w:hint="eastAsia" w:ascii="宋体" w:hAnsi="宋体" w:eastAsia="宋体" w:cs="宋体"/>
          <w:b w:val="0"/>
          <w:color w:val="auto"/>
          <w:sz w:val="24"/>
          <w:szCs w:val="24"/>
          <w:highlight w:val="none"/>
        </w:rPr>
        <w:t>.2 施工进度计划</w:t>
      </w:r>
      <w:bookmarkEnd w:id="172"/>
    </w:p>
    <w:bookmarkEnd w:id="173"/>
    <w:p w14:paraId="3ECF42A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7.2.1 施工进度计划的编制</w:t>
      </w:r>
    </w:p>
    <w:p w14:paraId="243FAC0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6994D1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7.2.2 施工进度计划的修订</w:t>
      </w:r>
    </w:p>
    <w:p w14:paraId="0F0B540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6847D02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74" w:name="_Toc351203545"/>
      <w:r>
        <w:rPr>
          <w:rFonts w:hint="eastAsia" w:ascii="宋体" w:hAnsi="宋体" w:eastAsia="宋体" w:cs="宋体"/>
          <w:b w:val="0"/>
          <w:color w:val="auto"/>
          <w:sz w:val="24"/>
          <w:szCs w:val="24"/>
          <w:highlight w:val="none"/>
        </w:rPr>
        <w:t>7</w:t>
      </w:r>
      <w:bookmarkStart w:id="175" w:name="_Toc337558770"/>
      <w:r>
        <w:rPr>
          <w:rFonts w:hint="eastAsia" w:ascii="宋体" w:hAnsi="宋体" w:eastAsia="宋体" w:cs="宋体"/>
          <w:b w:val="0"/>
          <w:color w:val="auto"/>
          <w:sz w:val="24"/>
          <w:szCs w:val="24"/>
          <w:highlight w:val="none"/>
        </w:rPr>
        <w:t>.3 开工</w:t>
      </w:r>
      <w:bookmarkEnd w:id="174"/>
    </w:p>
    <w:p w14:paraId="212973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7.3.1 开工准备</w:t>
      </w:r>
    </w:p>
    <w:p w14:paraId="0DCCB0D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56F6AFC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除专用合同条款另有约定外，合同当事人应按约定完成开工准备工作。</w:t>
      </w:r>
    </w:p>
    <w:p w14:paraId="60C222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7.3.2 开工通知</w:t>
      </w:r>
    </w:p>
    <w:bookmarkEnd w:id="175"/>
    <w:p w14:paraId="65422A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8BC1EA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55C626FB">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76" w:name="_Toc351203546"/>
      <w:r>
        <w:rPr>
          <w:rFonts w:hint="eastAsia" w:ascii="宋体" w:hAnsi="宋体" w:eastAsia="宋体" w:cs="宋体"/>
          <w:b w:val="0"/>
          <w:color w:val="auto"/>
          <w:sz w:val="24"/>
          <w:szCs w:val="24"/>
          <w:highlight w:val="none"/>
        </w:rPr>
        <w:t>7.4测量放线</w:t>
      </w:r>
      <w:bookmarkEnd w:id="176"/>
    </w:p>
    <w:p w14:paraId="5AC01C2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6F17BB0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038C0A0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4808650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施工过程中对施工现场内水准点等测量标志物的保护工作由承包人负责。</w:t>
      </w:r>
      <w:bookmarkStart w:id="177" w:name="_Toc351203547"/>
    </w:p>
    <w:p w14:paraId="266B25C9">
      <w:pPr>
        <w:pStyle w:val="5"/>
        <w:spacing w:before="120" w:after="120" w:line="360" w:lineRule="auto"/>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w:t>
      </w:r>
      <w:bookmarkEnd w:id="170"/>
      <w:bookmarkEnd w:id="171"/>
      <w:bookmarkStart w:id="178" w:name="_Toc337558772"/>
      <w:bookmarkStart w:id="179" w:name="_Toc296503073"/>
      <w:bookmarkStart w:id="180" w:name="_Toc296346574"/>
      <w:r>
        <w:rPr>
          <w:rFonts w:hint="eastAsia" w:ascii="宋体" w:hAnsi="宋体" w:eastAsia="宋体" w:cs="宋体"/>
          <w:b w:val="0"/>
          <w:color w:val="auto"/>
          <w:sz w:val="24"/>
          <w:szCs w:val="24"/>
          <w:highlight w:val="none"/>
        </w:rPr>
        <w:t>.5 工期延误</w:t>
      </w:r>
      <w:bookmarkEnd w:id="177"/>
    </w:p>
    <w:bookmarkEnd w:id="178"/>
    <w:bookmarkEnd w:id="179"/>
    <w:bookmarkEnd w:id="180"/>
    <w:p w14:paraId="27DDDB9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7.5.1 因发包人原因导致工期延误</w:t>
      </w:r>
    </w:p>
    <w:p w14:paraId="740B0DE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在合同履行过程中，因下列情况导致工期延误和（或）费用增加的，由发包人承担由此延误的工期和（或）增加的费用，且发包人应支付承包人合理的利润： </w:t>
      </w:r>
    </w:p>
    <w:p w14:paraId="33E7D40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（1）发包人未能按合同约定提供图纸或所提供图纸不符合合同约定的；</w:t>
      </w:r>
    </w:p>
    <w:p w14:paraId="494B1C9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（2）发包人未能按合同约定提供施工现场、施工条件、基础资料、许可、批准等开工条件的；</w:t>
      </w:r>
    </w:p>
    <w:p w14:paraId="07D431F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（3）发包人提供的测量基准点、基准线和水准点及其书面资料存在错误或疏漏的；</w:t>
      </w:r>
    </w:p>
    <w:p w14:paraId="7FD4499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（4）发包人未能在计划开工日期之日起7天内同意下达开工通知的；</w:t>
      </w:r>
    </w:p>
    <w:p w14:paraId="7A5B7C7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（5）发包人未能按合同约定日期支付工程预付款、进度款或竣工结算款的；</w:t>
      </w:r>
    </w:p>
    <w:p w14:paraId="6B214D6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（6）监理人未按合同约定发出指示、批准等文件的；</w:t>
      </w:r>
    </w:p>
    <w:p w14:paraId="47B73C5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（7）专用合同条款中约定的其他情形。</w:t>
      </w:r>
    </w:p>
    <w:p w14:paraId="4F90516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3E69EB60">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7.5.2 因承包人原因导致工期延误</w:t>
      </w:r>
    </w:p>
    <w:p w14:paraId="18A5FBA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bookmarkStart w:id="181" w:name="_Toc296346577"/>
      <w:bookmarkStart w:id="182" w:name="_Toc296503076"/>
      <w:r>
        <w:rPr>
          <w:rFonts w:hint="eastAsia" w:ascii="宋体" w:hAnsi="宋体" w:eastAsia="宋体" w:cs="宋体"/>
          <w:color w:val="auto"/>
          <w:kern w:val="0"/>
          <w:sz w:val="24"/>
          <w:szCs w:val="24"/>
          <w:highlight w:val="none"/>
        </w:rPr>
        <w:t>因</w:t>
      </w:r>
      <w:bookmarkEnd w:id="181"/>
      <w:bookmarkEnd w:id="182"/>
      <w:r>
        <w:rPr>
          <w:rFonts w:hint="eastAsia" w:ascii="宋体" w:hAnsi="宋体" w:eastAsia="宋体" w:cs="宋体"/>
          <w:color w:val="auto"/>
          <w:kern w:val="0"/>
          <w:sz w:val="24"/>
          <w:szCs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096F3B8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83" w:name="_Toc351203548"/>
      <w:r>
        <w:rPr>
          <w:rFonts w:hint="eastAsia" w:ascii="宋体" w:hAnsi="宋体" w:eastAsia="宋体" w:cs="宋体"/>
          <w:b w:val="0"/>
          <w:color w:val="auto"/>
          <w:sz w:val="24"/>
          <w:szCs w:val="24"/>
          <w:highlight w:val="none"/>
        </w:rPr>
        <w:t>7</w:t>
      </w:r>
      <w:bookmarkStart w:id="184" w:name="_Toc296346575"/>
      <w:bookmarkStart w:id="185" w:name="_Toc296503074"/>
      <w:bookmarkStart w:id="186" w:name="_Toc337558773"/>
      <w:bookmarkStart w:id="187" w:name="_Toc296503077"/>
      <w:bookmarkStart w:id="188" w:name="_Toc296346578"/>
      <w:r>
        <w:rPr>
          <w:rFonts w:hint="eastAsia" w:ascii="宋体" w:hAnsi="宋体" w:eastAsia="宋体" w:cs="宋体"/>
          <w:b w:val="0"/>
          <w:color w:val="auto"/>
          <w:sz w:val="24"/>
          <w:szCs w:val="24"/>
          <w:highlight w:val="none"/>
        </w:rPr>
        <w:t>.6 不利物质条件</w:t>
      </w:r>
      <w:bookmarkEnd w:id="183"/>
    </w:p>
    <w:bookmarkEnd w:id="184"/>
    <w:bookmarkEnd w:id="185"/>
    <w:bookmarkEnd w:id="186"/>
    <w:p w14:paraId="68E6003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4959193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340FD61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89" w:name="_Toc351203549"/>
      <w:r>
        <w:rPr>
          <w:rFonts w:hint="eastAsia" w:ascii="宋体" w:hAnsi="宋体" w:eastAsia="宋体" w:cs="宋体"/>
          <w:b w:val="0"/>
          <w:color w:val="auto"/>
          <w:sz w:val="24"/>
          <w:szCs w:val="24"/>
          <w:highlight w:val="none"/>
        </w:rPr>
        <w:t>7</w:t>
      </w:r>
      <w:bookmarkStart w:id="190" w:name="_Toc296346576"/>
      <w:bookmarkStart w:id="191" w:name="_Toc296503075"/>
      <w:bookmarkStart w:id="192" w:name="_Toc337558774"/>
      <w:r>
        <w:rPr>
          <w:rFonts w:hint="eastAsia" w:ascii="宋体" w:hAnsi="宋体" w:eastAsia="宋体" w:cs="宋体"/>
          <w:b w:val="0"/>
          <w:color w:val="auto"/>
          <w:sz w:val="24"/>
          <w:szCs w:val="24"/>
          <w:highlight w:val="none"/>
        </w:rPr>
        <w:t>.7 异常恶劣的气候条件</w:t>
      </w:r>
      <w:bookmarkEnd w:id="189"/>
    </w:p>
    <w:bookmarkEnd w:id="190"/>
    <w:bookmarkEnd w:id="191"/>
    <w:bookmarkEnd w:id="192"/>
    <w:p w14:paraId="2665DC0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5F44BAD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93" w:name="_Toc351203550"/>
    </w:p>
    <w:p w14:paraId="7C74A8CB">
      <w:pPr>
        <w:autoSpaceDE w:val="0"/>
        <w:autoSpaceDN w:val="0"/>
        <w:adjustRightInd w:val="0"/>
        <w:spacing w:line="360" w:lineRule="auto"/>
        <w:ind w:firstLine="480" w:firstLineChars="200"/>
        <w:jc w:val="left"/>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bookmarkStart w:id="194" w:name="_Toc337558775"/>
      <w:r>
        <w:rPr>
          <w:rFonts w:hint="eastAsia" w:ascii="宋体" w:hAnsi="宋体" w:eastAsia="宋体" w:cs="宋体"/>
          <w:bCs/>
          <w:color w:val="auto"/>
          <w:sz w:val="24"/>
          <w:szCs w:val="24"/>
          <w:highlight w:val="none"/>
        </w:rPr>
        <w:t>.8 暂停施工</w:t>
      </w:r>
      <w:bookmarkEnd w:id="193"/>
    </w:p>
    <w:bookmarkEnd w:id="187"/>
    <w:bookmarkEnd w:id="188"/>
    <w:bookmarkEnd w:id="194"/>
    <w:p w14:paraId="5AF8E25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7.8.1发包人原因引起的暂停施工</w:t>
      </w:r>
    </w:p>
    <w:p w14:paraId="1284583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因发包人原因引起暂停施工的，监理人经发包人同意后，应及时下达暂停施工指示。情况紧急且监理人未及时下达暂停施工指示的，按照第7.8.4项〔紧急情况下的暂停施工〕执行。</w:t>
      </w:r>
    </w:p>
    <w:p w14:paraId="7769BF5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因发包人原因引起的暂停施工，发包人应承担由此增加的费用和（或）延误的工期，并支付承包人合理的利润。</w:t>
      </w:r>
    </w:p>
    <w:p w14:paraId="48142C2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7.8.2 承包人原因引起的暂停施工</w:t>
      </w:r>
    </w:p>
    <w:p w14:paraId="33AFB9C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56227DD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7.8.3 指示暂停施工</w:t>
      </w:r>
    </w:p>
    <w:p w14:paraId="4AA3305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监理人认为有必要时，并经发包人批准后，可向承包人作出暂停施工的指示，承包人应按监理人指示暂停施工。</w:t>
      </w:r>
    </w:p>
    <w:p w14:paraId="2E4ED13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7.8.4 紧急情况下的暂停施工</w:t>
      </w:r>
    </w:p>
    <w:p w14:paraId="72E62CE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B2C8A6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7.8.5 暂停施工后的复工</w:t>
      </w:r>
    </w:p>
    <w:p w14:paraId="3DE4166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AA1CA6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承包人无故拖延和拒绝复工的，承包人承担由此增加的费用和（或）延误的工期；因发包人原因无法按时复工的，按照第7.5.1项〔因发包人原因导致工期延误〕约定办理。</w:t>
      </w:r>
    </w:p>
    <w:p w14:paraId="5B09559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7.8.6 暂停施工持续56天以上</w:t>
      </w:r>
    </w:p>
    <w:p w14:paraId="37353842">
      <w:pPr>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46D4764F">
      <w:pPr>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3DE93F6D">
      <w:pPr>
        <w:spacing w:line="360" w:lineRule="auto"/>
        <w:ind w:left="16"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7.8.7 暂停施工期间的工程照管</w:t>
      </w:r>
    </w:p>
    <w:p w14:paraId="5266887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暂停施工期间，承包人应负责妥善照管工程并提供安全保障，由此增加的费用由责任方承担。</w:t>
      </w:r>
    </w:p>
    <w:p w14:paraId="34254B8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7.8.8 暂停施工的措施</w:t>
      </w:r>
    </w:p>
    <w:p w14:paraId="2A19053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暂停施工期间，发包人和承包人均应采取必要的措施确保工程质量及安全，防止因暂停施工扩大损失。</w:t>
      </w:r>
    </w:p>
    <w:p w14:paraId="4E25C23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195" w:name="_Toc351203551"/>
      <w:r>
        <w:rPr>
          <w:rFonts w:hint="eastAsia" w:ascii="宋体" w:hAnsi="宋体" w:eastAsia="宋体" w:cs="宋体"/>
          <w:b w:val="0"/>
          <w:color w:val="auto"/>
          <w:sz w:val="24"/>
          <w:szCs w:val="24"/>
          <w:highlight w:val="none"/>
        </w:rPr>
        <w:t>7.9提前竣工</w:t>
      </w:r>
      <w:bookmarkEnd w:id="195"/>
    </w:p>
    <w:p w14:paraId="3DF584F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101CA15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7.9.2 发包人要求承包人提前竣工，或承包人提出提前竣工的建议能够给发包人带来效益的，合同当事人可以在专用合同条款中约定提前竣工的奖励。</w:t>
      </w:r>
    </w:p>
    <w:p w14:paraId="2713BCB8">
      <w:pPr>
        <w:pStyle w:val="4"/>
        <w:spacing w:before="120" w:after="120" w:line="360" w:lineRule="auto"/>
        <w:rPr>
          <w:rFonts w:hint="eastAsia" w:ascii="宋体" w:hAnsi="宋体" w:eastAsia="宋体" w:cs="宋体"/>
          <w:b w:val="0"/>
          <w:color w:val="auto"/>
          <w:sz w:val="24"/>
          <w:szCs w:val="24"/>
          <w:highlight w:val="none"/>
        </w:rPr>
      </w:pPr>
      <w:bookmarkStart w:id="196" w:name="_Toc351203552"/>
      <w:r>
        <w:rPr>
          <w:rFonts w:hint="eastAsia" w:ascii="宋体" w:hAnsi="宋体" w:eastAsia="宋体" w:cs="宋体"/>
          <w:b w:val="0"/>
          <w:color w:val="auto"/>
          <w:sz w:val="24"/>
          <w:szCs w:val="24"/>
          <w:highlight w:val="none"/>
        </w:rPr>
        <w:t>8</w:t>
      </w:r>
      <w:bookmarkStart w:id="197" w:name="_Toc296503058"/>
      <w:bookmarkStart w:id="198" w:name="_Toc337558776"/>
      <w:bookmarkStart w:id="199" w:name="_Toc296346559"/>
      <w:r>
        <w:rPr>
          <w:rFonts w:hint="eastAsia" w:ascii="宋体" w:hAnsi="宋体" w:eastAsia="宋体" w:cs="宋体"/>
          <w:b w:val="0"/>
          <w:color w:val="auto"/>
          <w:sz w:val="24"/>
          <w:szCs w:val="24"/>
          <w:highlight w:val="none"/>
        </w:rPr>
        <w:t>. 材料与设备</w:t>
      </w:r>
      <w:bookmarkEnd w:id="196"/>
    </w:p>
    <w:bookmarkEnd w:id="197"/>
    <w:bookmarkEnd w:id="198"/>
    <w:bookmarkEnd w:id="199"/>
    <w:p w14:paraId="7EC15AB3">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00" w:name="_Toc351203553"/>
      <w:r>
        <w:rPr>
          <w:rFonts w:hint="eastAsia" w:ascii="宋体" w:hAnsi="宋体" w:eastAsia="宋体" w:cs="宋体"/>
          <w:b w:val="0"/>
          <w:color w:val="auto"/>
          <w:sz w:val="24"/>
          <w:szCs w:val="24"/>
          <w:highlight w:val="none"/>
        </w:rPr>
        <w:t>8</w:t>
      </w:r>
      <w:bookmarkStart w:id="201" w:name="_Toc296503059"/>
      <w:bookmarkStart w:id="202" w:name="_Toc296346560"/>
      <w:bookmarkStart w:id="203" w:name="_Toc337558777"/>
      <w:bookmarkStart w:id="204" w:name="_Toc468936960"/>
      <w:r>
        <w:rPr>
          <w:rFonts w:hint="eastAsia" w:ascii="宋体" w:hAnsi="宋体" w:eastAsia="宋体" w:cs="宋体"/>
          <w:b w:val="0"/>
          <w:color w:val="auto"/>
          <w:sz w:val="24"/>
          <w:szCs w:val="24"/>
          <w:highlight w:val="none"/>
        </w:rPr>
        <w:t>.1发包人供应材料与工程设备</w:t>
      </w:r>
      <w:bookmarkEnd w:id="200"/>
    </w:p>
    <w:bookmarkEnd w:id="201"/>
    <w:bookmarkEnd w:id="202"/>
    <w:bookmarkEnd w:id="203"/>
    <w:p w14:paraId="3D15074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发包人自行供应材料、工程设备的，应在签订合同时在专用合同条款的附件《发包人供应材料设备一览表》中明确材料、工程设备的品种、规格、型号、数量、单价、质量等级和送达地点。</w:t>
      </w:r>
    </w:p>
    <w:p w14:paraId="44EB760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65B8E9AA">
      <w:pPr>
        <w:pStyle w:val="5"/>
        <w:spacing w:before="120" w:after="120" w:line="360" w:lineRule="auto"/>
        <w:ind w:firstLine="480" w:firstLineChars="200"/>
        <w:rPr>
          <w:rFonts w:hint="eastAsia" w:ascii="宋体" w:hAnsi="宋体" w:eastAsia="宋体" w:cs="宋体"/>
          <w:color w:val="auto"/>
          <w:sz w:val="24"/>
          <w:szCs w:val="24"/>
          <w:highlight w:val="none"/>
        </w:rPr>
      </w:pPr>
      <w:bookmarkStart w:id="205" w:name="_Toc351203554"/>
      <w:r>
        <w:rPr>
          <w:rFonts w:hint="eastAsia" w:ascii="宋体" w:hAnsi="宋体" w:eastAsia="宋体" w:cs="宋体"/>
          <w:b w:val="0"/>
          <w:color w:val="auto"/>
          <w:sz w:val="24"/>
          <w:szCs w:val="24"/>
          <w:highlight w:val="none"/>
        </w:rPr>
        <w:t>8</w:t>
      </w:r>
      <w:bookmarkStart w:id="206" w:name="_Toc296503060"/>
      <w:bookmarkStart w:id="207" w:name="_Toc337558778"/>
      <w:bookmarkStart w:id="208" w:name="_Toc296346561"/>
      <w:r>
        <w:rPr>
          <w:rFonts w:hint="eastAsia" w:ascii="宋体" w:hAnsi="宋体" w:eastAsia="宋体" w:cs="宋体"/>
          <w:b w:val="0"/>
          <w:color w:val="auto"/>
          <w:sz w:val="24"/>
          <w:szCs w:val="24"/>
          <w:highlight w:val="none"/>
        </w:rPr>
        <w:t>.2承包人采购材料与工程设备</w:t>
      </w:r>
      <w:bookmarkEnd w:id="205"/>
    </w:p>
    <w:bookmarkEnd w:id="206"/>
    <w:bookmarkEnd w:id="207"/>
    <w:bookmarkEnd w:id="208"/>
    <w:p w14:paraId="7466245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31C9C4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09" w:name="_Toc351203555"/>
      <w:r>
        <w:rPr>
          <w:rFonts w:hint="eastAsia" w:ascii="宋体" w:hAnsi="宋体" w:eastAsia="宋体" w:cs="宋体"/>
          <w:b w:val="0"/>
          <w:color w:val="auto"/>
          <w:sz w:val="24"/>
          <w:szCs w:val="24"/>
          <w:highlight w:val="none"/>
        </w:rPr>
        <w:t>8</w:t>
      </w:r>
      <w:bookmarkStart w:id="210" w:name="_Toc296346562"/>
      <w:bookmarkStart w:id="211" w:name="_Toc296503061"/>
      <w:bookmarkStart w:id="212" w:name="_Toc337558779"/>
      <w:r>
        <w:rPr>
          <w:rFonts w:hint="eastAsia" w:ascii="宋体" w:hAnsi="宋体" w:eastAsia="宋体" w:cs="宋体"/>
          <w:b w:val="0"/>
          <w:color w:val="auto"/>
          <w:sz w:val="24"/>
          <w:szCs w:val="24"/>
          <w:highlight w:val="none"/>
        </w:rPr>
        <w:t>.3材料与工程设备的接收与拒收</w:t>
      </w:r>
      <w:bookmarkEnd w:id="209"/>
    </w:p>
    <w:bookmarkEnd w:id="210"/>
    <w:bookmarkEnd w:id="211"/>
    <w:bookmarkEnd w:id="212"/>
    <w:p w14:paraId="2976269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03462C3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发包人提供的材料和工程设备的规格、数量或质量不符合合同约定的，或因发包人原因导致交货日期延误或交货地点变更等情况的，按照第16.1款〔发包人违约〕约定办理。</w:t>
      </w:r>
    </w:p>
    <w:p w14:paraId="20FACFE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8.3.2 承包人采购的材料和工程设备，应保证产品质量合格，承包人应在材料和工程设备到货前24小时通知监理人检验。承</w:t>
      </w:r>
      <w:bookmarkStart w:id="213" w:name="_Toc250655469"/>
      <w:r>
        <w:rPr>
          <w:rFonts w:hint="eastAsia" w:ascii="宋体" w:hAnsi="宋体" w:eastAsia="宋体" w:cs="宋体"/>
          <w:color w:val="auto"/>
          <w:kern w:val="0"/>
          <w:sz w:val="24"/>
          <w:szCs w:val="24"/>
          <w:highlight w:val="none"/>
        </w:rPr>
        <w:t>包人进行永久设备、材料的制造和生产的，应符合相关质量标准，并向监理人提交材料的样本以及有关资料，并应在使用该材料或工程设备之前获得监理人同意。</w:t>
      </w:r>
    </w:p>
    <w:bookmarkEnd w:id="213"/>
    <w:p w14:paraId="2782D409">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36BB742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14" w:name="_Toc351203556"/>
      <w:r>
        <w:rPr>
          <w:rFonts w:hint="eastAsia" w:ascii="宋体" w:hAnsi="宋体" w:eastAsia="宋体" w:cs="宋体"/>
          <w:b w:val="0"/>
          <w:color w:val="auto"/>
          <w:sz w:val="24"/>
          <w:szCs w:val="24"/>
          <w:highlight w:val="none"/>
        </w:rPr>
        <w:t>8</w:t>
      </w:r>
      <w:bookmarkStart w:id="215" w:name="_Toc296503062"/>
      <w:bookmarkStart w:id="216" w:name="_Toc337558780"/>
      <w:bookmarkStart w:id="217" w:name="_Toc296346563"/>
      <w:r>
        <w:rPr>
          <w:rFonts w:hint="eastAsia" w:ascii="宋体" w:hAnsi="宋体" w:eastAsia="宋体" w:cs="宋体"/>
          <w:b w:val="0"/>
          <w:color w:val="auto"/>
          <w:sz w:val="24"/>
          <w:szCs w:val="24"/>
          <w:highlight w:val="none"/>
        </w:rPr>
        <w:t>.4材料与工程设备的保管与使用</w:t>
      </w:r>
      <w:bookmarkEnd w:id="214"/>
    </w:p>
    <w:bookmarkEnd w:id="215"/>
    <w:bookmarkEnd w:id="216"/>
    <w:bookmarkEnd w:id="217"/>
    <w:p w14:paraId="3F1FD1E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8.4.1 发包人供应</w:t>
      </w:r>
      <w:r>
        <w:rPr>
          <w:rFonts w:hint="eastAsia" w:ascii="宋体" w:hAnsi="宋体" w:eastAsia="宋体" w:cs="宋体"/>
          <w:color w:val="auto"/>
          <w:sz w:val="24"/>
          <w:szCs w:val="24"/>
          <w:highlight w:val="none"/>
        </w:rPr>
        <w:t>材料与</w:t>
      </w:r>
      <w:r>
        <w:rPr>
          <w:rFonts w:hint="eastAsia" w:ascii="宋体" w:hAnsi="宋体" w:eastAsia="宋体" w:cs="宋体"/>
          <w:color w:val="auto"/>
          <w:kern w:val="0"/>
          <w:sz w:val="24"/>
          <w:szCs w:val="24"/>
          <w:highlight w:val="none"/>
        </w:rPr>
        <w:t>工程</w:t>
      </w:r>
      <w:r>
        <w:rPr>
          <w:rFonts w:hint="eastAsia" w:ascii="宋体" w:hAnsi="宋体" w:eastAsia="宋体" w:cs="宋体"/>
          <w:color w:val="auto"/>
          <w:sz w:val="24"/>
          <w:szCs w:val="24"/>
          <w:highlight w:val="none"/>
        </w:rPr>
        <w:t>设备的保管与使用</w:t>
      </w:r>
    </w:p>
    <w:p w14:paraId="21EAF4F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2765F01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发包人供应的材料和工程设备使用前，由承包人负责检验，检验费用由发包人承担，不合格的不得使用。</w:t>
      </w:r>
    </w:p>
    <w:p w14:paraId="2BD19D5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8.4.2 承包人采购</w:t>
      </w:r>
      <w:r>
        <w:rPr>
          <w:rFonts w:hint="eastAsia" w:ascii="宋体" w:hAnsi="宋体" w:eastAsia="宋体" w:cs="宋体"/>
          <w:color w:val="auto"/>
          <w:sz w:val="24"/>
          <w:szCs w:val="24"/>
          <w:highlight w:val="none"/>
        </w:rPr>
        <w:t>材料与</w:t>
      </w:r>
      <w:r>
        <w:rPr>
          <w:rFonts w:hint="eastAsia" w:ascii="宋体" w:hAnsi="宋体" w:eastAsia="宋体" w:cs="宋体"/>
          <w:color w:val="auto"/>
          <w:kern w:val="0"/>
          <w:sz w:val="24"/>
          <w:szCs w:val="24"/>
          <w:highlight w:val="none"/>
        </w:rPr>
        <w:t>工程</w:t>
      </w:r>
      <w:r>
        <w:rPr>
          <w:rFonts w:hint="eastAsia" w:ascii="宋体" w:hAnsi="宋体" w:eastAsia="宋体" w:cs="宋体"/>
          <w:color w:val="auto"/>
          <w:sz w:val="24"/>
          <w:szCs w:val="24"/>
          <w:highlight w:val="none"/>
        </w:rPr>
        <w:t>设备的保管与使用</w:t>
      </w:r>
    </w:p>
    <w:p w14:paraId="3065B4A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4DA5FF5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发包人或监理人发现承包人使用不符合设计或有关标准要求的材料和工程设备时，有权要求承包人进行修复、拆除或重新采购，由此增加的费用和（或）延误的工期，由承包人承担。</w:t>
      </w:r>
    </w:p>
    <w:p w14:paraId="46CDA97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18" w:name="_Toc351203557"/>
      <w:r>
        <w:rPr>
          <w:rFonts w:hint="eastAsia" w:ascii="宋体" w:hAnsi="宋体" w:eastAsia="宋体" w:cs="宋体"/>
          <w:b w:val="0"/>
          <w:color w:val="auto"/>
          <w:sz w:val="24"/>
          <w:szCs w:val="24"/>
          <w:highlight w:val="none"/>
        </w:rPr>
        <w:t>8.5禁止使用不合格的材料和工程设备</w:t>
      </w:r>
      <w:bookmarkEnd w:id="218"/>
    </w:p>
    <w:p w14:paraId="4B77076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8.5.1 监理人有权拒绝承包人提供的不合格材料或工程设备，并要求承包人立即进行更换。监理人应在更换后再次进行检查和检验，由此增加的费用和（或）延误的工期由承包人承担。</w:t>
      </w:r>
    </w:p>
    <w:p w14:paraId="37C941A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8.5.2 监理人发现承包人使用了不合格的材料和工程设备，承包人应按照监理人的指示立即改正，并禁止在工程中继续使用不合格的材料和工程设备。</w:t>
      </w:r>
    </w:p>
    <w:p w14:paraId="1412F6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8.5.3 发包人提供的材料或工程设备不符合合同要求的，承包人有权拒绝，并可要求发包人更换，由此增加的费用和（或）延误的工期由发包人承担，并支付承包人合理的利润。</w:t>
      </w:r>
    </w:p>
    <w:p w14:paraId="107223F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19" w:name="_Toc351203558"/>
      <w:r>
        <w:rPr>
          <w:rFonts w:hint="eastAsia" w:ascii="宋体" w:hAnsi="宋体" w:eastAsia="宋体" w:cs="宋体"/>
          <w:b w:val="0"/>
          <w:color w:val="auto"/>
          <w:sz w:val="24"/>
          <w:szCs w:val="24"/>
          <w:highlight w:val="none"/>
        </w:rPr>
        <w:t>8.6 样品</w:t>
      </w:r>
      <w:bookmarkEnd w:id="219"/>
    </w:p>
    <w:p w14:paraId="28807D3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039DE3C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需要承包人报送样品的材料或工程设备，样品的种类、名称、规格、数量等要求均应在专用合同条款中约定。样品的报送程序如下：</w:t>
      </w:r>
    </w:p>
    <w:p w14:paraId="3098B0C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52D6D28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CDC859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（3）经发包人和监理人审批确认的样品应按约定的方法封样，封存的样品作为检验工程相关部分的标准之一。承包人在施工过程中不得使用与样品不符的材料或工程设备。</w:t>
      </w:r>
    </w:p>
    <w:p w14:paraId="52D3446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15DEECA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8.6.2 样品的保管</w:t>
      </w:r>
    </w:p>
    <w:p w14:paraId="7C807FE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经批准的样品应由监理人负责封存于现场，承包人应在现场为保存样品提供适当和固定的场所并保持适当和良好的存储环境条件。</w:t>
      </w:r>
    </w:p>
    <w:p w14:paraId="21FA23D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20" w:name="_Toc351203559"/>
      <w:r>
        <w:rPr>
          <w:rFonts w:hint="eastAsia" w:ascii="宋体" w:hAnsi="宋体" w:eastAsia="宋体" w:cs="宋体"/>
          <w:b w:val="0"/>
          <w:color w:val="auto"/>
          <w:sz w:val="24"/>
          <w:szCs w:val="24"/>
          <w:highlight w:val="none"/>
        </w:rPr>
        <w:t>8.7材料与工程设备的替代</w:t>
      </w:r>
      <w:bookmarkEnd w:id="220"/>
    </w:p>
    <w:p w14:paraId="3C02533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8.7.1 出现下列情况需要使用替代材料和工程设备的，承包人应按照第8.7.2项约定的程序执行：</w:t>
      </w:r>
    </w:p>
    <w:p w14:paraId="4F46FD4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（1）基准日期后生效的法律规定禁止使用的；</w:t>
      </w:r>
    </w:p>
    <w:p w14:paraId="6169FD4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（2）发包人要求使用替代品的；</w:t>
      </w:r>
    </w:p>
    <w:p w14:paraId="540DA11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（3）因其他原因必须使用替代品的。</w:t>
      </w:r>
    </w:p>
    <w:p w14:paraId="7A5CEB8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8.7.2 承包人应在使用替代材料和工程设备28天前书面通知监理人，并附下列文件：</w:t>
      </w:r>
    </w:p>
    <w:p w14:paraId="7850A4B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（1）被替代的材料和工程设备的名称、数量、规格、型号、品牌、性能、价格及其他相关资料；</w:t>
      </w:r>
    </w:p>
    <w:p w14:paraId="7B6835B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（2）替代品的名称、数量、规格、型号、品牌、性能、价格及其他相关资料；</w:t>
      </w:r>
    </w:p>
    <w:p w14:paraId="039B2B8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（3）替代品与被替代产品之间的差异以及使用替代品可能对工程产生的影响；</w:t>
      </w:r>
    </w:p>
    <w:p w14:paraId="7532978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（4）替代品与被替代产品的价格差异；</w:t>
      </w:r>
    </w:p>
    <w:p w14:paraId="0EC68A3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（5）使用替代品的理由和原因说明；</w:t>
      </w:r>
    </w:p>
    <w:p w14:paraId="278866E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（6）监理人要求的其他文件。</w:t>
      </w:r>
    </w:p>
    <w:p w14:paraId="2AD1094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监理人应在收到通知后14天内向承包人发出经发包人签认的书面指示；监理人逾期发出书面指示的，视为发包人和监理人同意使用替代品。</w:t>
      </w:r>
    </w:p>
    <w:p w14:paraId="50548E8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18885BB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21" w:name="_Toc351203560"/>
      <w:r>
        <w:rPr>
          <w:rFonts w:hint="eastAsia" w:ascii="宋体" w:hAnsi="宋体" w:eastAsia="宋体" w:cs="宋体"/>
          <w:b w:val="0"/>
          <w:color w:val="auto"/>
          <w:sz w:val="24"/>
          <w:szCs w:val="24"/>
          <w:highlight w:val="none"/>
        </w:rPr>
        <w:t>8.8施工设备和临时设施</w:t>
      </w:r>
      <w:bookmarkEnd w:id="221"/>
    </w:p>
    <w:p w14:paraId="7186401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8.8.1 承包人提供的施工设备和临时设施</w:t>
      </w:r>
    </w:p>
    <w:p w14:paraId="0EF7736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5C2E25F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除专用合同条款另有约定外，承包人应自行承担修建临时设施的费用，需要临时占地的，应由发包人办理申请手续并承担相应费用。</w:t>
      </w:r>
    </w:p>
    <w:p w14:paraId="071EA42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8.8.2发包人提供的施工设备和临时设施</w:t>
      </w:r>
    </w:p>
    <w:p w14:paraId="09F3A24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发包人提供的施工设备或临时设施在专用合同条款中约定。</w:t>
      </w:r>
    </w:p>
    <w:p w14:paraId="069A8F8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8.8.3要求承包人增加或更换施工设备</w:t>
      </w:r>
    </w:p>
    <w:p w14:paraId="5558CE7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0B9B865B">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22" w:name="_Toc351203561"/>
      <w:r>
        <w:rPr>
          <w:rFonts w:hint="eastAsia" w:ascii="宋体" w:hAnsi="宋体" w:eastAsia="宋体" w:cs="宋体"/>
          <w:b w:val="0"/>
          <w:color w:val="auto"/>
          <w:sz w:val="24"/>
          <w:szCs w:val="24"/>
          <w:highlight w:val="none"/>
        </w:rPr>
        <w:t>8</w:t>
      </w:r>
      <w:bookmarkStart w:id="223" w:name="_Toc296346564"/>
      <w:bookmarkStart w:id="224" w:name="_Toc296503063"/>
      <w:bookmarkStart w:id="225" w:name="_Toc337558781"/>
      <w:r>
        <w:rPr>
          <w:rFonts w:hint="eastAsia" w:ascii="宋体" w:hAnsi="宋体" w:eastAsia="宋体" w:cs="宋体"/>
          <w:b w:val="0"/>
          <w:color w:val="auto"/>
          <w:sz w:val="24"/>
          <w:szCs w:val="24"/>
          <w:highlight w:val="none"/>
        </w:rPr>
        <w:t>.9材料与设备专用</w:t>
      </w:r>
      <w:bookmarkEnd w:id="222"/>
      <w:r>
        <w:rPr>
          <w:rFonts w:hint="eastAsia" w:ascii="宋体" w:hAnsi="宋体" w:eastAsia="宋体" w:cs="宋体"/>
          <w:b w:val="0"/>
          <w:color w:val="auto"/>
          <w:sz w:val="24"/>
          <w:szCs w:val="24"/>
          <w:highlight w:val="none"/>
        </w:rPr>
        <w:t>要求</w:t>
      </w:r>
    </w:p>
    <w:bookmarkEnd w:id="223"/>
    <w:bookmarkEnd w:id="224"/>
    <w:bookmarkEnd w:id="225"/>
    <w:p w14:paraId="4BB6E34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204"/>
      <w:r>
        <w:rPr>
          <w:rFonts w:hint="eastAsia" w:ascii="宋体" w:hAnsi="宋体" w:eastAsia="宋体" w:cs="宋体"/>
          <w:color w:val="auto"/>
          <w:kern w:val="0"/>
          <w:sz w:val="24"/>
          <w:szCs w:val="24"/>
          <w:highlight w:val="none"/>
        </w:rPr>
        <w:t>经发包人批准，承包人可以根据施工进度计划撤走闲置的施工设备和其他物品。</w:t>
      </w:r>
    </w:p>
    <w:p w14:paraId="6E437572">
      <w:pPr>
        <w:pStyle w:val="4"/>
        <w:spacing w:before="120" w:after="120" w:line="360" w:lineRule="auto"/>
        <w:rPr>
          <w:rFonts w:hint="eastAsia" w:ascii="宋体" w:hAnsi="宋体" w:eastAsia="宋体" w:cs="宋体"/>
          <w:b w:val="0"/>
          <w:color w:val="auto"/>
          <w:sz w:val="24"/>
          <w:szCs w:val="24"/>
          <w:highlight w:val="none"/>
        </w:rPr>
      </w:pPr>
      <w:bookmarkStart w:id="226" w:name="_Toc351203562"/>
      <w:r>
        <w:rPr>
          <w:rFonts w:hint="eastAsia" w:ascii="宋体" w:hAnsi="宋体" w:eastAsia="宋体" w:cs="宋体"/>
          <w:b w:val="0"/>
          <w:color w:val="auto"/>
          <w:sz w:val="24"/>
          <w:szCs w:val="24"/>
          <w:highlight w:val="none"/>
        </w:rPr>
        <w:t>9</w:t>
      </w:r>
      <w:bookmarkStart w:id="227" w:name="_Toc337558782"/>
      <w:bookmarkStart w:id="228" w:name="_Toc296503083"/>
      <w:bookmarkStart w:id="229" w:name="_Toc296346584"/>
      <w:r>
        <w:rPr>
          <w:rFonts w:hint="eastAsia" w:ascii="宋体" w:hAnsi="宋体" w:eastAsia="宋体" w:cs="宋体"/>
          <w:b w:val="0"/>
          <w:color w:val="auto"/>
          <w:sz w:val="24"/>
          <w:szCs w:val="24"/>
          <w:highlight w:val="none"/>
        </w:rPr>
        <w:t>. 试验与检验</w:t>
      </w:r>
      <w:bookmarkEnd w:id="226"/>
    </w:p>
    <w:bookmarkEnd w:id="227"/>
    <w:p w14:paraId="244094F8">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30" w:name="_Toc351203563"/>
      <w:r>
        <w:rPr>
          <w:rFonts w:hint="eastAsia" w:ascii="宋体" w:hAnsi="宋体" w:eastAsia="宋体" w:cs="宋体"/>
          <w:b w:val="0"/>
          <w:color w:val="auto"/>
          <w:sz w:val="24"/>
          <w:szCs w:val="24"/>
          <w:highlight w:val="none"/>
        </w:rPr>
        <w:t>9</w:t>
      </w:r>
      <w:bookmarkStart w:id="231" w:name="_Toc337558783"/>
      <w:r>
        <w:rPr>
          <w:rFonts w:hint="eastAsia" w:ascii="宋体" w:hAnsi="宋体" w:eastAsia="宋体" w:cs="宋体"/>
          <w:b w:val="0"/>
          <w:color w:val="auto"/>
          <w:sz w:val="24"/>
          <w:szCs w:val="24"/>
          <w:highlight w:val="none"/>
        </w:rPr>
        <w:t>.1试验设备与试验人员</w:t>
      </w:r>
      <w:bookmarkEnd w:id="230"/>
    </w:p>
    <w:bookmarkEnd w:id="231"/>
    <w:p w14:paraId="6484033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6BBBB6F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9.1.2 承包人应按专用合同条款的约定提供试验设备、取样装置、试验场所和试验条件，并向监理人提交相应进场计划表。</w:t>
      </w:r>
    </w:p>
    <w:p w14:paraId="64E357D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承包人配置的试验设备要符合相应试验规程的要求并经过具有资质的检测单位检测，且在正式使用该试验设备前，需要经过监理人与承包人共同校定。</w:t>
      </w:r>
    </w:p>
    <w:p w14:paraId="5030D34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9.1.3 承包人应向监理人提交试验人员的名单及其岗位、资格等证明资料，试验人员必须能够熟练进行相应的检测试验，承包人对试验人员的试验程序和试验结果的正确性负责。</w:t>
      </w:r>
    </w:p>
    <w:p w14:paraId="5E16E4F3">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32" w:name="_Toc351203564"/>
      <w:r>
        <w:rPr>
          <w:rFonts w:hint="eastAsia" w:ascii="宋体" w:hAnsi="宋体" w:eastAsia="宋体" w:cs="宋体"/>
          <w:b w:val="0"/>
          <w:color w:val="auto"/>
          <w:sz w:val="24"/>
          <w:szCs w:val="24"/>
          <w:highlight w:val="none"/>
        </w:rPr>
        <w:t>9</w:t>
      </w:r>
      <w:bookmarkStart w:id="233" w:name="_Toc337558784"/>
      <w:r>
        <w:rPr>
          <w:rFonts w:hint="eastAsia" w:ascii="宋体" w:hAnsi="宋体" w:eastAsia="宋体" w:cs="宋体"/>
          <w:b w:val="0"/>
          <w:color w:val="auto"/>
          <w:sz w:val="24"/>
          <w:szCs w:val="24"/>
          <w:highlight w:val="none"/>
        </w:rPr>
        <w:t>.2取样</w:t>
      </w:r>
      <w:bookmarkEnd w:id="232"/>
    </w:p>
    <w:bookmarkEnd w:id="233"/>
    <w:p w14:paraId="148EE81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试验属于自检性质的，承包人可以单独取样。试验属于监理人抽检性质的，可由监理人取样，也可由承包人的试验人员在监理人的监督下取样。</w:t>
      </w:r>
    </w:p>
    <w:p w14:paraId="1CA9C3D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34" w:name="_Toc351203565"/>
      <w:r>
        <w:rPr>
          <w:rFonts w:hint="eastAsia" w:ascii="宋体" w:hAnsi="宋体" w:eastAsia="宋体" w:cs="宋体"/>
          <w:b w:val="0"/>
          <w:color w:val="auto"/>
          <w:sz w:val="24"/>
          <w:szCs w:val="24"/>
          <w:highlight w:val="none"/>
        </w:rPr>
        <w:t>9</w:t>
      </w:r>
      <w:bookmarkStart w:id="235" w:name="_Toc337558785"/>
      <w:r>
        <w:rPr>
          <w:rFonts w:hint="eastAsia" w:ascii="宋体" w:hAnsi="宋体" w:eastAsia="宋体" w:cs="宋体"/>
          <w:b w:val="0"/>
          <w:color w:val="auto"/>
          <w:sz w:val="24"/>
          <w:szCs w:val="24"/>
          <w:highlight w:val="none"/>
        </w:rPr>
        <w:t>.3材料、工程设备和工程的试验和检验</w:t>
      </w:r>
      <w:bookmarkEnd w:id="234"/>
    </w:p>
    <w:bookmarkEnd w:id="235"/>
    <w:p w14:paraId="6409731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F8A430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2B7E930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5FA1AF7B">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36" w:name="_Toc351203566"/>
      <w:r>
        <w:rPr>
          <w:rFonts w:hint="eastAsia" w:ascii="宋体" w:hAnsi="宋体" w:eastAsia="宋体" w:cs="宋体"/>
          <w:b w:val="0"/>
          <w:color w:val="auto"/>
          <w:sz w:val="24"/>
          <w:szCs w:val="24"/>
          <w:highlight w:val="none"/>
        </w:rPr>
        <w:t>9</w:t>
      </w:r>
      <w:bookmarkStart w:id="237" w:name="_Toc337558786"/>
      <w:r>
        <w:rPr>
          <w:rFonts w:hint="eastAsia" w:ascii="宋体" w:hAnsi="宋体" w:eastAsia="宋体" w:cs="宋体"/>
          <w:b w:val="0"/>
          <w:color w:val="auto"/>
          <w:sz w:val="24"/>
          <w:szCs w:val="24"/>
          <w:highlight w:val="none"/>
        </w:rPr>
        <w:t>.4现场工艺试验</w:t>
      </w:r>
      <w:bookmarkEnd w:id="236"/>
    </w:p>
    <w:bookmarkEnd w:id="237"/>
    <w:p w14:paraId="6D6000A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承包人应按合同约定或监理人指示进行现场工艺试验。对大型的现场工艺试验，监理人认为必要时，承包人应根据监理人提出的工艺试验要求，编制工艺试验措施计划，报送监理人审查。</w:t>
      </w:r>
    </w:p>
    <w:p w14:paraId="14430E45">
      <w:pPr>
        <w:pStyle w:val="4"/>
        <w:spacing w:before="120" w:after="120" w:line="360" w:lineRule="auto"/>
        <w:rPr>
          <w:rFonts w:hint="eastAsia" w:ascii="宋体" w:hAnsi="宋体" w:eastAsia="宋体" w:cs="宋体"/>
          <w:b w:val="0"/>
          <w:color w:val="auto"/>
          <w:sz w:val="24"/>
          <w:szCs w:val="24"/>
          <w:highlight w:val="none"/>
        </w:rPr>
      </w:pPr>
      <w:bookmarkStart w:id="238" w:name="_Toc351203567"/>
      <w:r>
        <w:rPr>
          <w:rFonts w:hint="eastAsia" w:ascii="宋体" w:hAnsi="宋体" w:eastAsia="宋体" w:cs="宋体"/>
          <w:b w:val="0"/>
          <w:color w:val="auto"/>
          <w:sz w:val="24"/>
          <w:szCs w:val="24"/>
          <w:highlight w:val="none"/>
        </w:rPr>
        <w:t>1</w:t>
      </w:r>
      <w:bookmarkStart w:id="239" w:name="_Toc337558787"/>
      <w:r>
        <w:rPr>
          <w:rFonts w:hint="eastAsia" w:ascii="宋体" w:hAnsi="宋体" w:eastAsia="宋体" w:cs="宋体"/>
          <w:b w:val="0"/>
          <w:color w:val="auto"/>
          <w:sz w:val="24"/>
          <w:szCs w:val="24"/>
          <w:highlight w:val="none"/>
        </w:rPr>
        <w:t>0. 变更</w:t>
      </w:r>
      <w:bookmarkEnd w:id="228"/>
      <w:bookmarkEnd w:id="229"/>
      <w:bookmarkEnd w:id="238"/>
    </w:p>
    <w:bookmarkEnd w:id="239"/>
    <w:p w14:paraId="47491E0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40" w:name="_Toc351203568"/>
      <w:r>
        <w:rPr>
          <w:rFonts w:hint="eastAsia" w:ascii="宋体" w:hAnsi="宋体" w:eastAsia="宋体" w:cs="宋体"/>
          <w:b w:val="0"/>
          <w:color w:val="auto"/>
          <w:sz w:val="24"/>
          <w:szCs w:val="24"/>
          <w:highlight w:val="none"/>
        </w:rPr>
        <w:t>1</w:t>
      </w:r>
      <w:bookmarkStart w:id="241" w:name="_Toc296503084"/>
      <w:bookmarkStart w:id="242" w:name="_Toc337558788"/>
      <w:bookmarkStart w:id="243" w:name="_Toc296346585"/>
      <w:r>
        <w:rPr>
          <w:rFonts w:hint="eastAsia" w:ascii="宋体" w:hAnsi="宋体" w:eastAsia="宋体" w:cs="宋体"/>
          <w:b w:val="0"/>
          <w:color w:val="auto"/>
          <w:sz w:val="24"/>
          <w:szCs w:val="24"/>
          <w:highlight w:val="none"/>
        </w:rPr>
        <w:t>0.1变更的范围</w:t>
      </w:r>
      <w:bookmarkEnd w:id="240"/>
    </w:p>
    <w:bookmarkEnd w:id="241"/>
    <w:bookmarkEnd w:id="242"/>
    <w:bookmarkEnd w:id="243"/>
    <w:p w14:paraId="77F8343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除专用合同条款另有约定外，合同履行过程中发生以下情形的，应按照本条约定进行变更：</w:t>
      </w:r>
    </w:p>
    <w:p w14:paraId="4FFB858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（1）增加或减少合同中任何工作，或追加额外的工作；</w:t>
      </w:r>
    </w:p>
    <w:p w14:paraId="02F6C94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（2）取消合同中任何工作，但转由他人实施的工作除外；</w:t>
      </w:r>
    </w:p>
    <w:p w14:paraId="624DE6D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（3）改变合同中任何工作的质量标准或其他特性；</w:t>
      </w:r>
    </w:p>
    <w:p w14:paraId="7180037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（4）改变工程的基线、标高、位置和尺寸；</w:t>
      </w:r>
    </w:p>
    <w:p w14:paraId="0B076F8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（5）改变工程的时间安排或实施顺序。</w:t>
      </w:r>
    </w:p>
    <w:p w14:paraId="1E21DA18">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44" w:name="_Toc351203569"/>
      <w:r>
        <w:rPr>
          <w:rFonts w:hint="eastAsia" w:ascii="宋体" w:hAnsi="宋体" w:eastAsia="宋体" w:cs="宋体"/>
          <w:b w:val="0"/>
          <w:color w:val="auto"/>
          <w:sz w:val="24"/>
          <w:szCs w:val="24"/>
          <w:highlight w:val="none"/>
        </w:rPr>
        <w:t>1</w:t>
      </w:r>
      <w:bookmarkStart w:id="245" w:name="_Toc296503085"/>
      <w:bookmarkStart w:id="246" w:name="_Toc296346586"/>
      <w:bookmarkStart w:id="247" w:name="_Toc337558789"/>
      <w:r>
        <w:rPr>
          <w:rFonts w:hint="eastAsia" w:ascii="宋体" w:hAnsi="宋体" w:eastAsia="宋体" w:cs="宋体"/>
          <w:b w:val="0"/>
          <w:color w:val="auto"/>
          <w:sz w:val="24"/>
          <w:szCs w:val="24"/>
          <w:highlight w:val="none"/>
        </w:rPr>
        <w:t>0.2变更权</w:t>
      </w:r>
      <w:bookmarkEnd w:id="244"/>
    </w:p>
    <w:bookmarkEnd w:id="245"/>
    <w:bookmarkEnd w:id="246"/>
    <w:bookmarkEnd w:id="247"/>
    <w:p w14:paraId="229FE41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7C3E9D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涉及设计变更的，应由设计人提供变更后的图纸和说明。如变更超过原设计标准或批准的建设规模时，发包人应及时办理规划、设计变更等审批手续。</w:t>
      </w:r>
    </w:p>
    <w:p w14:paraId="310BAD6B">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48" w:name="_Toc351203570"/>
      <w:r>
        <w:rPr>
          <w:rFonts w:hint="eastAsia" w:ascii="宋体" w:hAnsi="宋体" w:eastAsia="宋体" w:cs="宋体"/>
          <w:b w:val="0"/>
          <w:color w:val="auto"/>
          <w:sz w:val="24"/>
          <w:szCs w:val="24"/>
          <w:highlight w:val="none"/>
        </w:rPr>
        <w:t>1</w:t>
      </w:r>
      <w:bookmarkStart w:id="249" w:name="_Toc296346587"/>
      <w:bookmarkStart w:id="250" w:name="_Toc337558790"/>
      <w:bookmarkStart w:id="251" w:name="_Toc296503086"/>
      <w:r>
        <w:rPr>
          <w:rFonts w:hint="eastAsia" w:ascii="宋体" w:hAnsi="宋体" w:eastAsia="宋体" w:cs="宋体"/>
          <w:b w:val="0"/>
          <w:color w:val="auto"/>
          <w:sz w:val="24"/>
          <w:szCs w:val="24"/>
          <w:highlight w:val="none"/>
        </w:rPr>
        <w:t>0.3变更程序</w:t>
      </w:r>
      <w:bookmarkEnd w:id="248"/>
    </w:p>
    <w:bookmarkEnd w:id="249"/>
    <w:bookmarkEnd w:id="250"/>
    <w:bookmarkEnd w:id="251"/>
    <w:p w14:paraId="2C510FA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.3.1 发包人提出变更</w:t>
      </w:r>
    </w:p>
    <w:p w14:paraId="09A4CDA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发包人提出变更的，应通过监理人向承包人发出变更指示，变更指示应说明计划变更的工程范围和变更的内容。</w:t>
      </w:r>
    </w:p>
    <w:p w14:paraId="2982DE5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.3.2 监理人提出变更建议</w:t>
      </w:r>
    </w:p>
    <w:p w14:paraId="5ED644F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0A24475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10.3.3 变更执行</w:t>
      </w:r>
    </w:p>
    <w:p w14:paraId="19086E0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2D6C8C4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52" w:name="_Toc351203571"/>
      <w:r>
        <w:rPr>
          <w:rFonts w:hint="eastAsia" w:ascii="宋体" w:hAnsi="宋体" w:eastAsia="宋体" w:cs="宋体"/>
          <w:b w:val="0"/>
          <w:color w:val="auto"/>
          <w:sz w:val="24"/>
          <w:szCs w:val="24"/>
          <w:highlight w:val="none"/>
        </w:rPr>
        <w:t>1</w:t>
      </w:r>
      <w:bookmarkStart w:id="253" w:name="_Toc296346588"/>
      <w:bookmarkStart w:id="254" w:name="_Toc337558791"/>
      <w:bookmarkStart w:id="255" w:name="_Toc296503087"/>
      <w:r>
        <w:rPr>
          <w:rFonts w:hint="eastAsia" w:ascii="宋体" w:hAnsi="宋体" w:eastAsia="宋体" w:cs="宋体"/>
          <w:b w:val="0"/>
          <w:color w:val="auto"/>
          <w:sz w:val="24"/>
          <w:szCs w:val="24"/>
          <w:highlight w:val="none"/>
        </w:rPr>
        <w:t>0.4变更估价</w:t>
      </w:r>
      <w:bookmarkEnd w:id="252"/>
    </w:p>
    <w:bookmarkEnd w:id="253"/>
    <w:bookmarkEnd w:id="254"/>
    <w:bookmarkEnd w:id="255"/>
    <w:p w14:paraId="5FD1DF1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10.4.1 变更估价原则</w:t>
      </w:r>
    </w:p>
    <w:p w14:paraId="042B2B7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除专用合同条款另有约定外，变更估价按照本款约定处理：</w:t>
      </w:r>
    </w:p>
    <w:p w14:paraId="57A869C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（1）已标价工程量清单或预算书有相同项目的，按照相同项目单价认定；</w:t>
      </w:r>
    </w:p>
    <w:p w14:paraId="67B953E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（2）已标价工程量清单或预算书中无相同项目，但有类似项目的，参照类似项目的单价认定；</w:t>
      </w:r>
    </w:p>
    <w:p w14:paraId="5116BDF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5CEB6A9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10.4.2 变更估价程序</w:t>
      </w:r>
    </w:p>
    <w:p w14:paraId="497255D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24E46C2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因变更引起的价格调整应计入最近一期的进度款中支付。</w:t>
      </w:r>
    </w:p>
    <w:p w14:paraId="65BD6F9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56" w:name="_Toc351203572"/>
      <w:r>
        <w:rPr>
          <w:rFonts w:hint="eastAsia" w:ascii="宋体" w:hAnsi="宋体" w:eastAsia="宋体" w:cs="宋体"/>
          <w:b w:val="0"/>
          <w:color w:val="auto"/>
          <w:sz w:val="24"/>
          <w:szCs w:val="24"/>
          <w:highlight w:val="none"/>
        </w:rPr>
        <w:t>1</w:t>
      </w:r>
      <w:bookmarkStart w:id="257" w:name="_Toc337558792"/>
      <w:bookmarkStart w:id="258" w:name="_Toc296346595"/>
      <w:bookmarkStart w:id="259" w:name="_Toc296503094"/>
      <w:r>
        <w:rPr>
          <w:rFonts w:hint="eastAsia" w:ascii="宋体" w:hAnsi="宋体" w:eastAsia="宋体" w:cs="宋体"/>
          <w:b w:val="0"/>
          <w:color w:val="auto"/>
          <w:sz w:val="24"/>
          <w:szCs w:val="24"/>
          <w:highlight w:val="none"/>
        </w:rPr>
        <w:t>0.5承包人的合理化建议</w:t>
      </w:r>
      <w:bookmarkEnd w:id="256"/>
    </w:p>
    <w:bookmarkEnd w:id="257"/>
    <w:bookmarkEnd w:id="258"/>
    <w:bookmarkEnd w:id="259"/>
    <w:p w14:paraId="4A623EC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承包人提出合理化建议的，应向监理人提交合理化建议说明，说明建议的内容和理由，以及实施该建议对合同价格和工期的影响。</w:t>
      </w:r>
    </w:p>
    <w:p w14:paraId="48848A5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18DC466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合理化建议降低了合同价格或者提高了工程经济效益的，发包人可对承包人给予奖励，奖励的方法和金额在专用合同条款中约定。</w:t>
      </w:r>
    </w:p>
    <w:p w14:paraId="6460D3A3">
      <w:pPr>
        <w:pStyle w:val="5"/>
        <w:spacing w:before="120" w:after="120" w:line="360" w:lineRule="auto"/>
        <w:ind w:firstLine="480" w:firstLineChars="200"/>
        <w:rPr>
          <w:rFonts w:hint="eastAsia" w:ascii="宋体" w:hAnsi="宋体" w:eastAsia="宋体" w:cs="宋体"/>
          <w:color w:val="auto"/>
          <w:sz w:val="24"/>
          <w:szCs w:val="24"/>
          <w:highlight w:val="none"/>
        </w:rPr>
      </w:pPr>
      <w:bookmarkStart w:id="260" w:name="_Toc351203573"/>
      <w:r>
        <w:rPr>
          <w:rFonts w:hint="eastAsia" w:ascii="宋体" w:hAnsi="宋体" w:eastAsia="宋体" w:cs="宋体"/>
          <w:b w:val="0"/>
          <w:color w:val="auto"/>
          <w:sz w:val="24"/>
          <w:szCs w:val="24"/>
          <w:highlight w:val="none"/>
        </w:rPr>
        <w:t>1</w:t>
      </w:r>
      <w:bookmarkStart w:id="261" w:name="_Toc337558793"/>
      <w:r>
        <w:rPr>
          <w:rFonts w:hint="eastAsia" w:ascii="宋体" w:hAnsi="宋体" w:eastAsia="宋体" w:cs="宋体"/>
          <w:b w:val="0"/>
          <w:color w:val="auto"/>
          <w:sz w:val="24"/>
          <w:szCs w:val="24"/>
          <w:highlight w:val="none"/>
        </w:rPr>
        <w:t>0.6变更引起的工期调整</w:t>
      </w:r>
      <w:bookmarkEnd w:id="260"/>
      <w:r>
        <w:rPr>
          <w:rFonts w:hint="eastAsia" w:ascii="宋体" w:hAnsi="宋体" w:eastAsia="宋体" w:cs="宋体"/>
          <w:b w:val="0"/>
          <w:color w:val="auto"/>
          <w:sz w:val="24"/>
          <w:szCs w:val="24"/>
          <w:highlight w:val="none"/>
        </w:rPr>
        <w:t xml:space="preserve"> </w:t>
      </w:r>
      <w:bookmarkEnd w:id="261"/>
      <w:r>
        <w:rPr>
          <w:rFonts w:hint="eastAsia" w:ascii="宋体" w:hAnsi="宋体" w:eastAsia="宋体" w:cs="宋体"/>
          <w:b w:val="0"/>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43368BB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因变更引起工期变化的，合同当事人均可要求调整合同工期，由合同当事人按照第4.4款〔商定或确定〕并参考工程所在地的工期定额标准确定增减工期天数。</w:t>
      </w:r>
    </w:p>
    <w:p w14:paraId="75CCB853">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62" w:name="_Toc351203574"/>
      <w:r>
        <w:rPr>
          <w:rFonts w:hint="eastAsia" w:ascii="宋体" w:hAnsi="宋体" w:eastAsia="宋体" w:cs="宋体"/>
          <w:b w:val="0"/>
          <w:color w:val="auto"/>
          <w:sz w:val="24"/>
          <w:szCs w:val="24"/>
          <w:highlight w:val="none"/>
        </w:rPr>
        <w:t>10.7暂估价</w:t>
      </w:r>
      <w:bookmarkEnd w:id="262"/>
    </w:p>
    <w:p w14:paraId="7F949CF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暂估价专业分包工程、服务、材料和工程设备的明细由合同当事人在专用合同条款中约定。</w:t>
      </w:r>
    </w:p>
    <w:p w14:paraId="5A2701B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10.7.1</w:t>
      </w:r>
      <w:r>
        <w:rPr>
          <w:rFonts w:hint="eastAsia" w:ascii="宋体" w:hAnsi="宋体" w:eastAsia="宋体" w:cs="宋体"/>
          <w:color w:val="auto"/>
          <w:kern w:val="0"/>
          <w:sz w:val="24"/>
          <w:szCs w:val="24"/>
          <w:highlight w:val="none"/>
        </w:rPr>
        <w:t xml:space="preserve"> 依法必须招标的暂估价项目</w:t>
      </w:r>
    </w:p>
    <w:p w14:paraId="437630F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对于依法必须招标的暂估价项目，采取以下第1种方式确定。合同当事人也可以在专用合同条款中选择其他招标方式。</w:t>
      </w:r>
    </w:p>
    <w:p w14:paraId="0B91EE2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第1种方式：对于依法必须招标的暂估价项目，由承包人招标，对该暂估价项目的确认和批准按照以下约定执行：</w:t>
      </w:r>
    </w:p>
    <w:p w14:paraId="1BC0180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0C6CA0E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1359C8ED">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222AA0F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D200F6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10.7.2</w:t>
      </w:r>
      <w:r>
        <w:rPr>
          <w:rFonts w:hint="eastAsia" w:ascii="宋体" w:hAnsi="宋体" w:eastAsia="宋体" w:cs="宋体"/>
          <w:color w:val="auto"/>
          <w:kern w:val="0"/>
          <w:sz w:val="24"/>
          <w:szCs w:val="24"/>
          <w:highlight w:val="none"/>
        </w:rPr>
        <w:t>不属于依法必须招标的暂估价项目</w:t>
      </w:r>
    </w:p>
    <w:p w14:paraId="7A4A7D5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除专用合同条款另有约定外，对于不属于依法必须招标的暂估价项目，采取以下第1种方式确定： </w:t>
      </w:r>
    </w:p>
    <w:p w14:paraId="6B28139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第1种方式：对于不属于依法必须招标的暂估价项目，按本项约定确认和批准：</w:t>
      </w:r>
    </w:p>
    <w:p w14:paraId="5C0BA25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625EEF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（2）发包人认为承包人确定的供应商、分包人无法满足工程质量或合同要求的，发包人可以要求承包人重新确定暂估价项目的供应商、分包人;</w:t>
      </w:r>
    </w:p>
    <w:p w14:paraId="57C344E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（3）承包人应当在签订暂估价合同后7天内，将暂估价合同副本报送发包人留存。</w:t>
      </w:r>
    </w:p>
    <w:p w14:paraId="7C1CF43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第2种方式：承包人按照第10.7.1项〔依法必须招标的暂估价项目〕约定的第1种方式确定暂估价项目。</w:t>
      </w:r>
    </w:p>
    <w:p w14:paraId="3128E31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67AB7FE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承包人具备实施暂估价项目的资格和条件的，经发包人和承包人协商一致后，可由承包人自行实施暂估价项目，合同当事人可以在专用合同条款约定具体事项。</w:t>
      </w:r>
    </w:p>
    <w:p w14:paraId="179FC52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FF142A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63" w:name="_Toc351203575"/>
      <w:r>
        <w:rPr>
          <w:rFonts w:hint="eastAsia" w:ascii="宋体" w:hAnsi="宋体" w:eastAsia="宋体" w:cs="宋体"/>
          <w:b w:val="0"/>
          <w:color w:val="auto"/>
          <w:sz w:val="24"/>
          <w:szCs w:val="24"/>
          <w:highlight w:val="none"/>
        </w:rPr>
        <w:t>1</w:t>
      </w:r>
      <w:bookmarkStart w:id="264" w:name="_Toc337558794"/>
      <w:bookmarkStart w:id="265" w:name="_Toc296346591"/>
      <w:bookmarkStart w:id="266" w:name="_Toc296503090"/>
      <w:bookmarkStart w:id="267" w:name="_Toc322522561"/>
      <w:r>
        <w:rPr>
          <w:rFonts w:hint="eastAsia" w:ascii="宋体" w:hAnsi="宋体" w:eastAsia="宋体" w:cs="宋体"/>
          <w:b w:val="0"/>
          <w:color w:val="auto"/>
          <w:sz w:val="24"/>
          <w:szCs w:val="24"/>
          <w:highlight w:val="none"/>
        </w:rPr>
        <w:t>0.8暂列金额</w:t>
      </w:r>
      <w:bookmarkEnd w:id="263"/>
    </w:p>
    <w:bookmarkEnd w:id="264"/>
    <w:p w14:paraId="465D5F5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暂列金额应按照发包人的要求使用，发包人的要求应通过监理人发出。合同当事人可以在专用合同条款中协商确定有关事项。</w:t>
      </w:r>
    </w:p>
    <w:bookmarkEnd w:id="265"/>
    <w:bookmarkEnd w:id="266"/>
    <w:bookmarkEnd w:id="267"/>
    <w:p w14:paraId="3F19B7B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68" w:name="_Toc351203576"/>
      <w:r>
        <w:rPr>
          <w:rFonts w:hint="eastAsia" w:ascii="宋体" w:hAnsi="宋体" w:eastAsia="宋体" w:cs="宋体"/>
          <w:b w:val="0"/>
          <w:color w:val="auto"/>
          <w:sz w:val="24"/>
          <w:szCs w:val="24"/>
          <w:highlight w:val="none"/>
        </w:rPr>
        <w:t>1</w:t>
      </w:r>
      <w:bookmarkStart w:id="269" w:name="_Toc337558796"/>
      <w:bookmarkStart w:id="270" w:name="_Toc296503091"/>
      <w:bookmarkStart w:id="271" w:name="_Toc296346592"/>
      <w:r>
        <w:rPr>
          <w:rFonts w:hint="eastAsia" w:ascii="宋体" w:hAnsi="宋体" w:eastAsia="宋体" w:cs="宋体"/>
          <w:b w:val="0"/>
          <w:color w:val="auto"/>
          <w:sz w:val="24"/>
          <w:szCs w:val="24"/>
          <w:highlight w:val="none"/>
        </w:rPr>
        <w:t>0.9计日工</w:t>
      </w:r>
      <w:bookmarkEnd w:id="268"/>
      <w:r>
        <w:rPr>
          <w:rFonts w:hint="eastAsia" w:ascii="宋体" w:hAnsi="宋体" w:eastAsia="宋体" w:cs="宋体"/>
          <w:b w:val="0"/>
          <w:color w:val="auto"/>
          <w:sz w:val="24"/>
          <w:szCs w:val="24"/>
          <w:highlight w:val="none"/>
        </w:rPr>
        <w:t xml:space="preserve"> </w:t>
      </w:r>
      <w:bookmarkEnd w:id="269"/>
      <w:bookmarkEnd w:id="270"/>
      <w:bookmarkEnd w:id="271"/>
    </w:p>
    <w:p w14:paraId="6BBE46F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769063C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采用计日工计价的任何一项工作，承包人应在该项工作实施过程中，每天提交以下报表和有关凭证报送监理人审查：</w:t>
      </w:r>
    </w:p>
    <w:p w14:paraId="5CB42D5C">
      <w:pPr>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（1）工作名称、内容和数量；</w:t>
      </w:r>
    </w:p>
    <w:p w14:paraId="2FF60EB8">
      <w:pPr>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（2）投入该工作的所有人员的姓名、专业、工种、级别和耗用工时；</w:t>
      </w:r>
    </w:p>
    <w:p w14:paraId="34090782">
      <w:pPr>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（3）投入该工作的材料类别和数量；</w:t>
      </w:r>
    </w:p>
    <w:p w14:paraId="7AD1E5B5">
      <w:pPr>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（4）投入该工作的施工设备型号、台数和耗用台时；</w:t>
      </w:r>
    </w:p>
    <w:p w14:paraId="3C3BE881">
      <w:pPr>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（5）其他有关资料和凭证。</w:t>
      </w:r>
    </w:p>
    <w:p w14:paraId="39E671C3">
      <w:pPr>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计日工由承包人汇总后，列入最近一期进度付款申请单，由监理人审查并经发包人批准后列入进度付款。</w:t>
      </w:r>
    </w:p>
    <w:p w14:paraId="1B5D7DC7">
      <w:pPr>
        <w:pStyle w:val="4"/>
        <w:spacing w:before="120" w:after="120" w:line="360" w:lineRule="auto"/>
        <w:rPr>
          <w:rFonts w:hint="eastAsia" w:ascii="宋体" w:hAnsi="宋体" w:eastAsia="宋体" w:cs="宋体"/>
          <w:b w:val="0"/>
          <w:color w:val="auto"/>
          <w:sz w:val="24"/>
          <w:szCs w:val="24"/>
          <w:highlight w:val="none"/>
        </w:rPr>
      </w:pPr>
      <w:bookmarkStart w:id="272" w:name="_Toc351203577"/>
      <w:r>
        <w:rPr>
          <w:rFonts w:hint="eastAsia" w:ascii="宋体" w:hAnsi="宋体" w:eastAsia="宋体" w:cs="宋体"/>
          <w:b w:val="0"/>
          <w:color w:val="auto"/>
          <w:sz w:val="24"/>
          <w:szCs w:val="24"/>
          <w:highlight w:val="none"/>
        </w:rPr>
        <w:t>11. 价格调整</w:t>
      </w:r>
      <w:bookmarkEnd w:id="272"/>
    </w:p>
    <w:p w14:paraId="4F50F750">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73" w:name="_Toc351203578"/>
      <w:bookmarkStart w:id="274" w:name="_Toc296346593"/>
      <w:bookmarkStart w:id="275" w:name="_Toc296503092"/>
      <w:bookmarkStart w:id="276" w:name="_Toc337558797"/>
      <w:r>
        <w:rPr>
          <w:rFonts w:hint="eastAsia" w:ascii="宋体" w:hAnsi="宋体" w:eastAsia="宋体" w:cs="宋体"/>
          <w:b w:val="0"/>
          <w:color w:val="auto"/>
          <w:sz w:val="24"/>
          <w:szCs w:val="24"/>
          <w:highlight w:val="none"/>
        </w:rPr>
        <w:t>11.1市场价格波动引起的调整</w:t>
      </w:r>
      <w:bookmarkEnd w:id="273"/>
    </w:p>
    <w:bookmarkEnd w:id="274"/>
    <w:bookmarkEnd w:id="275"/>
    <w:bookmarkEnd w:id="276"/>
    <w:p w14:paraId="3C9CE45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除专用合同条款另有约定外，市场价格波动超过合同当事人约定的范围，合同价格应当调整。合同当事人可以在专用合同条款中约定选择以下一种方式对合同价格进行调整：</w:t>
      </w:r>
    </w:p>
    <w:p w14:paraId="1BCDFB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21B6DD95">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（1）价格调整公式</w:t>
      </w:r>
    </w:p>
    <w:p w14:paraId="2958FC50">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因人工、材料和设备等价格波动影响合同价格时，根据专用合同条款中约定的数据，按以下公式计算差额并调整合同价格：</w:t>
      </w:r>
    </w:p>
    <w:p w14:paraId="2722EADC">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position w:val="-30"/>
          <w:sz w:val="24"/>
          <w:szCs w:val="24"/>
          <w:highlight w:val="none"/>
        </w:rPr>
        <w:object>
          <v:shape id="_x0000_i1025" o:spt="75" type="#_x0000_t75" style="height:43.9pt;width:359.85pt;" o:ole="t" filled="f" stroked="f" coordsize="21600,21600">
            <v:path/>
            <v:fill on="f" focussize="0,0"/>
            <v:stroke on="f"/>
            <v:imagedata r:id="rId39" o:title=""/>
            <o:lock v:ext="edit" grouping="f" rotation="f" text="f" aspectratio="t"/>
            <w10:wrap type="none"/>
            <w10:anchorlock/>
          </v:shape>
          <o:OLEObject Type="Embed" ProgID="Equation.KSEE3" ShapeID="_x0000_i1025" DrawAspect="Content" ObjectID="_1468075725" r:id="rId38">
            <o:LockedField>false</o:LockedField>
          </o:OLEObject>
        </w:object>
      </w:r>
    </w:p>
    <w:p w14:paraId="1C04ED5C">
      <w:pPr>
        <w:tabs>
          <w:tab w:val="left" w:pos="0"/>
          <w:tab w:val="left" w:pos="360"/>
          <w:tab w:val="left" w:pos="540"/>
        </w:tabs>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公式中：ΔP——需调整的价格差额；</w:t>
      </w:r>
    </w:p>
    <w:p w14:paraId="509F1A1E">
      <w:pPr>
        <w:tabs>
          <w:tab w:val="left" w:pos="0"/>
          <w:tab w:val="left" w:pos="360"/>
          <w:tab w:val="left" w:pos="540"/>
        </w:tabs>
        <w:spacing w:line="360" w:lineRule="auto"/>
        <w:ind w:firstLine="1440" w:firstLineChars="600"/>
        <w:rPr>
          <w:rFonts w:hint="eastAsia" w:ascii="宋体" w:hAnsi="宋体" w:eastAsia="宋体" w:cs="宋体"/>
          <w:color w:val="auto"/>
          <w:sz w:val="24"/>
          <w:szCs w:val="24"/>
          <w:highlight w:val="none"/>
        </w:rPr>
      </w:pPr>
      <w:r>
        <w:rPr>
          <w:rFonts w:hint="eastAsia" w:ascii="宋体" w:hAnsi="宋体" w:eastAsia="宋体" w:cs="宋体"/>
          <w:color w:val="auto"/>
          <w:position w:val="-6"/>
          <w:sz w:val="24"/>
          <w:szCs w:val="24"/>
          <w:highlight w:val="none"/>
        </w:rPr>
        <w:object>
          <v:shape id="_x0000_i1026" o:spt="75" type="#_x0000_t75" style="height:17.95pt;width:17.95pt;" o:ole="t" filled="f" stroked="f" coordsize="21600,21600">
            <v:path/>
            <v:fill on="f" focussize="0,0"/>
            <v:stroke on="f"/>
            <v:imagedata r:id="rId41" o:title=""/>
            <o:lock v:ext="edit" grouping="f" rotation="f" text="f" aspectratio="t"/>
            <w10:wrap type="none"/>
            <w10:anchorlock/>
          </v:shape>
          <o:OLEObject Type="Embed" ProgID="Equation.KSEE3" ShapeID="_x0000_i1026" DrawAspect="Content" ObjectID="_1468075726" r:id="rId40">
            <o:LockedField>false</o:LockedField>
          </o:OLEObject>
        </w:object>
      </w:r>
      <w:r>
        <w:rPr>
          <w:rFonts w:hint="eastAsia" w:ascii="宋体" w:hAnsi="宋体" w:eastAsia="宋体" w:cs="宋体"/>
          <w:color w:val="auto"/>
          <w:sz w:val="24"/>
          <w:szCs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5E016650">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A——定值权重（即不调部分的权重）；</w:t>
      </w:r>
    </w:p>
    <w:p w14:paraId="08B6E469">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position w:val="-10"/>
          <w:sz w:val="24"/>
          <w:szCs w:val="24"/>
          <w:highlight w:val="none"/>
        </w:rPr>
        <w:object>
          <v:shape id="_x0000_i1027" o:spt="75" type="#_x0000_t75" style="height:21.05pt;width:101pt;" o:ole="t" filled="f" stroked="f" coordsize="21600,21600">
            <v:path/>
            <v:fill on="f" focussize="0,0"/>
            <v:stroke on="f"/>
            <v:imagedata r:id="rId43" o:title=""/>
            <o:lock v:ext="edit" grouping="f" rotation="f" text="f" aspectratio="t"/>
            <w10:wrap type="none"/>
            <w10:anchorlock/>
          </v:shape>
          <o:OLEObject Type="Embed" ProgID="Equation.KSEE3" ShapeID="_x0000_i1027" DrawAspect="Content" ObjectID="_1468075727" r:id="rId42">
            <o:LockedField>false</o:LockedField>
          </o:OLEObject>
        </w:object>
      </w:r>
      <w:r>
        <w:rPr>
          <w:rFonts w:hint="eastAsia" w:ascii="宋体" w:hAnsi="宋体" w:eastAsia="宋体" w:cs="宋体"/>
          <w:color w:val="auto"/>
          <w:sz w:val="24"/>
          <w:szCs w:val="24"/>
          <w:highlight w:val="none"/>
        </w:rPr>
        <w:t>——各可调因子的变值权重（即可调部分的权重），为各可调因子在签约合同价中所占的比例；</w:t>
      </w:r>
    </w:p>
    <w:p w14:paraId="0457857B">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position w:val="-10"/>
          <w:sz w:val="24"/>
          <w:szCs w:val="24"/>
          <w:highlight w:val="none"/>
        </w:rPr>
        <w:object>
          <v:shape id="_x0000_i1028" o:spt="75" type="#_x0000_t75" style="height:20.6pt;width:102.05pt;" o:ole="t" filled="f" stroked="f" coordsize="21600,21600">
            <v:path/>
            <v:fill on="f" focussize="0,0"/>
            <v:stroke on="f"/>
            <v:imagedata r:id="rId45" o:title=""/>
            <o:lock v:ext="edit" grouping="f" rotation="f" text="f" aspectratio="t"/>
            <w10:wrap type="none"/>
            <w10:anchorlock/>
          </v:shape>
          <o:OLEObject Type="Embed" ProgID="Equation.KSEE3" ShapeID="_x0000_i1028" DrawAspect="Content" ObjectID="_1468075728" r:id="rId44">
            <o:LockedField>false</o:LockedField>
          </o:OLEObject>
        </w:object>
      </w:r>
      <w:r>
        <w:rPr>
          <w:rFonts w:hint="eastAsia" w:ascii="宋体" w:hAnsi="宋体" w:eastAsia="宋体" w:cs="宋体"/>
          <w:color w:val="auto"/>
          <w:sz w:val="24"/>
          <w:szCs w:val="24"/>
          <w:highlight w:val="none"/>
        </w:rPr>
        <w:t>——各可调因子的现行价格指数，指约定的付款证书相关周期最后一天的前42天的各可调因子的价格指数；</w:t>
      </w:r>
    </w:p>
    <w:p w14:paraId="4D242C7E">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position w:val="-10"/>
          <w:sz w:val="24"/>
          <w:szCs w:val="24"/>
          <w:highlight w:val="none"/>
        </w:rPr>
        <w:object>
          <v:shape id="_x0000_i1029" o:spt="75" type="#_x0000_t75" style="height:20.2pt;width:108pt;" o:ole="t" filled="f" stroked="f" coordsize="21600,21600">
            <v:path/>
            <v:fill on="f" focussize="0,0"/>
            <v:stroke on="f"/>
            <v:imagedata r:id="rId47" o:title=""/>
            <o:lock v:ext="edit" grouping="f" rotation="f" text="f" aspectratio="t"/>
            <w10:wrap type="none"/>
            <w10:anchorlock/>
          </v:shape>
          <o:OLEObject Type="Embed" ProgID="Equation.KSEE3" ShapeID="_x0000_i1029" DrawAspect="Content" ObjectID="_1468075729" r:id="rId46">
            <o:LockedField>false</o:LockedField>
          </o:OLEObject>
        </w:object>
      </w:r>
      <w:r>
        <w:rPr>
          <w:rFonts w:hint="eastAsia" w:ascii="宋体" w:hAnsi="宋体" w:eastAsia="宋体" w:cs="宋体"/>
          <w:color w:val="auto"/>
          <w:sz w:val="24"/>
          <w:szCs w:val="24"/>
          <w:highlight w:val="none"/>
        </w:rPr>
        <w:t>——各可调因子的基本价格指数，指基准日期的各可调因子的价格指数。</w:t>
      </w:r>
    </w:p>
    <w:p w14:paraId="3AED3977">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DE1A5C5">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（2）暂时确定调整差额</w:t>
      </w:r>
    </w:p>
    <w:p w14:paraId="3F613D33">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在计算调整差额时无现行价格指数的，合同当事人同意暂用前次价格指数计算。实际价格指数有调整的，合同当事人进行相应调整。</w:t>
      </w:r>
    </w:p>
    <w:p w14:paraId="58452520">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（3）权重的调整</w:t>
      </w:r>
    </w:p>
    <w:p w14:paraId="1114C5CC">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因变更导致合同约定的权重不合理时，按照第4.4款〔商定或确定〕执行。</w:t>
      </w:r>
    </w:p>
    <w:p w14:paraId="38307B81">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（4）因承包人原因工期延误后的价格调整</w:t>
      </w:r>
    </w:p>
    <w:p w14:paraId="0101BCA3">
      <w:pPr>
        <w:tabs>
          <w:tab w:val="left" w:pos="0"/>
          <w:tab w:val="left" w:pos="360"/>
          <w:tab w:val="left" w:pos="54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2C3C2AE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4C554A7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0BE6C4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34378B7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（2）材料、工程设备价格变化的价款调整按照发包人提供的基准价格，按以下风险范围规定执行:</w:t>
      </w:r>
    </w:p>
    <w:p w14:paraId="25E381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6AB8991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1B65D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③承包人在已标价工程量清单或预算书中载明材料单价等于基准价格的：除专用合同条款另有约定外，合同履行期间材料单价涨跌幅以基准价格为基础超过±5%时，其超过部分据实调整。</w:t>
      </w:r>
    </w:p>
    <w:p w14:paraId="7A6AE1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995688A">
      <w:pPr>
        <w:spacing w:line="360" w:lineRule="auto"/>
        <w:ind w:firstLine="480" w:firstLineChars="200"/>
        <w:rPr>
          <w:rFonts w:hint="eastAsia" w:ascii="宋体" w:hAnsi="宋体" w:eastAsia="宋体" w:cs="宋体"/>
          <w:color w:val="auto"/>
          <w:sz w:val="24"/>
          <w:szCs w:val="24"/>
          <w:highlight w:val="none"/>
        </w:rPr>
      </w:pPr>
      <w:bookmarkStart w:id="277" w:name="OLE_LINK3"/>
      <w:r>
        <w:rPr>
          <w:rFonts w:hint="eastAsia" w:ascii="宋体" w:hAnsi="宋体" w:eastAsia="宋体" w:cs="宋体"/>
          <w:color w:val="auto"/>
          <w:sz w:val="24"/>
          <w:szCs w:val="24"/>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104F86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（3）施工机械台班单价或施工机械使用费发生变化超过省级或行业建设主管部门或其授权的工程造价管理机构规定的范围时，按规定调整合同价格。</w:t>
      </w:r>
    </w:p>
    <w:p w14:paraId="0D52280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第3种方式：专用合同条款约定的其他方式。</w:t>
      </w:r>
    </w:p>
    <w:p w14:paraId="59EB7F5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78" w:name="_Toc351203579"/>
      <w:bookmarkStart w:id="279" w:name="_Toc296503093"/>
      <w:bookmarkStart w:id="280" w:name="_Toc296346594"/>
      <w:bookmarkStart w:id="281" w:name="_Toc337558798"/>
      <w:r>
        <w:rPr>
          <w:rFonts w:hint="eastAsia" w:ascii="宋体" w:hAnsi="宋体" w:eastAsia="宋体" w:cs="宋体"/>
          <w:b w:val="0"/>
          <w:color w:val="auto"/>
          <w:sz w:val="24"/>
          <w:szCs w:val="24"/>
          <w:highlight w:val="none"/>
        </w:rPr>
        <w:t>11.2法律变化引起的调整</w:t>
      </w:r>
      <w:bookmarkEnd w:id="278"/>
    </w:p>
    <w:bookmarkEnd w:id="279"/>
    <w:bookmarkEnd w:id="280"/>
    <w:bookmarkEnd w:id="281"/>
    <w:p w14:paraId="723282C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1F9498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因法律变化引起的合同价格和工期调整，合同当事人无法达成一致的，由总监理工程师按第4.4款〔商定或确定〕的约定处理。</w:t>
      </w:r>
    </w:p>
    <w:p w14:paraId="350BA6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因承包人原因造成工期延误，在工期延误期间出现法律变化的，由此增加的费用和（或）延误的工期由承包人承担。</w:t>
      </w:r>
    </w:p>
    <w:p w14:paraId="05759841">
      <w:pPr>
        <w:pStyle w:val="4"/>
        <w:spacing w:before="120" w:after="120" w:line="360" w:lineRule="auto"/>
        <w:rPr>
          <w:rFonts w:hint="eastAsia" w:ascii="宋体" w:hAnsi="宋体" w:eastAsia="宋体" w:cs="宋体"/>
          <w:b w:val="0"/>
          <w:color w:val="auto"/>
          <w:sz w:val="24"/>
          <w:szCs w:val="24"/>
          <w:highlight w:val="none"/>
        </w:rPr>
      </w:pPr>
      <w:bookmarkStart w:id="282" w:name="_Toc351203580"/>
      <w:bookmarkStart w:id="283" w:name="_Toc337558799"/>
      <w:bookmarkStart w:id="284" w:name="_Toc296346597"/>
      <w:bookmarkStart w:id="285" w:name="_Toc296503096"/>
      <w:r>
        <w:rPr>
          <w:rFonts w:hint="eastAsia" w:ascii="宋体" w:hAnsi="宋体" w:eastAsia="宋体" w:cs="宋体"/>
          <w:b w:val="0"/>
          <w:color w:val="auto"/>
          <w:sz w:val="24"/>
          <w:szCs w:val="24"/>
          <w:highlight w:val="none"/>
        </w:rPr>
        <w:t>12. 合同价格、计量与支付</w:t>
      </w:r>
      <w:bookmarkEnd w:id="282"/>
    </w:p>
    <w:bookmarkEnd w:id="283"/>
    <w:p w14:paraId="79ECEDE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86" w:name="_Toc351203581"/>
      <w:bookmarkStart w:id="287" w:name="_Toc337558800"/>
      <w:r>
        <w:rPr>
          <w:rFonts w:hint="eastAsia" w:ascii="宋体" w:hAnsi="宋体" w:eastAsia="宋体" w:cs="宋体"/>
          <w:b w:val="0"/>
          <w:color w:val="auto"/>
          <w:sz w:val="24"/>
          <w:szCs w:val="24"/>
          <w:highlight w:val="none"/>
        </w:rPr>
        <w:t>12.1 合同价</w:t>
      </w:r>
      <w:bookmarkEnd w:id="284"/>
      <w:bookmarkEnd w:id="285"/>
      <w:r>
        <w:rPr>
          <w:rFonts w:hint="eastAsia" w:ascii="宋体" w:hAnsi="宋体" w:eastAsia="宋体" w:cs="宋体"/>
          <w:b w:val="0"/>
          <w:color w:val="auto"/>
          <w:sz w:val="24"/>
          <w:szCs w:val="24"/>
          <w:highlight w:val="none"/>
        </w:rPr>
        <w:t>格形式</w:t>
      </w:r>
      <w:bookmarkEnd w:id="286"/>
    </w:p>
    <w:bookmarkEnd w:id="287"/>
    <w:p w14:paraId="2085D1E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发包人和承包人应在合同协议书中选择下列一种合同价格形式： </w:t>
      </w:r>
    </w:p>
    <w:p w14:paraId="2419B5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单价合同</w:t>
      </w:r>
    </w:p>
    <w:p w14:paraId="539462D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单价合同是指合同当事人约定以工程量清单及其综合单价进行合同价格计算、调整和确认的建设工程施工合同，</w:t>
      </w:r>
      <w:r>
        <w:rPr>
          <w:rFonts w:hint="eastAsia" w:ascii="宋体" w:hAnsi="宋体" w:eastAsia="宋体" w:cs="宋体"/>
          <w:color w:val="auto"/>
          <w:sz w:val="24"/>
          <w:szCs w:val="24"/>
          <w:highlight w:val="none"/>
        </w:rPr>
        <w:t>在约定的范围内合同单价不作调整</w:t>
      </w:r>
      <w:r>
        <w:rPr>
          <w:rFonts w:hint="eastAsia" w:ascii="宋体" w:hAnsi="宋体" w:eastAsia="宋体" w:cs="宋体"/>
          <w:color w:val="auto"/>
          <w:kern w:val="0"/>
          <w:sz w:val="24"/>
          <w:szCs w:val="24"/>
          <w:highlight w:val="none"/>
        </w:rPr>
        <w:t>。合同当事人应在专用合同条款中约定综合单价包含的风险范围和风险费用的计算方法</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并约定风险范围以外的合同价格的调整方法，其中因市场价格波动引起的调整按第11.1款〔市场价格波动引起的调整〕约定执行。</w:t>
      </w:r>
    </w:p>
    <w:p w14:paraId="156E4A5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总价合同</w:t>
      </w:r>
    </w:p>
    <w:p w14:paraId="6641FA5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总价合同是指合同当事人约定以施工图、已标价工程量清单或预算书及有关条件进行合同价格计算、调整和确认的建设工程施工合同，</w:t>
      </w:r>
      <w:r>
        <w:rPr>
          <w:rFonts w:hint="eastAsia" w:ascii="宋体" w:hAnsi="宋体" w:eastAsia="宋体" w:cs="宋体"/>
          <w:color w:val="auto"/>
          <w:sz w:val="24"/>
          <w:szCs w:val="24"/>
          <w:highlight w:val="none"/>
        </w:rPr>
        <w:t>在约定的范围内合同总价不作调整</w:t>
      </w:r>
      <w:r>
        <w:rPr>
          <w:rFonts w:hint="eastAsia" w:ascii="宋体" w:hAnsi="宋体" w:eastAsia="宋体" w:cs="宋体"/>
          <w:color w:val="auto"/>
          <w:kern w:val="0"/>
          <w:sz w:val="24"/>
          <w:szCs w:val="24"/>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70E021E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其它价格形式</w:t>
      </w:r>
    </w:p>
    <w:p w14:paraId="4E0B698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合同当事人可在专用合同条款中约定其他合同价格形式。</w:t>
      </w:r>
    </w:p>
    <w:p w14:paraId="4F20451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88" w:name="_Toc296503097"/>
      <w:bookmarkStart w:id="289" w:name="_Toc296346598"/>
      <w:bookmarkStart w:id="290" w:name="_Toc351203582"/>
      <w:bookmarkStart w:id="291" w:name="_Toc337558801"/>
      <w:r>
        <w:rPr>
          <w:rFonts w:hint="eastAsia" w:ascii="宋体" w:hAnsi="宋体" w:eastAsia="宋体" w:cs="宋体"/>
          <w:b w:val="0"/>
          <w:color w:val="auto"/>
          <w:sz w:val="24"/>
          <w:szCs w:val="24"/>
          <w:highlight w:val="none"/>
        </w:rPr>
        <w:t>12.2预</w:t>
      </w:r>
      <w:bookmarkEnd w:id="288"/>
      <w:bookmarkEnd w:id="289"/>
      <w:bookmarkStart w:id="292" w:name="_Toc296503100"/>
      <w:bookmarkStart w:id="293" w:name="_Toc296346601"/>
      <w:r>
        <w:rPr>
          <w:rFonts w:hint="eastAsia" w:ascii="宋体" w:hAnsi="宋体" w:eastAsia="宋体" w:cs="宋体"/>
          <w:b w:val="0"/>
          <w:color w:val="auto"/>
          <w:sz w:val="24"/>
          <w:szCs w:val="24"/>
          <w:highlight w:val="none"/>
        </w:rPr>
        <w:t>付款</w:t>
      </w:r>
      <w:bookmarkEnd w:id="290"/>
    </w:p>
    <w:bookmarkEnd w:id="291"/>
    <w:bookmarkEnd w:id="292"/>
    <w:bookmarkEnd w:id="293"/>
    <w:p w14:paraId="65DCCCE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kern w:val="0"/>
          <w:sz w:val="24"/>
          <w:szCs w:val="24"/>
          <w:highlight w:val="none"/>
        </w:rPr>
        <w:t>1预付款的支付</w:t>
      </w:r>
    </w:p>
    <w:p w14:paraId="1F9FB7F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预付款的支付按照专用合同条款约定执行，但至迟应在开工通知载明的开工日期7天前支付。预付款应当用于材料、工程设备、施工设备的采购及修建临时工程、组织施工队伍进场等。</w:t>
      </w:r>
    </w:p>
    <w:p w14:paraId="73FF76B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除专用合同条款另有约定外，预付款在进度付款中同比例扣回。</w:t>
      </w:r>
      <w:bookmarkEnd w:id="277"/>
      <w:r>
        <w:rPr>
          <w:rFonts w:hint="eastAsia" w:ascii="宋体" w:hAnsi="宋体" w:eastAsia="宋体" w:cs="宋体"/>
          <w:color w:val="auto"/>
          <w:kern w:val="0"/>
          <w:sz w:val="24"/>
          <w:szCs w:val="24"/>
          <w:highlight w:val="none"/>
        </w:rPr>
        <w:t>在颁发工程接收证书前，提前解除合同的，尚未扣完的预付款应与合同价款一并结算。</w:t>
      </w:r>
    </w:p>
    <w:p w14:paraId="7C682D1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发包人逾期支付预付款超过7天的，承包人有权向发包人发出要求预付的催告通知，发包人收到通知后7天内仍未支付的，承包人有权暂停施工，并按第16.1.1项〔发包人违约的情形〕执行。</w:t>
      </w:r>
    </w:p>
    <w:p w14:paraId="40A2F2A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1C8C3F4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5425370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发包人在工程款中逐期扣回预付款后，预付款担保额度应相应减少，但剩余的预付款担保金额不得低于未被扣回的预付款金额。</w:t>
      </w:r>
    </w:p>
    <w:p w14:paraId="6E1A8A3A">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94" w:name="_Toc351203583"/>
      <w:bookmarkStart w:id="295" w:name="_Toc337558802"/>
      <w:r>
        <w:rPr>
          <w:rFonts w:hint="eastAsia" w:ascii="宋体" w:hAnsi="宋体" w:eastAsia="宋体" w:cs="宋体"/>
          <w:b w:val="0"/>
          <w:color w:val="auto"/>
          <w:sz w:val="24"/>
          <w:szCs w:val="24"/>
          <w:highlight w:val="none"/>
        </w:rPr>
        <w:t>12.3计量</w:t>
      </w:r>
      <w:bookmarkEnd w:id="294"/>
    </w:p>
    <w:bookmarkEnd w:id="295"/>
    <w:p w14:paraId="2D0D1F6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12.3.1 计量原则</w:t>
      </w:r>
    </w:p>
    <w:p w14:paraId="02113C1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工程量计量按照合同约定的工程量计算规则、图纸及变更指示等进行计量。工程量计算规则应以相关的国家标准、行业标准等为依据，由合同当事人在专用合同条款中约定。</w:t>
      </w:r>
    </w:p>
    <w:p w14:paraId="52D37B0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12.3.2 计量周期</w:t>
      </w:r>
    </w:p>
    <w:p w14:paraId="5BE7E58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除专用合同条款另有约定外，工程量的计量按月进行。</w:t>
      </w:r>
    </w:p>
    <w:p w14:paraId="3CB9515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12.3.3 单价合同的计量</w:t>
      </w:r>
    </w:p>
    <w:p w14:paraId="51DCAB7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除专用合同条款另有约定外，单价合同的计量按照本项约定执行：</w:t>
      </w:r>
    </w:p>
    <w:p w14:paraId="75C6452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（1）承包人应于每月25日向监理人报送上月20日至当月19日已完成的工程量报告，并附具进度付款申请单、已完成工程量报表和有关资料。</w:t>
      </w:r>
    </w:p>
    <w:p w14:paraId="6DA8F31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1A5D560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（3）监理人未在收到承包人提交的工程量报表后的7天内完成审核的，承包人报送的工程量报告中的工程量视为承包人实际完成的工程量，据此计算工程价款。</w:t>
      </w:r>
    </w:p>
    <w:p w14:paraId="3F83E11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12.3.4 总价合同的计量</w:t>
      </w:r>
    </w:p>
    <w:p w14:paraId="44555B1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除专用合同条款另有约定外，按月计量支付的总价合同，按照本项约定执行：</w:t>
      </w:r>
    </w:p>
    <w:p w14:paraId="7650F2C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（1）承包人应于每月25日向监理人报送上月20日至当月19日已完成的工程量报告，并附具进度付款申请单、已完成工程量报表和有关资料。</w:t>
      </w:r>
    </w:p>
    <w:p w14:paraId="148B069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65598D4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（3）监理人未在收到承包人提交的工程量报表后的7天内完成复核的，承包人提交的工程量报告中的工程量视为承包人实际完成的工程量。</w:t>
      </w:r>
    </w:p>
    <w:p w14:paraId="197CDD1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12.3.5 总价合同采用支付分解表计量支付的，可以按照第12.3.4项〔总价合同的计量〕约定进行计量，但合同价款按照支付分解表进行支付。</w:t>
      </w:r>
    </w:p>
    <w:p w14:paraId="74CFC52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12.3.6 其他价格形式合同的计量</w:t>
      </w:r>
    </w:p>
    <w:p w14:paraId="3EDA259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合同当事人可在专用合同条款中约定其他价格形式合同的计量方式和程序。</w:t>
      </w:r>
    </w:p>
    <w:p w14:paraId="3E69D3E1">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296" w:name="_Toc296503101"/>
      <w:bookmarkStart w:id="297" w:name="_Toc296346602"/>
      <w:bookmarkStart w:id="298" w:name="_Toc351203584"/>
      <w:bookmarkStart w:id="299" w:name="_Toc337558803"/>
      <w:r>
        <w:rPr>
          <w:rFonts w:hint="eastAsia" w:ascii="宋体" w:hAnsi="宋体" w:eastAsia="宋体" w:cs="宋体"/>
          <w:b w:val="0"/>
          <w:color w:val="auto"/>
          <w:sz w:val="24"/>
          <w:szCs w:val="24"/>
          <w:highlight w:val="none"/>
        </w:rPr>
        <w:t>12.4工程进度款支</w:t>
      </w:r>
      <w:bookmarkEnd w:id="296"/>
      <w:bookmarkEnd w:id="297"/>
      <w:r>
        <w:rPr>
          <w:rFonts w:hint="eastAsia" w:ascii="宋体" w:hAnsi="宋体" w:eastAsia="宋体" w:cs="宋体"/>
          <w:b w:val="0"/>
          <w:color w:val="auto"/>
          <w:sz w:val="24"/>
          <w:szCs w:val="24"/>
          <w:highlight w:val="none"/>
        </w:rPr>
        <w:t>付</w:t>
      </w:r>
      <w:bookmarkEnd w:id="298"/>
    </w:p>
    <w:bookmarkEnd w:id="299"/>
    <w:p w14:paraId="103BB61A">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.1 付款周期</w:t>
      </w:r>
    </w:p>
    <w:p w14:paraId="30BDCB5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除专用合同条款另有约定外，付款周期应按照第12.3.2项〔计量周期〕的约定与计量周期保持一致。</w:t>
      </w:r>
    </w:p>
    <w:p w14:paraId="7D5FDA0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.2 进度付款申请单的编制</w:t>
      </w:r>
    </w:p>
    <w:p w14:paraId="02A905D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除专用合同条款另有约定外，进度付款申请单应包括下列内容：</w:t>
      </w:r>
    </w:p>
    <w:p w14:paraId="491D66F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（1）截至本次付款周期已完成工作对应的金额；</w:t>
      </w:r>
    </w:p>
    <w:p w14:paraId="2DA91A5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（2）根据第10条〔变更〕应增加和扣减的变更金额；</w:t>
      </w:r>
    </w:p>
    <w:p w14:paraId="5B6228C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（3）根据第12.2款〔预付款〕约定应支付的预付款和扣减的返还预付款；</w:t>
      </w:r>
    </w:p>
    <w:p w14:paraId="24A5E6F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（4）根据第15.3款〔质量保证金〕约定应扣减的质量保证金；</w:t>
      </w:r>
    </w:p>
    <w:p w14:paraId="55817A7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（5）根据第19条〔索赔〕应增加和扣减的索赔金额；</w:t>
      </w:r>
    </w:p>
    <w:p w14:paraId="04F8E02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（6）对已签发的进度款支付证书中出现错误的修正，应在本次进度付款中支付或扣除的金额；</w:t>
      </w:r>
    </w:p>
    <w:p w14:paraId="7A7BABA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（7）根据合同约定应增加和扣减的其他金额。</w:t>
      </w:r>
    </w:p>
    <w:p w14:paraId="49BA57DC">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12.4.3 进度付款申请单的提交</w:t>
      </w:r>
    </w:p>
    <w:p w14:paraId="02C060D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（1）单价合同进度付款申请单的提交</w:t>
      </w:r>
    </w:p>
    <w:p w14:paraId="35865CF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67B7309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（2）总价合同进度付款申请单的提交</w:t>
      </w:r>
    </w:p>
    <w:p w14:paraId="21C19B3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总价合同按月计量支付的，承包人按照第12.3.4项〔总价合同的计量〕约定的时间按月向监理人提交进度付款申请单，并附上已完成工程量报表和有关资料。</w:t>
      </w:r>
    </w:p>
    <w:p w14:paraId="7DDAD5A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总价合同按支付分解表支付的，承包人应按照第12.4.6项〔支付分解表〕及第12.4.2项〔进度付款申请单的编制〕的约定向监理人提交进度付款申请单。</w:t>
      </w:r>
    </w:p>
    <w:p w14:paraId="64E438C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（3）其他价格形式合同的进度付款申请单的提交</w:t>
      </w:r>
    </w:p>
    <w:p w14:paraId="0028B75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合同当事人可在专用合同条款中约定其他价格形式合同的进度付款申请单的编制和提交程序。</w:t>
      </w:r>
    </w:p>
    <w:p w14:paraId="4F4A2E6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12.4</w:t>
      </w:r>
      <w:r>
        <w:rPr>
          <w:rFonts w:hint="eastAsia" w:ascii="宋体" w:hAnsi="宋体" w:eastAsia="宋体" w:cs="宋体"/>
          <w:color w:val="auto"/>
          <w:kern w:val="0"/>
          <w:sz w:val="24"/>
          <w:szCs w:val="24"/>
          <w:highlight w:val="none"/>
        </w:rPr>
        <w:t>.4 进度款审核和支付</w:t>
      </w:r>
    </w:p>
    <w:p w14:paraId="062F212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3257B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6DEB048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4C9CCB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（3）发包人签发进度款支付证书或临时进度款支付证书，不表明发包人已同意、批准或接受了承包人完成的相应部分的工作。</w:t>
      </w:r>
    </w:p>
    <w:p w14:paraId="70549E4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12.4.5 进度付款的修正</w:t>
      </w:r>
    </w:p>
    <w:p w14:paraId="4AE45A9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在对已签发的进度款支付证书进行阶段汇总和复核中发现错误、遗漏或重复的，发包人和承包人均有权提出修正申请。经发包人和承包人同意的修正，应在下期进度付款中支付或扣除。</w:t>
      </w:r>
    </w:p>
    <w:p w14:paraId="1E13782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12.4.6 支付分解表</w:t>
      </w:r>
    </w:p>
    <w:p w14:paraId="4E07B8A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支付分解表的编制要求</w:t>
      </w:r>
    </w:p>
    <w:p w14:paraId="5BD0289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（1）支付分解表中所列的每期付款金额，应为第12.4.2项〔进度付款申请单的编制〕第（1）目的估算金额；</w:t>
      </w:r>
    </w:p>
    <w:p w14:paraId="09B3436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（2）实际进度与施工进度计划不一致的，合同当事人可按照第4.4款〔商定或确定〕修改支付分解表；</w:t>
      </w:r>
    </w:p>
    <w:p w14:paraId="5046D72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（3）不采用支付分解表的，承包人应向发包人和监理人提交按季度编制的支付估算分解表，用于支付参考。</w:t>
      </w:r>
    </w:p>
    <w:p w14:paraId="79DCABE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总价合同支付分解表的编制与审批</w:t>
      </w:r>
    </w:p>
    <w:p w14:paraId="0D7FD9A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4475BC3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（2）监理人应在收到支付分解表后7天内完成审核并报送发包人。发包人应在收到经监理人审核的支付分解表后7天内完成审批，经发包人批准的支付分解表为有约束力的支付分解表。</w:t>
      </w:r>
    </w:p>
    <w:p w14:paraId="5A14F3BB">
      <w:pPr>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（3）发包人逾期未完成支付分解表审批的，也未及时要求承包人进行修正和提供补充资料的，则承包人提交的支付分解表视为已经获得发包人批准。</w:t>
      </w:r>
    </w:p>
    <w:p w14:paraId="793487A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单价合同的总价项目支付分解表的编制与审批</w:t>
      </w:r>
    </w:p>
    <w:p w14:paraId="16EDD2F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53561119">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00" w:name="_Toc351203585"/>
      <w:r>
        <w:rPr>
          <w:rFonts w:hint="eastAsia" w:ascii="宋体" w:hAnsi="宋体" w:eastAsia="宋体" w:cs="宋体"/>
          <w:b w:val="0"/>
          <w:color w:val="auto"/>
          <w:sz w:val="24"/>
          <w:szCs w:val="24"/>
          <w:highlight w:val="none"/>
        </w:rPr>
        <w:t>12.5支付账户</w:t>
      </w:r>
      <w:bookmarkEnd w:id="300"/>
    </w:p>
    <w:p w14:paraId="6A76BD1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发包人应将合同价款支付至合同协议书中约定的承包人账户。</w:t>
      </w:r>
    </w:p>
    <w:p w14:paraId="0D45211C">
      <w:pPr>
        <w:pStyle w:val="4"/>
        <w:spacing w:before="120" w:after="120" w:line="360" w:lineRule="auto"/>
        <w:rPr>
          <w:rFonts w:hint="eastAsia" w:ascii="宋体" w:hAnsi="宋体" w:eastAsia="宋体" w:cs="宋体"/>
          <w:b w:val="0"/>
          <w:color w:val="auto"/>
          <w:sz w:val="24"/>
          <w:szCs w:val="24"/>
          <w:highlight w:val="none"/>
        </w:rPr>
      </w:pPr>
      <w:bookmarkStart w:id="301" w:name="_Toc351203586"/>
      <w:bookmarkStart w:id="302" w:name="_Toc296503106"/>
      <w:bookmarkStart w:id="303" w:name="_Toc296346607"/>
      <w:bookmarkStart w:id="304" w:name="_Toc337558804"/>
      <w:bookmarkStart w:id="305" w:name="_Toc322522574"/>
      <w:r>
        <w:rPr>
          <w:rFonts w:hint="eastAsia" w:ascii="宋体" w:hAnsi="宋体" w:eastAsia="宋体" w:cs="宋体"/>
          <w:b w:val="0"/>
          <w:color w:val="auto"/>
          <w:sz w:val="24"/>
          <w:szCs w:val="24"/>
          <w:highlight w:val="none"/>
        </w:rPr>
        <w:t>13. 验收和工程试车</w:t>
      </w:r>
      <w:bookmarkEnd w:id="301"/>
    </w:p>
    <w:bookmarkEnd w:id="302"/>
    <w:bookmarkEnd w:id="303"/>
    <w:bookmarkEnd w:id="304"/>
    <w:bookmarkEnd w:id="305"/>
    <w:p w14:paraId="018FF1E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06" w:name="_Toc351203587"/>
      <w:bookmarkStart w:id="307" w:name="_Toc337558805"/>
      <w:bookmarkStart w:id="308" w:name="_Toc296503110"/>
      <w:bookmarkStart w:id="309" w:name="_Toc296346611"/>
      <w:r>
        <w:rPr>
          <w:rFonts w:hint="eastAsia" w:ascii="宋体" w:hAnsi="宋体" w:eastAsia="宋体" w:cs="宋体"/>
          <w:b w:val="0"/>
          <w:color w:val="auto"/>
          <w:sz w:val="24"/>
          <w:szCs w:val="24"/>
          <w:highlight w:val="none"/>
        </w:rPr>
        <w:t>13.1分部分项工程验收</w:t>
      </w:r>
      <w:bookmarkEnd w:id="306"/>
    </w:p>
    <w:bookmarkEnd w:id="307"/>
    <w:p w14:paraId="7292D3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 分部分项工程质量应符合国家有关工程施工验收规范、标准及合同约定，承包人应按照施工组织设计的要求完成分部分项工程施工。</w:t>
      </w:r>
    </w:p>
    <w:p w14:paraId="0A596F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 除专用合同条款另有约定外，分部分项工程经承包人自检合格并具备验收条件的，承包人应提前48小时通知监理人进行验收。</w:t>
      </w:r>
      <w:r>
        <w:rPr>
          <w:rFonts w:hint="eastAsia" w:ascii="宋体" w:hAnsi="宋体" w:eastAsia="宋体" w:cs="宋体"/>
          <w:color w:val="auto"/>
          <w:kern w:val="0"/>
          <w:sz w:val="24"/>
          <w:szCs w:val="24"/>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auto"/>
          <w:sz w:val="24"/>
          <w:szCs w:val="24"/>
          <w:highlight w:val="none"/>
        </w:rPr>
        <w:t>分部分项工程未经验收的，不得进入下一道工序施工。</w:t>
      </w:r>
    </w:p>
    <w:p w14:paraId="617DCD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分部分项工程的验收资料应当作为竣工资料的组成部分。</w:t>
      </w:r>
    </w:p>
    <w:p w14:paraId="6027FD1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10" w:name="_Toc351203588"/>
      <w:bookmarkStart w:id="311" w:name="_Toc337558806"/>
      <w:r>
        <w:rPr>
          <w:rFonts w:hint="eastAsia" w:ascii="宋体" w:hAnsi="宋体" w:eastAsia="宋体" w:cs="宋体"/>
          <w:b w:val="0"/>
          <w:color w:val="auto"/>
          <w:sz w:val="24"/>
          <w:szCs w:val="24"/>
          <w:highlight w:val="none"/>
        </w:rPr>
        <w:t>13.2竣工验收</w:t>
      </w:r>
      <w:bookmarkEnd w:id="310"/>
    </w:p>
    <w:bookmarkEnd w:id="308"/>
    <w:bookmarkEnd w:id="309"/>
    <w:bookmarkEnd w:id="311"/>
    <w:p w14:paraId="00049AA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13.2.1竣工验收条件</w:t>
      </w:r>
    </w:p>
    <w:p w14:paraId="42EBA95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工程具备以下条件的，承包人可以申请竣工验收：</w:t>
      </w:r>
    </w:p>
    <w:p w14:paraId="07A0D19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（1）除发包人同意的甩项工作和缺陷修补工作外，合同范围内的全部工程以及有关工作，包括合同要求的试验、试运行以及检验均已完成，并符合合同要求；</w:t>
      </w:r>
    </w:p>
    <w:p w14:paraId="711DAE5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（2）已按合同约定编制了甩项工作和缺陷修补工作清单以及相应的施工计划；</w:t>
      </w:r>
    </w:p>
    <w:p w14:paraId="4F03647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（3）已按合同约定的内容和份数备齐竣工资料。</w:t>
      </w:r>
    </w:p>
    <w:p w14:paraId="4FF5185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13.2.2竣工验收程序</w:t>
      </w:r>
    </w:p>
    <w:p w14:paraId="119353C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除专用合同条款另有约定外，承包人申请竣工验收的，应当按照以下程序进行：</w:t>
      </w:r>
    </w:p>
    <w:p w14:paraId="507C3FD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35CB024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52083C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（3）竣工验收合格的，发包人应在验收合格后14天内向承包人签发工程接收证书。发包人无正当理由逾期不颁发工程接收证书的，自验收合格后第15天起视为已颁发工程接收证书。</w:t>
      </w:r>
    </w:p>
    <w:p w14:paraId="0AD5FF2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47A7B2A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27A0BB4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3919992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13.2.3竣工日期</w:t>
      </w:r>
    </w:p>
    <w:p w14:paraId="783EF7F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12" w:name="#go14"/>
      <w:bookmarkEnd w:id="312"/>
      <w:r>
        <w:rPr>
          <w:rFonts w:hint="eastAsia" w:ascii="宋体" w:hAnsi="宋体" w:eastAsia="宋体" w:cs="宋体"/>
          <w:color w:val="auto"/>
          <w:kern w:val="0"/>
          <w:sz w:val="24"/>
          <w:szCs w:val="24"/>
          <w:highlight w:val="none"/>
        </w:rPr>
        <w:t>收申请报告的日期为实际竣工日期；工程未经竣工验收，发包人擅自使用的，以转移占有工程之日为实际竣工日期。</w:t>
      </w:r>
    </w:p>
    <w:p w14:paraId="5B2039C0">
      <w:pPr>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13.2.4 拒绝接收全部或部分工程</w:t>
      </w:r>
    </w:p>
    <w:p w14:paraId="25D87B1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4364772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13.2.5 移交、接收全部与部分工程</w:t>
      </w:r>
    </w:p>
    <w:p w14:paraId="5A2BA2D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除专用合同条款另有约定外，合同当事人应当在颁发工程接收证书后7天内完成工程的移交。</w:t>
      </w:r>
    </w:p>
    <w:p w14:paraId="00C9CBD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4752B64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3B260B4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13" w:name="_Toc351203589"/>
      <w:bookmarkStart w:id="314" w:name="_Toc337558807"/>
      <w:bookmarkStart w:id="315" w:name="_Toc296346612"/>
      <w:bookmarkStart w:id="316" w:name="_Toc296503111"/>
      <w:r>
        <w:rPr>
          <w:rFonts w:hint="eastAsia" w:ascii="宋体" w:hAnsi="宋体" w:eastAsia="宋体" w:cs="宋体"/>
          <w:b w:val="0"/>
          <w:color w:val="auto"/>
          <w:sz w:val="24"/>
          <w:szCs w:val="24"/>
          <w:highlight w:val="none"/>
        </w:rPr>
        <w:t>13.3工程试车</w:t>
      </w:r>
      <w:bookmarkEnd w:id="313"/>
    </w:p>
    <w:bookmarkEnd w:id="314"/>
    <w:bookmarkEnd w:id="315"/>
    <w:bookmarkEnd w:id="316"/>
    <w:p w14:paraId="6D16873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13.3.1试车程序</w:t>
      </w:r>
    </w:p>
    <w:p w14:paraId="4519F6A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工程需要试车的，除专用合同条款另有约定外，试车内容应与承包人承包范围相一致，试车费用由承包人承担。工程试车应按如下程序进行：</w:t>
      </w:r>
    </w:p>
    <w:p w14:paraId="7C49DA4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2127871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017D5C7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5C6A738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13.3.2 试车中的责任</w:t>
      </w:r>
    </w:p>
    <w:p w14:paraId="76BE1B8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78FC5A2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CEC9A3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0A5BA12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如需进行投料试车的，发包人应在工程竣工验收后组织投料试车。发包人要求在工程竣工验收前进行或需要承包人配合时，应征得承包人同意，并在专用合同条款中约定有关事项。</w:t>
      </w:r>
    </w:p>
    <w:p w14:paraId="4C64F07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781FFDDF">
      <w:pPr>
        <w:pStyle w:val="5"/>
        <w:spacing w:before="120" w:after="120" w:line="360" w:lineRule="auto"/>
        <w:rPr>
          <w:rFonts w:hint="eastAsia" w:ascii="宋体" w:hAnsi="宋体" w:eastAsia="宋体" w:cs="宋体"/>
          <w:b w:val="0"/>
          <w:color w:val="auto"/>
          <w:sz w:val="24"/>
          <w:szCs w:val="24"/>
          <w:highlight w:val="none"/>
        </w:rPr>
      </w:pPr>
      <w:bookmarkStart w:id="317" w:name="_Toc337558808"/>
      <w:r>
        <w:rPr>
          <w:rFonts w:hint="eastAsia" w:ascii="宋体" w:hAnsi="宋体" w:eastAsia="宋体" w:cs="宋体"/>
          <w:b w:val="0"/>
          <w:color w:val="auto"/>
          <w:sz w:val="24"/>
          <w:szCs w:val="24"/>
          <w:highlight w:val="none"/>
        </w:rPr>
        <w:t xml:space="preserve">    </w:t>
      </w:r>
      <w:bookmarkStart w:id="318" w:name="_Toc351203590"/>
      <w:r>
        <w:rPr>
          <w:rFonts w:hint="eastAsia" w:ascii="宋体" w:hAnsi="宋体" w:eastAsia="宋体" w:cs="宋体"/>
          <w:b w:val="0"/>
          <w:color w:val="auto"/>
          <w:sz w:val="24"/>
          <w:szCs w:val="24"/>
          <w:highlight w:val="none"/>
        </w:rPr>
        <w:t>13.4提前交付单位工程的验收</w:t>
      </w:r>
      <w:bookmarkEnd w:id="318"/>
    </w:p>
    <w:bookmarkEnd w:id="317"/>
    <w:p w14:paraId="262D0F7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13.4.1 发包人需要在工程竣工前使用单位工程的，或承包人提出提前交付已经竣工的单位工程且经发包人同意的，可进行单位工程验收，验收的程序按照第13.2款〔竣工验收〕的约定进行。</w:t>
      </w:r>
    </w:p>
    <w:p w14:paraId="4C5856A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0655588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13.4.2 发包人要求在工程竣工前交付单位工程，由此导致承包人费用增加和（或）工期延误的，由发包人承担由此增加的费用和（或）延误的工期，并支付承包人合理的利润。</w:t>
      </w:r>
    </w:p>
    <w:p w14:paraId="2FCB750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19" w:name="_Toc351203591"/>
      <w:r>
        <w:rPr>
          <w:rFonts w:hint="eastAsia" w:ascii="宋体" w:hAnsi="宋体" w:eastAsia="宋体" w:cs="宋体"/>
          <w:b w:val="0"/>
          <w:color w:val="auto"/>
          <w:sz w:val="24"/>
          <w:szCs w:val="24"/>
          <w:highlight w:val="none"/>
        </w:rPr>
        <w:t>13.5 施工期运行</w:t>
      </w:r>
      <w:bookmarkEnd w:id="319"/>
    </w:p>
    <w:p w14:paraId="35B8239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1496091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13.5.2 在施工期运行中发现工程或工程设备损坏或存在缺陷的，由承包人按第15.2款〔缺陷责任期〕约定进行修复。</w:t>
      </w:r>
    </w:p>
    <w:p w14:paraId="1C48ED8A">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20" w:name="_Toc296346613"/>
      <w:bookmarkStart w:id="321" w:name="_Toc296503112"/>
      <w:bookmarkStart w:id="322" w:name="_Toc351203592"/>
      <w:bookmarkStart w:id="323" w:name="_Toc337558809"/>
      <w:r>
        <w:rPr>
          <w:rFonts w:hint="eastAsia" w:ascii="宋体" w:hAnsi="宋体" w:eastAsia="宋体" w:cs="宋体"/>
          <w:b w:val="0"/>
          <w:color w:val="auto"/>
          <w:sz w:val="24"/>
          <w:szCs w:val="24"/>
          <w:highlight w:val="none"/>
        </w:rPr>
        <w:t>13.6 竣工退</w:t>
      </w:r>
      <w:bookmarkEnd w:id="320"/>
      <w:bookmarkEnd w:id="321"/>
      <w:r>
        <w:rPr>
          <w:rFonts w:hint="eastAsia" w:ascii="宋体" w:hAnsi="宋体" w:eastAsia="宋体" w:cs="宋体"/>
          <w:b w:val="0"/>
          <w:color w:val="auto"/>
          <w:sz w:val="24"/>
          <w:szCs w:val="24"/>
          <w:highlight w:val="none"/>
        </w:rPr>
        <w:t>场</w:t>
      </w:r>
      <w:bookmarkEnd w:id="322"/>
    </w:p>
    <w:bookmarkEnd w:id="323"/>
    <w:p w14:paraId="5F45F7D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20943AA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颁发工程接收证书后，承包人应按以下要求对施工现场进行清理：</w:t>
      </w:r>
    </w:p>
    <w:p w14:paraId="0819FEC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（1）施工现场内残留的垃圾已全部清除出场；</w:t>
      </w:r>
    </w:p>
    <w:p w14:paraId="16FDC0C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（2）临时工程已拆除，场地已进行清理、平整或复原；</w:t>
      </w:r>
    </w:p>
    <w:p w14:paraId="0C7F4D1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（3）按合同约定应撤离的人员、承包人施工设备和剩余的材料，包括废弃的施工设备和材料，已按计划撤离施工现场；</w:t>
      </w:r>
    </w:p>
    <w:p w14:paraId="3613D6B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（4）施工现场周边及其附近道路、河道的施工堆积物，已全部清理；</w:t>
      </w:r>
    </w:p>
    <w:p w14:paraId="70C0A13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（5）施工现场其他场地清理工作已全部完成。</w:t>
      </w:r>
    </w:p>
    <w:p w14:paraId="0D9EFD4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98ED44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13.6.2 地表还原</w:t>
      </w:r>
    </w:p>
    <w:p w14:paraId="68F3967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DE6EE9E">
      <w:pPr>
        <w:pStyle w:val="4"/>
        <w:spacing w:before="120" w:after="120" w:line="360" w:lineRule="auto"/>
        <w:rPr>
          <w:rFonts w:hint="eastAsia" w:ascii="宋体" w:hAnsi="宋体" w:eastAsia="宋体" w:cs="宋体"/>
          <w:b w:val="0"/>
          <w:color w:val="auto"/>
          <w:sz w:val="24"/>
          <w:szCs w:val="24"/>
          <w:highlight w:val="none"/>
        </w:rPr>
      </w:pPr>
      <w:bookmarkStart w:id="324" w:name="_Toc351203593"/>
      <w:bookmarkStart w:id="325" w:name="_Toc337558810"/>
      <w:bookmarkStart w:id="326" w:name="_Toc296503113"/>
      <w:bookmarkStart w:id="327" w:name="_Toc296346614"/>
      <w:r>
        <w:rPr>
          <w:rFonts w:hint="eastAsia" w:ascii="宋体" w:hAnsi="宋体" w:eastAsia="宋体" w:cs="宋体"/>
          <w:b w:val="0"/>
          <w:color w:val="auto"/>
          <w:sz w:val="24"/>
          <w:szCs w:val="24"/>
          <w:highlight w:val="none"/>
        </w:rPr>
        <w:t>14. 竣工结算</w:t>
      </w:r>
      <w:bookmarkEnd w:id="324"/>
    </w:p>
    <w:bookmarkEnd w:id="325"/>
    <w:p w14:paraId="01BFFCB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28" w:name="_Toc351203594"/>
      <w:bookmarkStart w:id="329" w:name="_Toc337558811"/>
      <w:r>
        <w:rPr>
          <w:rFonts w:hint="eastAsia" w:ascii="宋体" w:hAnsi="宋体" w:eastAsia="宋体" w:cs="宋体"/>
          <w:b w:val="0"/>
          <w:color w:val="auto"/>
          <w:sz w:val="24"/>
          <w:szCs w:val="24"/>
          <w:highlight w:val="none"/>
        </w:rPr>
        <w:t>14.1 竣工结算申请</w:t>
      </w:r>
      <w:bookmarkEnd w:id="328"/>
    </w:p>
    <w:bookmarkEnd w:id="329"/>
    <w:p w14:paraId="1C69FAC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除专用合同条款另有约定外，</w:t>
      </w:r>
      <w:r>
        <w:rPr>
          <w:rFonts w:hint="eastAsia" w:ascii="宋体" w:hAnsi="宋体" w:eastAsia="宋体" w:cs="宋体"/>
          <w:color w:val="auto"/>
          <w:sz w:val="24"/>
          <w:szCs w:val="24"/>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14:paraId="14D0A3B6">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除专用合同条款另有约定外，竣工结算申请单应包括以下内容：</w:t>
      </w:r>
    </w:p>
    <w:p w14:paraId="48A26224">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（1）竣工结算合同价格；</w:t>
      </w:r>
    </w:p>
    <w:p w14:paraId="047D9FEF">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（2）发包人已支付承包人的款项；</w:t>
      </w:r>
    </w:p>
    <w:p w14:paraId="55653987">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（3）应扣留的质量保证金。已缴纳履约保证金的或提供其他工程质量担保方式的除外； </w:t>
      </w:r>
    </w:p>
    <w:p w14:paraId="26D2A479">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（4）发包人应支付承包人的合同价款。</w:t>
      </w:r>
    </w:p>
    <w:p w14:paraId="19B7F7C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30" w:name="_Toc351203595"/>
      <w:bookmarkStart w:id="331" w:name="_Toc337558812"/>
      <w:r>
        <w:rPr>
          <w:rFonts w:hint="eastAsia" w:ascii="宋体" w:hAnsi="宋体" w:eastAsia="宋体" w:cs="宋体"/>
          <w:b w:val="0"/>
          <w:color w:val="auto"/>
          <w:sz w:val="24"/>
          <w:szCs w:val="24"/>
          <w:highlight w:val="none"/>
        </w:rPr>
        <w:t>14.2 竣工结算审核</w:t>
      </w:r>
      <w:bookmarkEnd w:id="330"/>
    </w:p>
    <w:bookmarkEnd w:id="331"/>
    <w:p w14:paraId="6CB4575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auto"/>
          <w:sz w:val="24"/>
          <w:szCs w:val="24"/>
          <w:highlight w:val="none"/>
        </w:rPr>
        <w:t>发包人对竣工</w:t>
      </w:r>
      <w:r>
        <w:rPr>
          <w:rFonts w:hint="eastAsia" w:ascii="宋体" w:hAnsi="宋体" w:eastAsia="宋体" w:cs="宋体"/>
          <w:color w:val="auto"/>
          <w:kern w:val="0"/>
          <w:sz w:val="24"/>
          <w:szCs w:val="24"/>
          <w:highlight w:val="none"/>
        </w:rPr>
        <w:t>结算</w:t>
      </w:r>
      <w:r>
        <w:rPr>
          <w:rFonts w:hint="eastAsia" w:ascii="宋体" w:hAnsi="宋体" w:eastAsia="宋体" w:cs="宋体"/>
          <w:color w:val="auto"/>
          <w:sz w:val="24"/>
          <w:szCs w:val="24"/>
          <w:highlight w:val="none"/>
        </w:rPr>
        <w:t>申请单有异议的，有权要求承包人进行修正和提供补充资料，承包人应提交修正后的竣工</w:t>
      </w:r>
      <w:r>
        <w:rPr>
          <w:rFonts w:hint="eastAsia" w:ascii="宋体" w:hAnsi="宋体" w:eastAsia="宋体" w:cs="宋体"/>
          <w:color w:val="auto"/>
          <w:kern w:val="0"/>
          <w:sz w:val="24"/>
          <w:szCs w:val="24"/>
          <w:highlight w:val="none"/>
        </w:rPr>
        <w:t>结算</w:t>
      </w:r>
      <w:r>
        <w:rPr>
          <w:rFonts w:hint="eastAsia" w:ascii="宋体" w:hAnsi="宋体" w:eastAsia="宋体" w:cs="宋体"/>
          <w:color w:val="auto"/>
          <w:sz w:val="24"/>
          <w:szCs w:val="24"/>
          <w:highlight w:val="none"/>
        </w:rPr>
        <w:t>申请单。</w:t>
      </w:r>
    </w:p>
    <w:p w14:paraId="7DBF908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1BA6A17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0208F0E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3473A45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32" w:name="_Toc351203596"/>
      <w:bookmarkStart w:id="333" w:name="_Toc337558813"/>
      <w:r>
        <w:rPr>
          <w:rFonts w:hint="eastAsia" w:ascii="宋体" w:hAnsi="宋体" w:eastAsia="宋体" w:cs="宋体"/>
          <w:b w:val="0"/>
          <w:color w:val="auto"/>
          <w:sz w:val="24"/>
          <w:szCs w:val="24"/>
          <w:highlight w:val="none"/>
        </w:rPr>
        <w:t>14.3 甩项竣工协议</w:t>
      </w:r>
      <w:bookmarkEnd w:id="332"/>
    </w:p>
    <w:bookmarkEnd w:id="333"/>
    <w:p w14:paraId="0C37151D">
      <w:pPr>
        <w:autoSpaceDE w:val="0"/>
        <w:autoSpaceDN w:val="0"/>
        <w:adjustRightInd w:val="0"/>
        <w:spacing w:line="360" w:lineRule="auto"/>
        <w:ind w:firstLine="470" w:firstLineChars="196"/>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6A1B7E2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34" w:name="_Toc351203597"/>
      <w:bookmarkStart w:id="335" w:name="_Toc337558814"/>
      <w:r>
        <w:rPr>
          <w:rFonts w:hint="eastAsia" w:ascii="宋体" w:hAnsi="宋体" w:eastAsia="宋体" w:cs="宋体"/>
          <w:b w:val="0"/>
          <w:color w:val="auto"/>
          <w:sz w:val="24"/>
          <w:szCs w:val="24"/>
          <w:highlight w:val="none"/>
        </w:rPr>
        <w:t>14.4 最终结清</w:t>
      </w:r>
      <w:bookmarkEnd w:id="334"/>
    </w:p>
    <w:bookmarkEnd w:id="335"/>
    <w:p w14:paraId="3FEA521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7B00D5C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（1）除专用合同条款另有约定外，承包人应在缺陷责任期终止证书颁发后7天内，按专用合同条款约定的份数向发包人提交最终结清申请单，并提供相关证明材料。</w:t>
      </w:r>
    </w:p>
    <w:p w14:paraId="049E0259">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w:t>
      </w:r>
      <w:r>
        <w:rPr>
          <w:rFonts w:hint="eastAsia" w:ascii="宋体" w:hAnsi="宋体" w:eastAsia="宋体" w:cs="宋体"/>
          <w:color w:val="auto"/>
          <w:kern w:val="0"/>
          <w:sz w:val="24"/>
          <w:szCs w:val="24"/>
          <w:highlight w:val="none"/>
        </w:rPr>
        <w:t>最终结清申请单</w:t>
      </w:r>
      <w:r>
        <w:rPr>
          <w:rFonts w:hint="eastAsia" w:ascii="宋体" w:hAnsi="宋体" w:eastAsia="宋体" w:cs="宋体"/>
          <w:color w:val="auto"/>
          <w:sz w:val="24"/>
          <w:szCs w:val="24"/>
          <w:highlight w:val="none"/>
        </w:rPr>
        <w:t>应列明质量保证金、应扣除的质量保证金、缺陷责任期内发生的增减费用。</w:t>
      </w:r>
    </w:p>
    <w:p w14:paraId="23CFC3A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（2）发包人对最终结清申请单内容有异议的，有权要求承包人进行修正和提供补充资料，承包人应向发包人提交修正后的最终结清申请单。</w:t>
      </w:r>
    </w:p>
    <w:p w14:paraId="52AC0AB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14.4.2 最终结清证书和支付</w:t>
      </w:r>
    </w:p>
    <w:p w14:paraId="273AD9E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43CB403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1B968F8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（3）承包人对发包人颁发的最终结清证书有异议的，按第20条〔争议解决〕的约定办理。</w:t>
      </w:r>
    </w:p>
    <w:p w14:paraId="1097BBFA">
      <w:pPr>
        <w:pStyle w:val="4"/>
        <w:spacing w:before="120" w:after="120" w:line="360" w:lineRule="auto"/>
        <w:rPr>
          <w:rFonts w:hint="eastAsia" w:ascii="宋体" w:hAnsi="宋体" w:eastAsia="宋体" w:cs="宋体"/>
          <w:b w:val="0"/>
          <w:color w:val="auto"/>
          <w:sz w:val="24"/>
          <w:szCs w:val="24"/>
          <w:highlight w:val="none"/>
        </w:rPr>
      </w:pPr>
      <w:bookmarkStart w:id="336" w:name="_Toc351203598"/>
      <w:bookmarkStart w:id="337" w:name="_Toc337558815"/>
      <w:r>
        <w:rPr>
          <w:rFonts w:hint="eastAsia" w:ascii="宋体" w:hAnsi="宋体" w:eastAsia="宋体" w:cs="宋体"/>
          <w:b w:val="0"/>
          <w:color w:val="auto"/>
          <w:sz w:val="24"/>
          <w:szCs w:val="24"/>
          <w:highlight w:val="none"/>
        </w:rPr>
        <w:t>15. 缺陷责任与保修</w:t>
      </w:r>
      <w:bookmarkEnd w:id="336"/>
    </w:p>
    <w:bookmarkEnd w:id="326"/>
    <w:bookmarkEnd w:id="327"/>
    <w:bookmarkEnd w:id="337"/>
    <w:p w14:paraId="66AA2C7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38" w:name="_Toc351203599"/>
      <w:bookmarkStart w:id="339" w:name="_Toc337558816"/>
      <w:bookmarkStart w:id="340" w:name="_Toc296503114"/>
      <w:bookmarkStart w:id="341" w:name="_Toc296346615"/>
      <w:r>
        <w:rPr>
          <w:rFonts w:hint="eastAsia" w:ascii="宋体" w:hAnsi="宋体" w:eastAsia="宋体" w:cs="宋体"/>
          <w:b w:val="0"/>
          <w:color w:val="auto"/>
          <w:sz w:val="24"/>
          <w:szCs w:val="24"/>
          <w:highlight w:val="none"/>
        </w:rPr>
        <w:t>15.1 工程保修的原则</w:t>
      </w:r>
      <w:bookmarkEnd w:id="338"/>
    </w:p>
    <w:bookmarkEnd w:id="339"/>
    <w:p w14:paraId="154498D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在工程移交发包人后，因承包人原因产生的质量缺陷，承包人应承担质量缺陷责任和保修义务。缺陷责任期届满，承包人仍应按合同约定的工程各部位保修年限承担保修义务。</w:t>
      </w:r>
    </w:p>
    <w:p w14:paraId="7E3979D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42" w:name="_Toc351203600"/>
      <w:bookmarkStart w:id="343" w:name="_Toc337558817"/>
      <w:r>
        <w:rPr>
          <w:rFonts w:hint="eastAsia" w:ascii="宋体" w:hAnsi="宋体" w:eastAsia="宋体" w:cs="宋体"/>
          <w:b w:val="0"/>
          <w:color w:val="auto"/>
          <w:sz w:val="24"/>
          <w:szCs w:val="24"/>
          <w:highlight w:val="none"/>
        </w:rPr>
        <w:t>15.2 缺陷责任期</w:t>
      </w:r>
      <w:bookmarkEnd w:id="340"/>
      <w:bookmarkEnd w:id="341"/>
      <w:bookmarkEnd w:id="342"/>
    </w:p>
    <w:bookmarkEnd w:id="343"/>
    <w:p w14:paraId="1B4895A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15.2.1 缺陷责任期从工程通过竣工验收之日起计算，合同当事人应在专用合同条款约定缺陷责任期的具体期限，但该期限最长不超过24个月。</w:t>
      </w:r>
    </w:p>
    <w:p w14:paraId="68D67EA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21788E7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auto"/>
          <w:sz w:val="24"/>
          <w:szCs w:val="24"/>
          <w:highlight w:val="none"/>
        </w:rPr>
        <w:t>包人延长缺陷责任期，</w:t>
      </w:r>
      <w:r>
        <w:rPr>
          <w:rFonts w:hint="eastAsia" w:ascii="宋体" w:hAnsi="宋体" w:eastAsia="宋体" w:cs="宋体"/>
          <w:color w:val="auto"/>
          <w:kern w:val="0"/>
          <w:sz w:val="24"/>
          <w:szCs w:val="24"/>
          <w:highlight w:val="none"/>
        </w:rPr>
        <w:t>并应在原缺陷责任期届满前发出延长通知</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sz w:val="24"/>
          <w:szCs w:val="24"/>
          <w:highlight w:val="none"/>
        </w:rPr>
        <w:t>但缺陷责任期</w:t>
      </w:r>
      <w:r>
        <w:rPr>
          <w:rFonts w:hint="eastAsia" w:ascii="宋体" w:hAnsi="宋体" w:eastAsia="宋体" w:cs="宋体"/>
          <w:bCs/>
          <w:color w:val="auto"/>
          <w:sz w:val="24"/>
          <w:szCs w:val="24"/>
          <w:highlight w:val="none"/>
          <w:lang w:eastAsia="zh-CN"/>
        </w:rPr>
        <w:t>（含延长部分）</w:t>
      </w:r>
      <w:r>
        <w:rPr>
          <w:rFonts w:hint="eastAsia" w:ascii="宋体" w:hAnsi="宋体" w:eastAsia="宋体" w:cs="宋体"/>
          <w:bCs/>
          <w:color w:val="auto"/>
          <w:sz w:val="24"/>
          <w:szCs w:val="24"/>
          <w:highlight w:val="none"/>
        </w:rPr>
        <w:t>最长</w:t>
      </w:r>
      <w:r>
        <w:rPr>
          <w:rFonts w:hint="eastAsia" w:ascii="宋体" w:hAnsi="宋体" w:eastAsia="宋体" w:cs="宋体"/>
          <w:color w:val="auto"/>
          <w:kern w:val="0"/>
          <w:sz w:val="24"/>
          <w:szCs w:val="24"/>
          <w:highlight w:val="none"/>
        </w:rPr>
        <w:t>不能超过24个月。</w:t>
      </w:r>
    </w:p>
    <w:p w14:paraId="146AF26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由他人原因造成的缺陷，发包人负责组织维修，承包人不承担费用，且发包人不得从保证金中扣除费用。</w:t>
      </w:r>
    </w:p>
    <w:p w14:paraId="54387A9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15.2.3 任何一项缺陷或损坏修复后，经检查证明其影响了工程或工程设备的使用性能，承包人应重新进行合同约定的试验和试运行，试验和试运行的全部费用应由责任方承担。</w:t>
      </w:r>
    </w:p>
    <w:p w14:paraId="5075CC8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3CB4516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44" w:name="_Toc351203601"/>
      <w:bookmarkStart w:id="345" w:name="_Toc337558818"/>
      <w:bookmarkStart w:id="346" w:name="_Toc296503115"/>
      <w:bookmarkStart w:id="347" w:name="_Toc296346616"/>
      <w:r>
        <w:rPr>
          <w:rFonts w:hint="eastAsia" w:ascii="宋体" w:hAnsi="宋体" w:eastAsia="宋体" w:cs="宋体"/>
          <w:b w:val="0"/>
          <w:color w:val="auto"/>
          <w:sz w:val="24"/>
          <w:szCs w:val="24"/>
          <w:highlight w:val="none"/>
        </w:rPr>
        <w:t>15.3 质量保证金</w:t>
      </w:r>
      <w:bookmarkEnd w:id="344"/>
    </w:p>
    <w:bookmarkEnd w:id="345"/>
    <w:p w14:paraId="193D296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经合同当事人协商一致扣留质量保证金的，应在专用合同条款中予以明确。</w:t>
      </w:r>
    </w:p>
    <w:p w14:paraId="5FA62CB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在工程项目竣工前，承包人已经提供履约担保的，发包人不得同时预留工程质量保证金。</w:t>
      </w:r>
    </w:p>
    <w:p w14:paraId="3961B9D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p>
    <w:p w14:paraId="4539062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15.3.1 承包人提供质量保证金的方式</w:t>
      </w:r>
    </w:p>
    <w:p w14:paraId="0431EB2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承包人提供质量保证金有以下三种方式：</w:t>
      </w:r>
    </w:p>
    <w:p w14:paraId="29DF248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（1）质量保证金保函； </w:t>
      </w:r>
    </w:p>
    <w:p w14:paraId="7766ED1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（2）相应比例的工程款；</w:t>
      </w:r>
    </w:p>
    <w:p w14:paraId="191AE1F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（3）双方约定的其他方式。</w:t>
      </w:r>
    </w:p>
    <w:p w14:paraId="6353737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除专用合同条款另有约定外，质量保证金原则上采用上述第（1）种方式。</w:t>
      </w:r>
    </w:p>
    <w:p w14:paraId="57C2C95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15.3.2 质量保证金的扣留</w:t>
      </w:r>
    </w:p>
    <w:p w14:paraId="3D9D50A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质量保证金的扣留有以下三种方式：</w:t>
      </w:r>
    </w:p>
    <w:p w14:paraId="454193F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5D42B8E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w:t>
      </w:r>
      <w:bookmarkStart w:id="348" w:name="#go6"/>
      <w:bookmarkEnd w:id="348"/>
      <w:r>
        <w:rPr>
          <w:rFonts w:hint="eastAsia" w:ascii="宋体" w:hAnsi="宋体" w:eastAsia="宋体" w:cs="宋体"/>
          <w:color w:val="auto"/>
          <w:kern w:val="0"/>
          <w:sz w:val="24"/>
          <w:szCs w:val="24"/>
          <w:highlight w:val="none"/>
        </w:rPr>
        <w:t>程竣工结算时一次性扣留质量保证金；</w:t>
      </w:r>
    </w:p>
    <w:p w14:paraId="4FCEDD0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（3）双方约定的其他扣留方式。</w:t>
      </w:r>
    </w:p>
    <w:p w14:paraId="7FD16CF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除专用合同条款另有约定外，质量保证金的扣留原则上采用上述第（1）种方式。</w:t>
      </w:r>
    </w:p>
    <w:p w14:paraId="54C9296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w:t>
      </w:r>
      <w:bookmarkStart w:id="349" w:name="#go4"/>
      <w:bookmarkEnd w:id="349"/>
      <w:r>
        <w:rPr>
          <w:rFonts w:hint="eastAsia" w:ascii="宋体" w:hAnsi="宋体" w:eastAsia="宋体" w:cs="宋体"/>
          <w:color w:val="auto"/>
          <w:kern w:val="0"/>
          <w:sz w:val="24"/>
          <w:szCs w:val="24"/>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0B18F21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发包人在退还质量保证金的同时按照中国人民银行发布的同期同类贷款基准利率支付利息。</w:t>
      </w:r>
    </w:p>
    <w:p w14:paraId="18A9C92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15.3.3 </w:t>
      </w:r>
      <w:r>
        <w:rPr>
          <w:rFonts w:hint="eastAsia" w:ascii="宋体" w:hAnsi="宋体" w:eastAsia="宋体" w:cs="宋体"/>
          <w:color w:val="auto"/>
          <w:sz w:val="24"/>
          <w:szCs w:val="24"/>
          <w:highlight w:val="none"/>
        </w:rPr>
        <w:t>质量保证金</w:t>
      </w:r>
      <w:r>
        <w:rPr>
          <w:rFonts w:hint="eastAsia" w:ascii="宋体" w:hAnsi="宋体" w:eastAsia="宋体" w:cs="宋体"/>
          <w:color w:val="auto"/>
          <w:kern w:val="0"/>
          <w:sz w:val="24"/>
          <w:szCs w:val="24"/>
          <w:highlight w:val="none"/>
        </w:rPr>
        <w:t>的退还</w:t>
      </w:r>
    </w:p>
    <w:p w14:paraId="6DCD558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缺陷责任期内，承包人认真履行合同约定的责任，到期后，承包人可向发包人申请返还保证金。</w:t>
      </w:r>
    </w:p>
    <w:p w14:paraId="09C1B34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3D7790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发包人和承包人对保证金预留、返还以及工程维修质量、费用有争议的，按本合同第20条约定的争议和纠纷解决程序处理。</w:t>
      </w:r>
    </w:p>
    <w:p w14:paraId="029B3B6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50" w:name="_Toc351203602"/>
      <w:bookmarkStart w:id="351" w:name="_Toc337558819"/>
      <w:r>
        <w:rPr>
          <w:rFonts w:hint="eastAsia" w:ascii="宋体" w:hAnsi="宋体" w:eastAsia="宋体" w:cs="宋体"/>
          <w:b w:val="0"/>
          <w:color w:val="auto"/>
          <w:sz w:val="24"/>
          <w:szCs w:val="24"/>
          <w:highlight w:val="none"/>
        </w:rPr>
        <w:t>15.4 保修</w:t>
      </w:r>
      <w:bookmarkEnd w:id="350"/>
    </w:p>
    <w:bookmarkEnd w:id="346"/>
    <w:bookmarkEnd w:id="347"/>
    <w:bookmarkEnd w:id="351"/>
    <w:p w14:paraId="08A60E6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15.4.1保修责任</w:t>
      </w:r>
    </w:p>
    <w:p w14:paraId="381F370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AFC7D0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发包人未经竣工验收擅自使用工程的，保修期自</w:t>
      </w:r>
      <w:r>
        <w:rPr>
          <w:rFonts w:hint="eastAsia" w:ascii="宋体" w:hAnsi="宋体" w:eastAsia="宋体" w:cs="宋体"/>
          <w:color w:val="auto"/>
          <w:kern w:val="0"/>
          <w:sz w:val="24"/>
          <w:szCs w:val="24"/>
          <w:highlight w:val="none"/>
        </w:rPr>
        <w:t>转移占有之日起算</w:t>
      </w:r>
      <w:r>
        <w:rPr>
          <w:rFonts w:hint="eastAsia" w:ascii="宋体" w:hAnsi="宋体" w:eastAsia="宋体" w:cs="宋体"/>
          <w:color w:val="auto"/>
          <w:sz w:val="24"/>
          <w:szCs w:val="24"/>
          <w:highlight w:val="none"/>
        </w:rPr>
        <w:t>。</w:t>
      </w:r>
    </w:p>
    <w:p w14:paraId="0B65887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15.4.2 修复费用</w:t>
      </w:r>
    </w:p>
    <w:p w14:paraId="3526486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保修期内，修复的费用按照以下约定处理：</w:t>
      </w:r>
    </w:p>
    <w:p w14:paraId="0775233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（1）保修期内，因承包人原因造成工程的缺陷、损坏，承包人应负责修复，并承担修复的费用以及因工程的缺陷、损坏造成的人身伤害和财产损失；</w:t>
      </w:r>
    </w:p>
    <w:p w14:paraId="72B4778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（2）保修期内，因发包人使用不当造成工程的缺陷、损坏，可以委托承包人修复，但发包人应承担修复的费用，并支付承包人合理利润；</w:t>
      </w:r>
    </w:p>
    <w:p w14:paraId="57166A9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（3）因其他原因造成工程的缺陷、损坏，可以委托承包人修复，发包人应承担修复的费用，并支付承包人合理的利润，因工程的缺陷、损坏造成的人身伤害和财产损失由责任方承担。</w:t>
      </w:r>
    </w:p>
    <w:p w14:paraId="22B2F98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15.4.3 修复通知</w:t>
      </w:r>
    </w:p>
    <w:p w14:paraId="13F1B03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6CAAA03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15.4.4 未能修复</w:t>
      </w:r>
    </w:p>
    <w:p w14:paraId="483D85C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634C96E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15.4.5 承包人出入权</w:t>
      </w:r>
    </w:p>
    <w:p w14:paraId="6BC81CE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D662684">
      <w:pPr>
        <w:pStyle w:val="4"/>
        <w:spacing w:before="120" w:after="120" w:line="360" w:lineRule="auto"/>
        <w:rPr>
          <w:rFonts w:hint="eastAsia" w:ascii="宋体" w:hAnsi="宋体" w:eastAsia="宋体" w:cs="宋体"/>
          <w:b w:val="0"/>
          <w:color w:val="auto"/>
          <w:sz w:val="24"/>
          <w:szCs w:val="24"/>
          <w:highlight w:val="none"/>
        </w:rPr>
      </w:pPr>
      <w:bookmarkStart w:id="352" w:name="_Toc351203603"/>
      <w:bookmarkStart w:id="353" w:name="_Toc337558820"/>
      <w:r>
        <w:rPr>
          <w:rFonts w:hint="eastAsia" w:ascii="宋体" w:hAnsi="宋体" w:eastAsia="宋体" w:cs="宋体"/>
          <w:b w:val="0"/>
          <w:color w:val="auto"/>
          <w:sz w:val="24"/>
          <w:szCs w:val="24"/>
          <w:highlight w:val="none"/>
        </w:rPr>
        <w:t>16. 违约</w:t>
      </w:r>
      <w:bookmarkEnd w:id="352"/>
    </w:p>
    <w:bookmarkEnd w:id="353"/>
    <w:p w14:paraId="0F9796B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54" w:name="_Toc296346630"/>
      <w:bookmarkStart w:id="355" w:name="_Toc296503129"/>
      <w:bookmarkStart w:id="356" w:name="_Toc351203604"/>
      <w:bookmarkStart w:id="357" w:name="_Toc337558821"/>
      <w:r>
        <w:rPr>
          <w:rFonts w:hint="eastAsia" w:ascii="宋体" w:hAnsi="宋体" w:eastAsia="宋体" w:cs="宋体"/>
          <w:b w:val="0"/>
          <w:color w:val="auto"/>
          <w:sz w:val="24"/>
          <w:szCs w:val="24"/>
          <w:highlight w:val="none"/>
        </w:rPr>
        <w:t>16.1 发</w:t>
      </w:r>
      <w:bookmarkEnd w:id="354"/>
      <w:bookmarkEnd w:id="355"/>
      <w:r>
        <w:rPr>
          <w:rFonts w:hint="eastAsia" w:ascii="宋体" w:hAnsi="宋体" w:eastAsia="宋体" w:cs="宋体"/>
          <w:b w:val="0"/>
          <w:color w:val="auto"/>
          <w:sz w:val="24"/>
          <w:szCs w:val="24"/>
          <w:highlight w:val="none"/>
        </w:rPr>
        <w:t>包人违约</w:t>
      </w:r>
      <w:bookmarkEnd w:id="356"/>
    </w:p>
    <w:bookmarkEnd w:id="357"/>
    <w:p w14:paraId="244DC4F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16.1.1 发包人违约的情形</w:t>
      </w:r>
    </w:p>
    <w:p w14:paraId="49C0441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在合同履行过程中发生的下列情形，属于发包人违约：</w:t>
      </w:r>
    </w:p>
    <w:p w14:paraId="0A3DC31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（1）因发包人原因未能在计划开工日期前7天内下达开工通知的；</w:t>
      </w:r>
    </w:p>
    <w:p w14:paraId="6C0416E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（2）因发包人原因未能按合同约定支付合同价款的；</w:t>
      </w:r>
    </w:p>
    <w:p w14:paraId="26FD8BC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（3）发包人违反第10.1款〔变更的范围〕第（2）项约定，自行实施被取消的工作或转由他人实施的；</w:t>
      </w:r>
    </w:p>
    <w:p w14:paraId="581D6B5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w:t>
      </w:r>
    </w:p>
    <w:p w14:paraId="0856CA5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w:t>
      </w:r>
    </w:p>
    <w:p w14:paraId="17E12A7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w:t>
      </w:r>
    </w:p>
    <w:p w14:paraId="72B0B91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（7）发包人明确表示或者以其行为表明不履行合同主要义务的；</w:t>
      </w:r>
    </w:p>
    <w:p w14:paraId="46BBEA6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（8）发包人未能按照合同约定履行其他义务的。</w:t>
      </w:r>
    </w:p>
    <w:p w14:paraId="5BC83F7A">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4D78C48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16.1.2 发包人违约的责任</w:t>
      </w:r>
    </w:p>
    <w:p w14:paraId="6E8CD31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发包人应承担因其违约给承包人增加的费用和（或）延误的工期，并支付承包人合理的利润。此外，合同当事人可在专用合同条款中另行约定发包人违约责任的承担方式和计算方法。</w:t>
      </w:r>
    </w:p>
    <w:p w14:paraId="2BE4789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16.1.3 因发包人违约解除合同</w:t>
      </w:r>
    </w:p>
    <w:p w14:paraId="59DE332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0905B2F3">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16.1.4 因发包人违约解除合同后的付款</w:t>
      </w:r>
    </w:p>
    <w:p w14:paraId="2A39410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承包人按照本款约定解除合同的，发包人应在解除合同后28天内支付下列款项，并解除履约担保：</w:t>
      </w:r>
    </w:p>
    <w:p w14:paraId="4C16CDF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（1）合同解除前所完成工作的价款；</w:t>
      </w:r>
    </w:p>
    <w:p w14:paraId="217DF5C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（2）承包人为工程施工订购并已付款的材料、工程设备和其他物品的价款；</w:t>
      </w:r>
    </w:p>
    <w:p w14:paraId="20D0FC9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（3）承包人撤离施工现场以及遣散承包人人员的款项；</w:t>
      </w:r>
    </w:p>
    <w:p w14:paraId="2490075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（4）按照合同约定在合同解除前应支付的违约金；</w:t>
      </w:r>
    </w:p>
    <w:p w14:paraId="526C442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（5）按照合同约定应当支付给承包人的其他款项；</w:t>
      </w:r>
    </w:p>
    <w:p w14:paraId="1CBE8D9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（6）按照合同约定应退还的质量保证金；</w:t>
      </w:r>
    </w:p>
    <w:p w14:paraId="0FBA449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（7）因解除合同给承包人造成的损失。</w:t>
      </w:r>
    </w:p>
    <w:p w14:paraId="777BFBD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合同当事人未能就解除合同后的结清达成一致的，按照第20条〔争议解决〕的约定处理。</w:t>
      </w:r>
    </w:p>
    <w:p w14:paraId="3A545B7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承包人应妥善做好已完工程和与工程有关的已购材料、工程设备的保护和移交工作，并将施工设备和人员撤出施工现场，发包人应为承包人撤出提供必要条件。</w:t>
      </w:r>
    </w:p>
    <w:p w14:paraId="7FA5143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58" w:name="_Toc351203605"/>
      <w:bookmarkStart w:id="359" w:name="_Toc296503131"/>
      <w:bookmarkStart w:id="360" w:name="_Toc296346632"/>
      <w:bookmarkStart w:id="361" w:name="_Toc337558822"/>
      <w:r>
        <w:rPr>
          <w:rFonts w:hint="eastAsia" w:ascii="宋体" w:hAnsi="宋体" w:eastAsia="宋体" w:cs="宋体"/>
          <w:b w:val="0"/>
          <w:color w:val="auto"/>
          <w:sz w:val="24"/>
          <w:szCs w:val="24"/>
          <w:highlight w:val="none"/>
        </w:rPr>
        <w:t>16.2 承包人违约</w:t>
      </w:r>
      <w:bookmarkEnd w:id="358"/>
    </w:p>
    <w:bookmarkEnd w:id="359"/>
    <w:bookmarkEnd w:id="360"/>
    <w:bookmarkEnd w:id="361"/>
    <w:p w14:paraId="211923E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08F60EE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在合同履行过程中发生的下列情形，属于承包人违约：</w:t>
      </w:r>
    </w:p>
    <w:p w14:paraId="06A4596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（1）承包人违反合同约定进行转包或违法分包的；</w:t>
      </w:r>
    </w:p>
    <w:p w14:paraId="6ED5B3E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（2）承包人违反合同约定采购和使用不合格的材料和工程设备的；</w:t>
      </w:r>
    </w:p>
    <w:p w14:paraId="3DA2B2D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（3）因承包人原因导致工程质量不符合合同要求的； </w:t>
      </w:r>
    </w:p>
    <w:p w14:paraId="6DB8E65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（4）承包人违反第8.9款〔材料与设备专用要求〕的约定，未经批准，私自将已按照合同约定进入施工现场的材料或设备撤离施工现场的；</w:t>
      </w:r>
    </w:p>
    <w:p w14:paraId="0142EBC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（5）承包人未能按施工进度计划及时完成合同约定的工作，造成工期延误的；</w:t>
      </w:r>
    </w:p>
    <w:p w14:paraId="66098AB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（6）承包人在缺陷责任期及保修期内，未能在合理期限对工程缺陷进行修复，或拒绝按发包人要求进行修复的；</w:t>
      </w:r>
    </w:p>
    <w:p w14:paraId="1C45364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（7）承包人明确表示或者以其行为表明不履行合同主要义务的；</w:t>
      </w:r>
    </w:p>
    <w:p w14:paraId="68FD084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（8）承包人未能按照合同约定履行其他义务的。</w:t>
      </w:r>
    </w:p>
    <w:p w14:paraId="44BFC6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承包人发生除本项第（7）目约定以外的其他违约情况时，监理人可向承包人发出整改通知，要求其在指定的期限内改正。</w:t>
      </w:r>
    </w:p>
    <w:p w14:paraId="2D2938B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16.2.2 承包人违约的责任</w:t>
      </w:r>
    </w:p>
    <w:p w14:paraId="574749E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承包人应承担因其违约行为而增加的费用和（或）延误的工期。此外，合同当事人可在专用合同条款中另行约定承包人违约责任的承担方式和计算方法。</w:t>
      </w:r>
    </w:p>
    <w:p w14:paraId="49EF876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16.2.3 因承包人违约解除合同</w:t>
      </w:r>
    </w:p>
    <w:p w14:paraId="38FC30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EA0D78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16.2.4因承包人违约解除合同后的处理</w:t>
      </w:r>
    </w:p>
    <w:p w14:paraId="421F8493">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因承包人原因导致合同解除的，则合同当事人应在合同解除后28天内完成估价、付款和清算，并按以下约定执行：</w:t>
      </w:r>
    </w:p>
    <w:p w14:paraId="1B8849D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（1）合同解除后，按第4.4款〔商定或确定〕商定或确定承包人实际完成工作对应的合同价款，以及承包人已提供的材料、工程设备、施工设备和临时工程等的价值；</w:t>
      </w:r>
    </w:p>
    <w:p w14:paraId="289966B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（2）合同解除后，承包人应支付的违约金；</w:t>
      </w:r>
    </w:p>
    <w:p w14:paraId="2EE52F5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（3）合同解除后，因解除合同给发包人造成的损失；</w:t>
      </w:r>
    </w:p>
    <w:p w14:paraId="7B350F3E">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（4）合同解除后，承包人应按照发包人要求和监理人的指示完成现场的清理和撤离；</w:t>
      </w:r>
    </w:p>
    <w:p w14:paraId="5406638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（5）发包人和承包人应在合同解除后进行清算，出具最终结清付款证书，结清全部款项。</w:t>
      </w:r>
    </w:p>
    <w:p w14:paraId="4ACBBA0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0C5461C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16.2.5采购合同权益转让</w:t>
      </w:r>
    </w:p>
    <w:p w14:paraId="4EE54CB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7DE59D7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62" w:name="_Toc351203606"/>
      <w:r>
        <w:rPr>
          <w:rFonts w:hint="eastAsia" w:ascii="宋体" w:hAnsi="宋体" w:eastAsia="宋体" w:cs="宋体"/>
          <w:b w:val="0"/>
          <w:color w:val="auto"/>
          <w:sz w:val="24"/>
          <w:szCs w:val="24"/>
          <w:highlight w:val="none"/>
        </w:rPr>
        <w:t>16.3 第三人造成的违约</w:t>
      </w:r>
      <w:bookmarkEnd w:id="362"/>
    </w:p>
    <w:p w14:paraId="2902BB2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在履行合同过程中，一方当事人因第三人的原因造成违约的，应当向对方当事人承担违约责任。一方当事人和第三人之间的纠纷，依照法律规定或者按照约定解决。</w:t>
      </w:r>
    </w:p>
    <w:p w14:paraId="7ECD5ACA">
      <w:pPr>
        <w:pStyle w:val="4"/>
        <w:spacing w:before="120" w:after="120" w:line="360" w:lineRule="auto"/>
        <w:rPr>
          <w:rFonts w:hint="eastAsia" w:ascii="宋体" w:hAnsi="宋体" w:eastAsia="宋体" w:cs="宋体"/>
          <w:b w:val="0"/>
          <w:color w:val="auto"/>
          <w:sz w:val="24"/>
          <w:szCs w:val="24"/>
          <w:highlight w:val="none"/>
        </w:rPr>
      </w:pPr>
      <w:bookmarkStart w:id="363" w:name="_Toc351203607"/>
      <w:bookmarkStart w:id="364" w:name="_Toc337558823"/>
      <w:bookmarkStart w:id="365" w:name="_Toc296346617"/>
      <w:bookmarkStart w:id="366" w:name="_Toc296503116"/>
      <w:r>
        <w:rPr>
          <w:rFonts w:hint="eastAsia" w:ascii="宋体" w:hAnsi="宋体" w:eastAsia="宋体" w:cs="宋体"/>
          <w:b w:val="0"/>
          <w:color w:val="auto"/>
          <w:sz w:val="24"/>
          <w:szCs w:val="24"/>
          <w:highlight w:val="none"/>
        </w:rPr>
        <w:t>17. 不可抗力</w:t>
      </w:r>
      <w:bookmarkEnd w:id="363"/>
      <w:r>
        <w:rPr>
          <w:rFonts w:hint="eastAsia" w:ascii="宋体" w:hAnsi="宋体" w:eastAsia="宋体" w:cs="宋体"/>
          <w:b w:val="0"/>
          <w:color w:val="auto"/>
          <w:sz w:val="24"/>
          <w:szCs w:val="24"/>
          <w:highlight w:val="none"/>
        </w:rPr>
        <w:t xml:space="preserve"> </w:t>
      </w:r>
      <w:bookmarkEnd w:id="364"/>
      <w:bookmarkEnd w:id="365"/>
      <w:bookmarkEnd w:id="366"/>
    </w:p>
    <w:p w14:paraId="54DC59F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67" w:name="_Toc351203608"/>
      <w:bookmarkStart w:id="368" w:name="_Toc337558824"/>
      <w:bookmarkStart w:id="369" w:name="_Toc296346618"/>
      <w:bookmarkStart w:id="370" w:name="_Toc296503117"/>
      <w:r>
        <w:rPr>
          <w:rFonts w:hint="eastAsia" w:ascii="宋体" w:hAnsi="宋体" w:eastAsia="宋体" w:cs="宋体"/>
          <w:b w:val="0"/>
          <w:color w:val="auto"/>
          <w:sz w:val="24"/>
          <w:szCs w:val="24"/>
          <w:highlight w:val="none"/>
        </w:rPr>
        <w:t>17.1 不可抗力的确认</w:t>
      </w:r>
      <w:bookmarkEnd w:id="367"/>
    </w:p>
    <w:bookmarkEnd w:id="368"/>
    <w:bookmarkEnd w:id="369"/>
    <w:bookmarkEnd w:id="370"/>
    <w:p w14:paraId="3FEFE69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7558794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43B14CC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71" w:name="_Toc351203609"/>
      <w:bookmarkStart w:id="372" w:name="_Toc296346619"/>
      <w:bookmarkStart w:id="373" w:name="_Toc296503118"/>
      <w:bookmarkStart w:id="374" w:name="_Toc337558825"/>
      <w:r>
        <w:rPr>
          <w:rFonts w:hint="eastAsia" w:ascii="宋体" w:hAnsi="宋体" w:eastAsia="宋体" w:cs="宋体"/>
          <w:b w:val="0"/>
          <w:color w:val="auto"/>
          <w:sz w:val="24"/>
          <w:szCs w:val="24"/>
          <w:highlight w:val="none"/>
        </w:rPr>
        <w:t>17.2 不可抗力的通知</w:t>
      </w:r>
      <w:bookmarkEnd w:id="371"/>
    </w:p>
    <w:bookmarkEnd w:id="372"/>
    <w:bookmarkEnd w:id="373"/>
    <w:bookmarkEnd w:id="374"/>
    <w:p w14:paraId="28B3CC2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合同一方当事人遇到不可抗力事件，使其履行合同义务受到阻碍时，应立即通知合同另一方当事人和监理人，书面说明不可抗力和受阻碍的详细情况，并提供必要的证明。</w:t>
      </w:r>
    </w:p>
    <w:p w14:paraId="2A29B28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282D198E">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75" w:name="_Toc351203610"/>
      <w:bookmarkStart w:id="376" w:name="_Toc296346620"/>
      <w:bookmarkStart w:id="377" w:name="_Toc296503119"/>
      <w:bookmarkStart w:id="378" w:name="_Toc337558826"/>
      <w:r>
        <w:rPr>
          <w:rFonts w:hint="eastAsia" w:ascii="宋体" w:hAnsi="宋体" w:eastAsia="宋体" w:cs="宋体"/>
          <w:b w:val="0"/>
          <w:color w:val="auto"/>
          <w:sz w:val="24"/>
          <w:szCs w:val="24"/>
          <w:highlight w:val="none"/>
        </w:rPr>
        <w:t>17.3 不可抗力后果的承担</w:t>
      </w:r>
      <w:bookmarkEnd w:id="375"/>
    </w:p>
    <w:bookmarkEnd w:id="376"/>
    <w:bookmarkEnd w:id="377"/>
    <w:bookmarkEnd w:id="378"/>
    <w:p w14:paraId="75AD92F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17.3.1 不可抗力引起的后果及造成的损失由合同当事人按照法律规定及合同约定各自承担。不可抗力发生前已完成的工程应当按照合同约定进行计量支付。</w:t>
      </w:r>
    </w:p>
    <w:p w14:paraId="3B60B59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17.3.2 不可抗力导致的人员伤亡、财产损失、费用增加和（或）工期延误等后果，由合同当事人按以下原则承担：</w:t>
      </w:r>
    </w:p>
    <w:p w14:paraId="1F25E3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（1）永久工程、已运至施工现场的材料和工程设备的损坏，以及因工程损坏造成的第三人人员伤亡和财产损失由发包人承担；</w:t>
      </w:r>
    </w:p>
    <w:p w14:paraId="6A1E4DE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（2）承包人施工设备的损坏由承包人承担；</w:t>
      </w:r>
    </w:p>
    <w:p w14:paraId="003CA82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（3）发包人和承包人承担各自人员伤亡和财产的损失；</w:t>
      </w:r>
    </w:p>
    <w:p w14:paraId="306BE07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9F3CD8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（5）因不可抗力引起或将引起工期延误，发包人要求赶工的，由此增加的赶工费用由发包人承担；</w:t>
      </w:r>
    </w:p>
    <w:p w14:paraId="6511F4D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（6）承包人在停工期间按照发包人要求照管、清理和修复工程的费用由发包人承担。</w:t>
      </w:r>
    </w:p>
    <w:p w14:paraId="001DAC8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不可抗力发生后，合同当事人均应采取措施尽量避免和减少损失的扩大，任何一方当事人没有采取有效措施导致损失扩大的，应对扩大的损失承担责任。</w:t>
      </w:r>
    </w:p>
    <w:p w14:paraId="667B4A4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因合同一方迟延履行合同义务，在迟延履行期间遭遇不可抗力的，不免除其违约责任。</w:t>
      </w:r>
    </w:p>
    <w:p w14:paraId="5C6F097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79" w:name="_Toc351203611"/>
      <w:bookmarkStart w:id="380" w:name="_Toc337558827"/>
      <w:r>
        <w:rPr>
          <w:rFonts w:hint="eastAsia" w:ascii="宋体" w:hAnsi="宋体" w:eastAsia="宋体" w:cs="宋体"/>
          <w:b w:val="0"/>
          <w:color w:val="auto"/>
          <w:sz w:val="24"/>
          <w:szCs w:val="24"/>
          <w:highlight w:val="none"/>
        </w:rPr>
        <w:t>17.4 因不可抗力解除合同</w:t>
      </w:r>
      <w:bookmarkEnd w:id="379"/>
    </w:p>
    <w:bookmarkEnd w:id="380"/>
    <w:p w14:paraId="2C8BAA4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0FECB2C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（1）合同解除前承包人已完成工作的价款；</w:t>
      </w:r>
    </w:p>
    <w:p w14:paraId="23D894D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（2）承包人为工程订购的并已交付给承包人，或承包人有责任接受交付的材料、工程设备和其他物品的价款；</w:t>
      </w:r>
    </w:p>
    <w:p w14:paraId="6B4DFAB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（3）发包人要求承包人退货或解除订货合同而产生的费用，或因不能退货或解除合同而产生的损失；</w:t>
      </w:r>
    </w:p>
    <w:p w14:paraId="1D7028B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（4）承包人撤离施工现场以及遣散承包人人员的费用；</w:t>
      </w:r>
    </w:p>
    <w:p w14:paraId="3AADF81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（5）按照合同约定在合同解除前应支付给承包人的其他款项；</w:t>
      </w:r>
    </w:p>
    <w:p w14:paraId="7D0A869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（6）扣减承包人按照合同约定应向发包人支付的款项；</w:t>
      </w:r>
    </w:p>
    <w:p w14:paraId="41E966C5">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（7）双方商定或确定的其他款项。</w:t>
      </w:r>
    </w:p>
    <w:p w14:paraId="17AF038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除专用合同条款另有约定外，合同解除后，发包人应在商定或确定上述款项后28天内完成上述款项的支付。</w:t>
      </w:r>
    </w:p>
    <w:p w14:paraId="525C9435">
      <w:pPr>
        <w:pStyle w:val="4"/>
        <w:spacing w:before="120" w:after="120" w:line="360" w:lineRule="auto"/>
        <w:rPr>
          <w:rFonts w:hint="eastAsia" w:ascii="宋体" w:hAnsi="宋体" w:eastAsia="宋体" w:cs="宋体"/>
          <w:b w:val="0"/>
          <w:color w:val="auto"/>
          <w:sz w:val="24"/>
          <w:szCs w:val="24"/>
          <w:highlight w:val="none"/>
        </w:rPr>
      </w:pPr>
      <w:bookmarkStart w:id="381" w:name="_Toc351203612"/>
      <w:bookmarkStart w:id="382" w:name="_Toc296503120"/>
      <w:bookmarkStart w:id="383" w:name="_Toc337558828"/>
      <w:bookmarkStart w:id="384" w:name="_Toc296346621"/>
      <w:r>
        <w:rPr>
          <w:rFonts w:hint="eastAsia" w:ascii="宋体" w:hAnsi="宋体" w:eastAsia="宋体" w:cs="宋体"/>
          <w:b w:val="0"/>
          <w:color w:val="auto"/>
          <w:sz w:val="24"/>
          <w:szCs w:val="24"/>
          <w:highlight w:val="none"/>
        </w:rPr>
        <w:t>18. 保险</w:t>
      </w:r>
      <w:bookmarkEnd w:id="381"/>
    </w:p>
    <w:bookmarkEnd w:id="382"/>
    <w:bookmarkEnd w:id="383"/>
    <w:bookmarkEnd w:id="384"/>
    <w:p w14:paraId="5903D8B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85" w:name="_Toc351203613"/>
      <w:bookmarkStart w:id="386" w:name="_Toc296346622"/>
      <w:bookmarkStart w:id="387" w:name="_Toc296503121"/>
      <w:bookmarkStart w:id="388" w:name="_Toc337558829"/>
      <w:r>
        <w:rPr>
          <w:rFonts w:hint="eastAsia" w:ascii="宋体" w:hAnsi="宋体" w:eastAsia="宋体" w:cs="宋体"/>
          <w:b w:val="0"/>
          <w:color w:val="auto"/>
          <w:sz w:val="24"/>
          <w:szCs w:val="24"/>
          <w:highlight w:val="none"/>
        </w:rPr>
        <w:t>18.1 工程保险</w:t>
      </w:r>
      <w:bookmarkEnd w:id="385"/>
    </w:p>
    <w:bookmarkEnd w:id="386"/>
    <w:bookmarkEnd w:id="387"/>
    <w:bookmarkEnd w:id="388"/>
    <w:p w14:paraId="64A3CAB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除专用合同条款另有约定外，发包人应投保建筑工程一切险或安装工程一切险；发包人委托承包人投保的，因投保产生的保险费和其他相关费用由发包人承担。</w:t>
      </w:r>
    </w:p>
    <w:p w14:paraId="26E0C7A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89" w:name="_Toc351203614"/>
      <w:bookmarkStart w:id="390" w:name="_Toc296346623"/>
      <w:bookmarkStart w:id="391" w:name="_Toc337558830"/>
      <w:bookmarkStart w:id="392" w:name="_Toc296503122"/>
      <w:r>
        <w:rPr>
          <w:rFonts w:hint="eastAsia" w:ascii="宋体" w:hAnsi="宋体" w:eastAsia="宋体" w:cs="宋体"/>
          <w:b w:val="0"/>
          <w:color w:val="auto"/>
          <w:sz w:val="24"/>
          <w:szCs w:val="24"/>
          <w:highlight w:val="none"/>
        </w:rPr>
        <w:t>18.2 工伤保险</w:t>
      </w:r>
      <w:bookmarkEnd w:id="389"/>
    </w:p>
    <w:bookmarkEnd w:id="390"/>
    <w:bookmarkEnd w:id="391"/>
    <w:bookmarkEnd w:id="392"/>
    <w:p w14:paraId="0FEBA7B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18.2.1 发包人应依照法律规定参加工伤保险，并为在施工现场的全部员工办理工伤保险，缴纳工伤保险费，并要求监理人及由发包人为履行合同聘请的第三方依法参加工伤保险。</w:t>
      </w:r>
    </w:p>
    <w:p w14:paraId="0263862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18.2.2 承包人应依照法律规定参加工伤保险，并为其履行合同的全部员工办理工伤保险，缴纳工伤保险费，并要求分包人及由承包人为履行合同聘请的第三方依法参加工伤保险。</w:t>
      </w:r>
    </w:p>
    <w:p w14:paraId="0DA13EB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93" w:name="_Toc351203615"/>
      <w:bookmarkStart w:id="394" w:name="_Toc296346626"/>
      <w:bookmarkStart w:id="395" w:name="_Toc337558831"/>
      <w:bookmarkStart w:id="396" w:name="_Toc296503125"/>
      <w:r>
        <w:rPr>
          <w:rFonts w:hint="eastAsia" w:ascii="宋体" w:hAnsi="宋体" w:eastAsia="宋体" w:cs="宋体"/>
          <w:b w:val="0"/>
          <w:color w:val="auto"/>
          <w:sz w:val="24"/>
          <w:szCs w:val="24"/>
          <w:highlight w:val="none"/>
        </w:rPr>
        <w:t>18.3其他保险</w:t>
      </w:r>
      <w:bookmarkEnd w:id="393"/>
    </w:p>
    <w:bookmarkEnd w:id="394"/>
    <w:bookmarkEnd w:id="395"/>
    <w:bookmarkEnd w:id="396"/>
    <w:p w14:paraId="48EF9E4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发包人和承包人可以为其施工现场的全部人员办理意外伤害保险并支付保险费，包括其员工及为履行合同聘请的第三方的人员，具体事项由合同当事人在专用合同条款约定。</w:t>
      </w:r>
    </w:p>
    <w:p w14:paraId="091F09C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除专用合同条款另有约定外，承包人应为其施工设备等办理财产保险。</w:t>
      </w:r>
    </w:p>
    <w:p w14:paraId="710B8DE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97" w:name="_Toc351203616"/>
      <w:r>
        <w:rPr>
          <w:rFonts w:hint="eastAsia" w:ascii="宋体" w:hAnsi="宋体" w:eastAsia="宋体" w:cs="宋体"/>
          <w:b w:val="0"/>
          <w:color w:val="auto"/>
          <w:sz w:val="24"/>
          <w:szCs w:val="24"/>
          <w:highlight w:val="none"/>
        </w:rPr>
        <w:t>18.4持续保险</w:t>
      </w:r>
      <w:bookmarkEnd w:id="397"/>
    </w:p>
    <w:p w14:paraId="24FE4A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合同当事人应与保险人保持联系，使保险人能够随时了解工程实施中的变动，并确保按保险合同条款要求持续保险。</w:t>
      </w:r>
    </w:p>
    <w:p w14:paraId="00383664">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398" w:name="_Toc351203617"/>
      <w:bookmarkStart w:id="399" w:name="_Toc296346627"/>
      <w:bookmarkStart w:id="400" w:name="_Toc296503126"/>
      <w:bookmarkStart w:id="401" w:name="_Toc337558832"/>
      <w:r>
        <w:rPr>
          <w:rFonts w:hint="eastAsia" w:ascii="宋体" w:hAnsi="宋体" w:eastAsia="宋体" w:cs="宋体"/>
          <w:b w:val="0"/>
          <w:color w:val="auto"/>
          <w:sz w:val="24"/>
          <w:szCs w:val="24"/>
          <w:highlight w:val="none"/>
        </w:rPr>
        <w:t>18.5 保险凭证</w:t>
      </w:r>
      <w:bookmarkEnd w:id="398"/>
    </w:p>
    <w:bookmarkEnd w:id="399"/>
    <w:bookmarkEnd w:id="400"/>
    <w:bookmarkEnd w:id="401"/>
    <w:p w14:paraId="27F3C62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合同当事人应及时向另一方当事人提交其已投保的各项保险的凭证和保险单复印件。</w:t>
      </w:r>
    </w:p>
    <w:p w14:paraId="7CEFD28D">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02" w:name="_Toc351203618"/>
      <w:bookmarkStart w:id="403" w:name="_Toc337558833"/>
      <w:bookmarkStart w:id="404" w:name="_Toc296346628"/>
      <w:bookmarkStart w:id="405" w:name="_Toc296503127"/>
      <w:r>
        <w:rPr>
          <w:rFonts w:hint="eastAsia" w:ascii="宋体" w:hAnsi="宋体" w:eastAsia="宋体" w:cs="宋体"/>
          <w:b w:val="0"/>
          <w:color w:val="auto"/>
          <w:sz w:val="24"/>
          <w:szCs w:val="24"/>
          <w:highlight w:val="none"/>
        </w:rPr>
        <w:t>18.6 未按约定投保的补救</w:t>
      </w:r>
      <w:bookmarkEnd w:id="402"/>
    </w:p>
    <w:bookmarkEnd w:id="403"/>
    <w:bookmarkEnd w:id="404"/>
    <w:bookmarkEnd w:id="405"/>
    <w:p w14:paraId="428D14A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18.6.1发包人未按合同约定办理保险，或未能使保险持续有效的，则承包人可代为办理，所需费用由发包人承担。发包人未按合同约定办理保险，导致未能得到足额赔偿的，由发包人负责补足。</w:t>
      </w:r>
    </w:p>
    <w:p w14:paraId="2AD04EE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18.6.2承包人未按合同约定办理保险，或未能使保险持续有效的，则发包人可代为办理，所需费用由承包人承担。承包人未按合同约定办理保险，导致未能得到足额赔偿的，由承包人负责补足。</w:t>
      </w:r>
    </w:p>
    <w:p w14:paraId="35EEBA6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06" w:name="_Toc351203619"/>
      <w:bookmarkStart w:id="407" w:name="_Toc337558834"/>
      <w:r>
        <w:rPr>
          <w:rFonts w:hint="eastAsia" w:ascii="宋体" w:hAnsi="宋体" w:eastAsia="宋体" w:cs="宋体"/>
          <w:b w:val="0"/>
          <w:color w:val="auto"/>
          <w:sz w:val="24"/>
          <w:szCs w:val="24"/>
          <w:highlight w:val="none"/>
        </w:rPr>
        <w:t>18.7 通知义务</w:t>
      </w:r>
      <w:bookmarkEnd w:id="406"/>
    </w:p>
    <w:bookmarkEnd w:id="407"/>
    <w:p w14:paraId="6D489B0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0BA6F1C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保险事故发生时，投保人应按照保险合同规定的条件和期限及时向保险人报告。发包人和承包人应当在知道保险事故发生后及时通知对方。</w:t>
      </w:r>
    </w:p>
    <w:p w14:paraId="7E2F718C">
      <w:pPr>
        <w:pStyle w:val="4"/>
        <w:spacing w:before="120" w:after="120" w:line="360" w:lineRule="auto"/>
        <w:rPr>
          <w:rFonts w:hint="eastAsia" w:ascii="宋体" w:hAnsi="宋体" w:eastAsia="宋体" w:cs="宋体"/>
          <w:b w:val="0"/>
          <w:color w:val="auto"/>
          <w:sz w:val="24"/>
          <w:szCs w:val="24"/>
          <w:highlight w:val="none"/>
        </w:rPr>
      </w:pPr>
      <w:bookmarkStart w:id="408" w:name="_Toc351203620"/>
      <w:bookmarkStart w:id="409" w:name="_Toc337558835"/>
      <w:bookmarkStart w:id="410" w:name="_Toc296346641"/>
      <w:bookmarkStart w:id="411" w:name="_Toc296503140"/>
      <w:r>
        <w:rPr>
          <w:rFonts w:hint="eastAsia" w:ascii="宋体" w:hAnsi="宋体" w:eastAsia="宋体" w:cs="宋体"/>
          <w:b w:val="0"/>
          <w:color w:val="auto"/>
          <w:sz w:val="24"/>
          <w:szCs w:val="24"/>
          <w:highlight w:val="none"/>
        </w:rPr>
        <w:t>19. 索赔</w:t>
      </w:r>
      <w:bookmarkEnd w:id="408"/>
    </w:p>
    <w:bookmarkEnd w:id="409"/>
    <w:bookmarkEnd w:id="410"/>
    <w:bookmarkEnd w:id="411"/>
    <w:p w14:paraId="1B80C636">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12" w:name="_Toc351203621"/>
      <w:bookmarkStart w:id="413" w:name="_Toc296503141"/>
      <w:bookmarkStart w:id="414" w:name="_Toc337558836"/>
      <w:bookmarkStart w:id="415" w:name="_Toc296346642"/>
      <w:r>
        <w:rPr>
          <w:rFonts w:hint="eastAsia" w:ascii="宋体" w:hAnsi="宋体" w:eastAsia="宋体" w:cs="宋体"/>
          <w:b w:val="0"/>
          <w:color w:val="auto"/>
          <w:sz w:val="24"/>
          <w:szCs w:val="24"/>
          <w:highlight w:val="none"/>
        </w:rPr>
        <w:t>19.1承包人的索赔</w:t>
      </w:r>
      <w:bookmarkEnd w:id="412"/>
    </w:p>
    <w:bookmarkEnd w:id="413"/>
    <w:bookmarkEnd w:id="414"/>
    <w:bookmarkEnd w:id="415"/>
    <w:p w14:paraId="4346183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根据合同约定，承包人认为有权得到追加付款和（或）延长工期的，应按以下程序向发包人提出索赔：</w:t>
      </w:r>
    </w:p>
    <w:p w14:paraId="238D7EE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18FE2CE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（2）承包人应在发出索赔意向通知书后28天内，向监理人正式递交索赔报告；索赔报告应详细说明索赔理由以及要求追加的付款金额和（或）延长的工期，并附必要的记录和证明材料；</w:t>
      </w:r>
    </w:p>
    <w:p w14:paraId="0E50C3F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（3）索赔事件具有持续影响的，承包人应按合理时间间隔继续递交延续索赔通知，说明持续影响的实际情况和记录，列出累计的追加付款金额和（或）工期延长天数；</w:t>
      </w:r>
    </w:p>
    <w:p w14:paraId="3CCD0DC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（4）在索赔事件影响结束后28天内，承包人应向监理人递交最终索赔报告，说明最终要求索赔的追加付款金额和（或）延长的工期，并附必要的记录和证明材料。</w:t>
      </w:r>
    </w:p>
    <w:p w14:paraId="0C066CBA">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16" w:name="_Toc351203622"/>
      <w:bookmarkStart w:id="417" w:name="_Toc296346643"/>
      <w:bookmarkStart w:id="418" w:name="_Toc296503142"/>
      <w:bookmarkStart w:id="419" w:name="_Toc337558837"/>
      <w:r>
        <w:rPr>
          <w:rFonts w:hint="eastAsia" w:ascii="宋体" w:hAnsi="宋体" w:eastAsia="宋体" w:cs="宋体"/>
          <w:b w:val="0"/>
          <w:color w:val="auto"/>
          <w:sz w:val="24"/>
          <w:szCs w:val="24"/>
          <w:highlight w:val="none"/>
        </w:rPr>
        <w:t>19.2 对承包人索赔的处理</w:t>
      </w:r>
      <w:bookmarkEnd w:id="416"/>
    </w:p>
    <w:bookmarkEnd w:id="417"/>
    <w:bookmarkEnd w:id="418"/>
    <w:bookmarkEnd w:id="419"/>
    <w:p w14:paraId="533862A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对承包人索赔的处理如下：</w:t>
      </w:r>
    </w:p>
    <w:p w14:paraId="71A4F6E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（1）监理人应在收到索赔报告后14天内完成审查并报送发包人。监理人对索赔报告存在异议的，有权要求承包人提交全部原始记录副本；</w:t>
      </w:r>
    </w:p>
    <w:p w14:paraId="04C4D23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（2）发包人应在监理人收到索赔报告或有关索赔的进一步证明材料后的28天内，由监理人向承包人出具经发包人签认的索赔处理结果。发包人逾期答复的，则视为认可承包人的索赔要求；</w:t>
      </w:r>
    </w:p>
    <w:p w14:paraId="1BDD022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（3）承包人接受索赔处理结果的，索赔款项在当期进度款中进行支付；承包人不接受索赔处理结果的，按照第20条〔争议解决〕约定处理。</w:t>
      </w:r>
    </w:p>
    <w:p w14:paraId="14D43F1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20" w:name="_Toc351203623"/>
      <w:bookmarkStart w:id="421" w:name="_Toc296346644"/>
      <w:bookmarkStart w:id="422" w:name="_Toc296503143"/>
      <w:bookmarkStart w:id="423" w:name="_Toc337558838"/>
      <w:r>
        <w:rPr>
          <w:rFonts w:hint="eastAsia" w:ascii="宋体" w:hAnsi="宋体" w:eastAsia="宋体" w:cs="宋体"/>
          <w:b w:val="0"/>
          <w:color w:val="auto"/>
          <w:sz w:val="24"/>
          <w:szCs w:val="24"/>
          <w:highlight w:val="none"/>
        </w:rPr>
        <w:t>19.3发包人的索赔</w:t>
      </w:r>
      <w:bookmarkEnd w:id="420"/>
    </w:p>
    <w:bookmarkEnd w:id="421"/>
    <w:bookmarkEnd w:id="422"/>
    <w:bookmarkEnd w:id="423"/>
    <w:p w14:paraId="415035D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根据合同约定，发包人认为有权得到赔付金额和（或）延长缺陷责任期的，监理人应向承包人发出通知并附有详细的证明。</w:t>
      </w:r>
    </w:p>
    <w:p w14:paraId="6963B33F">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204B5CB1">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24" w:name="_Toc351203624"/>
      <w:bookmarkStart w:id="425" w:name="_Toc337558839"/>
      <w:bookmarkStart w:id="426" w:name="_Toc296346645"/>
      <w:bookmarkStart w:id="427" w:name="_Toc296503144"/>
      <w:r>
        <w:rPr>
          <w:rFonts w:hint="eastAsia" w:ascii="宋体" w:hAnsi="宋体" w:eastAsia="宋体" w:cs="宋体"/>
          <w:b w:val="0"/>
          <w:color w:val="auto"/>
          <w:sz w:val="24"/>
          <w:szCs w:val="24"/>
          <w:highlight w:val="none"/>
        </w:rPr>
        <w:t>19.4 对发包人索赔的处理</w:t>
      </w:r>
      <w:bookmarkEnd w:id="424"/>
    </w:p>
    <w:bookmarkEnd w:id="425"/>
    <w:bookmarkEnd w:id="426"/>
    <w:bookmarkEnd w:id="427"/>
    <w:p w14:paraId="3804A46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对发包人索赔的处理如下：</w:t>
      </w:r>
    </w:p>
    <w:p w14:paraId="2A94D96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（1）承包人收到发包人提交的索赔报告后，应及时审查索赔报告的内容、查验发包人证明材料；</w:t>
      </w:r>
    </w:p>
    <w:p w14:paraId="73D27AA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（2）承包人应在收到索赔报告或有关索赔的进一步证明材料后28天内，将索赔处理结果答复发包人。如果承包人未在上述期限内作出答复的，则视为对发包人索赔要求的认可；</w:t>
      </w:r>
    </w:p>
    <w:p w14:paraId="591B1FB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（3）承包人接受索赔处理结果的，发包人可从应支付给承包人的合同价款中扣除赔付的金额或延长缺陷责任期；发包人不接受索赔处理结果的，按第20条〔争议解决〕约定处理。</w:t>
      </w:r>
    </w:p>
    <w:p w14:paraId="7918DA5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28" w:name="_Toc351203625"/>
      <w:r>
        <w:rPr>
          <w:rFonts w:hint="eastAsia" w:ascii="宋体" w:hAnsi="宋体" w:eastAsia="宋体" w:cs="宋体"/>
          <w:b w:val="0"/>
          <w:color w:val="auto"/>
          <w:sz w:val="24"/>
          <w:szCs w:val="24"/>
          <w:highlight w:val="none"/>
        </w:rPr>
        <w:t>19.5 提出索赔的期限</w:t>
      </w:r>
      <w:bookmarkEnd w:id="428"/>
    </w:p>
    <w:p w14:paraId="2C1B524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（1）承包人按第14.2款〔竣工结算审核〕约定接收竣工付款证书后，应被视为已无权再提出在工程接收证书颁发前所发生的任何索赔。</w:t>
      </w:r>
    </w:p>
    <w:p w14:paraId="3C931BD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（2）承包人按第14.4款〔最终结清〕提交的最终结清申请单中，只限于提出工程接收证书颁发后发生的索赔。提出索赔的期限自接受最终结清证书时终止。</w:t>
      </w:r>
    </w:p>
    <w:p w14:paraId="1088F4BE">
      <w:pPr>
        <w:pStyle w:val="4"/>
        <w:spacing w:before="120" w:after="120" w:line="360" w:lineRule="auto"/>
        <w:rPr>
          <w:rFonts w:hint="eastAsia" w:ascii="宋体" w:hAnsi="宋体" w:eastAsia="宋体" w:cs="宋体"/>
          <w:b w:val="0"/>
          <w:color w:val="auto"/>
          <w:sz w:val="24"/>
          <w:szCs w:val="24"/>
          <w:highlight w:val="none"/>
        </w:rPr>
      </w:pPr>
      <w:bookmarkStart w:id="429" w:name="_Toc351203626"/>
      <w:r>
        <w:rPr>
          <w:rFonts w:hint="eastAsia" w:ascii="宋体" w:hAnsi="宋体" w:eastAsia="宋体" w:cs="宋体"/>
          <w:b w:val="0"/>
          <w:color w:val="auto"/>
          <w:sz w:val="24"/>
          <w:szCs w:val="24"/>
          <w:highlight w:val="none"/>
        </w:rPr>
        <w:t>20</w:t>
      </w:r>
      <w:bookmarkStart w:id="430" w:name="_Toc296503146"/>
      <w:bookmarkStart w:id="431" w:name="_Toc296346647"/>
      <w:bookmarkStart w:id="432" w:name="_Toc337558840"/>
      <w:r>
        <w:rPr>
          <w:rFonts w:hint="eastAsia" w:ascii="宋体" w:hAnsi="宋体" w:eastAsia="宋体" w:cs="宋体"/>
          <w:b w:val="0"/>
          <w:color w:val="auto"/>
          <w:sz w:val="24"/>
          <w:szCs w:val="24"/>
          <w:highlight w:val="none"/>
        </w:rPr>
        <w:t>. 争议解决</w:t>
      </w:r>
      <w:bookmarkEnd w:id="429"/>
    </w:p>
    <w:bookmarkEnd w:id="430"/>
    <w:bookmarkEnd w:id="431"/>
    <w:bookmarkEnd w:id="432"/>
    <w:p w14:paraId="1EC9E5A5">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33" w:name="_Toc351203627"/>
      <w:bookmarkStart w:id="434" w:name="_Toc296503147"/>
      <w:bookmarkStart w:id="435" w:name="_Toc337558841"/>
      <w:bookmarkStart w:id="436" w:name="_Toc296346648"/>
      <w:r>
        <w:rPr>
          <w:rFonts w:hint="eastAsia" w:ascii="宋体" w:hAnsi="宋体" w:eastAsia="宋体" w:cs="宋体"/>
          <w:b w:val="0"/>
          <w:color w:val="auto"/>
          <w:sz w:val="24"/>
          <w:szCs w:val="24"/>
          <w:highlight w:val="none"/>
        </w:rPr>
        <w:t>20.1和解</w:t>
      </w:r>
      <w:bookmarkEnd w:id="433"/>
    </w:p>
    <w:bookmarkEnd w:id="434"/>
    <w:bookmarkEnd w:id="435"/>
    <w:bookmarkEnd w:id="436"/>
    <w:p w14:paraId="7F21A91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合同当事人可以就争议自行和解，自行和解达成协议的经双方签字并盖章后作为合同补充文件，双方均应遵照执行。</w:t>
      </w:r>
    </w:p>
    <w:p w14:paraId="731F5942">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37" w:name="_Toc351203628"/>
      <w:r>
        <w:rPr>
          <w:rFonts w:hint="eastAsia" w:ascii="宋体" w:hAnsi="宋体" w:eastAsia="宋体" w:cs="宋体"/>
          <w:b w:val="0"/>
          <w:color w:val="auto"/>
          <w:sz w:val="24"/>
          <w:szCs w:val="24"/>
          <w:highlight w:val="none"/>
        </w:rPr>
        <w:t>20</w:t>
      </w:r>
      <w:bookmarkStart w:id="438" w:name="_Toc296503148"/>
      <w:bookmarkStart w:id="439" w:name="_Toc337558842"/>
      <w:bookmarkStart w:id="440" w:name="_Toc296346649"/>
      <w:r>
        <w:rPr>
          <w:rFonts w:hint="eastAsia" w:ascii="宋体" w:hAnsi="宋体" w:eastAsia="宋体" w:cs="宋体"/>
          <w:b w:val="0"/>
          <w:color w:val="auto"/>
          <w:sz w:val="24"/>
          <w:szCs w:val="24"/>
          <w:highlight w:val="none"/>
        </w:rPr>
        <w:t>.2调解</w:t>
      </w:r>
      <w:bookmarkEnd w:id="437"/>
    </w:p>
    <w:bookmarkEnd w:id="438"/>
    <w:bookmarkEnd w:id="439"/>
    <w:bookmarkEnd w:id="440"/>
    <w:p w14:paraId="6940F99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合同当事人可以就争议请求建设行政主管部门、行业协会或其他第三方进行调解，调解达成协议的，经双方签字并盖章后作为合同补充文件，双方均应遵照执行。</w:t>
      </w:r>
    </w:p>
    <w:p w14:paraId="5A6FCC8F">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41" w:name="_Toc351203629"/>
      <w:bookmarkStart w:id="442" w:name="_Toc296503149"/>
      <w:bookmarkStart w:id="443" w:name="_Toc337558843"/>
      <w:bookmarkStart w:id="444" w:name="_Toc296346650"/>
      <w:r>
        <w:rPr>
          <w:rFonts w:hint="eastAsia" w:ascii="宋体" w:hAnsi="宋体" w:eastAsia="宋体" w:cs="宋体"/>
          <w:b w:val="0"/>
          <w:color w:val="auto"/>
          <w:sz w:val="24"/>
          <w:szCs w:val="24"/>
          <w:highlight w:val="none"/>
        </w:rPr>
        <w:t>20.3争议评审</w:t>
      </w:r>
      <w:bookmarkEnd w:id="441"/>
    </w:p>
    <w:bookmarkEnd w:id="442"/>
    <w:bookmarkEnd w:id="443"/>
    <w:bookmarkEnd w:id="444"/>
    <w:p w14:paraId="09AB37D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合同当事人在专用合同条款中约定采取争议评审方式解决争议以及评审规则，并按下列约定执行： </w:t>
      </w:r>
    </w:p>
    <w:p w14:paraId="10BF308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20.3.1 争议评审小组的确定</w:t>
      </w:r>
    </w:p>
    <w:p w14:paraId="744214F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合同当事人可以共同选择一名或三名争议评审员，组成争议评审小组。除专用合同条款另有约定外，合同当事人应当自合同签订后28天内，或者争议发生后14天内，选定争议评审员。</w:t>
      </w:r>
    </w:p>
    <w:p w14:paraId="03FE070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555A306D">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除专用合同条款另有约定外，评审员报酬由发包人和承包人各承担一半。</w:t>
      </w:r>
    </w:p>
    <w:p w14:paraId="6FEBAC5E">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20.3.2 争议评审小组的决定</w:t>
      </w:r>
    </w:p>
    <w:p w14:paraId="277CA98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2BEF14C5">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20.3.3 争议评审小组决定的效力</w:t>
      </w:r>
    </w:p>
    <w:p w14:paraId="4350D0B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争议评审小组作出的书面决定经合同当事人签字确认后，对双方具有约束力，双方应遵照执行。</w:t>
      </w:r>
    </w:p>
    <w:p w14:paraId="02F63804">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任何一方当事人不接受争议评审小组决定或不履行争议评审小组决定的，双方可选择采用其他争议解决方式。</w:t>
      </w:r>
    </w:p>
    <w:p w14:paraId="7B3E9BAC">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45" w:name="_Toc351203630"/>
      <w:bookmarkStart w:id="446" w:name="_Toc337558844"/>
      <w:bookmarkStart w:id="447" w:name="_Toc296503150"/>
      <w:bookmarkStart w:id="448" w:name="_Toc296346651"/>
      <w:r>
        <w:rPr>
          <w:rFonts w:hint="eastAsia" w:ascii="宋体" w:hAnsi="宋体" w:eastAsia="宋体" w:cs="宋体"/>
          <w:b w:val="0"/>
          <w:color w:val="auto"/>
          <w:sz w:val="24"/>
          <w:szCs w:val="24"/>
          <w:highlight w:val="none"/>
        </w:rPr>
        <w:t>20.4仲裁或诉讼</w:t>
      </w:r>
      <w:bookmarkEnd w:id="445"/>
    </w:p>
    <w:bookmarkEnd w:id="446"/>
    <w:bookmarkEnd w:id="447"/>
    <w:bookmarkEnd w:id="448"/>
    <w:p w14:paraId="4D05D583">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因合同及合同有关事项产生的争议，合同当事人可以在专用合同条款中约定以下一种方式解决争议：</w:t>
      </w:r>
    </w:p>
    <w:p w14:paraId="174997B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（1）向约定的仲裁委员会申请仲裁；</w:t>
      </w:r>
    </w:p>
    <w:p w14:paraId="226C4AB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（2）向有管辖权的人民法院起诉。</w:t>
      </w:r>
    </w:p>
    <w:p w14:paraId="232CAE27">
      <w:pPr>
        <w:pStyle w:val="5"/>
        <w:spacing w:before="120" w:after="120" w:line="360" w:lineRule="auto"/>
        <w:ind w:firstLine="480" w:firstLineChars="200"/>
        <w:rPr>
          <w:rFonts w:hint="eastAsia" w:ascii="宋体" w:hAnsi="宋体" w:eastAsia="宋体" w:cs="宋体"/>
          <w:b w:val="0"/>
          <w:color w:val="auto"/>
          <w:sz w:val="24"/>
          <w:szCs w:val="24"/>
          <w:highlight w:val="none"/>
        </w:rPr>
      </w:pPr>
      <w:bookmarkStart w:id="449" w:name="_Toc351203631"/>
      <w:bookmarkStart w:id="450" w:name="_Toc337558845"/>
      <w:bookmarkStart w:id="451" w:name="_Toc296503152"/>
      <w:bookmarkStart w:id="452" w:name="_Toc296346653"/>
      <w:r>
        <w:rPr>
          <w:rFonts w:hint="eastAsia" w:ascii="宋体" w:hAnsi="宋体" w:eastAsia="宋体" w:cs="宋体"/>
          <w:b w:val="0"/>
          <w:color w:val="auto"/>
          <w:sz w:val="24"/>
          <w:szCs w:val="24"/>
          <w:highlight w:val="none"/>
        </w:rPr>
        <w:t>20.5争议解决条款效力</w:t>
      </w:r>
      <w:bookmarkEnd w:id="449"/>
    </w:p>
    <w:bookmarkEnd w:id="450"/>
    <w:bookmarkEnd w:id="451"/>
    <w:bookmarkEnd w:id="452"/>
    <w:p w14:paraId="4DB4DC69">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合同有关争议解决的条款独立存在，合同的变更、解除、终止、无效或者被撤销均不影响其效力。 </w:t>
      </w:r>
    </w:p>
    <w:p w14:paraId="6E2DA543">
      <w:pPr>
        <w:pStyle w:val="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第三部分 专用合同条款</w:t>
      </w:r>
      <w:bookmarkEnd w:id="22"/>
    </w:p>
    <w:p w14:paraId="5CF75945">
      <w:pPr>
        <w:pStyle w:val="4"/>
        <w:spacing w:before="120" w:after="120" w:line="360" w:lineRule="auto"/>
        <w:rPr>
          <w:rFonts w:hint="eastAsia" w:ascii="宋体" w:hAnsi="宋体" w:eastAsia="宋体" w:cs="宋体"/>
          <w:b w:val="0"/>
          <w:color w:val="auto"/>
          <w:sz w:val="24"/>
          <w:szCs w:val="24"/>
          <w:highlight w:val="none"/>
        </w:rPr>
      </w:pPr>
      <w:bookmarkStart w:id="453" w:name="_Toc351203633"/>
      <w:r>
        <w:rPr>
          <w:rFonts w:hint="eastAsia" w:ascii="宋体" w:hAnsi="宋体" w:eastAsia="宋体" w:cs="宋体"/>
          <w:b w:val="0"/>
          <w:color w:val="auto"/>
          <w:sz w:val="24"/>
          <w:szCs w:val="24"/>
          <w:highlight w:val="none"/>
        </w:rPr>
        <w:t>1</w:t>
      </w:r>
      <w:bookmarkStart w:id="454" w:name="_Toc296890984"/>
      <w:bookmarkStart w:id="455" w:name="_Toc297120456"/>
      <w:bookmarkStart w:id="456" w:name="_Toc292559361"/>
      <w:bookmarkStart w:id="457" w:name="_Toc296346657"/>
      <w:bookmarkStart w:id="458" w:name="_Toc296503156"/>
      <w:bookmarkStart w:id="459" w:name="_Toc297048342"/>
      <w:bookmarkStart w:id="460" w:name="_Toc296891196"/>
      <w:bookmarkStart w:id="461" w:name="_Toc292559866"/>
      <w:bookmarkStart w:id="462" w:name="_Toc296944495"/>
      <w:bookmarkStart w:id="463" w:name="_Toc296347155"/>
      <w:r>
        <w:rPr>
          <w:rFonts w:hint="eastAsia" w:ascii="宋体" w:hAnsi="宋体" w:eastAsia="宋体" w:cs="宋体"/>
          <w:b w:val="0"/>
          <w:color w:val="auto"/>
          <w:sz w:val="24"/>
          <w:szCs w:val="24"/>
          <w:highlight w:val="none"/>
        </w:rPr>
        <w:t>. 一般约定</w:t>
      </w:r>
      <w:bookmarkEnd w:id="453"/>
    </w:p>
    <w:bookmarkEnd w:id="454"/>
    <w:bookmarkEnd w:id="455"/>
    <w:bookmarkEnd w:id="456"/>
    <w:bookmarkEnd w:id="457"/>
    <w:bookmarkEnd w:id="458"/>
    <w:bookmarkEnd w:id="459"/>
    <w:bookmarkEnd w:id="460"/>
    <w:bookmarkEnd w:id="461"/>
    <w:bookmarkEnd w:id="462"/>
    <w:bookmarkEnd w:id="463"/>
    <w:p w14:paraId="4E1C1A84">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3E6A09D8">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1.1.1合同</w:t>
      </w:r>
    </w:p>
    <w:p w14:paraId="294750CA">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1.1.1.10其他合同文件包括：</w:t>
      </w:r>
      <w:r>
        <w:rPr>
          <w:rFonts w:hint="eastAsia" w:ascii="宋体" w:hAnsi="宋体" w:eastAsia="宋体" w:cs="宋体"/>
          <w:color w:val="auto"/>
          <w:sz w:val="24"/>
          <w:szCs w:val="24"/>
          <w:highlight w:val="none"/>
          <w:u w:val="single"/>
        </w:rPr>
        <w:t>本合同协议书、专用合同条款及其附件、通用合同条款、经协商补充变更的协议书及纪要、中标通知书、答疑纪要、投标函及其附件、招标文件、工程施工图纸及图纸指定的范围、已标价工程量清单或预算书、相关技术标准规范、技术标准和要求、其他合同文件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p>
    <w:p w14:paraId="46C5C0C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716A8B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71828A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9FC91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DBE1D3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DD55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5BE1D45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w w:val="90"/>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C31DF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2D880A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6E83D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w w:val="100"/>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w w:val="100"/>
          <w:sz w:val="24"/>
          <w:szCs w:val="24"/>
          <w:highlight w:val="none"/>
        </w:rPr>
        <w:t>；</w:t>
      </w:r>
    </w:p>
    <w:p w14:paraId="388D7E4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7C7C23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w:t>
      </w:r>
    </w:p>
    <w:p w14:paraId="3CAE46C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1591EC8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20724F50">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p>
    <w:p w14:paraId="0A7C060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1.1.3.9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4FAF9F1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1481D000">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6C4AC82C">
      <w:pPr>
        <w:autoSpaceDE w:val="0"/>
        <w:autoSpaceDN w:val="0"/>
        <w:adjustRightInd w:val="0"/>
        <w:spacing w:line="360" w:lineRule="auto"/>
        <w:ind w:left="596" w:leftChars="284"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需要明示的法律、行政法规：《中华人民共和国民法典》、《中华人民共和国建筑法》、《中华人民共和国招标投标法》、《中华人民共和国安全生产法》、《建设工程质量管理条例》以及国家现行有关法律、法规 </w:t>
      </w:r>
      <w:r>
        <w:rPr>
          <w:rFonts w:hint="eastAsia" w:ascii="宋体" w:hAnsi="宋体" w:eastAsia="宋体" w:cs="宋体"/>
          <w:color w:val="auto"/>
          <w:sz w:val="24"/>
          <w:szCs w:val="24"/>
          <w:highlight w:val="none"/>
        </w:rPr>
        <w:t>。</w:t>
      </w:r>
    </w:p>
    <w:p w14:paraId="46A688C3">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62B9B746">
      <w:pPr>
        <w:spacing w:line="360" w:lineRule="auto"/>
        <w:ind w:left="596" w:leftChars="284"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（1）现行国家标准、规范和建设部等有关施工技术标准、规程、规范以及本工程设计要求，陕西省和</w:t>
      </w:r>
      <w:r>
        <w:rPr>
          <w:rFonts w:hint="eastAsia" w:ascii="宋体" w:hAnsi="宋体" w:eastAsia="宋体" w:cs="宋体"/>
          <w:color w:val="auto"/>
          <w:sz w:val="24"/>
          <w:szCs w:val="24"/>
          <w:highlight w:val="none"/>
          <w:u w:val="single"/>
          <w:lang w:val="en-US" w:eastAsia="zh-CN"/>
        </w:rPr>
        <w:t>安康市</w:t>
      </w:r>
      <w:r>
        <w:rPr>
          <w:rFonts w:hint="eastAsia" w:ascii="宋体" w:hAnsi="宋体" w:eastAsia="宋体" w:cs="宋体"/>
          <w:color w:val="auto"/>
          <w:sz w:val="24"/>
          <w:szCs w:val="24"/>
          <w:highlight w:val="none"/>
          <w:u w:val="single"/>
        </w:rPr>
        <w:t>有关工程质量、安全文明施工、竣工验收等规定</w:t>
      </w:r>
      <w:r>
        <w:rPr>
          <w:rFonts w:hint="eastAsia" w:ascii="宋体" w:hAnsi="宋体" w:eastAsia="宋体" w:cs="宋体"/>
          <w:color w:val="auto"/>
          <w:sz w:val="24"/>
          <w:szCs w:val="24"/>
          <w:highlight w:val="none"/>
        </w:rPr>
        <w:t>。</w:t>
      </w:r>
    </w:p>
    <w:p w14:paraId="1AE42A74">
      <w:pPr>
        <w:spacing w:line="360" w:lineRule="auto"/>
        <w:ind w:left="596" w:leftChars="284"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（2）工程招投标及施工期间，如果有新版的规范和标准颁布，原则上应执行新版的规范和标准，仍需执行非最新版本规范和标准的，需征得发包人和监理工程师的同意。 </w:t>
      </w:r>
      <w:r>
        <w:rPr>
          <w:rFonts w:hint="eastAsia" w:ascii="宋体" w:hAnsi="宋体" w:eastAsia="宋体" w:cs="宋体"/>
          <w:color w:val="auto"/>
          <w:sz w:val="24"/>
          <w:szCs w:val="24"/>
          <w:highlight w:val="none"/>
        </w:rPr>
        <w:t xml:space="preserve"> </w:t>
      </w:r>
    </w:p>
    <w:p w14:paraId="123F8E14">
      <w:pPr>
        <w:spacing w:line="360" w:lineRule="auto"/>
        <w:ind w:left="596" w:leftChars="284"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（3）对不在规范验评范围内项目，执行发包人和承包人双方议定的补充技术标准、招标文件、设计院、制造厂家的施工技术要求，如有冲突，按上述排序解释。</w:t>
      </w:r>
    </w:p>
    <w:p w14:paraId="1D627661">
      <w:pPr>
        <w:spacing w:line="360" w:lineRule="auto"/>
        <w:ind w:left="596" w:leftChars="284"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遇设计与国家相关规范、标准对同一问题的处理出现相互矛盾的情况时,原则上以设计单位解释为准，同时承包人应及时通知发包人、监理工程师，并提出解决办法，征得发包人、设计单位、监理工程师的同意后实施。 </w:t>
      </w:r>
    </w:p>
    <w:p w14:paraId="6895D260">
      <w:pPr>
        <w:spacing w:line="360" w:lineRule="auto"/>
        <w:ind w:firstLine="480" w:firstLineChars="200"/>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1.4.2 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FBC13D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发包人提供国外标准、规范的份数：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67DE27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发包人提供国外标准、规范的名称：</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C3F0049">
      <w:pPr>
        <w:spacing w:line="360" w:lineRule="auto"/>
        <w:ind w:left="596"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AC1AB1">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合同文件的优先顺序</w:t>
      </w:r>
    </w:p>
    <w:p w14:paraId="7B173D4D">
      <w:pPr>
        <w:spacing w:line="360" w:lineRule="auto"/>
        <w:ind w:firstLine="511" w:firstLineChars="21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1）合同协议书；（2）中标通知书；（3）专用合同条款及其附件；（4）通用合同条款；（5）技术标准和要求；（6）图纸；（7）已标价工程量清单；（8）投标函及其附录；（9）其他合同文件。若前述文件内容存在不一致，以排序在前的文件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FF0000"/>
          <w:sz w:val="24"/>
          <w:szCs w:val="24"/>
          <w:highlight w:val="none"/>
        </w:rPr>
        <w:t>属于同一类内容的文件，应以最新签署的为准。</w:t>
      </w:r>
    </w:p>
    <w:p w14:paraId="3256CCE5">
      <w:pPr>
        <w:numPr>
          <w:ilvl w:val="0"/>
          <w:numId w:val="3"/>
        </w:numPr>
        <w:spacing w:line="360" w:lineRule="auto"/>
        <w:ind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51E1F9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66A839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xml:space="preserve">正式开工前 14 天内 </w:t>
      </w:r>
      <w:r>
        <w:rPr>
          <w:rFonts w:hint="eastAsia" w:ascii="宋体" w:hAnsi="宋体" w:eastAsia="宋体" w:cs="宋体"/>
          <w:color w:val="auto"/>
          <w:sz w:val="24"/>
          <w:szCs w:val="24"/>
          <w:highlight w:val="none"/>
        </w:rPr>
        <w:t>；</w:t>
      </w:r>
    </w:p>
    <w:p w14:paraId="6B6B6B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rPr>
        <w:t>3 套（</w:t>
      </w:r>
      <w:r>
        <w:rPr>
          <w:rFonts w:hint="eastAsia" w:ascii="宋体" w:hAnsi="宋体" w:eastAsia="宋体" w:cs="宋体"/>
          <w:color w:val="auto"/>
          <w:sz w:val="24"/>
          <w:szCs w:val="24"/>
          <w:highlight w:val="none"/>
          <w:u w:val="single"/>
          <w:lang w:val="en-US" w:eastAsia="zh-CN"/>
        </w:rPr>
        <w:t>含一套完整的CAD电子版图纸，编制竣工图专用</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28764F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全套施工图 </w:t>
      </w:r>
      <w:r>
        <w:rPr>
          <w:rFonts w:hint="eastAsia" w:ascii="宋体" w:hAnsi="宋体" w:eastAsia="宋体" w:cs="宋体"/>
          <w:color w:val="auto"/>
          <w:sz w:val="24"/>
          <w:szCs w:val="24"/>
          <w:highlight w:val="none"/>
        </w:rPr>
        <w:t>。</w:t>
      </w:r>
    </w:p>
    <w:p w14:paraId="65653A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020C08E6">
      <w:pPr>
        <w:spacing w:line="360" w:lineRule="auto"/>
        <w:ind w:firstLine="470" w:firstLineChars="1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需要由承包人提供的文件，包括：施工单位资质证件复印件、上岗人员上岗证、项目部人员证件、施工组织设计、施工进度计划、施工方案等；</w:t>
      </w:r>
    </w:p>
    <w:p w14:paraId="6BA50F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xml:space="preserve">正式开工前 7 天内 </w:t>
      </w:r>
      <w:r>
        <w:rPr>
          <w:rFonts w:hint="eastAsia" w:ascii="宋体" w:hAnsi="宋体" w:eastAsia="宋体" w:cs="宋体"/>
          <w:color w:val="auto"/>
          <w:sz w:val="24"/>
          <w:szCs w:val="24"/>
          <w:highlight w:val="none"/>
        </w:rPr>
        <w:t>；</w:t>
      </w:r>
    </w:p>
    <w:p w14:paraId="296A44C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壹</w:t>
      </w:r>
      <w:r>
        <w:rPr>
          <w:rFonts w:hint="eastAsia" w:ascii="宋体" w:hAnsi="宋体" w:eastAsia="宋体" w:cs="宋体"/>
          <w:color w:val="FF0000"/>
          <w:sz w:val="24"/>
          <w:szCs w:val="24"/>
          <w:highlight w:val="none"/>
          <w:u w:val="single"/>
          <w:lang w:val="en-US" w:eastAsia="zh-CN"/>
        </w:rPr>
        <w:t>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BCFC57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纸质文件</w:t>
      </w:r>
      <w:r>
        <w:rPr>
          <w:rFonts w:hint="eastAsia" w:ascii="宋体" w:hAnsi="宋体" w:eastAsia="宋体" w:cs="宋体"/>
          <w:color w:val="auto"/>
          <w:sz w:val="24"/>
          <w:szCs w:val="24"/>
          <w:highlight w:val="none"/>
          <w:u w:val="single"/>
          <w:lang w:val="en-US" w:eastAsia="zh-CN"/>
        </w:rPr>
        <w:t>壹</w:t>
      </w:r>
      <w:r>
        <w:rPr>
          <w:rFonts w:hint="eastAsia" w:ascii="宋体" w:hAnsi="宋体" w:eastAsia="宋体" w:cs="宋体"/>
          <w:color w:val="auto"/>
          <w:sz w:val="24"/>
          <w:szCs w:val="24"/>
          <w:highlight w:val="none"/>
          <w:u w:val="single"/>
        </w:rPr>
        <w:t>份，电子文件</w:t>
      </w:r>
      <w:r>
        <w:rPr>
          <w:rFonts w:hint="eastAsia" w:ascii="宋体" w:hAnsi="宋体" w:eastAsia="宋体" w:cs="宋体"/>
          <w:color w:val="auto"/>
          <w:sz w:val="24"/>
          <w:szCs w:val="24"/>
          <w:highlight w:val="none"/>
          <w:u w:val="single"/>
          <w:lang w:val="en-US" w:eastAsia="zh-CN"/>
        </w:rPr>
        <w:t>壹</w:t>
      </w:r>
      <w:r>
        <w:rPr>
          <w:rFonts w:hint="eastAsia" w:ascii="宋体" w:hAnsi="宋体" w:eastAsia="宋体" w:cs="宋体"/>
          <w:color w:val="auto"/>
          <w:sz w:val="24"/>
          <w:szCs w:val="24"/>
          <w:highlight w:val="none"/>
          <w:u w:val="single"/>
        </w:rPr>
        <w:t>份</w:t>
      </w:r>
      <w:r>
        <w:rPr>
          <w:rFonts w:hint="eastAsia" w:ascii="宋体" w:hAnsi="宋体" w:eastAsia="宋体" w:cs="宋体"/>
          <w:color w:val="auto"/>
          <w:sz w:val="24"/>
          <w:szCs w:val="24"/>
          <w:highlight w:val="none"/>
        </w:rPr>
        <w:t>；</w:t>
      </w:r>
    </w:p>
    <w:p w14:paraId="14C068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收到文件后 7 天内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4BFE12E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53B2A5A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未经发包人同意，不得转借第三人，或向他人泄露、传播、复制</w:t>
      </w:r>
      <w:r>
        <w:rPr>
          <w:rFonts w:hint="eastAsia" w:ascii="宋体" w:hAnsi="宋体" w:eastAsia="宋体" w:cs="宋体"/>
          <w:color w:val="auto"/>
          <w:sz w:val="24"/>
          <w:szCs w:val="24"/>
          <w:highlight w:val="none"/>
        </w:rPr>
        <w:t>。</w:t>
      </w:r>
    </w:p>
    <w:p w14:paraId="09B3AD1A">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3476F767">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天内将与合同有关的通知、批准、证明、证书、指示、指令、要求、请求、同意、意见、确定和决定等书面函件送达对方当事人。</w:t>
      </w:r>
    </w:p>
    <w:p w14:paraId="7C0597C7">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1.7.2 发包人接收文件的地点：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施工现场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77C47955">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发包人指定的接收人为：</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1BFEB744">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承包人接收文件的地点：</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施工现场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1AB19B6F">
      <w:pPr>
        <w:spacing w:line="360" w:lineRule="auto"/>
        <w:ind w:firstLine="470" w:firstLineChars="1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承包人指定的接收人为：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550331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监理人接收文件的地点：</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施工现场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kern w:val="0"/>
          <w:sz w:val="24"/>
          <w:szCs w:val="24"/>
          <w:highlight w:val="none"/>
        </w:rPr>
        <w:t>；</w:t>
      </w:r>
    </w:p>
    <w:p w14:paraId="13839202">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kern w:val="0"/>
          <w:sz w:val="24"/>
          <w:szCs w:val="24"/>
          <w:highlight w:val="none"/>
        </w:rPr>
        <w:t>。</w:t>
      </w:r>
    </w:p>
    <w:p w14:paraId="5C671D4C">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交通运输</w:t>
      </w:r>
    </w:p>
    <w:p w14:paraId="5EFFC038">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64" w:name="_Toc318581155"/>
      <w:bookmarkStart w:id="465" w:name="_Toc312677986"/>
      <w:bookmarkStart w:id="466" w:name="_Toc303539100"/>
      <w:bookmarkStart w:id="467" w:name="_Toc304295521"/>
      <w:bookmarkStart w:id="468" w:name="_Toc300934943"/>
      <w:r>
        <w:rPr>
          <w:rFonts w:hint="eastAsia" w:ascii="宋体" w:hAnsi="宋体" w:eastAsia="宋体" w:cs="宋体"/>
          <w:color w:val="auto"/>
          <w:sz w:val="24"/>
          <w:szCs w:val="24"/>
          <w:highlight w:val="none"/>
        </w:rPr>
        <w:t>.10.1 出入现场的权利</w:t>
      </w:r>
    </w:p>
    <w:p w14:paraId="61562E37">
      <w:pPr>
        <w:spacing w:line="360" w:lineRule="auto"/>
        <w:ind w:left="596"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bookmarkEnd w:id="464"/>
    <w:bookmarkEnd w:id="465"/>
    <w:bookmarkEnd w:id="466"/>
    <w:bookmarkEnd w:id="467"/>
    <w:bookmarkEnd w:id="468"/>
    <w:p w14:paraId="5EBE8DC7">
      <w:pPr>
        <w:spacing w:line="360" w:lineRule="auto"/>
        <w:ind w:firstLine="480" w:firstLineChars="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469" w:name="_Toc304295522"/>
      <w:bookmarkStart w:id="470" w:name="_Toc318581156"/>
      <w:bookmarkStart w:id="471" w:name="_Toc303539101"/>
      <w:bookmarkStart w:id="472" w:name="_Toc300934944"/>
      <w:bookmarkStart w:id="473" w:name="_Toc312677987"/>
      <w:r>
        <w:rPr>
          <w:rFonts w:hint="eastAsia" w:ascii="宋体" w:hAnsi="宋体" w:eastAsia="宋体" w:cs="宋体"/>
          <w:color w:val="auto"/>
          <w:sz w:val="24"/>
          <w:szCs w:val="24"/>
          <w:highlight w:val="none"/>
        </w:rPr>
        <w:t>.10.3 场内交通</w:t>
      </w:r>
    </w:p>
    <w:p w14:paraId="1A1DDCC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关于场外交通和场内交通的边界的约定：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按《通用合同条款》执行</w:t>
      </w:r>
      <w:r>
        <w:rPr>
          <w:rFonts w:hint="eastAsia" w:ascii="宋体" w:hAnsi="宋体" w:eastAsia="宋体" w:cs="宋体"/>
          <w:color w:val="auto"/>
          <w:sz w:val="24"/>
          <w:szCs w:val="24"/>
          <w:highlight w:val="none"/>
        </w:rPr>
        <w:t>。</w:t>
      </w:r>
    </w:p>
    <w:p w14:paraId="0AC96776">
      <w:pPr>
        <w:spacing w:line="360" w:lineRule="auto"/>
        <w:ind w:firstLine="470" w:firstLineChars="1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rPr>
        <w:t>发包人有责任给承包人提供便利的交通</w:t>
      </w:r>
      <w:r>
        <w:rPr>
          <w:rFonts w:hint="eastAsia" w:ascii="宋体" w:hAnsi="宋体" w:eastAsia="宋体" w:cs="宋体"/>
          <w:color w:val="auto"/>
          <w:sz w:val="24"/>
          <w:szCs w:val="24"/>
          <w:highlight w:val="none"/>
          <w:u w:val="single"/>
        </w:rPr>
        <w:t>。</w:t>
      </w:r>
      <w:bookmarkEnd w:id="469"/>
      <w:bookmarkEnd w:id="470"/>
      <w:bookmarkEnd w:id="471"/>
      <w:bookmarkEnd w:id="472"/>
      <w:bookmarkEnd w:id="473"/>
      <w:bookmarkStart w:id="474" w:name="_Toc318581157"/>
    </w:p>
    <w:p w14:paraId="0A64CC7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1.10.4超大件和超重件的运输</w:t>
      </w:r>
    </w:p>
    <w:p w14:paraId="4F1CE92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FF0000"/>
          <w:sz w:val="24"/>
          <w:szCs w:val="24"/>
          <w:highlight w:val="none"/>
          <w:u w:val="single"/>
          <w:lang w:val="en-US" w:eastAsia="zh-CN"/>
        </w:rPr>
        <w:t>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bookmarkEnd w:id="474"/>
    <w:p w14:paraId="40D9A99E">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知识产权</w:t>
      </w:r>
    </w:p>
    <w:p w14:paraId="6089B42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   </w:t>
      </w:r>
      <w:r>
        <w:rPr>
          <w:rFonts w:hint="eastAsia" w:ascii="宋体" w:hAnsi="宋体" w:eastAsia="宋体" w:cs="宋体"/>
          <w:color w:val="auto"/>
          <w:sz w:val="24"/>
          <w:szCs w:val="24"/>
          <w:highlight w:val="none"/>
        </w:rPr>
        <w:t>。</w:t>
      </w:r>
    </w:p>
    <w:p w14:paraId="3812955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承包人未经发包人同意 ，不得使用上述文件申报奖项或者公开推广宣传      </w:t>
      </w:r>
      <w:r>
        <w:rPr>
          <w:rFonts w:hint="eastAsia" w:ascii="宋体" w:hAnsi="宋体" w:eastAsia="宋体" w:cs="宋体"/>
          <w:color w:val="auto"/>
          <w:sz w:val="24"/>
          <w:szCs w:val="24"/>
          <w:highlight w:val="none"/>
        </w:rPr>
        <w:t>。</w:t>
      </w:r>
    </w:p>
    <w:p w14:paraId="60EEA4DA">
      <w:pPr>
        <w:spacing w:line="360" w:lineRule="auto"/>
        <w:ind w:left="596" w:leftChars="284"/>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关于承包人为实施工程所编制文件的著作权的归属：</w:t>
      </w:r>
      <w:r>
        <w:rPr>
          <w:rFonts w:hint="eastAsia" w:ascii="宋体" w:hAnsi="宋体" w:eastAsia="宋体" w:cs="宋体"/>
          <w:color w:val="auto"/>
          <w:sz w:val="24"/>
          <w:szCs w:val="24"/>
          <w:highlight w:val="none"/>
          <w:u w:val="single"/>
        </w:rPr>
        <w:t xml:space="preserve">    </w:t>
      </w:r>
    </w:p>
    <w:p w14:paraId="0958E5B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w:t>
      </w:r>
      <w:r>
        <w:rPr>
          <w:rFonts w:hint="eastAsia" w:ascii="宋体" w:hAnsi="宋体" w:eastAsia="宋体" w:cs="宋体"/>
          <w:color w:val="FF0000"/>
          <w:sz w:val="24"/>
          <w:szCs w:val="24"/>
          <w:highlight w:val="none"/>
          <w:u w:val="single"/>
          <w:lang w:val="en-US" w:eastAsia="zh-CN"/>
        </w:rPr>
        <w:t>承包人为实施工程所编制文件的著作权归发包人所有，承包人仅享有署名权；未经发包人书面同意，承包人不得使用上述文件用于本工程以外的任何用途</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7CE362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承包人未经发包人同意，不得使用上述文件申报奖项或者公开推广宣传</w:t>
      </w:r>
      <w:r>
        <w:rPr>
          <w:rFonts w:hint="eastAsia" w:ascii="宋体" w:hAnsi="宋体" w:eastAsia="宋体" w:cs="宋体"/>
          <w:color w:val="auto"/>
          <w:sz w:val="24"/>
          <w:szCs w:val="24"/>
          <w:highlight w:val="none"/>
        </w:rPr>
        <w:t>。</w:t>
      </w:r>
    </w:p>
    <w:p w14:paraId="28328D25">
      <w:pPr>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由承包人自行承担 </w:t>
      </w:r>
      <w:r>
        <w:rPr>
          <w:rFonts w:hint="eastAsia" w:ascii="宋体" w:hAnsi="宋体" w:eastAsia="宋体" w:cs="宋体"/>
          <w:color w:val="auto"/>
          <w:kern w:val="0"/>
          <w:sz w:val="24"/>
          <w:szCs w:val="24"/>
          <w:highlight w:val="none"/>
        </w:rPr>
        <w:t>。</w:t>
      </w:r>
    </w:p>
    <w:p w14:paraId="07BA7BA8">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3FFDF1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255F904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据实调整   </w:t>
      </w:r>
      <w:r>
        <w:rPr>
          <w:rFonts w:hint="eastAsia" w:ascii="宋体" w:hAnsi="宋体" w:eastAsia="宋体" w:cs="宋体"/>
          <w:color w:val="auto"/>
          <w:sz w:val="24"/>
          <w:szCs w:val="24"/>
          <w:highlight w:val="none"/>
        </w:rPr>
        <w:t>。</w:t>
      </w:r>
    </w:p>
    <w:p w14:paraId="0B3787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所有工程量清单调整须经甲方书面审核确认，甲方有权否决不合理调整，调整流程及标准由甲方</w:t>
      </w:r>
      <w:r>
        <w:rPr>
          <w:rFonts w:hint="eastAsia" w:ascii="宋体" w:hAnsi="宋体" w:eastAsia="宋体" w:cs="宋体"/>
          <w:color w:val="FF0000"/>
          <w:sz w:val="24"/>
          <w:szCs w:val="24"/>
          <w:highlight w:val="none"/>
        </w:rPr>
        <w:t>依据行业惯例及合同公平原则合理</w:t>
      </w:r>
      <w:r>
        <w:rPr>
          <w:rFonts w:hint="eastAsia" w:ascii="宋体" w:hAnsi="宋体" w:eastAsia="宋体" w:cs="宋体"/>
          <w:color w:val="auto"/>
          <w:sz w:val="24"/>
          <w:szCs w:val="24"/>
          <w:highlight w:val="none"/>
        </w:rPr>
        <w:t>确定。</w:t>
      </w:r>
    </w:p>
    <w:p w14:paraId="0B336881">
      <w:pPr>
        <w:pStyle w:val="4"/>
        <w:spacing w:before="120" w:after="120" w:line="360" w:lineRule="auto"/>
        <w:rPr>
          <w:rFonts w:hint="eastAsia" w:ascii="宋体" w:hAnsi="宋体" w:eastAsia="宋体" w:cs="宋体"/>
          <w:b w:val="0"/>
          <w:color w:val="auto"/>
          <w:sz w:val="24"/>
          <w:szCs w:val="24"/>
          <w:highlight w:val="none"/>
        </w:rPr>
      </w:pPr>
      <w:bookmarkStart w:id="475" w:name="_Toc351203634"/>
      <w:r>
        <w:rPr>
          <w:rFonts w:hint="eastAsia" w:ascii="宋体" w:hAnsi="宋体" w:eastAsia="宋体" w:cs="宋体"/>
          <w:b w:val="0"/>
          <w:color w:val="auto"/>
          <w:sz w:val="24"/>
          <w:szCs w:val="24"/>
          <w:highlight w:val="none"/>
        </w:rPr>
        <w:t>2</w:t>
      </w:r>
      <w:bookmarkStart w:id="476" w:name="_Toc292559362"/>
      <w:bookmarkStart w:id="477" w:name="_Toc296891197"/>
      <w:bookmarkStart w:id="478" w:name="_Toc296503157"/>
      <w:bookmarkStart w:id="479" w:name="_Toc297048343"/>
      <w:bookmarkStart w:id="480" w:name="_Toc296890985"/>
      <w:bookmarkStart w:id="481" w:name="_Toc297120457"/>
      <w:bookmarkStart w:id="482" w:name="_Toc296944496"/>
      <w:bookmarkStart w:id="483" w:name="_Toc292559867"/>
      <w:bookmarkStart w:id="484" w:name="_Toc296346658"/>
      <w:bookmarkStart w:id="485" w:name="_Toc296347156"/>
      <w:r>
        <w:rPr>
          <w:rFonts w:hint="eastAsia" w:ascii="宋体" w:hAnsi="宋体" w:eastAsia="宋体" w:cs="宋体"/>
          <w:b w:val="0"/>
          <w:color w:val="auto"/>
          <w:sz w:val="24"/>
          <w:szCs w:val="24"/>
          <w:highlight w:val="none"/>
        </w:rPr>
        <w:t>. 发包人</w:t>
      </w:r>
      <w:bookmarkEnd w:id="475"/>
    </w:p>
    <w:bookmarkEnd w:id="476"/>
    <w:bookmarkEnd w:id="477"/>
    <w:bookmarkEnd w:id="478"/>
    <w:bookmarkEnd w:id="479"/>
    <w:bookmarkEnd w:id="480"/>
    <w:bookmarkEnd w:id="481"/>
    <w:bookmarkEnd w:id="482"/>
    <w:bookmarkEnd w:id="483"/>
    <w:bookmarkEnd w:id="484"/>
    <w:bookmarkEnd w:id="485"/>
    <w:p w14:paraId="06C04256">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发包人代表</w:t>
      </w:r>
    </w:p>
    <w:p w14:paraId="25BB9C2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6A107E8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  </w:t>
      </w:r>
      <w:r>
        <w:rPr>
          <w:rFonts w:hint="eastAsia" w:ascii="宋体" w:hAnsi="宋体" w:eastAsia="宋体" w:cs="宋体"/>
          <w:color w:val="auto"/>
          <w:sz w:val="24"/>
          <w:szCs w:val="24"/>
          <w:highlight w:val="none"/>
        </w:rPr>
        <w:t>；</w:t>
      </w:r>
    </w:p>
    <w:p w14:paraId="74122E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475F41E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530EC7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62226F4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  </w:t>
      </w:r>
      <w:r>
        <w:rPr>
          <w:rFonts w:hint="eastAsia" w:ascii="宋体" w:hAnsi="宋体" w:eastAsia="宋体" w:cs="宋体"/>
          <w:color w:val="auto"/>
          <w:sz w:val="24"/>
          <w:szCs w:val="24"/>
          <w:highlight w:val="none"/>
        </w:rPr>
        <w:t>；</w:t>
      </w:r>
    </w:p>
    <w:p w14:paraId="0CE359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0ECF4822">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xml:space="preserve">负责设计单位、监理单位、承包人、当地政府、以及临时水电路等各方面协调管理；负责工程进度计划、进度统计、施工组织设计、施工方案、签证资料的初审和提报等。负责对工程安全、技术、质量、进度、造价、文明施工、环境保护等工程建设进行监督、检查和管理；负责向分管建设的副总（或建设领导小组）提报涉及投资增减的全面资料和解决方案，供领导决策；负责工程建设资料的收集、整理和归档   </w:t>
      </w:r>
      <w:r>
        <w:rPr>
          <w:rFonts w:hint="eastAsia" w:ascii="宋体" w:hAnsi="宋体" w:eastAsia="宋体" w:cs="宋体"/>
          <w:color w:val="auto"/>
          <w:sz w:val="24"/>
          <w:szCs w:val="24"/>
          <w:highlight w:val="none"/>
        </w:rPr>
        <w:t>。</w:t>
      </w:r>
    </w:p>
    <w:p w14:paraId="0B96EA15">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施工现场、施工条件和基础资料的提供</w:t>
      </w:r>
    </w:p>
    <w:p w14:paraId="69D9DF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17EDE63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开工前 7日    </w:t>
      </w:r>
      <w:r>
        <w:rPr>
          <w:rFonts w:hint="eastAsia" w:ascii="宋体" w:hAnsi="宋体" w:eastAsia="宋体" w:cs="宋体"/>
          <w:color w:val="auto"/>
          <w:sz w:val="24"/>
          <w:szCs w:val="24"/>
          <w:highlight w:val="none"/>
        </w:rPr>
        <w:t>。</w:t>
      </w:r>
    </w:p>
    <w:p w14:paraId="0C8164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22E3F8F5">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开工前办理好施工许可证、规划许可证等批件</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w:t>
      </w:r>
      <w:r>
        <w:rPr>
          <w:rFonts w:hint="eastAsia" w:ascii="宋体" w:hAnsi="宋体" w:eastAsia="宋体" w:cs="宋体"/>
          <w:color w:val="FF0000"/>
          <w:sz w:val="24"/>
          <w:szCs w:val="24"/>
          <w:highlight w:val="none"/>
          <w:u w:val="single"/>
        </w:rPr>
        <w:t>提供满足施工需要容量的施工用水和电，水、电管线应接至施工现场红线范围内指定地点移交给承包人，使用过程中的水费、电费、管线损耗及维护费用均由承包人承担；</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提供有关勘察资料，并向承包人提出需要保护的地下管线和邻近建筑物、构筑物（含文物保护建筑）、古树名木等内容和要求，在施工中发现古墓、古建筑遗址等文物及化石或其他有考古、地质研究等价值的物品时，承包人应立即保护好现场并于 4 小时内以书面形式通知工程师，工程师应于收到书面通知后 24 小时内报告当地文物管理部门，承包人按文物管理部门的要求采取妥善保护措施。发包人承担由此发生的费用，并顺延工期。承包人未履行保护义务导致文物损毁的，应承担全部赔偿责任。</w:t>
      </w:r>
    </w:p>
    <w:p w14:paraId="7DB97798">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资金来源证明及支付担保</w:t>
      </w:r>
    </w:p>
    <w:p w14:paraId="3A4EEF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5041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B458938">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13BBD0">
      <w:pPr>
        <w:pStyle w:val="4"/>
        <w:spacing w:before="120" w:after="120" w:line="360" w:lineRule="auto"/>
        <w:rPr>
          <w:rFonts w:hint="eastAsia" w:ascii="宋体" w:hAnsi="宋体" w:eastAsia="宋体" w:cs="宋体"/>
          <w:b w:val="0"/>
          <w:color w:val="auto"/>
          <w:sz w:val="24"/>
          <w:szCs w:val="24"/>
          <w:highlight w:val="none"/>
        </w:rPr>
      </w:pPr>
      <w:bookmarkStart w:id="486" w:name="_Toc351203635"/>
      <w:r>
        <w:rPr>
          <w:rFonts w:hint="eastAsia" w:ascii="宋体" w:hAnsi="宋体" w:eastAsia="宋体" w:cs="宋体"/>
          <w:b w:val="0"/>
          <w:color w:val="auto"/>
          <w:sz w:val="24"/>
          <w:szCs w:val="24"/>
          <w:highlight w:val="none"/>
        </w:rPr>
        <w:t>3</w:t>
      </w:r>
      <w:bookmarkStart w:id="487" w:name="_Toc296347157"/>
      <w:bookmarkStart w:id="488" w:name="_Toc296944497"/>
      <w:bookmarkStart w:id="489" w:name="_Toc296346659"/>
      <w:bookmarkStart w:id="490" w:name="_Toc292559868"/>
      <w:bookmarkStart w:id="491" w:name="_Toc297120458"/>
      <w:bookmarkStart w:id="492" w:name="_Toc297048344"/>
      <w:bookmarkStart w:id="493" w:name="_Toc296503158"/>
      <w:bookmarkStart w:id="494" w:name="_Toc292559363"/>
      <w:bookmarkStart w:id="495" w:name="_Toc296891198"/>
      <w:bookmarkStart w:id="496" w:name="_Toc296890986"/>
      <w:r>
        <w:rPr>
          <w:rFonts w:hint="eastAsia" w:ascii="宋体" w:hAnsi="宋体" w:eastAsia="宋体" w:cs="宋体"/>
          <w:b w:val="0"/>
          <w:color w:val="auto"/>
          <w:sz w:val="24"/>
          <w:szCs w:val="24"/>
          <w:highlight w:val="none"/>
        </w:rPr>
        <w:t>. 承包人</w:t>
      </w:r>
      <w:bookmarkEnd w:id="486"/>
    </w:p>
    <w:bookmarkEnd w:id="487"/>
    <w:bookmarkEnd w:id="488"/>
    <w:bookmarkEnd w:id="489"/>
    <w:bookmarkEnd w:id="490"/>
    <w:bookmarkEnd w:id="491"/>
    <w:bookmarkEnd w:id="492"/>
    <w:bookmarkEnd w:id="493"/>
    <w:bookmarkEnd w:id="494"/>
    <w:bookmarkEnd w:id="495"/>
    <w:bookmarkEnd w:id="496"/>
    <w:p w14:paraId="179D281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6489236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承包人提交的竣工资料的内容：</w:t>
      </w:r>
      <w:r>
        <w:rPr>
          <w:rFonts w:hint="eastAsia" w:ascii="宋体" w:hAnsi="宋体" w:eastAsia="宋体" w:cs="宋体"/>
          <w:color w:val="auto"/>
          <w:sz w:val="24"/>
          <w:szCs w:val="24"/>
          <w:highlight w:val="none"/>
          <w:u w:val="single"/>
        </w:rPr>
        <w:t xml:space="preserve">  根据工程施工进度整理并应符合国家及</w:t>
      </w:r>
      <w:r>
        <w:rPr>
          <w:rFonts w:hint="eastAsia" w:ascii="宋体" w:hAnsi="宋体" w:eastAsia="宋体" w:cs="宋体"/>
          <w:color w:val="auto"/>
          <w:sz w:val="24"/>
          <w:szCs w:val="24"/>
          <w:highlight w:val="none"/>
          <w:u w:val="single"/>
          <w:lang w:val="en-US" w:eastAsia="zh-CN"/>
        </w:rPr>
        <w:t>安康</w:t>
      </w:r>
      <w:r>
        <w:rPr>
          <w:rFonts w:hint="eastAsia" w:ascii="宋体" w:hAnsi="宋体" w:eastAsia="宋体" w:cs="宋体"/>
          <w:color w:val="auto"/>
          <w:sz w:val="24"/>
          <w:szCs w:val="24"/>
          <w:highlight w:val="none"/>
          <w:u w:val="single"/>
        </w:rPr>
        <w:t xml:space="preserve">市现行有关规定，工程完工时应提交合格的竣工文件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 xml:space="preserve"> </w:t>
      </w:r>
    </w:p>
    <w:p w14:paraId="4F008F7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叁套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1F751E4">
      <w:pPr>
        <w:spacing w:line="360" w:lineRule="auto"/>
        <w:ind w:left="638" w:leftChars="3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承包人承担   </w:t>
      </w:r>
      <w:r>
        <w:rPr>
          <w:rFonts w:hint="eastAsia" w:ascii="宋体" w:hAnsi="宋体" w:eastAsia="宋体" w:cs="宋体"/>
          <w:color w:val="auto"/>
          <w:sz w:val="24"/>
          <w:szCs w:val="24"/>
          <w:highlight w:val="none"/>
        </w:rPr>
        <w:t>。</w:t>
      </w:r>
    </w:p>
    <w:p w14:paraId="433187D3">
      <w:pPr>
        <w:spacing w:line="360" w:lineRule="auto"/>
        <w:ind w:left="638" w:leftChars="304"/>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工程竣工验收后30日内  </w:t>
      </w:r>
      <w:r>
        <w:rPr>
          <w:rFonts w:hint="eastAsia" w:ascii="宋体" w:hAnsi="宋体" w:eastAsia="宋体" w:cs="宋体"/>
          <w:color w:val="auto"/>
          <w:sz w:val="24"/>
          <w:szCs w:val="24"/>
          <w:highlight w:val="none"/>
        </w:rPr>
        <w:t>。</w:t>
      </w:r>
    </w:p>
    <w:p w14:paraId="7008ACD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纸质版及电子版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6CA16E">
      <w:pPr>
        <w:spacing w:line="360" w:lineRule="auto"/>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）承包人应履行的其他义务：</w:t>
      </w:r>
      <w:r>
        <w:rPr>
          <w:rFonts w:hint="eastAsia" w:ascii="宋体" w:hAnsi="宋体" w:eastAsia="宋体" w:cs="宋体"/>
          <w:color w:val="FF0000"/>
          <w:sz w:val="24"/>
          <w:szCs w:val="24"/>
          <w:highlight w:val="none"/>
          <w:u w:val="single"/>
          <w:lang w:val="en-US" w:eastAsia="zh-CN"/>
        </w:rPr>
        <w:t>严格执行以工代赈政策相关要求包括但不限于</w:t>
      </w:r>
      <w:r>
        <w:rPr>
          <w:rFonts w:hint="eastAsia" w:ascii="宋体" w:hAnsi="宋体" w:eastAsia="宋体" w:cs="宋体"/>
          <w:color w:val="auto"/>
          <w:sz w:val="24"/>
          <w:szCs w:val="24"/>
          <w:highlight w:val="none"/>
          <w:u w:val="single"/>
        </w:rPr>
        <w:t>①</w:t>
      </w:r>
      <w:r>
        <w:rPr>
          <w:rFonts w:hint="eastAsia" w:ascii="宋体" w:hAnsi="宋体" w:eastAsia="宋体" w:cs="宋体"/>
          <w:color w:val="auto"/>
          <w:sz w:val="24"/>
          <w:szCs w:val="24"/>
          <w:highlight w:val="none"/>
          <w:u w:val="single"/>
          <w:lang w:val="en-US" w:eastAsia="zh-CN"/>
        </w:rPr>
        <w:t>乙方严格落实以工代赈相关政策，带动当地群众务工人数不少于118人，发放劳务报酬不低于199万元。开展当地务工群众技能培训不低于115人。甲方有权对乙方劳务用工及培训情况进行监督、核查，乙方未按上述要求落实的，甲方有权扣减相应款项或解除合同，并追究违约责任。</w:t>
      </w:r>
      <w:r>
        <w:rPr>
          <w:rFonts w:hint="eastAsia" w:ascii="宋体" w:hAnsi="宋体" w:eastAsia="宋体" w:cs="宋体"/>
          <w:color w:val="FF0000"/>
          <w:sz w:val="24"/>
          <w:szCs w:val="24"/>
          <w:highlight w:val="none"/>
          <w:u w:val="single"/>
        </w:rPr>
        <w:t>务工人数每少1人支付违约金1000元，劳务报酬每少发1元支付违约金2元，技能培训每少1人次支付违约金500元</w:t>
      </w:r>
      <w:r>
        <w:rPr>
          <w:rFonts w:hint="eastAsia" w:ascii="宋体" w:hAnsi="宋体" w:eastAsia="宋体" w:cs="宋体"/>
          <w:color w:val="FF0000"/>
          <w:sz w:val="24"/>
          <w:szCs w:val="24"/>
          <w:highlight w:val="none"/>
          <w:u w:val="single"/>
          <w:lang w:eastAsia="zh-CN"/>
        </w:rPr>
        <w:t>。</w:t>
      </w:r>
      <w:r>
        <w:rPr>
          <w:rFonts w:hint="eastAsia" w:ascii="宋体" w:hAnsi="宋体" w:eastAsia="宋体" w:cs="宋体"/>
          <w:color w:val="FF0000"/>
          <w:sz w:val="24"/>
          <w:szCs w:val="24"/>
          <w:highlight w:val="none"/>
          <w:u w:val="single"/>
        </w:rPr>
        <w:t>承包人应于开工后60日内，提供经发包人确认的当地务工人员名录、劳动合同及工资发放专用账户。自开工之日起，每季度末，务工人员数量或劳务报酬发放额任一指标低于当期约定目标80%的，视为当期违约，承包人应按专用条款3.1(2)支付违约金。连续两个季度发生违约，或任何单季度指标低于约定目标50%的，发包人有权单方解除合同。</w:t>
      </w:r>
      <w:r>
        <w:rPr>
          <w:rFonts w:hint="eastAsia" w:ascii="宋体" w:hAnsi="宋体" w:eastAsia="宋体" w:cs="宋体"/>
          <w:color w:val="FF0000"/>
          <w:sz w:val="24"/>
          <w:szCs w:val="24"/>
          <w:highlight w:val="none"/>
          <w:u w:val="single"/>
          <w:lang w:val="en-US" w:eastAsia="zh-CN"/>
        </w:rPr>
        <w:t>②及时足额支付</w:t>
      </w:r>
      <w:r>
        <w:rPr>
          <w:rFonts w:hint="eastAsia" w:ascii="宋体" w:hAnsi="宋体" w:eastAsia="宋体" w:cs="宋体"/>
          <w:color w:val="FF0000"/>
          <w:sz w:val="24"/>
          <w:szCs w:val="24"/>
          <w:highlight w:val="none"/>
          <w:u w:val="single"/>
        </w:rPr>
        <w:t>农民工工资</w:t>
      </w:r>
      <w:r>
        <w:rPr>
          <w:rFonts w:hint="eastAsia" w:ascii="宋体" w:hAnsi="宋体" w:eastAsia="宋体" w:cs="宋体"/>
          <w:color w:val="FF0000"/>
          <w:sz w:val="24"/>
          <w:szCs w:val="24"/>
          <w:highlight w:val="none"/>
          <w:u w:val="single"/>
          <w:lang w:eastAsia="zh-CN"/>
        </w:rPr>
        <w:t>，</w:t>
      </w:r>
      <w:r>
        <w:rPr>
          <w:rFonts w:hint="eastAsia" w:ascii="宋体" w:hAnsi="宋体" w:eastAsia="宋体" w:cs="宋体"/>
          <w:color w:val="FF0000"/>
          <w:sz w:val="24"/>
          <w:szCs w:val="24"/>
          <w:highlight w:val="none"/>
          <w:u w:val="single"/>
          <w:lang w:val="en-US" w:eastAsia="zh-CN"/>
        </w:rPr>
        <w:t>有拖欠农民工工资的，</w:t>
      </w:r>
      <w:r>
        <w:rPr>
          <w:rFonts w:hint="eastAsia" w:ascii="宋体" w:hAnsi="宋体" w:eastAsia="宋体" w:cs="宋体"/>
          <w:color w:val="FF0000"/>
          <w:sz w:val="24"/>
          <w:szCs w:val="24"/>
          <w:highlight w:val="none"/>
          <w:u w:val="single"/>
        </w:rPr>
        <w:t>5日内足额支付，逾期按拖欠金额日万分之五支付违约金，情节严重的发包人有权解除合同</w:t>
      </w:r>
      <w:r>
        <w:rPr>
          <w:rFonts w:hint="eastAsia" w:ascii="宋体" w:hAnsi="宋体" w:eastAsia="宋体" w:cs="宋体"/>
          <w:color w:val="FF0000"/>
          <w:sz w:val="24"/>
          <w:szCs w:val="24"/>
          <w:highlight w:val="none"/>
          <w:u w:val="single"/>
          <w:lang w:eastAsia="zh-CN"/>
        </w:rPr>
        <w:t>。③</w:t>
      </w:r>
      <w:r>
        <w:rPr>
          <w:rFonts w:hint="eastAsia" w:ascii="宋体" w:hAnsi="宋体" w:eastAsia="宋体" w:cs="宋体"/>
          <w:color w:val="FF0000"/>
          <w:sz w:val="24"/>
          <w:szCs w:val="24"/>
          <w:highlight w:val="none"/>
          <w:u w:val="single"/>
        </w:rPr>
        <w:t>采用财政惠民惠农“一卡通”系统按月足额发放</w:t>
      </w:r>
      <w:r>
        <w:rPr>
          <w:rFonts w:hint="eastAsia" w:ascii="宋体" w:hAnsi="宋体" w:eastAsia="宋体" w:cs="宋体"/>
          <w:color w:val="FF0000"/>
          <w:sz w:val="24"/>
          <w:szCs w:val="24"/>
          <w:highlight w:val="none"/>
          <w:u w:val="single"/>
          <w:lang w:val="en-US" w:eastAsia="zh-CN"/>
        </w:rPr>
        <w:t>农民工工资</w:t>
      </w:r>
      <w:r>
        <w:rPr>
          <w:rFonts w:hint="eastAsia" w:ascii="宋体" w:hAnsi="宋体" w:eastAsia="宋体" w:cs="宋体"/>
          <w:color w:val="FF0000"/>
          <w:sz w:val="24"/>
          <w:szCs w:val="24"/>
          <w:highlight w:val="none"/>
          <w:u w:val="single"/>
        </w:rPr>
        <w:t>，形成发放台账并按规定做好公示</w:t>
      </w:r>
      <w:r>
        <w:rPr>
          <w:rFonts w:hint="eastAsia" w:ascii="宋体" w:hAnsi="宋体" w:eastAsia="宋体" w:cs="宋体"/>
          <w:color w:val="FF0000"/>
          <w:sz w:val="24"/>
          <w:szCs w:val="24"/>
          <w:highlight w:val="none"/>
          <w:u w:val="single"/>
          <w:lang w:val="en-US" w:eastAsia="zh-CN"/>
        </w:rPr>
        <w:t>。</w:t>
      </w:r>
    </w:p>
    <w:p w14:paraId="5993703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126B0DF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3.2.1 </w:t>
      </w:r>
      <w:r>
        <w:rPr>
          <w:rFonts w:hint="eastAsia" w:ascii="宋体" w:hAnsi="宋体" w:eastAsia="宋体" w:cs="宋体"/>
          <w:color w:val="auto"/>
          <w:sz w:val="24"/>
          <w:szCs w:val="24"/>
          <w:highlight w:val="none"/>
        </w:rPr>
        <w:t>项目经理：</w:t>
      </w:r>
    </w:p>
    <w:p w14:paraId="2B8AB8C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F6F9DF">
      <w:pPr>
        <w:pStyle w:val="21"/>
        <w:rPr>
          <w:rFonts w:hint="eastAsia" w:ascii="宋体" w:hAnsi="宋体" w:eastAsia="宋体" w:cs="宋体"/>
          <w:sz w:val="24"/>
          <w:szCs w:val="24"/>
          <w:highlight w:val="none"/>
          <w:u w:val="single"/>
          <w:lang w:val="en-US" w:eastAsia="zh-CN"/>
        </w:rPr>
      </w:pPr>
      <w:r>
        <w:rPr>
          <w:rFonts w:hint="eastAsia" w:ascii="宋体" w:hAnsi="宋体" w:eastAsia="宋体" w:cs="宋体"/>
          <w:color w:val="auto"/>
          <w:sz w:val="24"/>
          <w:szCs w:val="24"/>
          <w:highlight w:val="none"/>
          <w:lang w:val="en-US" w:eastAsia="zh-CN"/>
        </w:rPr>
        <w:t>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p>
    <w:p w14:paraId="0F3A36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4D3F7F53">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color w:val="auto"/>
          <w:sz w:val="24"/>
          <w:szCs w:val="24"/>
          <w:highlight w:val="none"/>
          <w:u w:val="single"/>
        </w:rPr>
        <w:t>项目经理经承包人授权后代表承包人负责履行合同，全权负责该项目的整体建设施工、安全、工程资料及工程款拨付、签证与工程进度控制等各项管理工作，</w:t>
      </w:r>
      <w:r>
        <w:rPr>
          <w:rFonts w:hint="eastAsia" w:ascii="宋体" w:hAnsi="宋体" w:eastAsia="宋体" w:cs="宋体"/>
          <w:color w:val="FF0000"/>
          <w:sz w:val="24"/>
          <w:szCs w:val="24"/>
          <w:highlight w:val="none"/>
          <w:u w:val="single"/>
        </w:rPr>
        <w:t>涉及工程款拨付、工程签证、合同变更、人员更换等任何涉及发包人权利义务的事项，</w:t>
      </w:r>
      <w:r>
        <w:rPr>
          <w:rFonts w:hint="eastAsia" w:ascii="宋体" w:hAnsi="宋体" w:eastAsia="宋体" w:cs="宋体"/>
          <w:color w:val="auto"/>
          <w:sz w:val="24"/>
          <w:szCs w:val="24"/>
          <w:highlight w:val="none"/>
          <w:u w:val="single"/>
        </w:rPr>
        <w:t>均须经发包人书面确认</w:t>
      </w:r>
      <w:r>
        <w:rPr>
          <w:rFonts w:hint="eastAsia" w:ascii="宋体" w:hAnsi="宋体" w:eastAsia="宋体" w:cs="宋体"/>
          <w:color w:val="auto"/>
          <w:sz w:val="24"/>
          <w:szCs w:val="24"/>
          <w:highlight w:val="none"/>
          <w:u w:val="single"/>
          <w:lang w:eastAsia="zh-CN"/>
        </w:rPr>
        <w:t>。</w:t>
      </w:r>
    </w:p>
    <w:p w14:paraId="2B6C12D0">
      <w:pPr>
        <w:spacing w:line="360" w:lineRule="auto"/>
        <w:ind w:firstLine="480" w:firstLineChars="200"/>
        <w:jc w:val="left"/>
        <w:rPr>
          <w:rFonts w:hint="eastAsia" w:ascii="宋体" w:hAnsi="宋体" w:eastAsia="宋体" w:cs="宋体"/>
          <w:color w:val="FF0000"/>
          <w:sz w:val="24"/>
          <w:szCs w:val="24"/>
          <w:highlight w:val="none"/>
          <w:u w:val="single"/>
        </w:rPr>
      </w:pPr>
      <w:r>
        <w:rPr>
          <w:rFonts w:hint="eastAsia" w:ascii="宋体" w:hAnsi="宋体" w:eastAsia="宋体" w:cs="宋体"/>
          <w:color w:val="auto"/>
          <w:kern w:val="0"/>
          <w:sz w:val="24"/>
          <w:szCs w:val="24"/>
          <w:highlight w:val="none"/>
        </w:rPr>
        <w:t>关于项目经理每月在施工现场的时间要求：</w:t>
      </w:r>
      <w:r>
        <w:rPr>
          <w:rFonts w:hint="eastAsia" w:ascii="宋体" w:hAnsi="宋体" w:eastAsia="宋体" w:cs="宋体"/>
          <w:color w:val="auto"/>
          <w:sz w:val="24"/>
          <w:szCs w:val="24"/>
          <w:highlight w:val="none"/>
          <w:u w:val="single"/>
        </w:rPr>
        <w:t>项目经理应常驻施工现场，全面负责项目管理工作。每月带班生产时间不得少于本月施工时间的 80%</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且每次离场需提前经发包人项目代表及监理工程师书面批准。</w:t>
      </w:r>
    </w:p>
    <w:p w14:paraId="119A3C4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由承包人自行承担  </w:t>
      </w:r>
      <w:r>
        <w:rPr>
          <w:rFonts w:hint="eastAsia" w:ascii="宋体" w:hAnsi="宋体" w:eastAsia="宋体" w:cs="宋体"/>
          <w:color w:val="auto"/>
          <w:sz w:val="24"/>
          <w:szCs w:val="24"/>
          <w:highlight w:val="none"/>
        </w:rPr>
        <w:t>。</w:t>
      </w:r>
    </w:p>
    <w:p w14:paraId="26C1CB14">
      <w:pPr>
        <w:spacing w:line="360" w:lineRule="auto"/>
        <w:ind w:firstLine="480" w:firstLineChars="200"/>
        <w:rPr>
          <w:rFonts w:hint="eastAsia" w:ascii="宋体" w:hAnsi="宋体" w:eastAsia="宋体" w:cs="宋体"/>
          <w:color w:val="FF0000"/>
          <w:sz w:val="24"/>
          <w:szCs w:val="24"/>
          <w:highlight w:val="none"/>
          <w:u w:val="single"/>
        </w:rPr>
      </w:pPr>
      <w:r>
        <w:rPr>
          <w:rFonts w:hint="eastAsia" w:ascii="宋体" w:hAnsi="宋体" w:eastAsia="宋体" w:cs="宋体"/>
          <w:color w:val="auto"/>
          <w:kern w:val="0"/>
          <w:sz w:val="24"/>
          <w:szCs w:val="24"/>
          <w:highlight w:val="none"/>
        </w:rPr>
        <w:t>项目经理未经批准，擅自离开施工现场的违约责任：</w:t>
      </w:r>
      <w:r>
        <w:rPr>
          <w:rFonts w:hint="eastAsia" w:ascii="宋体" w:hAnsi="宋体" w:eastAsia="宋体" w:cs="宋体"/>
          <w:color w:val="FF0000"/>
          <w:sz w:val="24"/>
          <w:szCs w:val="24"/>
          <w:highlight w:val="none"/>
          <w:u w:val="single"/>
        </w:rPr>
        <w:t>项目经理未经发包人或监理书面同意，擅自离开施工现场的，每发现一次，承包人应承担违约金200元。由此造成工程进度延误或管理混乱的，承包人还应承担因此产生的全部直接损失。</w:t>
      </w:r>
    </w:p>
    <w:p w14:paraId="083726A6">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color w:val="auto"/>
          <w:sz w:val="24"/>
          <w:szCs w:val="24"/>
          <w:highlight w:val="none"/>
          <w:u w:val="single"/>
        </w:rPr>
        <w:t xml:space="preserve">   原项目经理如能够继续履行职责的，监理人应责令承包人撤销其更换决定，承包人应承担违约金 2000 元；如原管理人员客观上已经无法继续履行职责的，监理人有权要求审核确认承包人更换的管理人员，经监理人审核通过后承包人方可更换管理人员。由此增加的费用和延误的工期由承包人承担</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若累计更换超过三人次，发包人有权扣除合同价款的1%作为专项管理违约金。</w:t>
      </w:r>
    </w:p>
    <w:p w14:paraId="45CDF40F">
      <w:pPr>
        <w:spacing w:line="36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FF0000"/>
          <w:sz w:val="24"/>
          <w:szCs w:val="24"/>
          <w:highlight w:val="none"/>
          <w:u w:val="single"/>
        </w:rPr>
        <w:t>发包人有权扣除合同价款的1%作为专项管理违约金</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696A8BC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承包人人员</w:t>
      </w:r>
    </w:p>
    <w:p w14:paraId="0FBDCF7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项目开工前 7 天。 </w:t>
      </w:r>
      <w:r>
        <w:rPr>
          <w:rFonts w:hint="eastAsia" w:ascii="宋体" w:hAnsi="宋体" w:eastAsia="宋体" w:cs="宋体"/>
          <w:color w:val="auto"/>
          <w:sz w:val="24"/>
          <w:szCs w:val="24"/>
          <w:highlight w:val="none"/>
        </w:rPr>
        <w:t>。</w:t>
      </w:r>
    </w:p>
    <w:p w14:paraId="565719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FF0000"/>
          <w:sz w:val="24"/>
          <w:szCs w:val="24"/>
          <w:highlight w:val="none"/>
          <w:u w:val="single"/>
        </w:rPr>
        <w:t>由此增加的费用和延误的工期由承包人承担</w:t>
      </w:r>
      <w:r>
        <w:rPr>
          <w:rFonts w:hint="eastAsia" w:ascii="宋体" w:hAnsi="宋体" w:eastAsia="宋体" w:cs="宋体"/>
          <w:color w:val="FF0000"/>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7A1BD47">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   </w:t>
      </w:r>
      <w:r>
        <w:rPr>
          <w:rFonts w:hint="eastAsia" w:ascii="宋体" w:hAnsi="宋体" w:eastAsia="宋体" w:cs="宋体"/>
          <w:color w:val="auto"/>
          <w:sz w:val="24"/>
          <w:szCs w:val="24"/>
          <w:highlight w:val="none"/>
          <w:u w:val="single"/>
        </w:rPr>
        <w:t>经监理人核实，由发包人书面同意。</w:t>
      </w:r>
    </w:p>
    <w:p w14:paraId="111D85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rPr>
        <w:t xml:space="preserve">  原管理人员如能够继续履行职责的，监理人应责令承包人撤销其更换决定，承包人应承担违约金 2000 元；如原管理人员客观上已经无法继续履行职责的，监理人有权要求审核确认承包人更换的管理人员，经监理人审核通过后承包人方可更换管理人员。由此增加的费用和延误的工期由承包人承担</w:t>
      </w:r>
      <w:r>
        <w:rPr>
          <w:rFonts w:hint="eastAsia" w:ascii="宋体" w:hAnsi="宋体" w:eastAsia="宋体" w:cs="宋体"/>
          <w:color w:val="auto"/>
          <w:sz w:val="24"/>
          <w:szCs w:val="24"/>
          <w:highlight w:val="none"/>
        </w:rPr>
        <w:t>。</w:t>
      </w:r>
    </w:p>
    <w:p w14:paraId="511457C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每发现一次，承包人应承担违约金 200 元</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FF0000"/>
          <w:sz w:val="24"/>
          <w:szCs w:val="24"/>
          <w:highlight w:val="none"/>
          <w:u w:val="single"/>
        </w:rPr>
        <w:t>由此造成工程进度延误或管理混乱的，承包人还应承担因此产生的全部直接损失。</w:t>
      </w:r>
    </w:p>
    <w:p w14:paraId="47A5955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497" w:name="_Toc296944498"/>
      <w:bookmarkStart w:id="498" w:name="_Toc312677988"/>
      <w:bookmarkStart w:id="499" w:name="_Toc300934945"/>
      <w:bookmarkStart w:id="500" w:name="_Toc296346660"/>
      <w:bookmarkStart w:id="501" w:name="_Toc296891199"/>
      <w:bookmarkStart w:id="502" w:name="_Toc296347158"/>
      <w:bookmarkStart w:id="503" w:name="_Toc304295523"/>
      <w:bookmarkStart w:id="504" w:name="_Toc297120459"/>
      <w:bookmarkStart w:id="505" w:name="_Toc292559869"/>
      <w:bookmarkStart w:id="506" w:name="_Toc296503159"/>
      <w:bookmarkStart w:id="507" w:name="_Toc297216151"/>
      <w:bookmarkStart w:id="508" w:name="_Toc297123492"/>
      <w:bookmarkStart w:id="509" w:name="_Toc303539102"/>
      <w:bookmarkStart w:id="510" w:name="_Toc296890987"/>
      <w:bookmarkStart w:id="511" w:name="_Toc297048345"/>
      <w:bookmarkStart w:id="512" w:name="_Toc292559364"/>
      <w:r>
        <w:rPr>
          <w:rFonts w:hint="eastAsia" w:ascii="宋体" w:hAnsi="宋体" w:eastAsia="宋体" w:cs="宋体"/>
          <w:color w:val="auto"/>
          <w:sz w:val="24"/>
          <w:szCs w:val="24"/>
          <w:highlight w:val="none"/>
        </w:rPr>
        <w:t>.5 分包</w:t>
      </w:r>
    </w:p>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14:paraId="3F4798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513" w:name="_Toc296346661"/>
      <w:bookmarkStart w:id="514" w:name="_Toc296503160"/>
      <w:bookmarkStart w:id="515" w:name="_Toc304295524"/>
      <w:bookmarkStart w:id="516" w:name="_Toc297048346"/>
      <w:bookmarkStart w:id="517" w:name="_Toc296890988"/>
      <w:bookmarkStart w:id="518" w:name="_Toc297120460"/>
      <w:bookmarkStart w:id="519" w:name="_Toc296944499"/>
      <w:bookmarkStart w:id="520" w:name="_Toc296347159"/>
      <w:bookmarkStart w:id="521" w:name="_Toc296891200"/>
      <w:bookmarkStart w:id="522" w:name="_Toc300934946"/>
      <w:bookmarkStart w:id="523" w:name="_Toc292559365"/>
      <w:bookmarkStart w:id="524" w:name="_Toc297123493"/>
      <w:bookmarkStart w:id="525" w:name="_Toc303539103"/>
      <w:bookmarkStart w:id="526" w:name="_Toc297216152"/>
      <w:bookmarkStart w:id="527" w:name="_Toc292559870"/>
      <w:bookmarkStart w:id="528" w:name="_Toc312677989"/>
      <w:bookmarkStart w:id="529" w:name="_Toc318581158"/>
      <w:r>
        <w:rPr>
          <w:rFonts w:hint="eastAsia" w:ascii="宋体" w:hAnsi="宋体" w:eastAsia="宋体" w:cs="宋体"/>
          <w:color w:val="auto"/>
          <w:sz w:val="24"/>
          <w:szCs w:val="24"/>
          <w:highlight w:val="none"/>
        </w:rPr>
        <w:t>.5.1 分包的一般约定</w:t>
      </w:r>
    </w:p>
    <w:p w14:paraId="5947A369">
      <w:pPr>
        <w:spacing w:line="360" w:lineRule="auto"/>
        <w:ind w:firstLine="480" w:firstLineChars="200"/>
        <w:jc w:val="left"/>
        <w:rPr>
          <w:rFonts w:hint="eastAsia" w:ascii="宋体" w:hAnsi="宋体" w:eastAsia="宋体" w:cs="宋体"/>
          <w:color w:val="FF0000"/>
          <w:sz w:val="24"/>
          <w:szCs w:val="24"/>
          <w:highlight w:val="none"/>
          <w:u w:val="singl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中标人必须自行施工，不得转包、违法分包或以任何形式变相转包。若发现转包、违法分包，</w:t>
      </w:r>
      <w:r>
        <w:rPr>
          <w:rFonts w:hint="eastAsia" w:ascii="宋体" w:hAnsi="宋体" w:eastAsia="宋体" w:cs="宋体"/>
          <w:color w:val="FF0000"/>
          <w:sz w:val="24"/>
          <w:szCs w:val="24"/>
          <w:highlight w:val="none"/>
          <w:u w:val="single"/>
        </w:rPr>
        <w:t>发包人有权单方解除合同，承包人应向发包人支付合同总价10%的违约金，并要求承包人赔偿因此造成的全部损失，包括但不限于发包人委托第三方继续完成工程的费用差额、工期延误损失等。</w:t>
      </w:r>
    </w:p>
    <w:p w14:paraId="51BD2739">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FF0000"/>
          <w:sz w:val="24"/>
          <w:szCs w:val="24"/>
          <w:highlight w:val="none"/>
          <w:u w:val="single"/>
        </w:rPr>
        <w:t xml:space="preserve"> 包括但不限于：地基与基础、主体框架、承重墙体、楼板、屋面、结构梁柱、楼梯、关键水电安装、消防设施、外墙及防水工程等。上述工程不得转包、违法分包或以任何形式变相分包，具体以施工图纸及相关规范为准</w:t>
      </w:r>
      <w:r>
        <w:rPr>
          <w:rFonts w:hint="eastAsia" w:ascii="宋体" w:hAnsi="宋体" w:eastAsia="宋体" w:cs="宋体"/>
          <w:color w:val="FF0000"/>
          <w:sz w:val="24"/>
          <w:szCs w:val="24"/>
          <w:highlight w:val="none"/>
          <w:u w:val="single"/>
          <w:lang w:val="en-US" w:eastAsia="zh-CN"/>
        </w:rPr>
        <w:t xml:space="preserve">    </w:t>
      </w:r>
      <w:r>
        <w:rPr>
          <w:rFonts w:hint="eastAsia" w:ascii="宋体" w:hAnsi="宋体" w:eastAsia="宋体" w:cs="宋体"/>
          <w:color w:val="FF0000"/>
          <w:sz w:val="24"/>
          <w:szCs w:val="24"/>
          <w:highlight w:val="none"/>
          <w:u w:val="single"/>
        </w:rPr>
        <w:t xml:space="preserve">  。</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Start w:id="530" w:name="_Toc297048347"/>
      <w:bookmarkStart w:id="531" w:name="_Toc296944500"/>
      <w:bookmarkStart w:id="532" w:name="_Toc296890989"/>
      <w:bookmarkStart w:id="533" w:name="_Toc296503161"/>
      <w:bookmarkStart w:id="534" w:name="_Toc303539104"/>
      <w:bookmarkStart w:id="535" w:name="_Toc296346662"/>
      <w:bookmarkStart w:id="536" w:name="_Toc296891201"/>
      <w:bookmarkStart w:id="537" w:name="_Toc296347160"/>
      <w:bookmarkStart w:id="538" w:name="_Toc304295525"/>
      <w:bookmarkStart w:id="539" w:name="_Toc297216153"/>
      <w:bookmarkStart w:id="540" w:name="_Toc297120461"/>
      <w:bookmarkStart w:id="541" w:name="_Toc300934947"/>
      <w:bookmarkStart w:id="542" w:name="_Toc297123494"/>
    </w:p>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10FD7BF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543" w:name="_Toc312677990"/>
      <w:bookmarkStart w:id="544" w:name="_Toc318581159"/>
      <w:r>
        <w:rPr>
          <w:rFonts w:hint="eastAsia" w:ascii="宋体" w:hAnsi="宋体" w:eastAsia="宋体" w:cs="宋体"/>
          <w:color w:val="auto"/>
          <w:sz w:val="24"/>
          <w:szCs w:val="24"/>
          <w:highlight w:val="none"/>
        </w:rPr>
        <w:t>.5.2分包的确定</w:t>
      </w:r>
    </w:p>
    <w:p w14:paraId="121EF865">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50234C6">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18BAE13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2E6A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分包合同价款</w:t>
      </w:r>
    </w:p>
    <w:p w14:paraId="373FC1C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43"/>
    <w:bookmarkEnd w:id="544"/>
    <w:p w14:paraId="66F1050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工程照管与成品、半成品保护</w:t>
      </w:r>
    </w:p>
    <w:p w14:paraId="2522CF91">
      <w:pPr>
        <w:spacing w:before="120" w:after="120"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承包人负责照管工程及工程相关的材料、工程设备的起始时间：</w:t>
      </w:r>
      <w:r>
        <w:rPr>
          <w:rFonts w:hint="eastAsia" w:ascii="宋体" w:hAnsi="宋体" w:eastAsia="宋体" w:cs="宋体"/>
          <w:color w:val="auto"/>
          <w:kern w:val="0"/>
          <w:sz w:val="24"/>
          <w:szCs w:val="24"/>
          <w:highlight w:val="none"/>
          <w:u w:val="single"/>
        </w:rPr>
        <w:t xml:space="preserve">            按《通用合同条款》执行  </w:t>
      </w:r>
      <w:r>
        <w:rPr>
          <w:rFonts w:hint="eastAsia" w:ascii="宋体" w:hAnsi="宋体" w:eastAsia="宋体" w:cs="宋体"/>
          <w:color w:val="auto"/>
          <w:kern w:val="0"/>
          <w:sz w:val="24"/>
          <w:szCs w:val="24"/>
          <w:highlight w:val="none"/>
        </w:rPr>
        <w:t>。</w:t>
      </w:r>
    </w:p>
    <w:p w14:paraId="46C200E0">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3C6663F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ADEBA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B726F6">
      <w:pPr>
        <w:pStyle w:val="4"/>
        <w:spacing w:before="120" w:after="120" w:line="360" w:lineRule="auto"/>
        <w:rPr>
          <w:rFonts w:hint="eastAsia" w:ascii="宋体" w:hAnsi="宋体" w:eastAsia="宋体" w:cs="宋体"/>
          <w:b w:val="0"/>
          <w:color w:val="auto"/>
          <w:sz w:val="24"/>
          <w:szCs w:val="24"/>
          <w:highlight w:val="none"/>
        </w:rPr>
      </w:pPr>
      <w:bookmarkStart w:id="545" w:name="_Toc351203636"/>
      <w:r>
        <w:rPr>
          <w:rFonts w:hint="eastAsia" w:ascii="宋体" w:hAnsi="宋体" w:eastAsia="宋体" w:cs="宋体"/>
          <w:b w:val="0"/>
          <w:color w:val="auto"/>
          <w:sz w:val="24"/>
          <w:szCs w:val="24"/>
          <w:highlight w:val="none"/>
        </w:rPr>
        <w:t>4</w:t>
      </w:r>
      <w:bookmarkStart w:id="546" w:name="_Toc297048348"/>
      <w:bookmarkStart w:id="547" w:name="_Toc296890990"/>
      <w:bookmarkStart w:id="548" w:name="_Toc267251413"/>
      <w:bookmarkStart w:id="549" w:name="_Toc296891202"/>
      <w:bookmarkStart w:id="550" w:name="_Toc292559871"/>
      <w:bookmarkStart w:id="551" w:name="_Toc296503162"/>
      <w:bookmarkStart w:id="552" w:name="_Toc296346663"/>
      <w:bookmarkStart w:id="553" w:name="_Toc292559366"/>
      <w:bookmarkStart w:id="554" w:name="_Toc297120462"/>
      <w:bookmarkStart w:id="555" w:name="_Toc296347161"/>
      <w:bookmarkStart w:id="556" w:name="_Toc296944501"/>
      <w:r>
        <w:rPr>
          <w:rFonts w:hint="eastAsia" w:ascii="宋体" w:hAnsi="宋体" w:eastAsia="宋体" w:cs="宋体"/>
          <w:b w:val="0"/>
          <w:color w:val="auto"/>
          <w:sz w:val="24"/>
          <w:szCs w:val="24"/>
          <w:highlight w:val="none"/>
        </w:rPr>
        <w:t>. 监</w:t>
      </w:r>
      <w:bookmarkEnd w:id="546"/>
      <w:bookmarkEnd w:id="547"/>
      <w:bookmarkEnd w:id="548"/>
      <w:bookmarkEnd w:id="549"/>
      <w:bookmarkEnd w:id="550"/>
      <w:bookmarkEnd w:id="551"/>
      <w:bookmarkEnd w:id="552"/>
      <w:bookmarkEnd w:id="553"/>
      <w:bookmarkEnd w:id="554"/>
      <w:bookmarkEnd w:id="555"/>
      <w:bookmarkEnd w:id="556"/>
      <w:r>
        <w:rPr>
          <w:rFonts w:hint="eastAsia" w:ascii="宋体" w:hAnsi="宋体" w:eastAsia="宋体" w:cs="宋体"/>
          <w:b w:val="0"/>
          <w:color w:val="auto"/>
          <w:sz w:val="24"/>
          <w:szCs w:val="24"/>
          <w:highlight w:val="none"/>
        </w:rPr>
        <w:t>理人</w:t>
      </w:r>
      <w:bookmarkEnd w:id="545"/>
    </w:p>
    <w:p w14:paraId="299DE93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2AEF0C5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监理人应严格按照甲方授权范围履行职责，所有涉及工程变更、进度、质量、支付等重大事项，须经甲方书面同意。</w:t>
      </w:r>
    </w:p>
    <w:p w14:paraId="0794CD0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甲方有权对监理人工作进行监督、否决及更换，监理人不得超越授权范围或与乙方串通损害甲方利益。</w:t>
      </w:r>
      <w:r>
        <w:rPr>
          <w:rFonts w:hint="eastAsia" w:ascii="宋体" w:hAnsi="宋体" w:eastAsia="宋体" w:cs="宋体"/>
          <w:color w:val="auto"/>
          <w:sz w:val="24"/>
          <w:szCs w:val="24"/>
          <w:highlight w:val="none"/>
        </w:rPr>
        <w:t xml:space="preserve"> </w:t>
      </w:r>
    </w:p>
    <w:p w14:paraId="1F6A79ED">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FF0000"/>
          <w:sz w:val="24"/>
          <w:szCs w:val="24"/>
          <w:highlight w:val="none"/>
          <w:u w:val="single"/>
          <w:lang w:val="en-US" w:eastAsia="zh-CN"/>
        </w:rPr>
        <w:t>按照通用条款执行</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auto"/>
          <w:sz w:val="24"/>
          <w:szCs w:val="24"/>
          <w:highlight w:val="none"/>
          <w:u w:val="single"/>
        </w:rPr>
        <w:t xml:space="preserve">                        </w:t>
      </w:r>
    </w:p>
    <w:p w14:paraId="518A122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6E82D8">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7EA8189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7F9A513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3642DA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w:t>
      </w:r>
    </w:p>
    <w:p w14:paraId="2CF9E3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9E4C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742F7C7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5F8C1FB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417AE8D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 </w:t>
      </w:r>
      <w:r>
        <w:rPr>
          <w:rFonts w:hint="eastAsia" w:ascii="宋体" w:hAnsi="宋体" w:eastAsia="宋体" w:cs="宋体"/>
          <w:color w:val="auto"/>
          <w:sz w:val="24"/>
          <w:szCs w:val="24"/>
          <w:highlight w:val="none"/>
        </w:rPr>
        <w:t>。</w:t>
      </w:r>
    </w:p>
    <w:p w14:paraId="3CD96106">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商定或确定</w:t>
      </w:r>
    </w:p>
    <w:p w14:paraId="3812A867">
      <w:pPr>
        <w:spacing w:line="360" w:lineRule="auto"/>
        <w:ind w:firstLine="480" w:firstLineChars="200"/>
        <w:rPr>
          <w:rFonts w:hint="eastAsia" w:ascii="宋体" w:hAnsi="宋体" w:eastAsia="宋体" w:cs="宋体"/>
          <w:color w:val="auto"/>
          <w:sz w:val="24"/>
          <w:szCs w:val="24"/>
          <w:highlight w:val="none"/>
        </w:rPr>
      </w:pPr>
      <w:bookmarkStart w:id="557"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p>
    <w:p w14:paraId="741DFD3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FA0F0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DCB526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83D85D">
      <w:pPr>
        <w:pStyle w:val="4"/>
        <w:spacing w:before="120" w:after="120" w:line="360" w:lineRule="auto"/>
        <w:rPr>
          <w:rFonts w:hint="eastAsia" w:ascii="宋体" w:hAnsi="宋体" w:eastAsia="宋体" w:cs="宋体"/>
          <w:b w:val="0"/>
          <w:color w:val="auto"/>
          <w:sz w:val="24"/>
          <w:szCs w:val="24"/>
          <w:highlight w:val="none"/>
        </w:rPr>
      </w:pPr>
      <w:bookmarkStart w:id="558" w:name="_Toc351203637"/>
      <w:r>
        <w:rPr>
          <w:rFonts w:hint="eastAsia" w:ascii="宋体" w:hAnsi="宋体" w:eastAsia="宋体" w:cs="宋体"/>
          <w:b w:val="0"/>
          <w:color w:val="auto"/>
          <w:sz w:val="24"/>
          <w:szCs w:val="24"/>
          <w:highlight w:val="none"/>
        </w:rPr>
        <w:t>5</w:t>
      </w:r>
      <w:bookmarkEnd w:id="557"/>
      <w:bookmarkStart w:id="559" w:name="_Toc296891203"/>
      <w:bookmarkStart w:id="560" w:name="_Toc296890991"/>
      <w:bookmarkStart w:id="561" w:name="_Toc292559367"/>
      <w:bookmarkStart w:id="562" w:name="_Toc296503163"/>
      <w:bookmarkStart w:id="563" w:name="_Toc296346664"/>
      <w:bookmarkStart w:id="564" w:name="_Toc297120463"/>
      <w:bookmarkStart w:id="565" w:name="_Toc296347162"/>
      <w:bookmarkStart w:id="566" w:name="_Toc297048349"/>
      <w:bookmarkStart w:id="567" w:name="_Toc296944502"/>
      <w:bookmarkStart w:id="568" w:name="_Toc292559872"/>
      <w:r>
        <w:rPr>
          <w:rFonts w:hint="eastAsia" w:ascii="宋体" w:hAnsi="宋体" w:eastAsia="宋体" w:cs="宋体"/>
          <w:b w:val="0"/>
          <w:color w:val="auto"/>
          <w:sz w:val="24"/>
          <w:szCs w:val="24"/>
          <w:highlight w:val="none"/>
        </w:rPr>
        <w:t>. 工程质量</w:t>
      </w:r>
      <w:bookmarkEnd w:id="558"/>
    </w:p>
    <w:p w14:paraId="18990ED2">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14:paraId="45013A4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569" w:name="_Toc304295527"/>
      <w:bookmarkStart w:id="570" w:name="_Toc303539106"/>
      <w:bookmarkStart w:id="571" w:name="_Toc297216155"/>
      <w:bookmarkStart w:id="572" w:name="_Toc297123496"/>
      <w:bookmarkStart w:id="573" w:name="_Toc312677997"/>
      <w:bookmarkStart w:id="574" w:name="_Toc318581164"/>
      <w:bookmarkStart w:id="575" w:name="_Toc300934949"/>
      <w:r>
        <w:rPr>
          <w:rFonts w:hint="eastAsia" w:ascii="宋体" w:hAnsi="宋体" w:eastAsia="宋体" w:cs="宋体"/>
          <w:color w:val="auto"/>
          <w:sz w:val="24"/>
          <w:szCs w:val="24"/>
          <w:highlight w:val="none"/>
        </w:rPr>
        <w:t>.1.1 特殊质量标准和要求：</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2C807EC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2CA4C5">
      <w:pPr>
        <w:pStyle w:val="20"/>
        <w:spacing w:line="360" w:lineRule="auto"/>
        <w:rPr>
          <w:rFonts w:hint="eastAsia" w:ascii="宋体" w:hAnsi="宋体" w:eastAsia="宋体" w:cs="宋体"/>
          <w:color w:val="FF0000"/>
          <w:kern w:val="0"/>
          <w:sz w:val="24"/>
          <w:szCs w:val="24"/>
          <w:highlight w:val="none"/>
          <w:u w:val="single"/>
          <w:lang w:val="en-US" w:eastAsia="zh-CN" w:bidi="ar-SA"/>
        </w:rPr>
      </w:pPr>
      <w:r>
        <w:rPr>
          <w:rFonts w:hint="eastAsia" w:ascii="宋体" w:hAnsi="宋体" w:eastAsia="宋体" w:cs="宋体"/>
          <w:color w:val="FF0000"/>
          <w:kern w:val="0"/>
          <w:sz w:val="24"/>
          <w:szCs w:val="24"/>
          <w:highlight w:val="none"/>
          <w:lang w:val="en-US" w:eastAsia="zh-CN" w:bidi="ar-SA"/>
        </w:rPr>
        <w:t>因工程质量不达标，承包人应承担如下违约责任：</w:t>
      </w:r>
      <w:r>
        <w:rPr>
          <w:rFonts w:hint="eastAsia" w:ascii="宋体" w:hAnsi="宋体" w:eastAsia="宋体" w:cs="宋体"/>
          <w:color w:val="FF0000"/>
          <w:kern w:val="0"/>
          <w:sz w:val="24"/>
          <w:szCs w:val="24"/>
          <w:highlight w:val="none"/>
          <w:u w:val="single"/>
          <w:lang w:val="en-US" w:eastAsia="zh-CN" w:bidi="ar-SA"/>
        </w:rPr>
        <w:t>①承包人应在发包人或监理人书面通知后72小时内无条件修复至合同约定的质量标准，修复期间所产生的全部费用由承包人承担。②每发生一次工程质量不达标，发包人有权按合同价款的千分之一收取违约金，且每次不低于人民币2000元。③因工程质量不达标导致发包人委托第三方修复的，承包人应承担全部修复费用及由此产生的管理费、监督费等合理费用。</w:t>
      </w:r>
      <w:r>
        <w:rPr>
          <w:rFonts w:hint="eastAsia" w:ascii="宋体" w:hAnsi="宋体" w:eastAsia="宋体" w:cs="宋体"/>
          <w:color w:val="FF0000"/>
          <w:kern w:val="0"/>
          <w:sz w:val="24"/>
          <w:szCs w:val="24"/>
          <w:highlight w:val="none"/>
          <w:u w:val="single"/>
          <w:lang w:val="en-US" w:eastAsia="zh-CN" w:bidi="ar-SA"/>
        </w:rPr>
        <w:fldChar w:fldCharType="begin"/>
      </w:r>
      <w:r>
        <w:rPr>
          <w:rFonts w:hint="eastAsia" w:ascii="宋体" w:hAnsi="宋体" w:eastAsia="宋体" w:cs="宋体"/>
          <w:color w:val="FF0000"/>
          <w:kern w:val="0"/>
          <w:sz w:val="24"/>
          <w:szCs w:val="24"/>
          <w:highlight w:val="none"/>
          <w:u w:val="single"/>
          <w:lang w:val="en-US" w:eastAsia="zh-CN" w:bidi="ar-SA"/>
        </w:rPr>
        <w:instrText xml:space="preserve"> = 4 \* GB3 \* MERGEFORMAT </w:instrText>
      </w:r>
      <w:r>
        <w:rPr>
          <w:rFonts w:hint="eastAsia" w:ascii="宋体" w:hAnsi="宋体" w:eastAsia="宋体" w:cs="宋体"/>
          <w:color w:val="FF0000"/>
          <w:kern w:val="0"/>
          <w:sz w:val="24"/>
          <w:szCs w:val="24"/>
          <w:highlight w:val="none"/>
          <w:u w:val="single"/>
          <w:lang w:val="en-US" w:eastAsia="zh-CN" w:bidi="ar-SA"/>
        </w:rPr>
        <w:fldChar w:fldCharType="separate"/>
      </w:r>
      <w:r>
        <w:rPr>
          <w:rFonts w:hint="eastAsia" w:ascii="宋体" w:hAnsi="宋体" w:eastAsia="宋体" w:cs="宋体"/>
          <w:color w:val="FF0000"/>
          <w:kern w:val="0"/>
          <w:sz w:val="24"/>
          <w:szCs w:val="24"/>
          <w:highlight w:val="none"/>
          <w:u w:val="single"/>
          <w:lang w:val="en-US" w:eastAsia="zh-CN" w:bidi="ar-SA"/>
        </w:rPr>
        <w:t>④</w:t>
      </w:r>
      <w:r>
        <w:rPr>
          <w:rFonts w:hint="eastAsia" w:ascii="宋体" w:hAnsi="宋体" w:eastAsia="宋体" w:cs="宋体"/>
          <w:color w:val="FF0000"/>
          <w:kern w:val="0"/>
          <w:sz w:val="24"/>
          <w:szCs w:val="24"/>
          <w:highlight w:val="none"/>
          <w:u w:val="single"/>
          <w:lang w:val="en-US" w:eastAsia="zh-CN" w:bidi="ar-SA"/>
        </w:rPr>
        <w:fldChar w:fldCharType="end"/>
      </w:r>
      <w:r>
        <w:rPr>
          <w:rFonts w:hint="eastAsia" w:ascii="宋体" w:hAnsi="宋体" w:eastAsia="宋体" w:cs="宋体"/>
          <w:color w:val="FF0000"/>
          <w:kern w:val="0"/>
          <w:sz w:val="24"/>
          <w:szCs w:val="24"/>
          <w:highlight w:val="none"/>
          <w:u w:val="single"/>
          <w:lang w:val="en-US" w:eastAsia="zh-CN" w:bidi="ar-SA"/>
        </w:rPr>
        <w:t>因工程质量不达标造成发包人损失的，承包人应赔偿发包人因此遭受的全部直接损失及合理间接损失，包括但不限于因工程停工、延期交付、第三方索赔等产生的损失。</w:t>
      </w:r>
      <w:r>
        <w:rPr>
          <w:rFonts w:hint="eastAsia" w:ascii="宋体" w:hAnsi="宋体" w:eastAsia="宋体" w:cs="宋体"/>
          <w:color w:val="FF0000"/>
          <w:kern w:val="0"/>
          <w:sz w:val="24"/>
          <w:szCs w:val="24"/>
          <w:highlight w:val="none"/>
          <w:u w:val="single"/>
          <w:lang w:val="en-US" w:eastAsia="zh-CN" w:bidi="ar-SA"/>
        </w:rPr>
        <w:fldChar w:fldCharType="begin"/>
      </w:r>
      <w:r>
        <w:rPr>
          <w:rFonts w:hint="eastAsia" w:ascii="宋体" w:hAnsi="宋体" w:eastAsia="宋体" w:cs="宋体"/>
          <w:color w:val="FF0000"/>
          <w:kern w:val="0"/>
          <w:sz w:val="24"/>
          <w:szCs w:val="24"/>
          <w:highlight w:val="none"/>
          <w:u w:val="single"/>
          <w:lang w:val="en-US" w:eastAsia="zh-CN" w:bidi="ar-SA"/>
        </w:rPr>
        <w:instrText xml:space="preserve"> = 5 \* GB3 \* MERGEFORMAT </w:instrText>
      </w:r>
      <w:r>
        <w:rPr>
          <w:rFonts w:hint="eastAsia" w:ascii="宋体" w:hAnsi="宋体" w:eastAsia="宋体" w:cs="宋体"/>
          <w:color w:val="FF0000"/>
          <w:kern w:val="0"/>
          <w:sz w:val="24"/>
          <w:szCs w:val="24"/>
          <w:highlight w:val="none"/>
          <w:u w:val="single"/>
          <w:lang w:val="en-US" w:eastAsia="zh-CN" w:bidi="ar-SA"/>
        </w:rPr>
        <w:fldChar w:fldCharType="separate"/>
      </w:r>
      <w:r>
        <w:rPr>
          <w:rFonts w:hint="eastAsia" w:ascii="宋体" w:hAnsi="宋体" w:eastAsia="宋体" w:cs="宋体"/>
          <w:color w:val="FF0000"/>
          <w:kern w:val="0"/>
          <w:sz w:val="24"/>
          <w:szCs w:val="24"/>
          <w:highlight w:val="none"/>
          <w:u w:val="single"/>
          <w:lang w:val="en-US" w:eastAsia="zh-CN" w:bidi="ar-SA"/>
        </w:rPr>
        <w:t>⑤</w:t>
      </w:r>
      <w:r>
        <w:rPr>
          <w:rFonts w:hint="eastAsia" w:ascii="宋体" w:hAnsi="宋体" w:eastAsia="宋体" w:cs="宋体"/>
          <w:color w:val="FF0000"/>
          <w:kern w:val="0"/>
          <w:sz w:val="24"/>
          <w:szCs w:val="24"/>
          <w:highlight w:val="none"/>
          <w:u w:val="single"/>
          <w:lang w:val="en-US" w:eastAsia="zh-CN" w:bidi="ar-SA"/>
        </w:rPr>
        <w:fldChar w:fldCharType="end"/>
      </w:r>
      <w:r>
        <w:rPr>
          <w:rFonts w:hint="eastAsia" w:ascii="宋体" w:hAnsi="宋体" w:eastAsia="宋体" w:cs="宋体"/>
          <w:color w:val="FF0000"/>
          <w:kern w:val="0"/>
          <w:sz w:val="24"/>
          <w:szCs w:val="24"/>
          <w:highlight w:val="none"/>
          <w:u w:val="single"/>
          <w:lang w:val="en-US" w:eastAsia="zh-CN" w:bidi="ar-SA"/>
        </w:rPr>
        <w:t>发包人有权延缓返还质量保证金，直至相关质量问题彻底解决。</w:t>
      </w:r>
    </w:p>
    <w:p w14:paraId="1A0674F8">
      <w:pPr>
        <w:pStyle w:val="20"/>
        <w:spacing w:line="360" w:lineRule="auto"/>
        <w:rPr>
          <w:rFonts w:hint="eastAsia" w:ascii="宋体" w:hAnsi="宋体" w:eastAsia="宋体" w:cs="宋体"/>
          <w:sz w:val="24"/>
          <w:szCs w:val="24"/>
          <w:highlight w:val="none"/>
        </w:rPr>
      </w:pPr>
    </w:p>
    <w:p w14:paraId="0A81018E">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隐蔽工程检查</w:t>
      </w:r>
    </w:p>
    <w:p w14:paraId="5ADCEB35">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监理人在收到承包人检查隐蔽工程的通知后48小时内进行检查，</w:t>
      </w:r>
      <w:r>
        <w:rPr>
          <w:rFonts w:hint="eastAsia" w:ascii="宋体" w:hAnsi="宋体" w:eastAsia="宋体" w:cs="宋体"/>
          <w:color w:val="FF0000"/>
          <w:sz w:val="24"/>
          <w:szCs w:val="24"/>
          <w:highlight w:val="none"/>
          <w:u w:val="single"/>
        </w:rPr>
        <w:t>超过48小时且无正当理由未检查的，承包方所记载的资料可作为参考依据，但发包人及监理人保留事后核查并要求承包人补充验证的权利。</w:t>
      </w:r>
    </w:p>
    <w:p w14:paraId="1CDE27B2">
      <w:pPr>
        <w:pStyle w:val="2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隐蔽工程影像资料留存条款：</w:t>
      </w:r>
      <w:r>
        <w:rPr>
          <w:rFonts w:hint="eastAsia" w:ascii="宋体" w:hAnsi="宋体" w:eastAsia="宋体" w:cs="宋体"/>
          <w:color w:val="auto"/>
          <w:kern w:val="2"/>
          <w:sz w:val="24"/>
          <w:szCs w:val="24"/>
          <w:highlight w:val="none"/>
          <w:u w:val="single"/>
          <w:lang w:val="en-US" w:eastAsia="zh-CN" w:bidi="ar-SA"/>
        </w:rPr>
        <w:t>承包人应在隐蔽工程覆盖前48小时向监理及发包人提交全景影像资料，影像资料作为竣工文件组成部分。</w:t>
      </w:r>
    </w:p>
    <w:p w14:paraId="3DD6A6E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4ED025A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5BE1FB87">
      <w:pPr>
        <w:pStyle w:val="4"/>
        <w:spacing w:before="120" w:after="120" w:line="360" w:lineRule="auto"/>
        <w:rPr>
          <w:rFonts w:hint="eastAsia" w:ascii="宋体" w:hAnsi="宋体" w:eastAsia="宋体" w:cs="宋体"/>
          <w:b w:val="0"/>
          <w:color w:val="auto"/>
          <w:sz w:val="24"/>
          <w:szCs w:val="24"/>
          <w:highlight w:val="none"/>
        </w:rPr>
      </w:pPr>
      <w:bookmarkStart w:id="576" w:name="_Toc351203638"/>
      <w:r>
        <w:rPr>
          <w:rFonts w:hint="eastAsia" w:ascii="宋体" w:hAnsi="宋体" w:eastAsia="宋体" w:cs="宋体"/>
          <w:b w:val="0"/>
          <w:color w:val="auto"/>
          <w:sz w:val="24"/>
          <w:szCs w:val="24"/>
          <w:highlight w:val="none"/>
        </w:rPr>
        <w:t>6. 安全文明施工与环境保护</w:t>
      </w:r>
      <w:bookmarkEnd w:id="576"/>
    </w:p>
    <w:p w14:paraId="1E412B0A">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6175FAC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r>
        <w:rPr>
          <w:rFonts w:hint="eastAsia" w:ascii="宋体" w:hAnsi="宋体" w:eastAsia="宋体" w:cs="宋体"/>
          <w:color w:val="auto"/>
          <w:sz w:val="24"/>
          <w:szCs w:val="24"/>
          <w:highlight w:val="none"/>
          <w:u w:val="single"/>
        </w:rPr>
        <w:t xml:space="preserve"> 按《通用合同条款》执行 </w:t>
      </w:r>
      <w:r>
        <w:rPr>
          <w:rFonts w:hint="eastAsia" w:ascii="宋体" w:hAnsi="宋体" w:eastAsia="宋体" w:cs="宋体"/>
          <w:color w:val="auto"/>
          <w:sz w:val="24"/>
          <w:szCs w:val="24"/>
          <w:highlight w:val="none"/>
        </w:rPr>
        <w:t>。</w:t>
      </w:r>
    </w:p>
    <w:p w14:paraId="7C80C5DB">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6.1.4 关于治安保卫的特别约定：</w:t>
      </w:r>
      <w:r>
        <w:rPr>
          <w:rFonts w:hint="eastAsia" w:ascii="宋体" w:hAnsi="宋体" w:eastAsia="宋体" w:cs="宋体"/>
          <w:color w:val="auto"/>
          <w:sz w:val="24"/>
          <w:szCs w:val="24"/>
          <w:highlight w:val="none"/>
          <w:u w:val="single"/>
        </w:rPr>
        <w:t xml:space="preserve">  按《通用合同条款》执行。</w:t>
      </w:r>
    </w:p>
    <w:p w14:paraId="708FD22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开工前提供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3D63081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文明施工</w:t>
      </w:r>
    </w:p>
    <w:p w14:paraId="1157F40B">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按《通用合同条款》执行。 </w:t>
      </w:r>
    </w:p>
    <w:p w14:paraId="19DA26E7">
      <w:pPr>
        <w:spacing w:line="360" w:lineRule="auto"/>
        <w:ind w:firstLine="480" w:firstLineChars="200"/>
        <w:jc w:val="left"/>
        <w:rPr>
          <w:rFonts w:hint="eastAsia" w:ascii="宋体" w:hAnsi="宋体" w:eastAsia="宋体" w:cs="宋体"/>
          <w:color w:val="FF0000"/>
          <w:sz w:val="24"/>
          <w:szCs w:val="24"/>
          <w:highlight w:val="none"/>
          <w:u w:val="single"/>
        </w:rPr>
      </w:pPr>
      <w:r>
        <w:rPr>
          <w:rFonts w:hint="eastAsia" w:ascii="宋体" w:hAnsi="宋体" w:eastAsia="宋体" w:cs="宋体"/>
          <w:color w:val="auto"/>
          <w:sz w:val="24"/>
          <w:szCs w:val="24"/>
          <w:highlight w:val="none"/>
          <w:u w:val="none"/>
        </w:rPr>
        <w:t>6.1.6 关于安全文明施工费支付比例和支付期限的约定：</w:t>
      </w:r>
      <w:r>
        <w:rPr>
          <w:rFonts w:hint="eastAsia" w:ascii="宋体" w:hAnsi="宋体" w:eastAsia="宋体" w:cs="宋体"/>
          <w:color w:val="FF0000"/>
          <w:sz w:val="24"/>
          <w:szCs w:val="24"/>
          <w:highlight w:val="none"/>
          <w:u w:val="single"/>
        </w:rPr>
        <w:t xml:space="preserve">安全文明施工费分两期支付：第一期，工程实际开工且承包人完成现场安全文明施工措施后，经发包人和监理验收合格，支付安全文明施工费的50%；第二期，工程竣工验收合格且安全文明施工无重大事故，经发包人和监理验收合格后，支付剩余50%。 </w:t>
      </w:r>
      <w:bookmarkEnd w:id="569"/>
      <w:bookmarkEnd w:id="570"/>
      <w:bookmarkEnd w:id="571"/>
      <w:bookmarkEnd w:id="572"/>
      <w:bookmarkEnd w:id="573"/>
      <w:bookmarkEnd w:id="574"/>
      <w:bookmarkEnd w:id="575"/>
      <w:bookmarkStart w:id="577" w:name="_Toc351203639"/>
    </w:p>
    <w:p w14:paraId="52D18278">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 工期和进度</w:t>
      </w:r>
      <w:bookmarkEnd w:id="577"/>
    </w:p>
    <w:p w14:paraId="7F9C447D">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4739C672">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7.1.1 合</w:t>
      </w:r>
      <w:r>
        <w:rPr>
          <w:rFonts w:hint="eastAsia" w:ascii="宋体" w:hAnsi="宋体" w:eastAsia="宋体" w:cs="宋体"/>
          <w:color w:val="auto"/>
          <w:kern w:val="0"/>
          <w:sz w:val="24"/>
          <w:szCs w:val="24"/>
          <w:highlight w:val="none"/>
        </w:rPr>
        <w:t>同当事人约定的施工组织设计应包括的其他内容：</w:t>
      </w:r>
      <w:r>
        <w:rPr>
          <w:rFonts w:hint="eastAsia" w:ascii="宋体" w:hAnsi="宋体" w:eastAsia="宋体" w:cs="宋体"/>
          <w:color w:val="auto"/>
          <w:sz w:val="24"/>
          <w:szCs w:val="24"/>
          <w:highlight w:val="none"/>
          <w:u w:val="single"/>
        </w:rPr>
        <w:t xml:space="preserve"> </w:t>
      </w:r>
    </w:p>
    <w:p w14:paraId="6E37349C">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施工组织方案；（2）施工现场平面布置图；（3）施工进度计划和保证措施；（4）劳动力及材料供应计划；（5）施工机械设施的选用；（6）质量保证体系及措施；（7）安全生产、文明施工措施；（8）环境保护、成本控制措施；（9）合同当事人约定的其他内容。</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以工代赈专项实施方案，要求包含用工招募机制、报酬发放流程、培训考核标准等。  </w:t>
      </w:r>
    </w:p>
    <w:p w14:paraId="57F64E69">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kern w:val="0"/>
          <w:sz w:val="24"/>
          <w:szCs w:val="24"/>
          <w:highlight w:val="none"/>
        </w:rPr>
        <w:t>施工组织设计的提交和修改</w:t>
      </w:r>
    </w:p>
    <w:p w14:paraId="541C4EF8">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承包人提交详细施工组织设计的期限的约定：</w:t>
      </w:r>
      <w:r>
        <w:rPr>
          <w:rFonts w:hint="eastAsia" w:ascii="宋体" w:hAnsi="宋体" w:eastAsia="宋体" w:cs="宋体"/>
          <w:color w:val="auto"/>
          <w:kern w:val="0"/>
          <w:sz w:val="24"/>
          <w:szCs w:val="24"/>
          <w:highlight w:val="none"/>
          <w:u w:val="single"/>
        </w:rPr>
        <w:t>开工前7天内。</w:t>
      </w:r>
      <w:r>
        <w:rPr>
          <w:rFonts w:hint="eastAsia" w:ascii="宋体" w:hAnsi="宋体" w:eastAsia="宋体" w:cs="宋体"/>
          <w:color w:val="auto"/>
          <w:sz w:val="24"/>
          <w:szCs w:val="24"/>
          <w:highlight w:val="none"/>
          <w:u w:val="single"/>
        </w:rPr>
        <w:t xml:space="preserve">  </w:t>
      </w:r>
    </w:p>
    <w:p w14:paraId="759CFFD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收到文件的 7 天内。</w:t>
      </w:r>
    </w:p>
    <w:p w14:paraId="099383CA">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578" w:name="_Toc312678005"/>
      <w:bookmarkStart w:id="579" w:name="_Toc312677479"/>
      <w:bookmarkStart w:id="580" w:name="_Toc297216173"/>
      <w:bookmarkStart w:id="581" w:name="_Toc304295541"/>
      <w:bookmarkStart w:id="582" w:name="_Toc297123514"/>
      <w:bookmarkStart w:id="583" w:name="_Toc303539123"/>
      <w:bookmarkStart w:id="584" w:name="_Toc300934966"/>
      <w:r>
        <w:rPr>
          <w:rFonts w:hint="eastAsia" w:ascii="宋体" w:hAnsi="宋体" w:eastAsia="宋体" w:cs="宋体"/>
          <w:color w:val="auto"/>
          <w:sz w:val="24"/>
          <w:szCs w:val="24"/>
          <w:highlight w:val="none"/>
        </w:rPr>
        <w:t>.2 施工进度计划</w:t>
      </w:r>
    </w:p>
    <w:p w14:paraId="5050009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40C3BC0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收到文件 7 天内。   </w:t>
      </w:r>
    </w:p>
    <w:p w14:paraId="187B1863">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28C40C6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1BC3FA67">
      <w:pPr>
        <w:spacing w:line="360" w:lineRule="auto"/>
        <w:ind w:firstLine="64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w:t>
      </w:r>
      <w:r>
        <w:rPr>
          <w:rFonts w:hint="eastAsia" w:ascii="宋体" w:hAnsi="宋体" w:eastAsia="宋体" w:cs="宋体"/>
          <w:color w:val="auto"/>
          <w:kern w:val="0"/>
          <w:sz w:val="24"/>
          <w:szCs w:val="24"/>
          <w:highlight w:val="none"/>
        </w:rPr>
        <w:t>工程开工报审表的期限：</w:t>
      </w:r>
      <w:r>
        <w:rPr>
          <w:rFonts w:hint="eastAsia" w:ascii="宋体" w:hAnsi="宋体" w:eastAsia="宋体" w:cs="宋体"/>
          <w:color w:val="auto"/>
          <w:sz w:val="24"/>
          <w:szCs w:val="24"/>
          <w:highlight w:val="none"/>
          <w:u w:val="single"/>
        </w:rPr>
        <w:t xml:space="preserve">  开工前 7 天内  </w:t>
      </w:r>
      <w:r>
        <w:rPr>
          <w:rFonts w:hint="eastAsia" w:ascii="宋体" w:hAnsi="宋体" w:eastAsia="宋体" w:cs="宋体"/>
          <w:color w:val="auto"/>
          <w:sz w:val="24"/>
          <w:szCs w:val="24"/>
          <w:highlight w:val="none"/>
        </w:rPr>
        <w:t>。</w:t>
      </w:r>
    </w:p>
    <w:p w14:paraId="5320717F">
      <w:pPr>
        <w:spacing w:line="360" w:lineRule="auto"/>
        <w:ind w:firstLine="645"/>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开工前 7 天内 </w:t>
      </w:r>
      <w:r>
        <w:rPr>
          <w:rFonts w:hint="eastAsia" w:ascii="宋体" w:hAnsi="宋体" w:eastAsia="宋体" w:cs="宋体"/>
          <w:color w:val="auto"/>
          <w:sz w:val="24"/>
          <w:szCs w:val="24"/>
          <w:highlight w:val="none"/>
          <w:u w:val="single"/>
          <w:lang w:eastAsia="zh-CN"/>
        </w:rPr>
        <w:t>。</w:t>
      </w:r>
    </w:p>
    <w:p w14:paraId="26A9BBF8">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开工前 7 天内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29082AA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66849CD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天内发出开工通知的，承包人有权提出工期顺延及合理费用补偿，或者解除合同。</w:t>
      </w:r>
      <w:r>
        <w:rPr>
          <w:rFonts w:hint="eastAsia" w:ascii="宋体" w:hAnsi="宋体" w:eastAsia="宋体" w:cs="宋体"/>
          <w:color w:val="FF0000"/>
          <w:sz w:val="24"/>
          <w:szCs w:val="24"/>
          <w:highlight w:val="none"/>
        </w:rPr>
        <w:t>合理费用补偿仅限于承包人因延期开工实际发生的现场管理、人员、机械设备闲置等直接费用，须提供合法有效凭证，经发包人审核确认后支付。承包人如需解除合同，须提前书面通知发包人并给予发包人10日整改期限，整改期满仍未发出开工通知的，承包人方可解除合同。</w:t>
      </w:r>
    </w:p>
    <w:bookmarkEnd w:id="578"/>
    <w:bookmarkEnd w:id="579"/>
    <w:bookmarkEnd w:id="580"/>
    <w:bookmarkEnd w:id="581"/>
    <w:bookmarkEnd w:id="582"/>
    <w:bookmarkEnd w:id="583"/>
    <w:bookmarkEnd w:id="584"/>
    <w:p w14:paraId="04FBD153">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56E85F1C">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最迟不得晚于开工前7天   </w:t>
      </w:r>
      <w:r>
        <w:rPr>
          <w:rFonts w:hint="eastAsia" w:ascii="宋体" w:hAnsi="宋体" w:eastAsia="宋体" w:cs="宋体"/>
          <w:color w:val="auto"/>
          <w:sz w:val="24"/>
          <w:szCs w:val="24"/>
          <w:highlight w:val="none"/>
        </w:rPr>
        <w:t>。</w:t>
      </w:r>
    </w:p>
    <w:p w14:paraId="277B721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585" w:name="_Toc312677484"/>
      <w:bookmarkStart w:id="586" w:name="_Toc297216175"/>
      <w:bookmarkStart w:id="587" w:name="_Toc297123516"/>
      <w:bookmarkStart w:id="588" w:name="_Toc303539125"/>
      <w:bookmarkStart w:id="589" w:name="_Toc300934968"/>
      <w:bookmarkStart w:id="590" w:name="_Toc312678010"/>
      <w:bookmarkStart w:id="591" w:name="_Toc304295546"/>
      <w:r>
        <w:rPr>
          <w:rFonts w:hint="eastAsia" w:ascii="宋体" w:hAnsi="宋体" w:eastAsia="宋体" w:cs="宋体"/>
          <w:color w:val="auto"/>
          <w:sz w:val="24"/>
          <w:szCs w:val="24"/>
          <w:highlight w:val="none"/>
        </w:rPr>
        <w:t>.5 工期延误</w:t>
      </w:r>
    </w:p>
    <w:bookmarkEnd w:id="585"/>
    <w:bookmarkEnd w:id="586"/>
    <w:bookmarkEnd w:id="587"/>
    <w:bookmarkEnd w:id="588"/>
    <w:bookmarkEnd w:id="589"/>
    <w:bookmarkEnd w:id="590"/>
    <w:bookmarkEnd w:id="591"/>
    <w:p w14:paraId="203D705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4327B17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w:t>
      </w:r>
    </w:p>
    <w:p w14:paraId="4F7B3185">
      <w:pPr>
        <w:spacing w:line="360" w:lineRule="auto"/>
        <w:ind w:firstLine="470" w:firstLineChars="196"/>
        <w:rPr>
          <w:rFonts w:hint="eastAsia" w:ascii="宋体" w:hAnsi="宋体" w:eastAsia="宋体" w:cs="宋体"/>
          <w:i w:val="0"/>
          <w:iCs w:val="0"/>
          <w:caps w:val="0"/>
          <w:color w:val="F0464F"/>
          <w:spacing w:val="0"/>
          <w:sz w:val="24"/>
          <w:szCs w:val="24"/>
          <w:highlight w:val="none"/>
        </w:rPr>
      </w:pPr>
      <w:r>
        <w:rPr>
          <w:rFonts w:hint="eastAsia" w:ascii="宋体" w:hAnsi="宋体" w:eastAsia="宋体" w:cs="宋体"/>
          <w:color w:val="auto"/>
          <w:sz w:val="24"/>
          <w:szCs w:val="24"/>
          <w:highlight w:val="none"/>
          <w:u w:val="none"/>
        </w:rPr>
        <w:t>7</w:t>
      </w:r>
      <w:bookmarkStart w:id="592" w:name="_Toc304295548"/>
      <w:bookmarkStart w:id="593" w:name="_Toc312678012"/>
      <w:bookmarkStart w:id="594" w:name="_Toc297216177"/>
      <w:bookmarkStart w:id="595" w:name="_Toc300934970"/>
      <w:bookmarkStart w:id="596" w:name="_Toc297123518"/>
      <w:bookmarkStart w:id="597" w:name="_Toc318581169"/>
      <w:bookmarkStart w:id="598" w:name="_Toc303539127"/>
      <w:bookmarkStart w:id="599" w:name="_Toc312677486"/>
      <w:r>
        <w:rPr>
          <w:rFonts w:hint="eastAsia" w:ascii="宋体" w:hAnsi="宋体" w:eastAsia="宋体" w:cs="宋体"/>
          <w:color w:val="auto"/>
          <w:sz w:val="24"/>
          <w:szCs w:val="24"/>
          <w:highlight w:val="none"/>
          <w:u w:val="none"/>
        </w:rPr>
        <w:t>.5.2 因承包人原因导致工期延误</w:t>
      </w:r>
      <w:bookmarkEnd w:id="592"/>
      <w:bookmarkEnd w:id="593"/>
      <w:bookmarkEnd w:id="594"/>
      <w:bookmarkEnd w:id="595"/>
      <w:bookmarkEnd w:id="596"/>
      <w:bookmarkEnd w:id="597"/>
      <w:bookmarkEnd w:id="598"/>
      <w:bookmarkEnd w:id="599"/>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 w:val="0"/>
          <w:iCs w:val="0"/>
          <w:caps w:val="0"/>
          <w:color w:val="333333"/>
          <w:spacing w:val="0"/>
          <w:sz w:val="24"/>
          <w:szCs w:val="24"/>
          <w:highlight w:val="none"/>
        </w:rPr>
        <w:br w:type="textWrapping"/>
      </w:r>
      <w:r>
        <w:rPr>
          <w:rFonts w:hint="eastAsia" w:ascii="宋体" w:hAnsi="宋体" w:eastAsia="宋体" w:cs="宋体"/>
          <w:i w:val="0"/>
          <w:iCs w:val="0"/>
          <w:caps w:val="0"/>
          <w:color w:val="333333"/>
          <w:spacing w:val="0"/>
          <w:sz w:val="24"/>
          <w:szCs w:val="24"/>
          <w:highlight w:val="none"/>
          <w:lang w:val="en-US" w:eastAsia="zh-CN"/>
        </w:rPr>
        <w:t xml:space="preserve">     </w:t>
      </w:r>
      <w:r>
        <w:rPr>
          <w:rFonts w:hint="eastAsia" w:ascii="宋体" w:hAnsi="宋体" w:eastAsia="宋体" w:cs="宋体"/>
          <w:i w:val="0"/>
          <w:iCs w:val="0"/>
          <w:caps w:val="0"/>
          <w:color w:val="FF0000"/>
          <w:spacing w:val="0"/>
          <w:sz w:val="24"/>
          <w:szCs w:val="24"/>
          <w:highlight w:val="none"/>
          <w:lang w:val="en-US" w:eastAsia="zh-CN"/>
        </w:rPr>
        <w:t xml:space="preserve"> </w:t>
      </w:r>
      <w:r>
        <w:rPr>
          <w:rFonts w:hint="eastAsia" w:ascii="宋体" w:hAnsi="宋体" w:eastAsia="宋体" w:cs="宋体"/>
          <w:color w:val="FF0000"/>
          <w:sz w:val="24"/>
          <w:szCs w:val="24"/>
          <w:highlight w:val="none"/>
          <w:u w:val="single"/>
        </w:rPr>
        <w:fldChar w:fldCharType="begin"/>
      </w:r>
      <w:r>
        <w:rPr>
          <w:rFonts w:hint="eastAsia" w:ascii="宋体" w:hAnsi="宋体" w:eastAsia="宋体" w:cs="宋体"/>
          <w:color w:val="FF0000"/>
          <w:sz w:val="24"/>
          <w:szCs w:val="24"/>
          <w:highlight w:val="none"/>
          <w:u w:val="single"/>
        </w:rPr>
        <w:instrText xml:space="preserve"> = 1 \* GB3 \* MERGEFORMAT </w:instrText>
      </w:r>
      <w:r>
        <w:rPr>
          <w:rFonts w:hint="eastAsia" w:ascii="宋体" w:hAnsi="宋体" w:eastAsia="宋体" w:cs="宋体"/>
          <w:color w:val="FF0000"/>
          <w:sz w:val="24"/>
          <w:szCs w:val="24"/>
          <w:highlight w:val="none"/>
          <w:u w:val="single"/>
        </w:rPr>
        <w:fldChar w:fldCharType="separate"/>
      </w:r>
      <w:r>
        <w:rPr>
          <w:rFonts w:hint="eastAsia" w:ascii="宋体" w:hAnsi="宋体" w:eastAsia="宋体" w:cs="宋体"/>
          <w:color w:val="FF0000"/>
          <w:sz w:val="24"/>
          <w:szCs w:val="24"/>
          <w:highlight w:val="none"/>
          <w:u w:val="single"/>
        </w:rPr>
        <w:t>①</w:t>
      </w:r>
      <w:r>
        <w:rPr>
          <w:rFonts w:hint="eastAsia" w:ascii="宋体" w:hAnsi="宋体" w:eastAsia="宋体" w:cs="宋体"/>
          <w:color w:val="FF0000"/>
          <w:sz w:val="24"/>
          <w:szCs w:val="24"/>
          <w:highlight w:val="none"/>
          <w:u w:val="single"/>
        </w:rPr>
        <w:fldChar w:fldCharType="end"/>
      </w:r>
      <w:r>
        <w:rPr>
          <w:rFonts w:hint="eastAsia" w:ascii="宋体" w:hAnsi="宋体" w:eastAsia="宋体" w:cs="宋体"/>
          <w:color w:val="FF0000"/>
          <w:sz w:val="24"/>
          <w:szCs w:val="24"/>
          <w:highlight w:val="none"/>
          <w:u w:val="single"/>
        </w:rPr>
        <w:t>每逾期一日，应向发包人支付签约合同价万分之五的违约金，逾期竣工违约金总额不超过签约合同价的</w:t>
      </w:r>
      <w:r>
        <w:rPr>
          <w:rFonts w:hint="eastAsia" w:ascii="宋体" w:hAnsi="宋体" w:eastAsia="宋体" w:cs="宋体"/>
          <w:color w:val="FF0000"/>
          <w:sz w:val="24"/>
          <w:szCs w:val="24"/>
          <w:highlight w:val="none"/>
          <w:u w:val="single"/>
          <w:lang w:val="en-US" w:eastAsia="zh-CN"/>
        </w:rPr>
        <w:t>10</w:t>
      </w:r>
      <w:r>
        <w:rPr>
          <w:rFonts w:hint="eastAsia" w:ascii="宋体" w:hAnsi="宋体" w:eastAsia="宋体" w:cs="宋体"/>
          <w:color w:val="FF0000"/>
          <w:sz w:val="24"/>
          <w:szCs w:val="24"/>
          <w:highlight w:val="none"/>
          <w:u w:val="single"/>
        </w:rPr>
        <w:t>%。</w:t>
      </w:r>
      <w:r>
        <w:rPr>
          <w:rFonts w:hint="eastAsia" w:ascii="宋体" w:hAnsi="宋体" w:eastAsia="宋体" w:cs="宋体"/>
          <w:color w:val="FF0000"/>
          <w:sz w:val="24"/>
          <w:szCs w:val="24"/>
          <w:highlight w:val="none"/>
          <w:u w:val="single"/>
        </w:rPr>
        <w:fldChar w:fldCharType="begin"/>
      </w:r>
      <w:r>
        <w:rPr>
          <w:rFonts w:hint="eastAsia" w:ascii="宋体" w:hAnsi="宋体" w:eastAsia="宋体" w:cs="宋体"/>
          <w:color w:val="FF0000"/>
          <w:sz w:val="24"/>
          <w:szCs w:val="24"/>
          <w:highlight w:val="none"/>
          <w:u w:val="single"/>
        </w:rPr>
        <w:instrText xml:space="preserve"> = 2 \* GB3 \* MERGEFORMAT </w:instrText>
      </w:r>
      <w:r>
        <w:rPr>
          <w:rFonts w:hint="eastAsia" w:ascii="宋体" w:hAnsi="宋体" w:eastAsia="宋体" w:cs="宋体"/>
          <w:color w:val="FF0000"/>
          <w:sz w:val="24"/>
          <w:szCs w:val="24"/>
          <w:highlight w:val="none"/>
          <w:u w:val="single"/>
        </w:rPr>
        <w:fldChar w:fldCharType="separate"/>
      </w:r>
      <w:r>
        <w:rPr>
          <w:rFonts w:hint="eastAsia" w:ascii="宋体" w:hAnsi="宋体" w:eastAsia="宋体" w:cs="宋体"/>
          <w:color w:val="FF0000"/>
          <w:sz w:val="24"/>
          <w:szCs w:val="24"/>
          <w:highlight w:val="none"/>
          <w:u w:val="single"/>
        </w:rPr>
        <w:t>②</w:t>
      </w:r>
      <w:r>
        <w:rPr>
          <w:rFonts w:hint="eastAsia" w:ascii="宋体" w:hAnsi="宋体" w:eastAsia="宋体" w:cs="宋体"/>
          <w:color w:val="FF0000"/>
          <w:sz w:val="24"/>
          <w:szCs w:val="24"/>
          <w:highlight w:val="none"/>
          <w:u w:val="single"/>
        </w:rPr>
        <w:fldChar w:fldCharType="end"/>
      </w:r>
      <w:r>
        <w:rPr>
          <w:rFonts w:hint="eastAsia" w:ascii="宋体" w:hAnsi="宋体" w:eastAsia="宋体" w:cs="宋体"/>
          <w:color w:val="FF0000"/>
          <w:sz w:val="24"/>
          <w:szCs w:val="24"/>
          <w:highlight w:val="none"/>
          <w:u w:val="single"/>
        </w:rPr>
        <w:t> 因工期延误导致发包人遭受损失的，承包人应赔偿发包人因此遭受的全部直接损失及合理间接损失，包括但不限于因工程延期交付、第三方索赔、管理费用增加等产生的损失。</w:t>
      </w:r>
      <w:r>
        <w:rPr>
          <w:rFonts w:hint="eastAsia" w:ascii="宋体" w:hAnsi="宋体" w:eastAsia="宋体" w:cs="宋体"/>
          <w:color w:val="FF0000"/>
          <w:sz w:val="24"/>
          <w:szCs w:val="24"/>
          <w:highlight w:val="none"/>
          <w:u w:val="single"/>
        </w:rPr>
        <w:fldChar w:fldCharType="begin"/>
      </w:r>
      <w:r>
        <w:rPr>
          <w:rFonts w:hint="eastAsia" w:ascii="宋体" w:hAnsi="宋体" w:eastAsia="宋体" w:cs="宋体"/>
          <w:color w:val="FF0000"/>
          <w:sz w:val="24"/>
          <w:szCs w:val="24"/>
          <w:highlight w:val="none"/>
          <w:u w:val="single"/>
        </w:rPr>
        <w:instrText xml:space="preserve"> = 3 \* GB3 \* MERGEFORMAT </w:instrText>
      </w:r>
      <w:r>
        <w:rPr>
          <w:rFonts w:hint="eastAsia" w:ascii="宋体" w:hAnsi="宋体" w:eastAsia="宋体" w:cs="宋体"/>
          <w:color w:val="FF0000"/>
          <w:sz w:val="24"/>
          <w:szCs w:val="24"/>
          <w:highlight w:val="none"/>
          <w:u w:val="single"/>
        </w:rPr>
        <w:fldChar w:fldCharType="separate"/>
      </w:r>
      <w:r>
        <w:rPr>
          <w:rFonts w:hint="eastAsia" w:ascii="宋体" w:hAnsi="宋体" w:eastAsia="宋体" w:cs="宋体"/>
          <w:color w:val="FF0000"/>
          <w:sz w:val="24"/>
          <w:szCs w:val="24"/>
          <w:highlight w:val="none"/>
          <w:u w:val="single"/>
        </w:rPr>
        <w:t>③</w:t>
      </w:r>
      <w:r>
        <w:rPr>
          <w:rFonts w:hint="eastAsia" w:ascii="宋体" w:hAnsi="宋体" w:eastAsia="宋体" w:cs="宋体"/>
          <w:color w:val="FF0000"/>
          <w:sz w:val="24"/>
          <w:szCs w:val="24"/>
          <w:highlight w:val="none"/>
          <w:u w:val="single"/>
        </w:rPr>
        <w:fldChar w:fldCharType="end"/>
      </w:r>
      <w:r>
        <w:rPr>
          <w:rFonts w:hint="eastAsia" w:ascii="宋体" w:hAnsi="宋体" w:eastAsia="宋体" w:cs="宋体"/>
          <w:color w:val="FF0000"/>
          <w:sz w:val="24"/>
          <w:szCs w:val="24"/>
          <w:highlight w:val="none"/>
          <w:u w:val="single"/>
        </w:rPr>
        <w:t>发包人有权要求承包人采取有效措施加快进度，确保按调整后的工期完成工程，相关加快进度的费用由承包人承担。</w:t>
      </w:r>
      <w:r>
        <w:rPr>
          <w:rFonts w:hint="eastAsia" w:ascii="宋体" w:hAnsi="宋体" w:eastAsia="宋体" w:cs="宋体"/>
          <w:color w:val="FF0000"/>
          <w:sz w:val="24"/>
          <w:szCs w:val="24"/>
          <w:highlight w:val="none"/>
          <w:u w:val="single"/>
        </w:rPr>
        <w:fldChar w:fldCharType="begin"/>
      </w:r>
      <w:r>
        <w:rPr>
          <w:rFonts w:hint="eastAsia" w:ascii="宋体" w:hAnsi="宋体" w:eastAsia="宋体" w:cs="宋体"/>
          <w:color w:val="FF0000"/>
          <w:sz w:val="24"/>
          <w:szCs w:val="24"/>
          <w:highlight w:val="none"/>
          <w:u w:val="single"/>
        </w:rPr>
        <w:instrText xml:space="preserve"> = 4 \* GB3 \* MERGEFORMAT </w:instrText>
      </w:r>
      <w:r>
        <w:rPr>
          <w:rFonts w:hint="eastAsia" w:ascii="宋体" w:hAnsi="宋体" w:eastAsia="宋体" w:cs="宋体"/>
          <w:color w:val="FF0000"/>
          <w:sz w:val="24"/>
          <w:szCs w:val="24"/>
          <w:highlight w:val="none"/>
          <w:u w:val="single"/>
        </w:rPr>
        <w:fldChar w:fldCharType="separate"/>
      </w:r>
      <w:r>
        <w:rPr>
          <w:rFonts w:hint="eastAsia" w:ascii="宋体" w:hAnsi="宋体" w:eastAsia="宋体" w:cs="宋体"/>
          <w:color w:val="FF0000"/>
          <w:sz w:val="24"/>
          <w:szCs w:val="24"/>
          <w:highlight w:val="none"/>
          <w:u w:val="single"/>
        </w:rPr>
        <w:t>④</w:t>
      </w:r>
      <w:r>
        <w:rPr>
          <w:rFonts w:hint="eastAsia" w:ascii="宋体" w:hAnsi="宋体" w:eastAsia="宋体" w:cs="宋体"/>
          <w:color w:val="FF0000"/>
          <w:sz w:val="24"/>
          <w:szCs w:val="24"/>
          <w:highlight w:val="none"/>
          <w:u w:val="single"/>
        </w:rPr>
        <w:fldChar w:fldCharType="end"/>
      </w:r>
      <w:r>
        <w:rPr>
          <w:rFonts w:hint="eastAsia" w:ascii="宋体" w:hAnsi="宋体" w:eastAsia="宋体" w:cs="宋体"/>
          <w:color w:val="FF0000"/>
          <w:sz w:val="24"/>
          <w:szCs w:val="24"/>
          <w:highlight w:val="none"/>
          <w:u w:val="single"/>
        </w:rPr>
        <w:t>因工期延误导致发包人委托第三方完成剩余工程的，承包人应承担由此产生的费用差额及相关损失。</w:t>
      </w:r>
    </w:p>
    <w:p w14:paraId="34FFD129">
      <w:pPr>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600" w:name="_Toc304295549"/>
      <w:bookmarkStart w:id="601" w:name="_Toc300934971"/>
      <w:bookmarkStart w:id="602" w:name="_Toc297123519"/>
      <w:bookmarkStart w:id="603" w:name="_Toc297216178"/>
      <w:bookmarkStart w:id="604" w:name="_Toc303539128"/>
      <w:bookmarkStart w:id="605" w:name="_Toc312678015"/>
      <w:r>
        <w:rPr>
          <w:rFonts w:hint="eastAsia" w:ascii="宋体" w:hAnsi="宋体" w:eastAsia="宋体" w:cs="宋体"/>
          <w:color w:val="auto"/>
          <w:sz w:val="24"/>
          <w:szCs w:val="24"/>
          <w:highlight w:val="none"/>
        </w:rPr>
        <w:t>.6 不</w:t>
      </w:r>
      <w:bookmarkEnd w:id="600"/>
      <w:bookmarkEnd w:id="601"/>
      <w:bookmarkEnd w:id="602"/>
      <w:bookmarkEnd w:id="603"/>
      <w:bookmarkEnd w:id="604"/>
      <w:bookmarkEnd w:id="605"/>
      <w:r>
        <w:rPr>
          <w:rFonts w:hint="eastAsia" w:ascii="宋体" w:hAnsi="宋体" w:eastAsia="宋体" w:cs="宋体"/>
          <w:color w:val="auto"/>
          <w:sz w:val="24"/>
          <w:szCs w:val="24"/>
          <w:highlight w:val="none"/>
        </w:rPr>
        <w:t>利物质条件</w:t>
      </w:r>
    </w:p>
    <w:p w14:paraId="3FB74221">
      <w:pPr>
        <w:spacing w:line="360" w:lineRule="auto"/>
        <w:ind w:firstLine="480" w:firstLineChars="200"/>
        <w:jc w:val="left"/>
        <w:rPr>
          <w:rFonts w:hint="eastAsia" w:ascii="宋体" w:hAnsi="宋体" w:eastAsia="宋体" w:cs="宋体"/>
          <w:color w:val="auto"/>
          <w:sz w:val="24"/>
          <w:szCs w:val="24"/>
          <w:highlight w:val="none"/>
          <w:u w:val="single"/>
        </w:rPr>
      </w:pPr>
      <w:bookmarkStart w:id="606" w:name="_Toc318581172"/>
      <w:bookmarkStart w:id="607" w:name="_Toc303539129"/>
      <w:bookmarkStart w:id="608" w:name="_Toc300934972"/>
      <w:bookmarkStart w:id="609" w:name="_Toc312678016"/>
      <w:bookmarkStart w:id="610" w:name="_Toc297123520"/>
      <w:bookmarkStart w:id="611" w:name="_Toc304295550"/>
      <w:bookmarkStart w:id="612" w:name="_Toc297216179"/>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bookmarkEnd w:id="606"/>
    <w:bookmarkEnd w:id="607"/>
    <w:bookmarkEnd w:id="608"/>
    <w:bookmarkEnd w:id="609"/>
    <w:bookmarkEnd w:id="610"/>
    <w:bookmarkEnd w:id="611"/>
    <w:bookmarkEnd w:id="612"/>
    <w:p w14:paraId="3CB69185">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613" w:name="_Toc312678017"/>
      <w:bookmarkStart w:id="614" w:name="_Toc303539130"/>
      <w:bookmarkStart w:id="615" w:name="_Toc300934973"/>
      <w:bookmarkStart w:id="616" w:name="_Toc297216180"/>
      <w:bookmarkStart w:id="617" w:name="_Toc297123521"/>
      <w:bookmarkStart w:id="618" w:name="_Toc304295551"/>
      <w:r>
        <w:rPr>
          <w:rFonts w:hint="eastAsia" w:ascii="宋体" w:hAnsi="宋体" w:eastAsia="宋体" w:cs="宋体"/>
          <w:color w:val="auto"/>
          <w:sz w:val="24"/>
          <w:szCs w:val="24"/>
          <w:highlight w:val="none"/>
        </w:rPr>
        <w:t>.7异常恶劣的气候条件</w:t>
      </w:r>
    </w:p>
    <w:bookmarkEnd w:id="613"/>
    <w:bookmarkEnd w:id="614"/>
    <w:bookmarkEnd w:id="615"/>
    <w:bookmarkEnd w:id="616"/>
    <w:bookmarkEnd w:id="617"/>
    <w:bookmarkEnd w:id="618"/>
    <w:p w14:paraId="0169FEC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p>
    <w:p w14:paraId="793B9A9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烈度为8度以上的地震、战争、动乱、洪水、空中飞行物坠落或其他非发包人、承包人责任造成的爆炸火灾     </w:t>
      </w:r>
      <w:r>
        <w:rPr>
          <w:rFonts w:hint="eastAsia" w:ascii="宋体" w:hAnsi="宋体" w:eastAsia="宋体" w:cs="宋体"/>
          <w:color w:val="auto"/>
          <w:sz w:val="24"/>
          <w:szCs w:val="24"/>
          <w:highlight w:val="none"/>
        </w:rPr>
        <w:t>；</w:t>
      </w:r>
    </w:p>
    <w:p w14:paraId="683DE39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持续降雨72小时以上，或24小时连续雨量达150mm以上的暴雨（以气象台发布的公告为准）  </w:t>
      </w:r>
      <w:r>
        <w:rPr>
          <w:rFonts w:hint="eastAsia" w:ascii="宋体" w:hAnsi="宋体" w:eastAsia="宋体" w:cs="宋体"/>
          <w:color w:val="auto"/>
          <w:sz w:val="24"/>
          <w:szCs w:val="24"/>
          <w:highlight w:val="none"/>
        </w:rPr>
        <w:t>；</w:t>
      </w:r>
    </w:p>
    <w:p w14:paraId="0FD5DF8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u w:val="single"/>
        </w:rPr>
        <w:t xml:space="preserve">持续2天39度的高温天气（气象部门预报为准）   </w:t>
      </w:r>
      <w:r>
        <w:rPr>
          <w:rFonts w:hint="eastAsia" w:ascii="宋体" w:hAnsi="宋体" w:eastAsia="宋体" w:cs="宋体"/>
          <w:color w:val="auto"/>
          <w:sz w:val="24"/>
          <w:szCs w:val="24"/>
          <w:highlight w:val="none"/>
        </w:rPr>
        <w:t>。</w:t>
      </w:r>
    </w:p>
    <w:p w14:paraId="50585F8D">
      <w:pPr>
        <w:pStyle w:val="2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主张异常气候影响工期时，须提交省级气象部门出具的书面证明文件作为依据。</w:t>
      </w:r>
    </w:p>
    <w:p w14:paraId="575318E0">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 提前竣工的奖励</w:t>
      </w:r>
    </w:p>
    <w:p w14:paraId="5F3DEB2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8D0DADD">
      <w:pPr>
        <w:pStyle w:val="4"/>
        <w:numPr>
          <w:ilvl w:val="0"/>
          <w:numId w:val="4"/>
        </w:numPr>
        <w:spacing w:before="120" w:after="120" w:line="360" w:lineRule="auto"/>
        <w:rPr>
          <w:rFonts w:hint="eastAsia" w:ascii="宋体" w:hAnsi="宋体" w:eastAsia="宋体" w:cs="宋体"/>
          <w:b w:val="0"/>
          <w:color w:val="auto"/>
          <w:sz w:val="24"/>
          <w:szCs w:val="24"/>
          <w:highlight w:val="none"/>
        </w:rPr>
      </w:pPr>
      <w:bookmarkStart w:id="619" w:name="_Toc351203640"/>
      <w:r>
        <w:rPr>
          <w:rFonts w:hint="eastAsia" w:ascii="宋体" w:hAnsi="宋体" w:eastAsia="宋体" w:cs="宋体"/>
          <w:b w:val="0"/>
          <w:color w:val="auto"/>
          <w:sz w:val="24"/>
          <w:szCs w:val="24"/>
          <w:highlight w:val="none"/>
        </w:rPr>
        <w:t>材料与设备</w:t>
      </w:r>
      <w:bookmarkEnd w:id="619"/>
    </w:p>
    <w:p w14:paraId="0F2511DA">
      <w:pPr>
        <w:numPr>
          <w:ilvl w:val="0"/>
          <w:numId w:val="0"/>
        </w:numPr>
        <w:ind w:firstLine="480" w:firstLineChars="2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8.2承包人采购材料与工程设备</w:t>
      </w:r>
    </w:p>
    <w:p w14:paraId="3E38E74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u w:val="none"/>
        </w:rPr>
        <w:t>承包人采购材料：</w:t>
      </w:r>
      <w:r>
        <w:rPr>
          <w:rFonts w:hint="eastAsia" w:ascii="宋体" w:hAnsi="宋体" w:eastAsia="宋体" w:cs="宋体"/>
          <w:color w:val="FF0000"/>
          <w:sz w:val="24"/>
          <w:szCs w:val="24"/>
          <w:highlight w:val="none"/>
          <w:u w:val="single"/>
        </w:rPr>
        <w:t>主要材料（钢筋、水泥、管材等）采购前7天提交品牌、规格、合格证明等资料，经发包人书面确认后方可采购，发包人5天内未答复视为同意。</w:t>
      </w:r>
    </w:p>
    <w:p w14:paraId="4A7B659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u w:val="none"/>
        </w:rPr>
        <w:t>不合格材料处理：</w:t>
      </w:r>
      <w:r>
        <w:rPr>
          <w:rFonts w:hint="eastAsia" w:ascii="宋体" w:hAnsi="宋体" w:eastAsia="宋体" w:cs="宋体"/>
          <w:color w:val="FF0000"/>
          <w:sz w:val="24"/>
          <w:szCs w:val="24"/>
          <w:highlight w:val="none"/>
          <w:u w:val="single"/>
        </w:rPr>
        <w:t>承包人使用不合格材料的，支付该批次材料价值2倍的违约金，造成质量隐患的承担全部整改费用及赔偿责任。</w:t>
      </w:r>
    </w:p>
    <w:bookmarkEnd w:id="559"/>
    <w:bookmarkEnd w:id="560"/>
    <w:bookmarkEnd w:id="561"/>
    <w:bookmarkEnd w:id="562"/>
    <w:bookmarkEnd w:id="563"/>
    <w:bookmarkEnd w:id="564"/>
    <w:bookmarkEnd w:id="565"/>
    <w:bookmarkEnd w:id="566"/>
    <w:bookmarkEnd w:id="567"/>
    <w:bookmarkEnd w:id="568"/>
    <w:p w14:paraId="6AC6E47C">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620" w:name="_Toc296346668"/>
      <w:bookmarkStart w:id="621" w:name="_Toc312677493"/>
      <w:bookmarkStart w:id="622" w:name="_Toc297216186"/>
      <w:bookmarkStart w:id="623" w:name="_Toc292559372"/>
      <w:bookmarkStart w:id="624" w:name="_Toc312678019"/>
      <w:bookmarkStart w:id="625" w:name="_Toc303539136"/>
      <w:bookmarkStart w:id="626" w:name="_Toc296891207"/>
      <w:bookmarkStart w:id="627" w:name="_Toc300934979"/>
      <w:bookmarkStart w:id="628" w:name="_Toc296890995"/>
      <w:bookmarkStart w:id="629" w:name="_Toc296944506"/>
      <w:bookmarkStart w:id="630" w:name="_Toc292559877"/>
      <w:bookmarkStart w:id="631" w:name="_Toc304295556"/>
      <w:bookmarkStart w:id="632" w:name="_Toc297048353"/>
      <w:bookmarkStart w:id="633" w:name="_Toc297123527"/>
      <w:bookmarkStart w:id="634" w:name="_Toc280868654"/>
      <w:bookmarkStart w:id="635" w:name="_Toc296347166"/>
      <w:bookmarkStart w:id="636" w:name="_Toc296503167"/>
      <w:bookmarkStart w:id="637" w:name="_Toc297120467"/>
      <w:bookmarkStart w:id="638" w:name="_Toc280868656"/>
      <w:bookmarkStart w:id="639" w:name="_Toc280868655"/>
      <w:bookmarkStart w:id="640" w:name="_Toc267251424"/>
      <w:r>
        <w:rPr>
          <w:rFonts w:hint="eastAsia" w:ascii="宋体" w:hAnsi="宋体" w:eastAsia="宋体" w:cs="宋体"/>
          <w:color w:val="auto"/>
          <w:sz w:val="24"/>
          <w:szCs w:val="24"/>
          <w:highlight w:val="none"/>
        </w:rPr>
        <w:t>.4材料与工程设备的保管与使用</w:t>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74651AC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641" w:name="_Toc292559373"/>
      <w:bookmarkStart w:id="642" w:name="_Toc292559878"/>
      <w:bookmarkStart w:id="643" w:name="_Toc312677494"/>
      <w:bookmarkStart w:id="644" w:name="_Toc297216187"/>
      <w:bookmarkStart w:id="645" w:name="_Toc297123528"/>
      <w:bookmarkStart w:id="646" w:name="_Toc296346669"/>
      <w:bookmarkStart w:id="647" w:name="_Toc300934980"/>
      <w:bookmarkStart w:id="648" w:name="_Toc296891208"/>
      <w:bookmarkStart w:id="649" w:name="_Toc297120468"/>
      <w:bookmarkStart w:id="650" w:name="_Toc296890996"/>
      <w:bookmarkStart w:id="651" w:name="_Toc296347167"/>
      <w:bookmarkStart w:id="652" w:name="_Toc318581173"/>
      <w:bookmarkStart w:id="653" w:name="_Toc312678020"/>
      <w:bookmarkStart w:id="654" w:name="_Toc304295557"/>
      <w:bookmarkStart w:id="655" w:name="_Toc303539137"/>
      <w:bookmarkStart w:id="656" w:name="_Toc296503168"/>
      <w:bookmarkStart w:id="657" w:name="_Toc297048354"/>
      <w:bookmarkStart w:id="658" w:name="_Toc296944507"/>
      <w:r>
        <w:rPr>
          <w:rFonts w:hint="eastAsia" w:ascii="宋体" w:hAnsi="宋体" w:eastAsia="宋体" w:cs="宋体"/>
          <w:color w:val="auto"/>
          <w:sz w:val="24"/>
          <w:szCs w:val="24"/>
          <w:highlight w:val="none"/>
        </w:rPr>
        <w:t>.4.1发包人供应的材料设备的保管费用的承担：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bookmarkEnd w:id="641"/>
      <w:bookmarkEnd w:id="642"/>
    </w:p>
    <w:p w14:paraId="284F66FC">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样品</w:t>
      </w:r>
    </w:p>
    <w:p w14:paraId="57088CA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8.6.1</w:t>
      </w:r>
      <w:r>
        <w:rPr>
          <w:rFonts w:hint="eastAsia" w:ascii="宋体" w:hAnsi="宋体" w:eastAsia="宋体" w:cs="宋体"/>
          <w:color w:val="auto"/>
          <w:kern w:val="0"/>
          <w:sz w:val="24"/>
          <w:szCs w:val="24"/>
          <w:highlight w:val="none"/>
        </w:rPr>
        <w:tab/>
      </w:r>
      <w:r>
        <w:rPr>
          <w:rFonts w:hint="eastAsia" w:ascii="宋体" w:hAnsi="宋体" w:eastAsia="宋体" w:cs="宋体"/>
          <w:color w:val="auto"/>
          <w:kern w:val="0"/>
          <w:sz w:val="24"/>
          <w:szCs w:val="24"/>
          <w:highlight w:val="none"/>
        </w:rPr>
        <w:t>样品的报送与封存</w:t>
      </w:r>
    </w:p>
    <w:p w14:paraId="35361EE1">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72B61E">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 施工设备和临时设施</w:t>
      </w:r>
    </w:p>
    <w:p w14:paraId="4C9778D1">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4835B8E6">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执行通过条款      </w:t>
      </w:r>
      <w:r>
        <w:rPr>
          <w:rFonts w:hint="eastAsia" w:ascii="宋体" w:hAnsi="宋体" w:eastAsia="宋体" w:cs="宋体"/>
          <w:color w:val="auto"/>
          <w:sz w:val="24"/>
          <w:szCs w:val="24"/>
          <w:highlight w:val="none"/>
        </w:rPr>
        <w:t>。</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14:paraId="1FADA825">
      <w:pPr>
        <w:pStyle w:val="4"/>
        <w:spacing w:before="120" w:after="120" w:line="360" w:lineRule="auto"/>
        <w:rPr>
          <w:rFonts w:hint="eastAsia" w:ascii="宋体" w:hAnsi="宋体" w:eastAsia="宋体" w:cs="宋体"/>
          <w:b w:val="0"/>
          <w:color w:val="auto"/>
          <w:sz w:val="24"/>
          <w:szCs w:val="24"/>
          <w:highlight w:val="none"/>
        </w:rPr>
      </w:pPr>
      <w:bookmarkStart w:id="659" w:name="_Toc351203641"/>
      <w:r>
        <w:rPr>
          <w:rFonts w:hint="eastAsia" w:ascii="宋体" w:hAnsi="宋体" w:eastAsia="宋体" w:cs="宋体"/>
          <w:b w:val="0"/>
          <w:color w:val="auto"/>
          <w:sz w:val="24"/>
          <w:szCs w:val="24"/>
          <w:highlight w:val="none"/>
        </w:rPr>
        <w:t>9</w:t>
      </w:r>
      <w:bookmarkEnd w:id="638"/>
      <w:bookmarkEnd w:id="639"/>
      <w:bookmarkEnd w:id="640"/>
      <w:bookmarkStart w:id="660" w:name="_Toc297123533"/>
      <w:bookmarkStart w:id="661" w:name="_Toc312678021"/>
      <w:bookmarkStart w:id="662" w:name="_Toc303539139"/>
      <w:bookmarkStart w:id="663" w:name="_Toc304295559"/>
      <w:bookmarkStart w:id="664" w:name="_Toc297216192"/>
      <w:bookmarkStart w:id="665" w:name="_Toc312677495"/>
      <w:bookmarkStart w:id="666" w:name="_Toc300934982"/>
      <w:bookmarkStart w:id="667" w:name="_Toc296347172"/>
      <w:bookmarkStart w:id="668" w:name="_Toc292559378"/>
      <w:bookmarkStart w:id="669" w:name="_Toc292559883"/>
      <w:bookmarkStart w:id="670" w:name="_Toc296891213"/>
      <w:bookmarkStart w:id="671" w:name="_Toc296891001"/>
      <w:bookmarkStart w:id="672" w:name="_Toc297048359"/>
      <w:bookmarkStart w:id="673" w:name="_Toc296503173"/>
      <w:bookmarkStart w:id="674" w:name="_Toc267251428"/>
      <w:bookmarkStart w:id="675" w:name="_Toc267251427"/>
      <w:bookmarkStart w:id="676" w:name="_Toc296346674"/>
      <w:bookmarkStart w:id="677" w:name="_Toc297120473"/>
      <w:bookmarkStart w:id="678" w:name="_Toc296944512"/>
      <w:r>
        <w:rPr>
          <w:rFonts w:hint="eastAsia" w:ascii="宋体" w:hAnsi="宋体" w:eastAsia="宋体" w:cs="宋体"/>
          <w:b w:val="0"/>
          <w:color w:val="auto"/>
          <w:sz w:val="24"/>
          <w:szCs w:val="24"/>
          <w:highlight w:val="none"/>
        </w:rPr>
        <w:t>. 试验与检验</w:t>
      </w:r>
      <w:bookmarkEnd w:id="659"/>
    </w:p>
    <w:bookmarkEnd w:id="660"/>
    <w:bookmarkEnd w:id="661"/>
    <w:bookmarkEnd w:id="662"/>
    <w:bookmarkEnd w:id="663"/>
    <w:bookmarkEnd w:id="664"/>
    <w:bookmarkEnd w:id="665"/>
    <w:bookmarkEnd w:id="666"/>
    <w:p w14:paraId="6B3551B1">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679" w:name="_Toc304295560"/>
      <w:bookmarkStart w:id="680" w:name="_Toc312678022"/>
      <w:bookmarkStart w:id="681" w:name="_Toc297123534"/>
      <w:bookmarkStart w:id="682" w:name="_Toc297216193"/>
      <w:bookmarkStart w:id="683" w:name="_Toc303539140"/>
      <w:bookmarkStart w:id="684" w:name="_Toc300934983"/>
      <w:bookmarkStart w:id="685" w:name="_Toc312677496"/>
      <w:r>
        <w:rPr>
          <w:rFonts w:hint="eastAsia" w:ascii="宋体" w:hAnsi="宋体" w:eastAsia="宋体" w:cs="宋体"/>
          <w:color w:val="auto"/>
          <w:sz w:val="24"/>
          <w:szCs w:val="24"/>
          <w:highlight w:val="none"/>
        </w:rPr>
        <w:t>.1试验设备与试验人员</w:t>
      </w:r>
    </w:p>
    <w:bookmarkEnd w:id="679"/>
    <w:bookmarkEnd w:id="680"/>
    <w:bookmarkEnd w:id="681"/>
    <w:bookmarkEnd w:id="682"/>
    <w:bookmarkEnd w:id="683"/>
    <w:bookmarkEnd w:id="684"/>
    <w:bookmarkEnd w:id="685"/>
    <w:p w14:paraId="6BF6A0C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686" w:name="_Toc312677497"/>
      <w:bookmarkStart w:id="687" w:name="_Toc297123535"/>
      <w:bookmarkStart w:id="688" w:name="_Toc304295561"/>
      <w:bookmarkStart w:id="689" w:name="_Toc303539141"/>
      <w:bookmarkStart w:id="690" w:name="_Toc300934984"/>
      <w:bookmarkStart w:id="691" w:name="_Toc297216194"/>
      <w:bookmarkStart w:id="692" w:name="_Toc312678023"/>
      <w:bookmarkStart w:id="693" w:name="_Toc318581174"/>
      <w:r>
        <w:rPr>
          <w:rFonts w:hint="eastAsia" w:ascii="宋体" w:hAnsi="宋体" w:eastAsia="宋体" w:cs="宋体"/>
          <w:color w:val="auto"/>
          <w:sz w:val="24"/>
          <w:szCs w:val="24"/>
          <w:highlight w:val="none"/>
        </w:rPr>
        <w:t>.1.2 试验设备</w:t>
      </w:r>
    </w:p>
    <w:p w14:paraId="38E3AF6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686"/>
      <w:bookmarkEnd w:id="687"/>
      <w:bookmarkEnd w:id="688"/>
      <w:bookmarkEnd w:id="689"/>
      <w:bookmarkEnd w:id="690"/>
      <w:bookmarkEnd w:id="691"/>
      <w:bookmarkEnd w:id="692"/>
      <w:bookmarkStart w:id="694" w:name="_Toc303539142"/>
      <w:bookmarkStart w:id="695" w:name="_Toc304295562"/>
      <w:bookmarkStart w:id="696" w:name="_Toc297123536"/>
      <w:bookmarkStart w:id="697" w:name="_Toc300934985"/>
      <w:bookmarkStart w:id="698" w:name="_Toc312677498"/>
      <w:bookmarkStart w:id="699" w:name="_Toc297216195"/>
      <w:bookmarkStart w:id="700" w:name="_Toc31267802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50AB04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5329D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409140D">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p>
    <w:p w14:paraId="2D11B60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93"/>
    <w:bookmarkEnd w:id="694"/>
    <w:bookmarkEnd w:id="695"/>
    <w:bookmarkEnd w:id="696"/>
    <w:bookmarkEnd w:id="697"/>
    <w:bookmarkEnd w:id="698"/>
    <w:bookmarkEnd w:id="699"/>
    <w:bookmarkEnd w:id="700"/>
    <w:p w14:paraId="1E763917">
      <w:pPr>
        <w:pStyle w:val="4"/>
        <w:spacing w:before="120" w:after="120" w:line="360" w:lineRule="auto"/>
        <w:rPr>
          <w:rFonts w:hint="eastAsia" w:ascii="宋体" w:hAnsi="宋体" w:eastAsia="宋体" w:cs="宋体"/>
          <w:b w:val="0"/>
          <w:color w:val="auto"/>
          <w:sz w:val="24"/>
          <w:szCs w:val="24"/>
          <w:highlight w:val="none"/>
        </w:rPr>
      </w:pPr>
      <w:bookmarkStart w:id="701" w:name="_Toc351203642"/>
      <w:r>
        <w:rPr>
          <w:rFonts w:hint="eastAsia" w:ascii="宋体" w:hAnsi="宋体" w:eastAsia="宋体" w:cs="宋体"/>
          <w:b w:val="0"/>
          <w:color w:val="auto"/>
          <w:sz w:val="24"/>
          <w:szCs w:val="24"/>
          <w:highlight w:val="none"/>
        </w:rPr>
        <w:t>1</w:t>
      </w:r>
      <w:bookmarkEnd w:id="667"/>
      <w:bookmarkEnd w:id="668"/>
      <w:bookmarkEnd w:id="669"/>
      <w:bookmarkEnd w:id="670"/>
      <w:bookmarkEnd w:id="671"/>
      <w:bookmarkEnd w:id="672"/>
      <w:bookmarkEnd w:id="673"/>
      <w:bookmarkEnd w:id="674"/>
      <w:bookmarkEnd w:id="675"/>
      <w:bookmarkEnd w:id="676"/>
      <w:bookmarkEnd w:id="677"/>
      <w:bookmarkEnd w:id="678"/>
      <w:bookmarkStart w:id="702" w:name="_Toc297120493"/>
      <w:bookmarkStart w:id="703" w:name="_Toc296346694"/>
      <w:bookmarkStart w:id="704" w:name="_Toc297123540"/>
      <w:bookmarkStart w:id="705" w:name="_Toc296891233"/>
      <w:bookmarkStart w:id="706" w:name="_Toc303539146"/>
      <w:bookmarkStart w:id="707" w:name="_Toc297048379"/>
      <w:bookmarkStart w:id="708" w:name="_Toc296503193"/>
      <w:bookmarkStart w:id="709" w:name="_Toc296891021"/>
      <w:bookmarkStart w:id="710" w:name="_Toc292559903"/>
      <w:bookmarkStart w:id="711" w:name="_Toc296347192"/>
      <w:bookmarkStart w:id="712" w:name="_Toc292559398"/>
      <w:bookmarkStart w:id="713" w:name="_Toc304295566"/>
      <w:bookmarkStart w:id="714" w:name="_Toc296944532"/>
      <w:bookmarkStart w:id="715" w:name="_Toc297216199"/>
      <w:bookmarkStart w:id="716" w:name="_Toc300934989"/>
      <w:bookmarkStart w:id="717" w:name="_Toc312678025"/>
      <w:bookmarkStart w:id="718" w:name="_Toc312677499"/>
      <w:bookmarkStart w:id="719" w:name="_Toc267251439"/>
      <w:bookmarkStart w:id="720" w:name="_Toc267251440"/>
      <w:bookmarkStart w:id="721" w:name="_Toc267251437"/>
      <w:bookmarkStart w:id="722" w:name="_Toc267251433"/>
      <w:bookmarkStart w:id="723" w:name="_Toc267251435"/>
      <w:bookmarkStart w:id="724" w:name="_Toc267251441"/>
      <w:bookmarkStart w:id="725" w:name="_Toc267251442"/>
      <w:r>
        <w:rPr>
          <w:rFonts w:hint="eastAsia" w:ascii="宋体" w:hAnsi="宋体" w:eastAsia="宋体" w:cs="宋体"/>
          <w:b w:val="0"/>
          <w:color w:val="auto"/>
          <w:sz w:val="24"/>
          <w:szCs w:val="24"/>
          <w:highlight w:val="none"/>
        </w:rPr>
        <w:t>0. 变更</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bookmarkEnd w:id="717"/>
    <w:bookmarkEnd w:id="718"/>
    <w:p w14:paraId="49AA0965">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726" w:name="_Toc296347193"/>
      <w:bookmarkStart w:id="727" w:name="_Toc304295567"/>
      <w:bookmarkStart w:id="728" w:name="_Toc297120494"/>
      <w:bookmarkStart w:id="729" w:name="_Toc312677500"/>
      <w:bookmarkStart w:id="730" w:name="_Toc296891022"/>
      <w:bookmarkStart w:id="731" w:name="_Toc296944533"/>
      <w:bookmarkStart w:id="732" w:name="_Toc292559904"/>
      <w:bookmarkStart w:id="733" w:name="_Toc297048380"/>
      <w:bookmarkStart w:id="734" w:name="_Toc297123541"/>
      <w:bookmarkStart w:id="735" w:name="_Toc303539147"/>
      <w:bookmarkStart w:id="736" w:name="_Toc296891234"/>
      <w:bookmarkStart w:id="737" w:name="_Toc297216200"/>
      <w:bookmarkStart w:id="738" w:name="_Toc296503194"/>
      <w:bookmarkStart w:id="739" w:name="_Toc292559399"/>
      <w:bookmarkStart w:id="740" w:name="_Toc312678026"/>
      <w:bookmarkStart w:id="741" w:name="_Toc296346695"/>
      <w:bookmarkStart w:id="742" w:name="_Toc300934990"/>
      <w:r>
        <w:rPr>
          <w:rFonts w:hint="eastAsia" w:ascii="宋体" w:hAnsi="宋体" w:eastAsia="宋体" w:cs="宋体"/>
          <w:color w:val="auto"/>
          <w:sz w:val="24"/>
          <w:szCs w:val="24"/>
          <w:highlight w:val="none"/>
        </w:rPr>
        <w:t>0.1变更的范围</w:t>
      </w:r>
    </w:p>
    <w:p w14:paraId="54112073">
      <w:pPr>
        <w:spacing w:line="360" w:lineRule="auto"/>
        <w:ind w:firstLine="6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①基础超深；②设计变更；③现场签证；④土石方外运或取土回填距离；⑤土石比调整；⑥变更工作影响工期的，承包人应提出调整工期的具体细节。监理人认为有必要时，可要求承包人提交要求提前或延长工期的施工计划及相应施工措施等详细资料。⑦改变原合同工程的基线、标高、位置或尺寸。</w:t>
      </w:r>
    </w:p>
    <w:p w14:paraId="4FA59BE7">
      <w:pPr>
        <w:spacing w:line="360" w:lineRule="auto"/>
        <w:ind w:firstLine="600"/>
        <w:jc w:val="left"/>
        <w:rPr>
          <w:rFonts w:hint="eastAsia" w:ascii="宋体" w:hAnsi="宋体" w:eastAsia="宋体" w:cs="宋体"/>
          <w:color w:val="FF0000"/>
          <w:sz w:val="24"/>
          <w:szCs w:val="24"/>
          <w:highlight w:val="none"/>
          <w:u w:val="single"/>
        </w:rPr>
      </w:pPr>
      <w:r>
        <w:rPr>
          <w:rFonts w:hint="eastAsia" w:ascii="宋体" w:hAnsi="宋体" w:eastAsia="宋体" w:cs="宋体"/>
          <w:color w:val="FF0000"/>
          <w:sz w:val="24"/>
          <w:szCs w:val="24"/>
          <w:highlight w:val="none"/>
          <w:u w:val="single"/>
        </w:rPr>
        <w:t>所有工程变更须经发包人书面签字并加盖公章确认后方可实施，仅发包人代表签字无公章的变更无效；未经发包人确认的变更，发包人有权不予计量、不予支付相关费用，且有权要求承包人恢复原状，由此产生的全部费用由承包人自行承担。</w:t>
      </w:r>
    </w:p>
    <w:p w14:paraId="7E697D14">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变更估价</w:t>
      </w:r>
    </w:p>
    <w:p w14:paraId="2DC7A02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10.4.1 变更估价原则</w:t>
      </w:r>
    </w:p>
    <w:p w14:paraId="782C38B2">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本工程施工过程中，若因工程变更或清单漏项引起工程量清单项目或其工程数量发生变化时，按承包人工程量清单计价表中对应或相近的综合单价进行结算；其他情况按照通用条款执行。当工程变更或漏项没有适用也没有类似于工程变更项目工程量清单项，按实施时陕西省的计量规则、计价办法、市场材料价格编制综合单价，</w:t>
      </w:r>
      <w:r>
        <w:rPr>
          <w:rFonts w:hint="eastAsia" w:ascii="宋体" w:hAnsi="宋体" w:eastAsia="宋体" w:cs="宋体"/>
          <w:color w:val="FF0000"/>
          <w:sz w:val="24"/>
          <w:szCs w:val="24"/>
          <w:highlight w:val="none"/>
          <w:u w:val="single"/>
        </w:rPr>
        <w:t>经发包人书面确认并经发包人委托的审计机构审计通过后调整，审计结果作为合同价格调整的唯一依据。</w:t>
      </w:r>
    </w:p>
    <w:p w14:paraId="70414179">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Start w:id="743" w:name="_Toc292559907"/>
      <w:bookmarkStart w:id="744" w:name="_Toc296347196"/>
      <w:bookmarkStart w:id="745" w:name="_Toc292559402"/>
      <w:bookmarkStart w:id="746" w:name="_Toc296891237"/>
      <w:bookmarkStart w:id="747" w:name="_Toc297048383"/>
      <w:bookmarkStart w:id="748" w:name="_Toc296944536"/>
      <w:bookmarkStart w:id="749" w:name="_Toc297120497"/>
      <w:bookmarkStart w:id="750" w:name="_Toc296891025"/>
      <w:bookmarkStart w:id="751" w:name="_Toc300934993"/>
      <w:bookmarkStart w:id="752" w:name="_Toc303539150"/>
      <w:bookmarkStart w:id="753" w:name="_Toc296503197"/>
      <w:bookmarkStart w:id="754" w:name="_Toc297216203"/>
      <w:bookmarkStart w:id="755" w:name="_Toc297123544"/>
      <w:bookmarkStart w:id="756" w:name="_Toc296346698"/>
      <w:bookmarkStart w:id="757" w:name="_Toc312677503"/>
      <w:bookmarkStart w:id="758" w:name="_Toc304295570"/>
      <w:bookmarkStart w:id="759" w:name="_Toc312678029"/>
      <w:r>
        <w:rPr>
          <w:rFonts w:hint="eastAsia" w:ascii="宋体" w:hAnsi="宋体" w:eastAsia="宋体" w:cs="宋体"/>
          <w:color w:val="auto"/>
          <w:sz w:val="24"/>
          <w:szCs w:val="24"/>
          <w:highlight w:val="none"/>
        </w:rPr>
        <w:t>0.5承</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Start w:id="760" w:name="_Toc300934994"/>
      <w:bookmarkStart w:id="761" w:name="_Toc297120503"/>
      <w:bookmarkStart w:id="762" w:name="_Toc303539151"/>
      <w:bookmarkStart w:id="763" w:name="_Toc296944542"/>
      <w:bookmarkStart w:id="764" w:name="_Toc296891243"/>
      <w:bookmarkStart w:id="765" w:name="_Toc292559408"/>
      <w:bookmarkStart w:id="766" w:name="_Toc296347202"/>
      <w:bookmarkStart w:id="767" w:name="_Toc297123545"/>
      <w:bookmarkStart w:id="768" w:name="_Toc296503203"/>
      <w:bookmarkStart w:id="769" w:name="_Toc297048389"/>
      <w:bookmarkStart w:id="770" w:name="_Toc297216204"/>
      <w:bookmarkStart w:id="771" w:name="_Toc296346704"/>
      <w:bookmarkStart w:id="772" w:name="_Toc292559913"/>
      <w:bookmarkStart w:id="773" w:name="_Toc296891031"/>
      <w:r>
        <w:rPr>
          <w:rFonts w:hint="eastAsia" w:ascii="宋体" w:hAnsi="宋体" w:eastAsia="宋体" w:cs="宋体"/>
          <w:color w:val="auto"/>
          <w:sz w:val="24"/>
          <w:szCs w:val="24"/>
          <w:highlight w:val="none"/>
        </w:rPr>
        <w:t>包人的合理化建议</w:t>
      </w:r>
    </w:p>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14:paraId="56C087C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7 天内  </w:t>
      </w:r>
      <w:r>
        <w:rPr>
          <w:rFonts w:hint="eastAsia" w:ascii="宋体" w:hAnsi="宋体" w:eastAsia="宋体" w:cs="宋体"/>
          <w:color w:val="auto"/>
          <w:sz w:val="24"/>
          <w:szCs w:val="24"/>
          <w:highlight w:val="none"/>
        </w:rPr>
        <w:t>。</w:t>
      </w:r>
    </w:p>
    <w:p w14:paraId="3387AEE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7 天内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5239E429">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774" w:name="_Toc292559409"/>
      <w:bookmarkStart w:id="775" w:name="_Toc297123546"/>
      <w:bookmarkStart w:id="776" w:name="_Toc292559914"/>
      <w:bookmarkStart w:id="777" w:name="_Toc297048390"/>
      <w:bookmarkStart w:id="778" w:name="_Toc296347203"/>
      <w:bookmarkStart w:id="779" w:name="_Toc318581175"/>
      <w:bookmarkStart w:id="780" w:name="_Toc312677504"/>
      <w:bookmarkStart w:id="781" w:name="_Toc296891244"/>
      <w:bookmarkStart w:id="782" w:name="_Toc296944543"/>
      <w:bookmarkStart w:id="783" w:name="_Toc297120504"/>
      <w:bookmarkStart w:id="784" w:name="_Toc297216205"/>
      <w:bookmarkStart w:id="785" w:name="_Toc303539152"/>
      <w:bookmarkStart w:id="786" w:name="_Toc304295571"/>
      <w:bookmarkStart w:id="787" w:name="_Toc296891032"/>
      <w:bookmarkStart w:id="788" w:name="_Toc312678030"/>
      <w:bookmarkStart w:id="789" w:name="_Toc296346705"/>
      <w:bookmarkStart w:id="790" w:name="_Toc300934995"/>
      <w:bookmarkStart w:id="791" w:name="_Toc296503204"/>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14:paraId="2D796BDD">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792" w:name="_Toc297123548"/>
      <w:bookmarkStart w:id="793" w:name="_Toc296891239"/>
      <w:bookmarkStart w:id="794" w:name="_Toc297120499"/>
      <w:bookmarkStart w:id="795" w:name="_Toc296347198"/>
      <w:bookmarkStart w:id="796" w:name="_Toc296503199"/>
      <w:bookmarkStart w:id="797" w:name="_Toc303539154"/>
      <w:bookmarkStart w:id="798" w:name="_Toc292559909"/>
      <w:bookmarkStart w:id="799" w:name="_Toc292559404"/>
      <w:bookmarkStart w:id="800" w:name="_Toc297048385"/>
      <w:bookmarkStart w:id="801" w:name="_Toc312678033"/>
      <w:bookmarkStart w:id="802" w:name="_Toc312677507"/>
      <w:bookmarkStart w:id="803" w:name="_Toc296346700"/>
      <w:bookmarkStart w:id="804" w:name="_Toc296891027"/>
      <w:bookmarkStart w:id="805" w:name="_Toc296944538"/>
      <w:bookmarkStart w:id="806" w:name="_Toc304295574"/>
      <w:bookmarkStart w:id="807" w:name="_Toc300934997"/>
      <w:bookmarkStart w:id="808" w:name="_Toc297216207"/>
      <w:r>
        <w:rPr>
          <w:rFonts w:hint="eastAsia" w:ascii="宋体" w:hAnsi="宋体" w:eastAsia="宋体" w:cs="宋体"/>
          <w:color w:val="auto"/>
          <w:sz w:val="24"/>
          <w:szCs w:val="24"/>
          <w:highlight w:val="none"/>
        </w:rPr>
        <w:t>0.7 暂估价</w:t>
      </w:r>
    </w:p>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14:paraId="664C058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暂</w:t>
      </w:r>
      <w:bookmarkStart w:id="809" w:name="_Toc318581176"/>
      <w:bookmarkStart w:id="810" w:name="_Toc312678034"/>
      <w:bookmarkStart w:id="811" w:name="_Toc312677508"/>
      <w:r>
        <w:rPr>
          <w:rFonts w:hint="eastAsia" w:ascii="宋体" w:hAnsi="宋体" w:eastAsia="宋体" w:cs="宋体"/>
          <w:color w:val="auto"/>
          <w:kern w:val="0"/>
          <w:sz w:val="24"/>
          <w:szCs w:val="24"/>
          <w:highlight w:val="none"/>
        </w:rPr>
        <w:t>估价材料和工程设备的明细详见附件11：《</w:t>
      </w:r>
      <w:r>
        <w:rPr>
          <w:rFonts w:hint="eastAsia" w:ascii="宋体" w:hAnsi="宋体" w:eastAsia="宋体" w:cs="宋体"/>
          <w:color w:val="auto"/>
          <w:sz w:val="24"/>
          <w:szCs w:val="24"/>
          <w:highlight w:val="none"/>
        </w:rPr>
        <w:t>暂估价一览表》</w:t>
      </w:r>
      <w:r>
        <w:rPr>
          <w:rFonts w:hint="eastAsia" w:ascii="宋体" w:hAnsi="宋体" w:eastAsia="宋体" w:cs="宋体"/>
          <w:color w:val="auto"/>
          <w:kern w:val="0"/>
          <w:sz w:val="24"/>
          <w:szCs w:val="24"/>
          <w:highlight w:val="none"/>
        </w:rPr>
        <w:t>。</w:t>
      </w:r>
    </w:p>
    <w:bookmarkEnd w:id="809"/>
    <w:bookmarkEnd w:id="810"/>
    <w:bookmarkEnd w:id="811"/>
    <w:p w14:paraId="123EB49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812" w:name="_Toc312678035"/>
      <w:bookmarkStart w:id="813" w:name="_Toc318581177"/>
      <w:bookmarkStart w:id="814" w:name="_Toc312677509"/>
      <w:r>
        <w:rPr>
          <w:rFonts w:hint="eastAsia" w:ascii="宋体" w:hAnsi="宋体" w:eastAsia="宋体" w:cs="宋体"/>
          <w:color w:val="auto"/>
          <w:sz w:val="24"/>
          <w:szCs w:val="24"/>
          <w:highlight w:val="none"/>
        </w:rPr>
        <w:t>0.7.1 依法必须招标的暂估价项目</w:t>
      </w:r>
    </w:p>
    <w:bookmarkEnd w:id="812"/>
    <w:bookmarkEnd w:id="813"/>
    <w:bookmarkEnd w:id="814"/>
    <w:p w14:paraId="7FC8A34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种方式确定。</w:t>
      </w:r>
    </w:p>
    <w:p w14:paraId="7AB2B96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10.7.2 不属于依法必须招标的暂估价项目</w:t>
      </w:r>
    </w:p>
    <w:p w14:paraId="6255EA1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种方式确定。</w:t>
      </w:r>
    </w:p>
    <w:p w14:paraId="1F78014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第3种方式：</w:t>
      </w:r>
      <w:r>
        <w:rPr>
          <w:rFonts w:hint="eastAsia" w:ascii="宋体" w:hAnsi="宋体" w:eastAsia="宋体" w:cs="宋体"/>
          <w:color w:val="auto"/>
          <w:kern w:val="0"/>
          <w:sz w:val="24"/>
          <w:szCs w:val="24"/>
          <w:highlight w:val="none"/>
        </w:rPr>
        <w:t>承包人直接实施的暂估价项目</w:t>
      </w:r>
    </w:p>
    <w:p w14:paraId="3D14CFE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672F4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10.8 暂列金额</w:t>
      </w:r>
    </w:p>
    <w:p w14:paraId="79C4A95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w:t>
      </w:r>
    </w:p>
    <w:p w14:paraId="69ADB7F0">
      <w:pPr>
        <w:pStyle w:val="4"/>
        <w:spacing w:before="120" w:after="120" w:line="360" w:lineRule="auto"/>
        <w:rPr>
          <w:rFonts w:hint="eastAsia" w:ascii="宋体" w:hAnsi="宋体" w:eastAsia="宋体" w:cs="宋体"/>
          <w:b w:val="0"/>
          <w:color w:val="auto"/>
          <w:sz w:val="24"/>
          <w:szCs w:val="24"/>
          <w:highlight w:val="none"/>
        </w:rPr>
      </w:pPr>
      <w:bookmarkStart w:id="815" w:name="_Toc351203643"/>
      <w:r>
        <w:rPr>
          <w:rFonts w:hint="eastAsia" w:ascii="宋体" w:hAnsi="宋体" w:eastAsia="宋体" w:cs="宋体"/>
          <w:b w:val="0"/>
          <w:color w:val="auto"/>
          <w:sz w:val="24"/>
          <w:szCs w:val="24"/>
          <w:highlight w:val="none"/>
        </w:rPr>
        <w:t>11. 价格调整</w:t>
      </w:r>
      <w:bookmarkEnd w:id="815"/>
    </w:p>
    <w:p w14:paraId="03F87BBF">
      <w:pPr>
        <w:spacing w:after="120" w:line="360" w:lineRule="auto"/>
        <w:ind w:firstLine="480" w:firstLineChars="200"/>
        <w:rPr>
          <w:rFonts w:hint="eastAsia" w:ascii="宋体" w:hAnsi="宋体" w:eastAsia="宋体" w:cs="宋体"/>
          <w:color w:val="auto"/>
          <w:sz w:val="24"/>
          <w:szCs w:val="24"/>
          <w:highlight w:val="none"/>
        </w:rPr>
      </w:pPr>
      <w:bookmarkStart w:id="816" w:name="_Toc297216209"/>
      <w:bookmarkStart w:id="817" w:name="_Toc297048387"/>
      <w:bookmarkStart w:id="818" w:name="_Toc304295577"/>
      <w:bookmarkStart w:id="819" w:name="_Toc297123550"/>
      <w:bookmarkStart w:id="820" w:name="_Toc297120501"/>
      <w:bookmarkStart w:id="821" w:name="_Toc296346702"/>
      <w:bookmarkStart w:id="822" w:name="_Toc292559911"/>
      <w:bookmarkStart w:id="823" w:name="_Toc300935000"/>
      <w:bookmarkStart w:id="824" w:name="_Toc296944540"/>
      <w:bookmarkStart w:id="825" w:name="_Toc312678039"/>
      <w:bookmarkStart w:id="826" w:name="_Toc296891029"/>
      <w:bookmarkStart w:id="827" w:name="_Toc296347200"/>
      <w:bookmarkStart w:id="828" w:name="_Toc296891241"/>
      <w:bookmarkStart w:id="829" w:name="_Toc296503201"/>
      <w:bookmarkStart w:id="830" w:name="_Toc292559406"/>
      <w:bookmarkStart w:id="831" w:name="_Toc303539157"/>
      <w:r>
        <w:rPr>
          <w:rFonts w:hint="eastAsia" w:ascii="宋体" w:hAnsi="宋体" w:eastAsia="宋体" w:cs="宋体"/>
          <w:color w:val="auto"/>
          <w:sz w:val="24"/>
          <w:szCs w:val="24"/>
          <w:highlight w:val="none"/>
        </w:rPr>
        <w:t>11.1 市场价格波动引起的调整</w:t>
      </w:r>
    </w:p>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14:paraId="1AFDBB2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6643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7F6C248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0986B70F">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7708BE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37BD439F">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lang w:val="en-US" w:eastAsia="zh-CN"/>
        </w:rPr>
        <w:t>项目发布的招标最高限价材料价格</w:t>
      </w:r>
      <w:r>
        <w:rPr>
          <w:rFonts w:hint="eastAsia" w:ascii="宋体" w:hAnsi="宋体" w:eastAsia="宋体" w:cs="宋体"/>
          <w:color w:val="auto"/>
          <w:sz w:val="24"/>
          <w:szCs w:val="24"/>
          <w:highlight w:val="none"/>
          <w:u w:val="single"/>
        </w:rPr>
        <w:t xml:space="preserve">   。</w:t>
      </w:r>
    </w:p>
    <w:p w14:paraId="1D0FDBB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748B762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09B74002">
      <w:pPr>
        <w:spacing w:line="36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5CCA929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第3种方式：其他价格调整方式：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719"/>
    <w:bookmarkEnd w:id="720"/>
    <w:bookmarkEnd w:id="721"/>
    <w:bookmarkEnd w:id="722"/>
    <w:bookmarkEnd w:id="723"/>
    <w:bookmarkEnd w:id="724"/>
    <w:p w14:paraId="289F86B8">
      <w:pPr>
        <w:pStyle w:val="4"/>
        <w:spacing w:before="120" w:after="120" w:line="360" w:lineRule="auto"/>
        <w:rPr>
          <w:rFonts w:hint="eastAsia" w:ascii="宋体" w:hAnsi="宋体" w:eastAsia="宋体" w:cs="宋体"/>
          <w:b w:val="0"/>
          <w:color w:val="auto"/>
          <w:sz w:val="24"/>
          <w:szCs w:val="24"/>
          <w:highlight w:val="none"/>
        </w:rPr>
      </w:pPr>
      <w:bookmarkStart w:id="832" w:name="_Toc292559915"/>
      <w:bookmarkStart w:id="833" w:name="_Toc292559410"/>
      <w:bookmarkStart w:id="834" w:name="_Toc296503205"/>
      <w:bookmarkStart w:id="835" w:name="_Toc296891245"/>
      <w:bookmarkStart w:id="836" w:name="_Toc296346706"/>
      <w:bookmarkStart w:id="837" w:name="_Toc296944544"/>
      <w:bookmarkStart w:id="838" w:name="_Toc297120505"/>
      <w:bookmarkStart w:id="839" w:name="_Toc296347204"/>
      <w:bookmarkStart w:id="840" w:name="_Toc296891033"/>
      <w:bookmarkStart w:id="841" w:name="_Toc297048391"/>
      <w:bookmarkStart w:id="842" w:name="_Toc351203644"/>
      <w:bookmarkStart w:id="843" w:name="_Toc297216211"/>
      <w:bookmarkStart w:id="844" w:name="_Toc297123552"/>
      <w:bookmarkStart w:id="845" w:name="_Toc300935002"/>
      <w:bookmarkStart w:id="846" w:name="_Toc312678040"/>
      <w:bookmarkStart w:id="847" w:name="_Toc304295579"/>
      <w:bookmarkStart w:id="848" w:name="_Toc303539159"/>
      <w:r>
        <w:rPr>
          <w:rFonts w:hint="eastAsia" w:ascii="宋体" w:hAnsi="宋体" w:eastAsia="宋体" w:cs="宋体"/>
          <w:b w:val="0"/>
          <w:color w:val="auto"/>
          <w:sz w:val="24"/>
          <w:szCs w:val="24"/>
          <w:highlight w:val="none"/>
        </w:rPr>
        <w:t xml:space="preserve">12. </w:t>
      </w:r>
      <w:bookmarkEnd w:id="832"/>
      <w:bookmarkEnd w:id="833"/>
      <w:bookmarkEnd w:id="834"/>
      <w:bookmarkEnd w:id="835"/>
      <w:bookmarkEnd w:id="836"/>
      <w:bookmarkEnd w:id="837"/>
      <w:bookmarkEnd w:id="838"/>
      <w:bookmarkEnd w:id="839"/>
      <w:bookmarkEnd w:id="840"/>
      <w:bookmarkEnd w:id="841"/>
      <w:r>
        <w:rPr>
          <w:rFonts w:hint="eastAsia" w:ascii="宋体" w:hAnsi="宋体" w:eastAsia="宋体" w:cs="宋体"/>
          <w:b w:val="0"/>
          <w:color w:val="auto"/>
          <w:sz w:val="24"/>
          <w:szCs w:val="24"/>
          <w:highlight w:val="none"/>
        </w:rPr>
        <w:t>合同价格、计量与支付</w:t>
      </w:r>
      <w:bookmarkEnd w:id="842"/>
    </w:p>
    <w:bookmarkEnd w:id="843"/>
    <w:bookmarkEnd w:id="844"/>
    <w:bookmarkEnd w:id="845"/>
    <w:bookmarkEnd w:id="846"/>
    <w:bookmarkEnd w:id="847"/>
    <w:bookmarkEnd w:id="848"/>
    <w:p w14:paraId="6704DA27">
      <w:pPr>
        <w:spacing w:after="120" w:line="360" w:lineRule="auto"/>
        <w:ind w:firstLine="480" w:firstLineChars="200"/>
        <w:rPr>
          <w:rFonts w:hint="eastAsia" w:ascii="宋体" w:hAnsi="宋体" w:eastAsia="宋体" w:cs="宋体"/>
          <w:color w:val="auto"/>
          <w:sz w:val="24"/>
          <w:szCs w:val="24"/>
          <w:highlight w:val="none"/>
        </w:rPr>
      </w:pPr>
      <w:bookmarkStart w:id="849" w:name="_Toc292559411"/>
      <w:bookmarkStart w:id="850" w:name="_Toc267251461"/>
      <w:bookmarkStart w:id="851" w:name="_Toc292559916"/>
      <w:bookmarkStart w:id="852" w:name="_Toc296503206"/>
      <w:bookmarkStart w:id="853" w:name="_Toc296891246"/>
      <w:bookmarkStart w:id="854" w:name="_Toc296891034"/>
      <w:bookmarkStart w:id="855" w:name="_Toc297048392"/>
      <w:bookmarkStart w:id="856" w:name="_Toc296944545"/>
      <w:bookmarkStart w:id="857" w:name="_Toc297120506"/>
      <w:bookmarkStart w:id="858" w:name="_Toc296346707"/>
      <w:bookmarkStart w:id="859" w:name="_Toc296347205"/>
      <w:bookmarkStart w:id="860" w:name="_Toc297216212"/>
      <w:bookmarkStart w:id="861" w:name="_Toc312678041"/>
      <w:bookmarkStart w:id="862" w:name="_Toc300935003"/>
      <w:bookmarkStart w:id="863" w:name="_Toc303539160"/>
      <w:bookmarkStart w:id="864" w:name="_Toc297123553"/>
      <w:bookmarkStart w:id="865" w:name="_Toc304295580"/>
      <w:r>
        <w:rPr>
          <w:rFonts w:hint="eastAsia" w:ascii="宋体" w:hAnsi="宋体" w:eastAsia="宋体" w:cs="宋体"/>
          <w:color w:val="auto"/>
          <w:sz w:val="24"/>
          <w:szCs w:val="24"/>
          <w:highlight w:val="none"/>
        </w:rPr>
        <w:t>12.1 合</w:t>
      </w:r>
      <w:bookmarkEnd w:id="849"/>
      <w:bookmarkEnd w:id="850"/>
      <w:bookmarkEnd w:id="851"/>
      <w:r>
        <w:rPr>
          <w:rFonts w:hint="eastAsia" w:ascii="宋体" w:hAnsi="宋体" w:eastAsia="宋体" w:cs="宋体"/>
          <w:color w:val="auto"/>
          <w:sz w:val="24"/>
          <w:szCs w:val="24"/>
          <w:highlight w:val="none"/>
        </w:rPr>
        <w:t>同价</w:t>
      </w:r>
      <w:bookmarkEnd w:id="852"/>
      <w:bookmarkEnd w:id="853"/>
      <w:bookmarkEnd w:id="854"/>
      <w:bookmarkEnd w:id="855"/>
      <w:bookmarkEnd w:id="856"/>
      <w:bookmarkEnd w:id="857"/>
      <w:bookmarkEnd w:id="858"/>
      <w:bookmarkEnd w:id="859"/>
      <w:r>
        <w:rPr>
          <w:rFonts w:hint="eastAsia" w:ascii="宋体" w:hAnsi="宋体" w:eastAsia="宋体" w:cs="宋体"/>
          <w:color w:val="auto"/>
          <w:sz w:val="24"/>
          <w:szCs w:val="24"/>
          <w:highlight w:val="none"/>
        </w:rPr>
        <w:t>格形式</w:t>
      </w:r>
    </w:p>
    <w:bookmarkEnd w:id="860"/>
    <w:bookmarkEnd w:id="861"/>
    <w:bookmarkEnd w:id="862"/>
    <w:bookmarkEnd w:id="863"/>
    <w:bookmarkEnd w:id="864"/>
    <w:bookmarkEnd w:id="865"/>
    <w:p w14:paraId="29730D2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0A73067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(1)对市场价格波动采用造价信息进行合同价格调整时, 价格变化在约定幅度范围以内的;（2）承包人使用机械设备、施工技术以及组织，管理水平等自身原因造成施工费用增加的，由承包人全部承担。  </w:t>
      </w:r>
    </w:p>
    <w:p w14:paraId="0A14891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以约定基准价格 (±5%）   </w:t>
      </w:r>
      <w:r>
        <w:rPr>
          <w:rFonts w:hint="eastAsia" w:ascii="宋体" w:hAnsi="宋体" w:eastAsia="宋体" w:cs="宋体"/>
          <w:color w:val="auto"/>
          <w:sz w:val="24"/>
          <w:szCs w:val="24"/>
          <w:highlight w:val="none"/>
        </w:rPr>
        <w:t>。</w:t>
      </w:r>
    </w:p>
    <w:p w14:paraId="372E601E">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（1）风险范围以外的合同价格，本合</w:t>
      </w:r>
      <w:r>
        <w:rPr>
          <w:rFonts w:hint="eastAsia" w:ascii="宋体" w:hAnsi="宋体" w:eastAsia="宋体" w:cs="宋体"/>
          <w:color w:val="FF0000"/>
          <w:sz w:val="24"/>
          <w:szCs w:val="24"/>
          <w:highlight w:val="none"/>
          <w:u w:val="single"/>
          <w:lang w:val="en-US" w:eastAsia="zh-CN"/>
        </w:rPr>
        <w:t>同</w:t>
      </w:r>
      <w:r>
        <w:rPr>
          <w:rFonts w:hint="eastAsia" w:ascii="宋体" w:hAnsi="宋体" w:eastAsia="宋体" w:cs="宋体"/>
          <w:color w:val="auto"/>
          <w:sz w:val="24"/>
          <w:szCs w:val="24"/>
          <w:highlight w:val="none"/>
          <w:u w:val="single"/>
        </w:rPr>
        <w:t xml:space="preserve">条款有约定的，按照约定进行调整;（2）没有合同约定的，根据工程所在地省级或行业建设主管部门或其授权的工程造价管理机构发布的最新信息价格进行调整;（3）没有可以依据的价格信息的，由发包人认质认价。   </w:t>
      </w:r>
    </w:p>
    <w:p w14:paraId="4F8ED93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1CF9892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不适用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2CD094">
      <w:pPr>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671DC02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 xml:space="preserve">        </w:t>
      </w:r>
    </w:p>
    <w:p w14:paraId="28E36CC0">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279CA6EF">
      <w:pPr>
        <w:spacing w:after="120" w:line="360" w:lineRule="auto"/>
        <w:ind w:firstLine="480" w:firstLineChars="200"/>
        <w:rPr>
          <w:rFonts w:hint="eastAsia" w:ascii="宋体" w:hAnsi="宋体" w:eastAsia="宋体" w:cs="宋体"/>
          <w:color w:val="auto"/>
          <w:sz w:val="24"/>
          <w:szCs w:val="24"/>
          <w:highlight w:val="none"/>
        </w:rPr>
      </w:pPr>
      <w:bookmarkStart w:id="866" w:name="_Toc300935004"/>
      <w:bookmarkStart w:id="867" w:name="_Toc303539161"/>
      <w:bookmarkStart w:id="868" w:name="_Toc312678042"/>
      <w:bookmarkStart w:id="869" w:name="_Toc304295581"/>
      <w:bookmarkStart w:id="870" w:name="_Toc297123554"/>
      <w:bookmarkStart w:id="871" w:name="_Toc297216213"/>
      <w:bookmarkStart w:id="872" w:name="_Toc292559412"/>
      <w:bookmarkStart w:id="873" w:name="_Toc296347206"/>
      <w:bookmarkStart w:id="874" w:name="_Toc296944546"/>
      <w:bookmarkStart w:id="875" w:name="_Toc292559917"/>
      <w:bookmarkStart w:id="876" w:name="_Toc296503207"/>
      <w:bookmarkStart w:id="877" w:name="_Toc296346708"/>
      <w:bookmarkStart w:id="878" w:name="_Toc296891035"/>
      <w:bookmarkStart w:id="879" w:name="_Toc296891247"/>
      <w:bookmarkStart w:id="880" w:name="_Toc297120507"/>
      <w:bookmarkStart w:id="881" w:name="_Toc297048393"/>
      <w:r>
        <w:rPr>
          <w:rFonts w:hint="eastAsia" w:ascii="宋体" w:hAnsi="宋体" w:eastAsia="宋体" w:cs="宋体"/>
          <w:color w:val="auto"/>
          <w:sz w:val="24"/>
          <w:szCs w:val="24"/>
          <w:highlight w:val="none"/>
        </w:rPr>
        <w:t>12.2 预付款</w:t>
      </w:r>
    </w:p>
    <w:bookmarkEnd w:id="866"/>
    <w:bookmarkEnd w:id="867"/>
    <w:bookmarkEnd w:id="868"/>
    <w:bookmarkEnd w:id="869"/>
    <w:bookmarkEnd w:id="870"/>
    <w:bookmarkEnd w:id="871"/>
    <w:p w14:paraId="46B929A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2D2FF13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合同签订后支付合同总价的30%作为预付款   </w:t>
      </w:r>
      <w:r>
        <w:rPr>
          <w:rFonts w:hint="eastAsia" w:ascii="宋体" w:hAnsi="宋体" w:eastAsia="宋体" w:cs="宋体"/>
          <w:color w:val="auto"/>
          <w:sz w:val="24"/>
          <w:szCs w:val="24"/>
          <w:highlight w:val="none"/>
        </w:rPr>
        <w:t>。</w:t>
      </w:r>
    </w:p>
    <w:p w14:paraId="244D950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双方签订合同且承包人进场施工后</w:t>
      </w:r>
      <w:r>
        <w:rPr>
          <w:rFonts w:hint="eastAsia" w:ascii="宋体" w:hAnsi="宋体" w:eastAsia="宋体" w:cs="宋体"/>
          <w:color w:val="auto"/>
          <w:sz w:val="24"/>
          <w:szCs w:val="24"/>
          <w:highlight w:val="none"/>
          <w:u w:val="single"/>
          <w:lang w:val="en-US" w:eastAsia="zh-CN"/>
        </w:rPr>
        <w:t>7日内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FBF34F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进度款按比例扣回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DCF95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0019952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3EF9A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872"/>
    <w:bookmarkEnd w:id="873"/>
    <w:bookmarkEnd w:id="874"/>
    <w:bookmarkEnd w:id="875"/>
    <w:bookmarkEnd w:id="876"/>
    <w:bookmarkEnd w:id="877"/>
    <w:bookmarkEnd w:id="878"/>
    <w:bookmarkEnd w:id="879"/>
    <w:bookmarkEnd w:id="880"/>
    <w:bookmarkEnd w:id="881"/>
    <w:p w14:paraId="5B283635">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4D3721B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00847E2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执行《陕西省建设工程工程量清单计价规则（2009）》、《陕西省建筑、安装、市政工程消耗量定额》(2004)，《陕西省建设工程消耗量定额(2009)补充定额)》，《陕西省建筑装饰园林绿化工程价目表》（2009），《陕西省建设工程施工机械台班价目表》（2009）,《陕西省建设工程消耗量定额勘误及补充定额》（2009）、《陕西省建设工程工程量清单计价费率》（2009）及配套文件，</w:t>
      </w:r>
      <w:r>
        <w:rPr>
          <w:rFonts w:hint="eastAsia" w:ascii="宋体" w:hAnsi="宋体" w:eastAsia="宋体" w:cs="宋体"/>
          <w:color w:val="FF0000"/>
          <w:sz w:val="24"/>
          <w:szCs w:val="24"/>
          <w:highlight w:val="none"/>
          <w:u w:val="single"/>
        </w:rPr>
        <w:t>若上述规则、定额有新版本发布或原版本废止，自动适用最新有效的省级计价规则及定额，依据施工图纸及现场实际发生工程量签证单进行计算。</w:t>
      </w:r>
    </w:p>
    <w:p w14:paraId="7903C3B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47DEF68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每月25日前由承包人报送当月完成工程量，监理人和发包人于收到后7日内完成现场核查和确认</w:t>
      </w:r>
      <w:r>
        <w:rPr>
          <w:rFonts w:hint="eastAsia" w:ascii="宋体" w:hAnsi="宋体" w:eastAsia="宋体" w:cs="宋体"/>
          <w:color w:val="auto"/>
          <w:sz w:val="24"/>
          <w:szCs w:val="24"/>
          <w:highlight w:val="none"/>
        </w:rPr>
        <w:t>。</w:t>
      </w:r>
    </w:p>
    <w:p w14:paraId="1B484A5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3D6456A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按《通用合同条款》执行   </w:t>
      </w:r>
      <w:r>
        <w:rPr>
          <w:rFonts w:hint="eastAsia" w:ascii="宋体" w:hAnsi="宋体" w:eastAsia="宋体" w:cs="宋体"/>
          <w:color w:val="auto"/>
          <w:sz w:val="24"/>
          <w:szCs w:val="24"/>
          <w:highlight w:val="none"/>
        </w:rPr>
        <w:t>。</w:t>
      </w:r>
    </w:p>
    <w:p w14:paraId="5E4E1C3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1B36920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D8B1B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w:t>
      </w:r>
      <w:r>
        <w:rPr>
          <w:rFonts w:hint="eastAsia" w:ascii="宋体" w:hAnsi="宋体" w:eastAsia="宋体" w:cs="宋体"/>
          <w:color w:val="auto"/>
          <w:kern w:val="0"/>
          <w:sz w:val="24"/>
          <w:szCs w:val="24"/>
          <w:highlight w:val="none"/>
        </w:rPr>
        <w:t xml:space="preserve">12.3.4 </w:t>
      </w:r>
      <w:r>
        <w:rPr>
          <w:rFonts w:hint="eastAsia" w:ascii="宋体" w:hAnsi="宋体" w:eastAsia="宋体" w:cs="宋体"/>
          <w:color w:val="auto"/>
          <w:sz w:val="24"/>
          <w:szCs w:val="24"/>
          <w:highlight w:val="none"/>
        </w:rPr>
        <w:t>项</w:t>
      </w:r>
      <w:r>
        <w:rPr>
          <w:rFonts w:hint="eastAsia" w:ascii="宋体" w:hAnsi="宋体" w:eastAsia="宋体" w:cs="宋体"/>
          <w:color w:val="auto"/>
          <w:kern w:val="0"/>
          <w:sz w:val="24"/>
          <w:szCs w:val="24"/>
          <w:highlight w:val="none"/>
        </w:rPr>
        <w:t>〔总价合同的计量〕</w:t>
      </w:r>
      <w:r>
        <w:rPr>
          <w:rFonts w:hint="eastAsia" w:ascii="宋体" w:hAnsi="宋体" w:eastAsia="宋体" w:cs="宋体"/>
          <w:color w:val="auto"/>
          <w:sz w:val="24"/>
          <w:szCs w:val="24"/>
          <w:highlight w:val="none"/>
        </w:rPr>
        <w:t>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32B4A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28A1C8BD">
      <w:pPr>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6363E16B">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1ADE96C4">
      <w:pPr>
        <w:spacing w:line="360" w:lineRule="auto"/>
        <w:ind w:firstLine="480" w:firstLineChars="200"/>
        <w:jc w:val="left"/>
        <w:rPr>
          <w:rFonts w:hint="eastAsia" w:ascii="宋体" w:hAnsi="宋体" w:eastAsia="宋体" w:cs="宋体"/>
          <w:color w:val="auto"/>
          <w:sz w:val="24"/>
          <w:szCs w:val="24"/>
          <w:highlight w:val="none"/>
        </w:rPr>
      </w:pPr>
      <w:bookmarkStart w:id="882" w:name="_Toc297123556"/>
      <w:bookmarkStart w:id="883" w:name="_Toc296891251"/>
      <w:bookmarkStart w:id="884" w:name="_Toc297216215"/>
      <w:bookmarkStart w:id="885" w:name="_Toc296944550"/>
      <w:bookmarkStart w:id="886" w:name="_Toc297048397"/>
      <w:bookmarkStart w:id="887" w:name="_Toc296503211"/>
      <w:bookmarkStart w:id="888" w:name="_Toc296347210"/>
      <w:bookmarkStart w:id="889" w:name="_Toc297120511"/>
      <w:bookmarkStart w:id="890" w:name="_Toc300935006"/>
      <w:bookmarkStart w:id="891" w:name="_Toc296891039"/>
      <w:bookmarkStart w:id="892" w:name="_Toc292559416"/>
      <w:bookmarkStart w:id="893" w:name="_Toc303539163"/>
      <w:bookmarkStart w:id="894" w:name="_Toc292559921"/>
      <w:bookmarkStart w:id="895" w:name="_Toc296346712"/>
      <w:r>
        <w:rPr>
          <w:rFonts w:hint="eastAsia" w:ascii="宋体" w:hAnsi="宋体" w:eastAsia="宋体" w:cs="宋体"/>
          <w:color w:val="auto"/>
          <w:sz w:val="24"/>
          <w:szCs w:val="24"/>
          <w:highlight w:val="none"/>
        </w:rPr>
        <w:t>12.4.1 付款周期</w:t>
      </w:r>
    </w:p>
    <w:p w14:paraId="590BB04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关于付款周期的约定：</w:t>
      </w:r>
    </w:p>
    <w:p w14:paraId="7F38E0B0">
      <w:pPr>
        <w:keepNext w:val="0"/>
        <w:keepLines w:val="0"/>
        <w:widowControl/>
        <w:suppressLineNumbers w:val="0"/>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双方约定的工程款支付时间和方式：</w:t>
      </w:r>
      <w:r>
        <w:rPr>
          <w:rFonts w:hint="eastAsia" w:ascii="宋体" w:hAnsi="宋体" w:eastAsia="宋体" w:cs="宋体"/>
          <w:color w:val="auto"/>
          <w:sz w:val="24"/>
          <w:szCs w:val="24"/>
          <w:highlight w:val="none"/>
          <w:u w:val="single"/>
        </w:rPr>
        <w:t>双方签订合同且承包人进场施工后</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日内预付合同总价款的</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FF0000"/>
          <w:sz w:val="24"/>
          <w:szCs w:val="24"/>
          <w:highlight w:val="none"/>
          <w:u w:val="single"/>
        </w:rPr>
        <w:t>进度款按月形象进度支付，每月25-28日施工单位上报本月已完成合格的工程量，须附完整计量资料、验收记录及合法有效发票，发包人现场验收确认质量合格后，经监理单位及发包人7日内确认，确认后3日内支付已完成合格工程量造价的90%进度款。结算审计完后，支付至工程总造价的97%，扣除3%的质量保证金后余款在承包人完成全部保修义务、无质量缺陷及第三方索赔的情况下，30日内一次付清。</w:t>
      </w:r>
    </w:p>
    <w:p w14:paraId="05ADC9C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06F71646">
      <w:pPr>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执行通</w:t>
      </w:r>
      <w:r>
        <w:rPr>
          <w:rFonts w:hint="eastAsia" w:ascii="宋体" w:hAnsi="宋体" w:eastAsia="宋体" w:cs="宋体"/>
          <w:color w:val="auto"/>
          <w:sz w:val="24"/>
          <w:szCs w:val="24"/>
          <w:highlight w:val="none"/>
          <w:u w:val="single"/>
        </w:rPr>
        <w:t xml:space="preserve">用条款 </w:t>
      </w:r>
      <w:r>
        <w:rPr>
          <w:rFonts w:hint="eastAsia" w:ascii="宋体" w:hAnsi="宋体" w:eastAsia="宋体" w:cs="宋体"/>
          <w:color w:val="auto"/>
          <w:sz w:val="24"/>
          <w:szCs w:val="24"/>
          <w:highlight w:val="none"/>
          <w:u w:val="single"/>
          <w:lang w:val="en-US" w:eastAsia="zh-CN"/>
        </w:rPr>
        <w:t>。</w:t>
      </w:r>
    </w:p>
    <w:p w14:paraId="37740D56">
      <w:pPr>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特别约定：</w:t>
      </w:r>
      <w:r>
        <w:rPr>
          <w:rFonts w:hint="eastAsia" w:ascii="宋体" w:hAnsi="宋体" w:eastAsia="宋体" w:cs="宋体"/>
          <w:color w:val="FF0000"/>
          <w:sz w:val="24"/>
          <w:szCs w:val="24"/>
          <w:highlight w:val="none"/>
          <w:u w:val="single"/>
          <w:lang w:val="en-US" w:eastAsia="zh-CN"/>
        </w:rPr>
        <w:t>需附以工代赈用工台账、劳务报酬发放凭证（银行转账记录+农民工签字确认单）、技能培训记录。承包人未落实以工代赈用工要求、拖欠农民工工资的，发包人有权暂缓支付，不承担逾期违约责任。</w:t>
      </w:r>
    </w:p>
    <w:p w14:paraId="01F3C3B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rFonts w:hint="eastAsia" w:ascii="宋体" w:hAnsi="宋体" w:eastAsia="宋体" w:cs="宋体"/>
          <w:color w:val="auto"/>
          <w:sz w:val="24"/>
          <w:szCs w:val="24"/>
          <w:highlight w:val="none"/>
        </w:rPr>
        <w:t>2.4.3 进度付款申请单的提交</w:t>
      </w:r>
    </w:p>
    <w:p w14:paraId="0199C03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4073E64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不适用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B209B7">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不适用。</w:t>
      </w:r>
      <w:r>
        <w:rPr>
          <w:rFonts w:hint="eastAsia" w:ascii="宋体" w:hAnsi="宋体" w:eastAsia="宋体" w:cs="宋体"/>
          <w:color w:val="auto"/>
          <w:sz w:val="24"/>
          <w:szCs w:val="24"/>
          <w:highlight w:val="none"/>
          <w:u w:val="single"/>
        </w:rPr>
        <w:t xml:space="preserve">     </w:t>
      </w:r>
    </w:p>
    <w:p w14:paraId="62A5CCE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3FEFFDEE">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执行通用条款，收到申请后7天内 </w:t>
      </w:r>
      <w:r>
        <w:rPr>
          <w:rFonts w:hint="eastAsia" w:ascii="宋体" w:hAnsi="宋体" w:eastAsia="宋体" w:cs="宋体"/>
          <w:color w:val="auto"/>
          <w:sz w:val="24"/>
          <w:szCs w:val="24"/>
          <w:highlight w:val="none"/>
        </w:rPr>
        <w:t>。</w:t>
      </w:r>
    </w:p>
    <w:p w14:paraId="280D1080">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执行通用条款，收到申请后7天内</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0655E51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执行通用条款，证书签发后7天内 </w:t>
      </w:r>
      <w:r>
        <w:rPr>
          <w:rFonts w:hint="eastAsia" w:ascii="宋体" w:hAnsi="宋体" w:eastAsia="宋体" w:cs="宋体"/>
          <w:color w:val="auto"/>
          <w:sz w:val="24"/>
          <w:szCs w:val="24"/>
          <w:highlight w:val="none"/>
        </w:rPr>
        <w:t>。</w:t>
      </w:r>
    </w:p>
    <w:p w14:paraId="254BD0AD">
      <w:pPr>
        <w:spacing w:line="360" w:lineRule="auto"/>
        <w:ind w:firstLine="600" w:firstLineChars="25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49368CF5">
      <w:pPr>
        <w:spacing w:line="360" w:lineRule="auto"/>
        <w:ind w:firstLine="600" w:firstLine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10F2F02F">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71C07EEB">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bookmarkEnd w:id="725"/>
    <w:p w14:paraId="719D80C6">
      <w:pPr>
        <w:pStyle w:val="4"/>
        <w:spacing w:before="120" w:after="120" w:line="360" w:lineRule="auto"/>
        <w:rPr>
          <w:rFonts w:hint="eastAsia" w:ascii="宋体" w:hAnsi="宋体" w:eastAsia="宋体" w:cs="宋体"/>
          <w:b w:val="0"/>
          <w:color w:val="auto"/>
          <w:sz w:val="24"/>
          <w:szCs w:val="24"/>
          <w:highlight w:val="none"/>
        </w:rPr>
      </w:pPr>
      <w:bookmarkStart w:id="896" w:name="_Toc351203645"/>
      <w:bookmarkStart w:id="897" w:name="_Toc296503219"/>
      <w:bookmarkStart w:id="898" w:name="_Toc297216223"/>
      <w:bookmarkStart w:id="899" w:name="_Toc300935015"/>
      <w:bookmarkStart w:id="900" w:name="_Toc304295593"/>
      <w:bookmarkStart w:id="901" w:name="_Toc296346720"/>
      <w:bookmarkStart w:id="902" w:name="_Toc296891259"/>
      <w:bookmarkStart w:id="903" w:name="_Toc292559929"/>
      <w:bookmarkStart w:id="904" w:name="_Toc312678053"/>
      <w:bookmarkStart w:id="905" w:name="_Toc297048405"/>
      <w:bookmarkStart w:id="906" w:name="_Toc296347218"/>
      <w:bookmarkStart w:id="907" w:name="_Toc292559424"/>
      <w:bookmarkStart w:id="908" w:name="_Toc296891047"/>
      <w:bookmarkStart w:id="909" w:name="_Toc297123564"/>
      <w:bookmarkStart w:id="910" w:name="_Toc297120519"/>
      <w:bookmarkStart w:id="911" w:name="_Toc296944558"/>
      <w:bookmarkStart w:id="912" w:name="_Toc303539172"/>
      <w:r>
        <w:rPr>
          <w:rFonts w:hint="eastAsia" w:ascii="宋体" w:hAnsi="宋体" w:eastAsia="宋体" w:cs="宋体"/>
          <w:b w:val="0"/>
          <w:color w:val="auto"/>
          <w:sz w:val="24"/>
          <w:szCs w:val="24"/>
          <w:highlight w:val="none"/>
        </w:rPr>
        <w:t>13. 验收和工程试车</w:t>
      </w:r>
      <w:bookmarkEnd w:id="896"/>
    </w:p>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14:paraId="6FAEC280">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18E2611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7771F6D4">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1FCA055A">
      <w:pPr>
        <w:spacing w:after="120" w:line="360" w:lineRule="auto"/>
        <w:ind w:firstLine="480" w:firstLineChars="200"/>
        <w:rPr>
          <w:rFonts w:hint="eastAsia" w:ascii="宋体" w:hAnsi="宋体" w:eastAsia="宋体" w:cs="宋体"/>
          <w:color w:val="auto"/>
          <w:sz w:val="24"/>
          <w:szCs w:val="24"/>
          <w:highlight w:val="none"/>
        </w:rPr>
      </w:pPr>
      <w:bookmarkStart w:id="913" w:name="_Toc297216224"/>
      <w:bookmarkStart w:id="914" w:name="_Toc297123565"/>
      <w:bookmarkStart w:id="915" w:name="_Toc296346724"/>
      <w:bookmarkStart w:id="916" w:name="_Toc296503223"/>
      <w:bookmarkStart w:id="917" w:name="_Toc297048409"/>
      <w:bookmarkStart w:id="918" w:name="_Toc312678056"/>
      <w:bookmarkStart w:id="919" w:name="_Toc303539173"/>
      <w:bookmarkStart w:id="920" w:name="_Toc296944562"/>
      <w:bookmarkStart w:id="921" w:name="_Toc292559428"/>
      <w:bookmarkStart w:id="922" w:name="_Toc296891051"/>
      <w:bookmarkStart w:id="923" w:name="_Toc296891263"/>
      <w:bookmarkStart w:id="924" w:name="_Toc292559933"/>
      <w:bookmarkStart w:id="925" w:name="_Toc300935016"/>
      <w:bookmarkStart w:id="926" w:name="_Toc297120523"/>
      <w:bookmarkStart w:id="927" w:name="_Toc296347222"/>
      <w:bookmarkStart w:id="928" w:name="_Toc304295596"/>
      <w:bookmarkStart w:id="929" w:name="_Toc267251475"/>
      <w:bookmarkStart w:id="930" w:name="_Toc267251471"/>
      <w:bookmarkStart w:id="931" w:name="_Toc267251473"/>
      <w:bookmarkStart w:id="932" w:name="_Toc267251476"/>
      <w:bookmarkStart w:id="933" w:name="_Toc267251472"/>
      <w:bookmarkStart w:id="934" w:name="_Toc267251470"/>
      <w:bookmarkStart w:id="935" w:name="_Toc267251474"/>
      <w:r>
        <w:rPr>
          <w:rFonts w:hint="eastAsia" w:ascii="宋体" w:hAnsi="宋体" w:eastAsia="宋体" w:cs="宋体"/>
          <w:color w:val="auto"/>
          <w:sz w:val="24"/>
          <w:szCs w:val="24"/>
          <w:highlight w:val="none"/>
        </w:rPr>
        <w:t>13.2 竣工验收</w:t>
      </w:r>
    </w:p>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14:paraId="2647E1E6">
      <w:pPr>
        <w:spacing w:line="360" w:lineRule="auto"/>
        <w:ind w:firstLine="480" w:firstLineChars="200"/>
        <w:jc w:val="left"/>
        <w:rPr>
          <w:rFonts w:hint="eastAsia" w:ascii="宋体" w:hAnsi="宋体" w:eastAsia="宋体" w:cs="宋体"/>
          <w:color w:val="auto"/>
          <w:sz w:val="24"/>
          <w:szCs w:val="24"/>
          <w:highlight w:val="none"/>
        </w:rPr>
      </w:pPr>
      <w:bookmarkStart w:id="936" w:name="_Toc280868704"/>
      <w:bookmarkStart w:id="937" w:name="_Toc280868705"/>
      <w:bookmarkStart w:id="938" w:name="_Toc280868706"/>
      <w:bookmarkStart w:id="939" w:name="_Toc280868707"/>
      <w:bookmarkStart w:id="940" w:name="_Toc280868708"/>
      <w:bookmarkStart w:id="941" w:name="_Toc280868709"/>
      <w:r>
        <w:rPr>
          <w:rFonts w:hint="eastAsia" w:ascii="宋体" w:hAnsi="宋体" w:eastAsia="宋体" w:cs="宋体"/>
          <w:color w:val="auto"/>
          <w:sz w:val="24"/>
          <w:szCs w:val="24"/>
          <w:highlight w:val="none"/>
        </w:rPr>
        <w:t>13.2.2竣工验收程序</w:t>
      </w:r>
    </w:p>
    <w:bookmarkEnd w:id="936"/>
    <w:p w14:paraId="6B2F386F">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关于竣工验收程序的约定：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227110DE">
      <w:pPr>
        <w:spacing w:line="360" w:lineRule="auto"/>
        <w:ind w:firstLine="480" w:firstLineChars="20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kern w:val="0"/>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4AF1A0CA">
      <w:pPr>
        <w:pStyle w:val="20"/>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none"/>
          <w:lang w:val="en-US" w:eastAsia="zh-CN"/>
        </w:rPr>
        <w:t>特别约定：</w:t>
      </w:r>
      <w:r>
        <w:rPr>
          <w:rFonts w:hint="eastAsia" w:ascii="宋体" w:hAnsi="宋体" w:eastAsia="宋体" w:cs="宋体"/>
          <w:color w:val="FF0000"/>
          <w:sz w:val="24"/>
          <w:szCs w:val="24"/>
          <w:highlight w:val="none"/>
          <w:u w:val="single"/>
        </w:rPr>
        <w:t>承包人需同步提交以工代赈用工台账、报酬发放凭证、技能培训记录，资料不全的发包人有权暂缓验收</w:t>
      </w:r>
      <w:r>
        <w:rPr>
          <w:rFonts w:hint="eastAsia" w:ascii="宋体" w:hAnsi="宋体" w:eastAsia="宋体" w:cs="宋体"/>
          <w:color w:val="FF0000"/>
          <w:sz w:val="24"/>
          <w:szCs w:val="24"/>
          <w:highlight w:val="none"/>
          <w:u w:val="single"/>
          <w:lang w:eastAsia="zh-CN"/>
        </w:rPr>
        <w:t>。</w:t>
      </w:r>
    </w:p>
    <w:bookmarkEnd w:id="937"/>
    <w:p w14:paraId="335AB64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bookmarkEnd w:id="938"/>
    <w:p w14:paraId="2563E77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3D9386AD">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939"/>
    <w:p w14:paraId="75B4C5F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461D4F0">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p>
    <w:bookmarkEnd w:id="940"/>
    <w:p w14:paraId="0F1D12C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13.3.1 试车程序</w:t>
      </w:r>
    </w:p>
    <w:p w14:paraId="52746D4B">
      <w:pPr>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kern w:val="0"/>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p>
    <w:p w14:paraId="20374CD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26FEC711">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rPr>
        <w:t>承担。</w:t>
      </w:r>
    </w:p>
    <w:p w14:paraId="32AB1D37">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13.3.3 投料试车</w:t>
      </w:r>
    </w:p>
    <w:p w14:paraId="68E06480">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kern w:val="0"/>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p>
    <w:p w14:paraId="69CFBE22">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 竣工退场</w:t>
      </w:r>
    </w:p>
    <w:p w14:paraId="32EFCF9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13.6.1 竣工退场</w:t>
      </w:r>
    </w:p>
    <w:p w14:paraId="603F80C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承包人完成竣工退场的期限：</w:t>
      </w:r>
      <w:r>
        <w:rPr>
          <w:rFonts w:hint="eastAsia" w:ascii="宋体" w:hAnsi="宋体" w:eastAsia="宋体" w:cs="宋体"/>
          <w:color w:val="FF0000"/>
          <w:sz w:val="24"/>
          <w:szCs w:val="24"/>
          <w:highlight w:val="none"/>
          <w:u w:val="single"/>
        </w:rPr>
        <w:t xml:space="preserve"> 自工程竣工验收合格并完成工程移交之日起十日内，承包人应将全部人员、设备、材料及临时设施撤离施工现场，并清理现场，确保现场符合发包人接管要求。承包人逾期未完成退场的，每逾期一日，应向发包人支付人民币1000元/日的违约金，并赔偿因此给发包人造成的全部损失。</w:t>
      </w:r>
    </w:p>
    <w:p w14:paraId="677A63ED">
      <w:pPr>
        <w:pStyle w:val="4"/>
        <w:spacing w:before="120" w:after="120" w:line="360" w:lineRule="auto"/>
        <w:rPr>
          <w:rFonts w:hint="eastAsia" w:ascii="宋体" w:hAnsi="宋体" w:eastAsia="宋体" w:cs="宋体"/>
          <w:b w:val="0"/>
          <w:color w:val="auto"/>
          <w:sz w:val="24"/>
          <w:szCs w:val="24"/>
          <w:highlight w:val="none"/>
        </w:rPr>
      </w:pPr>
      <w:bookmarkStart w:id="942" w:name="_Toc351203646"/>
      <w:r>
        <w:rPr>
          <w:rFonts w:hint="eastAsia" w:ascii="宋体" w:hAnsi="宋体" w:eastAsia="宋体" w:cs="宋体"/>
          <w:b w:val="0"/>
          <w:color w:val="auto"/>
          <w:sz w:val="24"/>
          <w:szCs w:val="24"/>
          <w:highlight w:val="none"/>
        </w:rPr>
        <w:t>14. 竣工结算</w:t>
      </w:r>
      <w:bookmarkEnd w:id="942"/>
    </w:p>
    <w:p w14:paraId="301C6AA5">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552C45E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30天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BB6E6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竣工结算申请单应包括的内容：根据建设工程施工合同、隐蔽资料、现场签证等完整的工程竣工资料进行结算（工程竣工验收合格交付使用后一周内开始办理工程结算，</w:t>
      </w:r>
      <w:r>
        <w:rPr>
          <w:rFonts w:hint="eastAsia" w:ascii="宋体" w:hAnsi="宋体" w:eastAsia="宋体" w:cs="宋体"/>
          <w:color w:val="FF0000"/>
          <w:sz w:val="24"/>
          <w:szCs w:val="24"/>
          <w:highlight w:val="none"/>
          <w:u w:val="single"/>
        </w:rPr>
        <w:t>结算送至发包人后，发包人应在60日内完成初审，初审后提交审计机构，审计机构应在90日内完成审计（特殊情况经双方协商可延长30日），</w:t>
      </w:r>
      <w:r>
        <w:rPr>
          <w:rFonts w:hint="eastAsia" w:ascii="宋体" w:hAnsi="宋体" w:eastAsia="宋体" w:cs="宋体"/>
          <w:color w:val="auto"/>
          <w:sz w:val="24"/>
          <w:szCs w:val="24"/>
          <w:highlight w:val="none"/>
          <w:u w:val="single"/>
        </w:rPr>
        <w:t xml:space="preserve">最终工程合同总价以各方认可的审计总价为准）。工程结算根据承包人已标价的工程量清单执行，如工程量出现变更的按合同专用条款执行   </w:t>
      </w:r>
      <w:r>
        <w:rPr>
          <w:rFonts w:hint="eastAsia" w:ascii="宋体" w:hAnsi="宋体" w:eastAsia="宋体" w:cs="宋体"/>
          <w:color w:val="auto"/>
          <w:sz w:val="24"/>
          <w:szCs w:val="24"/>
          <w:highlight w:val="none"/>
        </w:rPr>
        <w:t>。</w:t>
      </w:r>
    </w:p>
    <w:p w14:paraId="7D9364AC">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竣工结算审核</w:t>
      </w:r>
    </w:p>
    <w:p w14:paraId="6EBEAA1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收到申请单14天内  </w:t>
      </w:r>
      <w:r>
        <w:rPr>
          <w:rFonts w:hint="eastAsia" w:ascii="宋体" w:hAnsi="宋体" w:eastAsia="宋体" w:cs="宋体"/>
          <w:color w:val="auto"/>
          <w:sz w:val="24"/>
          <w:szCs w:val="24"/>
          <w:highlight w:val="none"/>
        </w:rPr>
        <w:t>。</w:t>
      </w:r>
    </w:p>
    <w:p w14:paraId="1BA6C397">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工程竣工结算后工程款支付到审定总价的97%，剩余3%作为保修金，</w:t>
      </w:r>
      <w:r>
        <w:rPr>
          <w:rFonts w:hint="eastAsia" w:ascii="宋体" w:hAnsi="宋体" w:eastAsia="宋体" w:cs="宋体"/>
          <w:color w:val="FF0000"/>
          <w:sz w:val="24"/>
          <w:szCs w:val="24"/>
          <w:highlight w:val="none"/>
          <w:u w:val="single"/>
        </w:rPr>
        <w:t>在承包人完成全部保修义务、无质量缺陷及第三方索赔的情况下，30日内一次付清。</w:t>
      </w:r>
    </w:p>
    <w:p w14:paraId="37695E4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6FAB0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08773C4D">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14.4.1 最终结清申请单</w:t>
      </w:r>
    </w:p>
    <w:p w14:paraId="4AA07E3B">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叁份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AAE29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41E4837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013AAD2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52159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缺陷责任期满30天内  </w:t>
      </w:r>
      <w:r>
        <w:rPr>
          <w:rFonts w:hint="eastAsia" w:ascii="宋体" w:hAnsi="宋体" w:eastAsia="宋体" w:cs="宋体"/>
          <w:color w:val="auto"/>
          <w:sz w:val="24"/>
          <w:szCs w:val="24"/>
          <w:highlight w:val="none"/>
        </w:rPr>
        <w:t>。</w:t>
      </w:r>
    </w:p>
    <w:bookmarkEnd w:id="929"/>
    <w:bookmarkEnd w:id="930"/>
    <w:bookmarkEnd w:id="931"/>
    <w:bookmarkEnd w:id="932"/>
    <w:bookmarkEnd w:id="933"/>
    <w:bookmarkEnd w:id="934"/>
    <w:bookmarkEnd w:id="935"/>
    <w:bookmarkEnd w:id="941"/>
    <w:p w14:paraId="7676ED97">
      <w:pPr>
        <w:pStyle w:val="4"/>
        <w:spacing w:before="120" w:after="120" w:line="360" w:lineRule="auto"/>
        <w:rPr>
          <w:rFonts w:hint="eastAsia" w:ascii="宋体" w:hAnsi="宋体" w:eastAsia="宋体" w:cs="宋体"/>
          <w:b w:val="0"/>
          <w:color w:val="auto"/>
          <w:sz w:val="24"/>
          <w:szCs w:val="24"/>
          <w:highlight w:val="none"/>
        </w:rPr>
      </w:pPr>
      <w:bookmarkStart w:id="943" w:name="_Toc351203647"/>
      <w:bookmarkStart w:id="944" w:name="_Toc267251483"/>
      <w:bookmarkStart w:id="945" w:name="_Toc267251482"/>
      <w:bookmarkStart w:id="946" w:name="_Toc267251484"/>
      <w:bookmarkStart w:id="947" w:name="_Toc267251485"/>
      <w:bookmarkStart w:id="948" w:name="_Toc267251490"/>
      <w:bookmarkStart w:id="949" w:name="_Toc267251488"/>
      <w:bookmarkStart w:id="950" w:name="_Toc267251489"/>
      <w:bookmarkStart w:id="951" w:name="_Toc267251486"/>
      <w:bookmarkStart w:id="952" w:name="_Toc267251498"/>
      <w:bookmarkStart w:id="953" w:name="_Toc267251501"/>
      <w:bookmarkStart w:id="954" w:name="_Toc267251493"/>
      <w:bookmarkStart w:id="955" w:name="_Toc267251491"/>
      <w:bookmarkStart w:id="956" w:name="_Toc267251497"/>
      <w:bookmarkStart w:id="957" w:name="_Toc267251502"/>
      <w:bookmarkStart w:id="958" w:name="_Toc267251494"/>
      <w:bookmarkStart w:id="959" w:name="_Toc267251499"/>
      <w:bookmarkStart w:id="960" w:name="_Toc267251496"/>
      <w:bookmarkStart w:id="961" w:name="_Toc267251503"/>
      <w:bookmarkStart w:id="962" w:name="_Toc267251492"/>
      <w:bookmarkStart w:id="963" w:name="_Toc267251495"/>
      <w:bookmarkStart w:id="964" w:name="_Toc267251504"/>
      <w:bookmarkStart w:id="965" w:name="_Toc267251506"/>
      <w:bookmarkStart w:id="966" w:name="_Toc267251507"/>
      <w:bookmarkStart w:id="967" w:name="_Toc267251508"/>
      <w:bookmarkStart w:id="968" w:name="_Toc267251509"/>
      <w:bookmarkStart w:id="969" w:name="_Toc267251510"/>
      <w:bookmarkStart w:id="970" w:name="_Toc267251515"/>
      <w:bookmarkStart w:id="971" w:name="_Toc267251513"/>
      <w:bookmarkStart w:id="972" w:name="_Toc267251514"/>
      <w:bookmarkStart w:id="973" w:name="_Toc267251511"/>
      <w:r>
        <w:rPr>
          <w:rFonts w:hint="eastAsia" w:ascii="宋体" w:hAnsi="宋体" w:eastAsia="宋体" w:cs="宋体"/>
          <w:b w:val="0"/>
          <w:color w:val="auto"/>
          <w:sz w:val="24"/>
          <w:szCs w:val="24"/>
          <w:highlight w:val="none"/>
        </w:rPr>
        <w:t>15. 缺陷责任期与保修</w:t>
      </w:r>
      <w:bookmarkEnd w:id="943"/>
    </w:p>
    <w:p w14:paraId="7D337585">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bookmarkEnd w:id="944"/>
    </w:p>
    <w:p w14:paraId="2A081EA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自实际竣工日期起 </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 xml:space="preserve"> 个月止  </w:t>
      </w:r>
      <w:r>
        <w:rPr>
          <w:rFonts w:hint="eastAsia" w:ascii="宋体" w:hAnsi="宋体" w:eastAsia="宋体" w:cs="宋体"/>
          <w:color w:val="auto"/>
          <w:sz w:val="24"/>
          <w:szCs w:val="24"/>
          <w:highlight w:val="none"/>
        </w:rPr>
        <w:t>。</w:t>
      </w:r>
    </w:p>
    <w:p w14:paraId="592C8ECD">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p>
    <w:p w14:paraId="095FD23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扣留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68201972">
      <w:pPr>
        <w:spacing w:line="360" w:lineRule="auto"/>
        <w:ind w:firstLine="480" w:firstLineChars="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承包人提供质量保证金的方式</w:t>
      </w:r>
    </w:p>
    <w:p w14:paraId="0B9808C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6CAEEAF7">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（1）质量保证金保函，保证金额为：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w:t>
      </w:r>
    </w:p>
    <w:p w14:paraId="7DC16E22">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3</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%的工程款；</w:t>
      </w:r>
    </w:p>
    <w:p w14:paraId="0C9E93C6">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63038F8">
      <w:pPr>
        <w:spacing w:line="360" w:lineRule="auto"/>
        <w:ind w:firstLine="480" w:firstLineChars="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p>
    <w:p w14:paraId="67C4D6A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728345AB">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p w14:paraId="54A3D68D">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（2）工程竣工结算时一次性扣留质量保证金；</w:t>
      </w:r>
    </w:p>
    <w:p w14:paraId="063C6121">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（3）其他扣留方式:</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497A89B">
      <w:pPr>
        <w:spacing w:line="360" w:lineRule="auto"/>
        <w:ind w:firstLine="480" w:firstLineChars="200"/>
        <w:jc w:val="left"/>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kern w:val="0"/>
          <w:sz w:val="24"/>
          <w:szCs w:val="24"/>
          <w:highlight w:val="none"/>
          <w:u w:val="single"/>
        </w:rPr>
        <w:t>本工程缺陷责任期为12个月，自工程竣工验收合格之日起计算。缺陷责任期满后，经发包人核查无质量缺陷且承包人已履行完毕缺陷修复义务的，发包人应在接到承包人书面申请及完整资料后30日内，将剩余质量保证金无息返还。</w:t>
      </w:r>
    </w:p>
    <w:bookmarkEnd w:id="945"/>
    <w:bookmarkEnd w:id="946"/>
    <w:p w14:paraId="422B868B">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p>
    <w:bookmarkEnd w:id="947"/>
    <w:p w14:paraId="7B3F5D97">
      <w:pPr>
        <w:spacing w:line="360" w:lineRule="auto"/>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2BD7C0BD">
      <w:pPr>
        <w:spacing w:line="360" w:lineRule="auto"/>
        <w:ind w:firstLine="468" w:firstLineChars="195"/>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一年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FB8899A">
      <w:pPr>
        <w:spacing w:line="360" w:lineRule="auto"/>
        <w:ind w:firstLine="468" w:firstLineChars="19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18AA3733">
      <w:pPr>
        <w:spacing w:line="360" w:lineRule="auto"/>
        <w:ind w:firstLine="468" w:firstLineChars="195"/>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承包人收到保修通知并到达工程现场的合理时间：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FF0000"/>
          <w:sz w:val="24"/>
          <w:szCs w:val="24"/>
          <w:highlight w:val="none"/>
          <w:u w:val="single"/>
        </w:rPr>
        <w:t>承包人收到保修通知后应在72小时内到达工程现场并开始修复。如承包人未在约定时间内到达现场并开始修复，或修复未达到质量要求，发包人有权委托第三方维修。相关费用（包括但不限于维修人工费、材料费、管理费、监督费）以第三方出具的正规发票及维修记录为依据，在质保金中双倍扣除，双倍扣除金额不得超过剩余质保金总额。若质保金不足扣除，承包人应在发包人通知后7日内补足差额部分。承包人仍需对维修质量负责</w:t>
      </w:r>
      <w:r>
        <w:rPr>
          <w:rFonts w:hint="eastAsia" w:ascii="宋体" w:hAnsi="宋体" w:eastAsia="宋体" w:cs="宋体"/>
          <w:color w:val="FF0000"/>
          <w:sz w:val="24"/>
          <w:szCs w:val="24"/>
          <w:highlight w:val="none"/>
          <w:u w:val="single"/>
          <w:lang w:eastAsia="zh-CN"/>
        </w:rPr>
        <w:t>。</w:t>
      </w:r>
    </w:p>
    <w:bookmarkEnd w:id="948"/>
    <w:bookmarkEnd w:id="949"/>
    <w:bookmarkEnd w:id="950"/>
    <w:bookmarkEnd w:id="951"/>
    <w:p w14:paraId="1DC11D17">
      <w:pPr>
        <w:pStyle w:val="4"/>
        <w:spacing w:before="120" w:after="120" w:line="360" w:lineRule="auto"/>
        <w:rPr>
          <w:rFonts w:hint="eastAsia" w:ascii="宋体" w:hAnsi="宋体" w:eastAsia="宋体" w:cs="宋体"/>
          <w:b w:val="0"/>
          <w:color w:val="auto"/>
          <w:sz w:val="24"/>
          <w:szCs w:val="24"/>
          <w:highlight w:val="none"/>
        </w:rPr>
      </w:pPr>
      <w:bookmarkStart w:id="974" w:name="_Toc351203648"/>
      <w:bookmarkStart w:id="975" w:name="_Toc280868717"/>
      <w:bookmarkStart w:id="976" w:name="_Toc280868718"/>
      <w:r>
        <w:rPr>
          <w:rFonts w:hint="eastAsia" w:ascii="宋体" w:hAnsi="宋体" w:eastAsia="宋体" w:cs="宋体"/>
          <w:b w:val="0"/>
          <w:color w:val="auto"/>
          <w:sz w:val="24"/>
          <w:szCs w:val="24"/>
          <w:highlight w:val="none"/>
        </w:rPr>
        <w:t>16. 违约</w:t>
      </w:r>
      <w:bookmarkEnd w:id="974"/>
    </w:p>
    <w:p w14:paraId="08329692">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发包人违约</w:t>
      </w:r>
    </w:p>
    <w:p w14:paraId="5806869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0DD0BC8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36DE8E59">
      <w:pPr>
        <w:spacing w:line="360" w:lineRule="auto"/>
        <w:ind w:left="1500" w:hanging="1200" w:hangingChars="5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16.1.2 发包人违约的责任</w:t>
      </w:r>
    </w:p>
    <w:p w14:paraId="133DB282">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发包人违约责任的承担方式和计算方法：</w:t>
      </w:r>
    </w:p>
    <w:p w14:paraId="58ECD7B8">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（1）因发包人原因未能在计划开工日期前7天内下达开工通知的违约责任：</w:t>
      </w:r>
      <w:r>
        <w:rPr>
          <w:rFonts w:hint="eastAsia" w:ascii="宋体" w:hAnsi="宋体" w:eastAsia="宋体" w:cs="宋体"/>
          <w:color w:val="auto"/>
          <w:kern w:val="0"/>
          <w:sz w:val="24"/>
          <w:szCs w:val="24"/>
          <w:highlight w:val="none"/>
          <w:u w:val="single"/>
        </w:rPr>
        <w:t xml:space="preserve">  工期顺延      </w:t>
      </w:r>
      <w:r>
        <w:rPr>
          <w:rFonts w:hint="eastAsia" w:ascii="宋体" w:hAnsi="宋体" w:eastAsia="宋体" w:cs="宋体"/>
          <w:color w:val="auto"/>
          <w:kern w:val="0"/>
          <w:sz w:val="24"/>
          <w:szCs w:val="24"/>
          <w:highlight w:val="none"/>
        </w:rPr>
        <w:t>。</w:t>
      </w:r>
    </w:p>
    <w:p w14:paraId="7FC4A140">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（2）因发包人原因未能按合同约定支付合同价款的违约责任：</w:t>
      </w:r>
      <w:r>
        <w:rPr>
          <w:rFonts w:hint="eastAsia" w:ascii="宋体" w:hAnsi="宋体" w:eastAsia="宋体" w:cs="宋体"/>
          <w:color w:val="auto"/>
          <w:kern w:val="0"/>
          <w:sz w:val="24"/>
          <w:szCs w:val="24"/>
          <w:highlight w:val="none"/>
          <w:u w:val="single"/>
        </w:rPr>
        <w:t xml:space="preserve">         发包人无正当理由未按合同约定时间支付工程款的，应</w:t>
      </w:r>
      <w:r>
        <w:rPr>
          <w:rFonts w:hint="eastAsia" w:ascii="宋体" w:hAnsi="宋体" w:eastAsia="宋体" w:cs="宋体"/>
          <w:color w:val="auto"/>
          <w:kern w:val="0"/>
          <w:sz w:val="24"/>
          <w:szCs w:val="24"/>
          <w:highlight w:val="none"/>
          <w:u w:val="single"/>
          <w:lang w:val="en-US" w:eastAsia="zh-CN"/>
        </w:rPr>
        <w:t>以未付款项为基数</w:t>
      </w:r>
      <w:r>
        <w:rPr>
          <w:rFonts w:hint="eastAsia" w:ascii="宋体" w:hAnsi="宋体" w:eastAsia="宋体" w:cs="宋体"/>
          <w:color w:val="auto"/>
          <w:kern w:val="0"/>
          <w:sz w:val="24"/>
          <w:szCs w:val="24"/>
          <w:highlight w:val="none"/>
          <w:u w:val="single"/>
        </w:rPr>
        <w:t>按</w:t>
      </w:r>
      <w:r>
        <w:rPr>
          <w:rFonts w:hint="eastAsia" w:ascii="宋体" w:hAnsi="宋体" w:eastAsia="宋体" w:cs="宋体"/>
          <w:color w:val="auto"/>
          <w:kern w:val="0"/>
          <w:sz w:val="24"/>
          <w:szCs w:val="24"/>
          <w:highlight w:val="none"/>
          <w:u w:val="single"/>
          <w:lang w:val="en-US" w:eastAsia="zh-CN"/>
        </w:rPr>
        <w:t>全国</w:t>
      </w:r>
      <w:r>
        <w:rPr>
          <w:rFonts w:hint="eastAsia" w:ascii="宋体" w:hAnsi="宋体" w:eastAsia="宋体" w:cs="宋体"/>
          <w:color w:val="auto"/>
          <w:kern w:val="0"/>
          <w:sz w:val="24"/>
          <w:szCs w:val="24"/>
          <w:highlight w:val="none"/>
          <w:u w:val="single"/>
        </w:rPr>
        <w:t>银行</w:t>
      </w:r>
      <w:r>
        <w:rPr>
          <w:rFonts w:hint="eastAsia" w:ascii="宋体" w:hAnsi="宋体" w:eastAsia="宋体" w:cs="宋体"/>
          <w:color w:val="auto"/>
          <w:kern w:val="0"/>
          <w:sz w:val="24"/>
          <w:szCs w:val="24"/>
          <w:highlight w:val="none"/>
          <w:u w:val="single"/>
          <w:lang w:val="en-US" w:eastAsia="zh-CN"/>
        </w:rPr>
        <w:t>间同业拆借中心公布</w:t>
      </w:r>
      <w:r>
        <w:rPr>
          <w:rFonts w:hint="eastAsia" w:ascii="宋体" w:hAnsi="宋体" w:eastAsia="宋体" w:cs="宋体"/>
          <w:color w:val="auto"/>
          <w:kern w:val="0"/>
          <w:sz w:val="24"/>
          <w:szCs w:val="24"/>
          <w:highlight w:val="none"/>
          <w:u w:val="single"/>
        </w:rPr>
        <w:t>的</w:t>
      </w:r>
      <w:r>
        <w:rPr>
          <w:rFonts w:hint="eastAsia" w:ascii="宋体" w:hAnsi="宋体" w:eastAsia="宋体" w:cs="宋体"/>
          <w:color w:val="auto"/>
          <w:kern w:val="0"/>
          <w:sz w:val="24"/>
          <w:szCs w:val="24"/>
          <w:highlight w:val="none"/>
          <w:u w:val="single"/>
          <w:lang w:val="en-US" w:eastAsia="zh-CN"/>
        </w:rPr>
        <w:t>一年期</w:t>
      </w:r>
      <w:r>
        <w:rPr>
          <w:rFonts w:hint="eastAsia" w:ascii="宋体" w:hAnsi="宋体" w:eastAsia="宋体" w:cs="宋体"/>
          <w:color w:val="auto"/>
          <w:kern w:val="0"/>
          <w:sz w:val="24"/>
          <w:szCs w:val="24"/>
          <w:highlight w:val="none"/>
          <w:u w:val="single"/>
        </w:rPr>
        <w:t>贷款市场报价利率（LPR）向承包人支付逾期付款利息。</w:t>
      </w:r>
    </w:p>
    <w:p w14:paraId="7A4BE945">
      <w:pPr>
        <w:spacing w:line="360" w:lineRule="auto"/>
        <w:ind w:firstLine="480" w:firstLineChars="200"/>
        <w:jc w:val="left"/>
        <w:rPr>
          <w:rFonts w:hint="eastAsia" w:ascii="宋体" w:hAnsi="宋体" w:eastAsia="宋体" w:cs="宋体"/>
          <w:color w:val="FF0000"/>
          <w:kern w:val="0"/>
          <w:sz w:val="24"/>
          <w:szCs w:val="24"/>
          <w:highlight w:val="none"/>
          <w:u w:val="single"/>
          <w:lang w:eastAsia="zh-CN"/>
        </w:rPr>
      </w:pPr>
      <w:r>
        <w:rPr>
          <w:rFonts w:hint="eastAsia" w:ascii="宋体" w:hAnsi="宋体" w:eastAsia="宋体" w:cs="宋体"/>
          <w:color w:val="auto"/>
          <w:kern w:val="0"/>
          <w:sz w:val="24"/>
          <w:szCs w:val="24"/>
          <w:highlight w:val="none"/>
        </w:rPr>
        <w:t>（3）发包人违反第10.1款〔变更的范围〕第（2）项约定，自行实施被取消的工作或转由他人实施的违约责任：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FF0000"/>
          <w:kern w:val="0"/>
          <w:sz w:val="24"/>
          <w:szCs w:val="24"/>
          <w:highlight w:val="none"/>
          <w:u w:val="single"/>
        </w:rPr>
        <w:t xml:space="preserve"> 赔偿承包人的直接损失（该等损失不包括任何预期利润或间接损失）。</w:t>
      </w:r>
    </w:p>
    <w:p w14:paraId="53667606">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4"/>
          <w:szCs w:val="24"/>
          <w:highlight w:val="none"/>
          <w:u w:val="single"/>
        </w:rPr>
        <w:t xml:space="preserve">          工期顺延                </w:t>
      </w:r>
      <w:r>
        <w:rPr>
          <w:rFonts w:hint="eastAsia" w:ascii="宋体" w:hAnsi="宋体" w:eastAsia="宋体" w:cs="宋体"/>
          <w:color w:val="auto"/>
          <w:kern w:val="0"/>
          <w:sz w:val="24"/>
          <w:szCs w:val="24"/>
          <w:highlight w:val="none"/>
        </w:rPr>
        <w:t>。</w:t>
      </w:r>
    </w:p>
    <w:p w14:paraId="5D0CFDEC">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（5）因发包人违反合同约定造成暂停施工的违约责任：</w:t>
      </w:r>
      <w:r>
        <w:rPr>
          <w:rFonts w:hint="eastAsia" w:ascii="宋体" w:hAnsi="宋体" w:eastAsia="宋体" w:cs="宋体"/>
          <w:color w:val="auto"/>
          <w:kern w:val="0"/>
          <w:sz w:val="24"/>
          <w:szCs w:val="24"/>
          <w:highlight w:val="none"/>
          <w:u w:val="single"/>
        </w:rPr>
        <w:t xml:space="preserve"> 工期顺延     </w:t>
      </w:r>
      <w:r>
        <w:rPr>
          <w:rFonts w:hint="eastAsia" w:ascii="宋体" w:hAnsi="宋体" w:eastAsia="宋体" w:cs="宋体"/>
          <w:color w:val="auto"/>
          <w:kern w:val="0"/>
          <w:sz w:val="24"/>
          <w:szCs w:val="24"/>
          <w:highlight w:val="none"/>
        </w:rPr>
        <w:t>。</w:t>
      </w:r>
    </w:p>
    <w:p w14:paraId="47125D6F">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（6）发包人无正当理由没有在约定期限内发出复工指示，导致承包人无法复工的违约责任：</w:t>
      </w:r>
      <w:r>
        <w:rPr>
          <w:rFonts w:hint="eastAsia" w:ascii="宋体" w:hAnsi="宋体" w:eastAsia="宋体" w:cs="宋体"/>
          <w:color w:val="auto"/>
          <w:kern w:val="0"/>
          <w:sz w:val="24"/>
          <w:szCs w:val="24"/>
          <w:highlight w:val="none"/>
          <w:u w:val="single"/>
        </w:rPr>
        <w:t xml:space="preserve">     工期顺延         </w:t>
      </w:r>
      <w:r>
        <w:rPr>
          <w:rFonts w:hint="eastAsia" w:ascii="宋体" w:hAnsi="宋体" w:eastAsia="宋体" w:cs="宋体"/>
          <w:color w:val="auto"/>
          <w:kern w:val="0"/>
          <w:sz w:val="24"/>
          <w:szCs w:val="24"/>
          <w:highlight w:val="none"/>
        </w:rPr>
        <w:t>。</w:t>
      </w:r>
    </w:p>
    <w:p w14:paraId="04B35778">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（7）其他：</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5AE10C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5DA10BEC">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承包人按16.1.1项〔发包人违约的情形〕约定暂停施工满</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28</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天后发包人仍不纠正其违约行为并致使合同目的不能实现的，承包人有权解除合同。</w:t>
      </w:r>
    </w:p>
    <w:p w14:paraId="65214E90">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承包人违约</w:t>
      </w:r>
    </w:p>
    <w:p w14:paraId="6372C214">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16.2.1 承包人违约的情形</w:t>
      </w:r>
    </w:p>
    <w:p w14:paraId="7746BAA9">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承包人违约的其他情形：</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08C02DBF">
      <w:pPr>
        <w:spacing w:line="360" w:lineRule="auto"/>
        <w:ind w:firstLine="480" w:firstLineChars="200"/>
        <w:jc w:val="left"/>
        <w:rPr>
          <w:rFonts w:hint="eastAsia" w:ascii="宋体" w:hAnsi="宋体" w:eastAsia="宋体" w:cs="宋体"/>
          <w:color w:val="FF0000"/>
          <w:kern w:val="0"/>
          <w:sz w:val="24"/>
          <w:szCs w:val="24"/>
          <w:highlight w:val="none"/>
          <w:u w:val="single"/>
          <w:lang w:val="en-US" w:eastAsia="zh-CN" w:bidi="ar-SA"/>
        </w:rPr>
      </w:pPr>
      <w:r>
        <w:rPr>
          <w:rFonts w:hint="eastAsia" w:ascii="宋体" w:hAnsi="宋体" w:eastAsia="宋体" w:cs="宋体"/>
          <w:color w:val="auto"/>
          <w:kern w:val="0"/>
          <w:sz w:val="24"/>
          <w:szCs w:val="24"/>
          <w:highlight w:val="none"/>
        </w:rPr>
        <w:t>16.2.2承包人违约的责任</w:t>
      </w:r>
    </w:p>
    <w:p w14:paraId="161D6F5B">
      <w:pPr>
        <w:spacing w:line="360" w:lineRule="auto"/>
        <w:ind w:left="1316" w:leftChars="284" w:hanging="720" w:hangingChars="3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承包人违约责任的承担方式和计算方法：</w:t>
      </w:r>
      <w:r>
        <w:rPr>
          <w:rFonts w:hint="eastAsia" w:ascii="宋体" w:hAnsi="宋体" w:eastAsia="宋体" w:cs="宋体"/>
          <w:color w:val="auto"/>
          <w:kern w:val="0"/>
          <w:sz w:val="24"/>
          <w:szCs w:val="24"/>
          <w:highlight w:val="none"/>
          <w:lang w:val="en-US" w:eastAsia="zh-CN"/>
        </w:rPr>
        <w:t xml:space="preserve">  </w:t>
      </w:r>
    </w:p>
    <w:p w14:paraId="5F71907A">
      <w:pPr>
        <w:spacing w:line="360" w:lineRule="auto"/>
        <w:ind w:firstLine="480" w:firstLineChars="200"/>
        <w:jc w:val="both"/>
        <w:rPr>
          <w:rFonts w:hint="eastAsia" w:ascii="宋体" w:hAnsi="宋体" w:eastAsia="宋体" w:cs="宋体"/>
          <w:color w:val="auto"/>
          <w:kern w:val="0"/>
          <w:sz w:val="24"/>
          <w:szCs w:val="24"/>
          <w:highlight w:val="none"/>
          <w:u w:val="single"/>
        </w:rPr>
      </w:pPr>
      <w:r>
        <w:rPr>
          <w:rFonts w:hint="eastAsia" w:ascii="宋体" w:hAnsi="宋体" w:eastAsia="宋体" w:cs="宋体"/>
          <w:color w:val="FF0000"/>
          <w:kern w:val="0"/>
          <w:sz w:val="24"/>
          <w:szCs w:val="24"/>
          <w:highlight w:val="none"/>
          <w:u w:val="single"/>
          <w:lang w:val="en-US" w:eastAsia="zh-CN" w:bidi="ar-SA"/>
        </w:rPr>
        <w:t xml:space="preserve">除合同其他条款另有约定外，承包人应赔偿发包人因此遭受的全部直接损失，包括但不限于因工程质量不达标、擅自分包、资料提交不及时、未按合同要求履行安全文明施工、未按时提交竣工资料、未按要求完成以工代赈指标等行为造成的损失。承包人还应赔偿发包人为实现合同权利而支出的包括但不限于律师费、诉讼费、仲裁费、公证费、鉴定费等全部合理费用。   </w:t>
      </w:r>
      <w:r>
        <w:rPr>
          <w:rFonts w:hint="eastAsia" w:ascii="宋体" w:hAnsi="宋体" w:eastAsia="宋体" w:cs="宋体"/>
          <w:color w:val="auto"/>
          <w:sz w:val="24"/>
          <w:szCs w:val="24"/>
          <w:highlight w:val="none"/>
        </w:rPr>
        <w:t xml:space="preserve">    </w:t>
      </w:r>
    </w:p>
    <w:p w14:paraId="2E28FBD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06211917">
      <w:pPr>
        <w:spacing w:line="360" w:lineRule="auto"/>
        <w:ind w:left="1316" w:leftChars="284" w:hanging="720" w:hangingChars="300"/>
        <w:jc w:val="both"/>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关于承包人违约解除合同的特别约定：</w:t>
      </w:r>
      <w:r>
        <w:rPr>
          <w:rFonts w:hint="eastAsia" w:ascii="宋体" w:hAnsi="宋体" w:eastAsia="宋体" w:cs="宋体"/>
          <w:color w:val="auto"/>
          <w:kern w:val="0"/>
          <w:sz w:val="24"/>
          <w:szCs w:val="24"/>
          <w:highlight w:val="none"/>
          <w:u w:val="single"/>
        </w:rPr>
        <w:t xml:space="preserve">   承包人承担由此增加</w:t>
      </w:r>
    </w:p>
    <w:p w14:paraId="57F5DC7F">
      <w:pPr>
        <w:spacing w:before="120" w:after="120"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的费用和延误的工期损失         </w:t>
      </w:r>
      <w:r>
        <w:rPr>
          <w:rFonts w:hint="eastAsia" w:ascii="宋体" w:hAnsi="宋体" w:eastAsia="宋体" w:cs="宋体"/>
          <w:color w:val="auto"/>
          <w:kern w:val="0"/>
          <w:sz w:val="24"/>
          <w:szCs w:val="24"/>
          <w:highlight w:val="none"/>
        </w:rPr>
        <w:t>。</w:t>
      </w:r>
    </w:p>
    <w:p w14:paraId="1D55AB19">
      <w:pPr>
        <w:spacing w:before="120" w:after="12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4"/>
          <w:szCs w:val="24"/>
          <w:highlight w:val="none"/>
          <w:u w:val="single"/>
        </w:rPr>
        <w:t xml:space="preserve">  根据相关规定双方协商处理    </w:t>
      </w:r>
      <w:r>
        <w:rPr>
          <w:rFonts w:hint="eastAsia" w:ascii="宋体" w:hAnsi="宋体" w:eastAsia="宋体" w:cs="宋体"/>
          <w:color w:val="auto"/>
          <w:kern w:val="0"/>
          <w:sz w:val="24"/>
          <w:szCs w:val="24"/>
          <w:highlight w:val="none"/>
        </w:rPr>
        <w:t>。</w:t>
      </w:r>
    </w:p>
    <w:p w14:paraId="6E3C529A">
      <w:pPr>
        <w:pStyle w:val="4"/>
        <w:spacing w:before="120" w:after="120" w:line="360" w:lineRule="auto"/>
        <w:rPr>
          <w:rFonts w:hint="eastAsia" w:ascii="宋体" w:hAnsi="宋体" w:eastAsia="宋体" w:cs="宋体"/>
          <w:b w:val="0"/>
          <w:color w:val="auto"/>
          <w:sz w:val="24"/>
          <w:szCs w:val="24"/>
          <w:highlight w:val="none"/>
        </w:rPr>
      </w:pPr>
      <w:bookmarkStart w:id="977" w:name="_Toc351203649"/>
      <w:r>
        <w:rPr>
          <w:rFonts w:hint="eastAsia" w:ascii="宋体" w:hAnsi="宋体" w:eastAsia="宋体" w:cs="宋体"/>
          <w:b w:val="0"/>
          <w:color w:val="auto"/>
          <w:sz w:val="24"/>
          <w:szCs w:val="24"/>
          <w:highlight w:val="none"/>
        </w:rPr>
        <w:t>17. 不可抗力</w:t>
      </w:r>
      <w:bookmarkEnd w:id="977"/>
      <w:r>
        <w:rPr>
          <w:rFonts w:hint="eastAsia" w:ascii="宋体" w:hAnsi="宋体" w:eastAsia="宋体" w:cs="宋体"/>
          <w:b w:val="0"/>
          <w:color w:val="auto"/>
          <w:sz w:val="24"/>
          <w:szCs w:val="24"/>
          <w:highlight w:val="none"/>
        </w:rPr>
        <w:t xml:space="preserve"> </w:t>
      </w:r>
      <w:bookmarkEnd w:id="975"/>
    </w:p>
    <w:p w14:paraId="55B8DEA2">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32E3A813">
      <w:pPr>
        <w:spacing w:line="360" w:lineRule="auto"/>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kern w:val="0"/>
          <w:sz w:val="24"/>
          <w:szCs w:val="24"/>
          <w:highlight w:val="none"/>
          <w:u w:val="single"/>
        </w:rPr>
        <w:t xml:space="preserve"> 1）工程所在地发生</w:t>
      </w:r>
      <w:r>
        <w:rPr>
          <w:rFonts w:hint="eastAsia" w:ascii="宋体" w:hAnsi="宋体" w:eastAsia="宋体" w:cs="宋体"/>
          <w:color w:val="auto"/>
          <w:kern w:val="0"/>
          <w:sz w:val="24"/>
          <w:szCs w:val="24"/>
          <w:highlight w:val="none"/>
          <w:u w:val="single"/>
          <w:lang w:val="en-US" w:eastAsia="zh-CN"/>
        </w:rPr>
        <w:t>3.5</w:t>
      </w:r>
      <w:r>
        <w:rPr>
          <w:rFonts w:hint="eastAsia" w:ascii="宋体" w:hAnsi="宋体" w:eastAsia="宋体" w:cs="宋体"/>
          <w:color w:val="auto"/>
          <w:kern w:val="0"/>
          <w:sz w:val="24"/>
          <w:szCs w:val="24"/>
          <w:highlight w:val="none"/>
          <w:u w:val="single"/>
        </w:rPr>
        <w:t>级以上地震；2）经政府主管部门认定的、因国家法律规定的不可抗力事件导致工程暂停施工，或需医学观察需隔离的重大传染性疾病仅限于国家级重大疫情；3）经政府正式文件发布且导致工程无法履行的地方性政策。其他情形不视为不可抗力。</w:t>
      </w:r>
    </w:p>
    <w:p w14:paraId="5E64D3AA">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 因不可抗力解除合同</w:t>
      </w:r>
    </w:p>
    <w:p w14:paraId="106D4B9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279BA54E">
      <w:pPr>
        <w:pStyle w:val="4"/>
        <w:spacing w:before="120" w:after="120" w:line="360" w:lineRule="auto"/>
        <w:rPr>
          <w:rFonts w:hint="eastAsia" w:ascii="宋体" w:hAnsi="宋体" w:eastAsia="宋体" w:cs="宋体"/>
          <w:b w:val="0"/>
          <w:color w:val="auto"/>
          <w:sz w:val="24"/>
          <w:szCs w:val="24"/>
          <w:highlight w:val="none"/>
        </w:rPr>
      </w:pPr>
      <w:bookmarkStart w:id="978" w:name="_Toc351203650"/>
      <w:r>
        <w:rPr>
          <w:rFonts w:hint="eastAsia" w:ascii="宋体" w:hAnsi="宋体" w:eastAsia="宋体" w:cs="宋体"/>
          <w:b w:val="0"/>
          <w:color w:val="auto"/>
          <w:sz w:val="24"/>
          <w:szCs w:val="24"/>
          <w:highlight w:val="none"/>
        </w:rPr>
        <w:t>18. 保险</w:t>
      </w:r>
      <w:bookmarkEnd w:id="978"/>
    </w:p>
    <w:bookmarkEnd w:id="976"/>
    <w:p w14:paraId="7F09BE17">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01867109">
      <w:pPr>
        <w:spacing w:line="360" w:lineRule="auto"/>
        <w:ind w:firstLine="480" w:firstLineChars="200"/>
        <w:jc w:val="left"/>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FF0000"/>
          <w:kern w:val="0"/>
          <w:sz w:val="24"/>
          <w:szCs w:val="24"/>
          <w:highlight w:val="none"/>
          <w:u w:val="single"/>
          <w:lang w:val="en-US" w:eastAsia="zh-CN"/>
        </w:rPr>
        <w:t xml:space="preserve">  承包人应在工程开工前为本工程办理建筑工程一切险、第三者责任险等必要保险，保险受益人为发包人，保险费用已包含在合同价款内；承包人应将保险单原件提交发包人备案，未按约定办理保险、保险责任范围不足或保险中断导致的一切损失，均由承包人承担全部责任。</w:t>
      </w:r>
    </w:p>
    <w:p w14:paraId="62B216A4">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其他保险</w:t>
      </w:r>
    </w:p>
    <w:p w14:paraId="1733D2AA">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FF0000"/>
          <w:kern w:val="0"/>
          <w:sz w:val="24"/>
          <w:szCs w:val="24"/>
          <w:highlight w:val="none"/>
          <w:u w:val="single"/>
          <w:lang w:val="en-US" w:eastAsia="zh-CN"/>
        </w:rPr>
        <w:t xml:space="preserve">承包人应为其施工现场的全部人员（包括管理人员、作业人员、临时用工等）办理意外伤害保险，并承担全部保险费用。承包人应将相关保险单原件提交发包人备案，未办理保险或保险责任范围不足导致的任何损失，均由承包人承担全部责任。 </w:t>
      </w:r>
    </w:p>
    <w:p w14:paraId="5F74B080">
      <w:pPr>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E2D51B">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05FBE8A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952"/>
    <w:bookmarkEnd w:id="953"/>
    <w:bookmarkEnd w:id="954"/>
    <w:bookmarkEnd w:id="955"/>
    <w:bookmarkEnd w:id="956"/>
    <w:bookmarkEnd w:id="957"/>
    <w:bookmarkEnd w:id="958"/>
    <w:bookmarkEnd w:id="959"/>
    <w:bookmarkEnd w:id="960"/>
    <w:bookmarkEnd w:id="961"/>
    <w:bookmarkEnd w:id="962"/>
    <w:bookmarkEnd w:id="963"/>
    <w:p w14:paraId="3C8E1DE6">
      <w:pPr>
        <w:pStyle w:val="4"/>
        <w:spacing w:before="120" w:after="120" w:line="360" w:lineRule="auto"/>
        <w:rPr>
          <w:rFonts w:hint="eastAsia" w:ascii="宋体" w:hAnsi="宋体" w:eastAsia="宋体" w:cs="宋体"/>
          <w:b w:val="0"/>
          <w:color w:val="auto"/>
          <w:sz w:val="24"/>
          <w:szCs w:val="24"/>
          <w:highlight w:val="none"/>
        </w:rPr>
      </w:pPr>
      <w:bookmarkStart w:id="979" w:name="_Toc351203651"/>
      <w:r>
        <w:rPr>
          <w:rFonts w:hint="eastAsia" w:ascii="宋体" w:hAnsi="宋体" w:eastAsia="宋体" w:cs="宋体"/>
          <w:b w:val="0"/>
          <w:color w:val="auto"/>
          <w:sz w:val="24"/>
          <w:szCs w:val="24"/>
          <w:highlight w:val="none"/>
        </w:rPr>
        <w:t>20. 争议解决</w:t>
      </w:r>
      <w:bookmarkEnd w:id="979"/>
    </w:p>
    <w:bookmarkEnd w:id="964"/>
    <w:bookmarkEnd w:id="965"/>
    <w:p w14:paraId="79F7531D">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争</w:t>
      </w:r>
      <w:bookmarkEnd w:id="966"/>
      <w:r>
        <w:rPr>
          <w:rFonts w:hint="eastAsia" w:ascii="宋体" w:hAnsi="宋体" w:eastAsia="宋体" w:cs="宋体"/>
          <w:color w:val="auto"/>
          <w:sz w:val="24"/>
          <w:szCs w:val="24"/>
          <w:highlight w:val="none"/>
        </w:rPr>
        <w:t>议评审</w:t>
      </w:r>
    </w:p>
    <w:p w14:paraId="72831833">
      <w:pPr>
        <w:spacing w:line="360" w:lineRule="auto"/>
        <w:ind w:left="149" w:leftChars="71"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33B9959">
      <w:pPr>
        <w:spacing w:line="360" w:lineRule="auto"/>
        <w:ind w:firstLine="480" w:firstLineChars="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20.3.1 争议评审小组的确定</w:t>
      </w:r>
    </w:p>
    <w:p w14:paraId="67EF1F1D">
      <w:pPr>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由发包人、承包人各推荐一名成员，双方共同协商确定第三名成员，协商不成时由项目所在地行业主管部门指定</w:t>
      </w:r>
      <w:r>
        <w:rPr>
          <w:rFonts w:hint="eastAsia" w:ascii="宋体" w:hAnsi="宋体" w:eastAsia="宋体" w:cs="宋体"/>
          <w:color w:val="auto"/>
          <w:sz w:val="24"/>
          <w:szCs w:val="24"/>
          <w:highlight w:val="none"/>
        </w:rPr>
        <w:t>。</w:t>
      </w:r>
    </w:p>
    <w:p w14:paraId="1CC456B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争议发生后十四天内     </w:t>
      </w:r>
      <w:r>
        <w:rPr>
          <w:rFonts w:hint="eastAsia" w:ascii="宋体" w:hAnsi="宋体" w:eastAsia="宋体" w:cs="宋体"/>
          <w:color w:val="auto"/>
          <w:sz w:val="24"/>
          <w:szCs w:val="24"/>
          <w:highlight w:val="none"/>
        </w:rPr>
        <w:t>。</w:t>
      </w:r>
    </w:p>
    <w:p w14:paraId="50148CF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发承包方各承担一半  </w:t>
      </w:r>
      <w:r>
        <w:rPr>
          <w:rFonts w:hint="eastAsia" w:ascii="宋体" w:hAnsi="宋体" w:eastAsia="宋体" w:cs="宋体"/>
          <w:color w:val="auto"/>
          <w:sz w:val="24"/>
          <w:szCs w:val="24"/>
          <w:highlight w:val="none"/>
        </w:rPr>
        <w:t>。</w:t>
      </w:r>
    </w:p>
    <w:p w14:paraId="717CF38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242BD9">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20.3.2 争议评审小组的决定</w:t>
      </w:r>
    </w:p>
    <w:p w14:paraId="211EF7C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w:t>
      </w:r>
    </w:p>
    <w:p w14:paraId="4F598A3C">
      <w:pPr>
        <w:spacing w:after="120"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20.4仲裁或诉讼</w:t>
      </w:r>
      <w:bookmarkEnd w:id="967"/>
    </w:p>
    <w:p w14:paraId="158B7BAF">
      <w:pPr>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310D9F8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0228651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FF0000"/>
          <w:sz w:val="24"/>
          <w:szCs w:val="24"/>
          <w:highlight w:val="none"/>
          <w:u w:val="single"/>
          <w:lang w:val="en-US" w:eastAsia="zh-CN"/>
        </w:rPr>
        <w:t>工程</w:t>
      </w:r>
      <w:r>
        <w:rPr>
          <w:rFonts w:hint="eastAsia" w:ascii="宋体" w:hAnsi="宋体" w:eastAsia="宋体" w:cs="宋体"/>
          <w:color w:val="auto"/>
          <w:sz w:val="24"/>
          <w:szCs w:val="24"/>
          <w:highlight w:val="none"/>
          <w:u w:val="single"/>
        </w:rPr>
        <w:t xml:space="preserve">所在地有管辖权    </w:t>
      </w:r>
      <w:r>
        <w:rPr>
          <w:rFonts w:hint="eastAsia" w:ascii="宋体" w:hAnsi="宋体" w:eastAsia="宋体" w:cs="宋体"/>
          <w:color w:val="auto"/>
          <w:sz w:val="24"/>
          <w:szCs w:val="24"/>
          <w:highlight w:val="none"/>
        </w:rPr>
        <w:t>人民法院起诉。</w:t>
      </w:r>
      <w:bookmarkEnd w:id="968"/>
      <w:bookmarkEnd w:id="969"/>
      <w:bookmarkEnd w:id="970"/>
      <w:bookmarkEnd w:id="971"/>
      <w:bookmarkEnd w:id="972"/>
      <w:bookmarkEnd w:id="973"/>
    </w:p>
    <w:p w14:paraId="68AEAE5A">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r>
      <w:bookmarkStart w:id="980" w:name="_Toc351203652"/>
      <w:r>
        <w:rPr>
          <w:rFonts w:hint="eastAsia" w:ascii="宋体" w:hAnsi="宋体" w:eastAsia="宋体" w:cs="宋体"/>
          <w:b/>
          <w:color w:val="auto"/>
          <w:sz w:val="24"/>
          <w:szCs w:val="24"/>
          <w:highlight w:val="none"/>
        </w:rPr>
        <w:t>附件</w:t>
      </w:r>
      <w:bookmarkEnd w:id="980"/>
    </w:p>
    <w:p w14:paraId="455A03E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：工程质量保修书</w:t>
      </w:r>
    </w:p>
    <w:p w14:paraId="05CD8032">
      <w:pPr>
        <w:spacing w:line="360" w:lineRule="auto"/>
        <w:jc w:val="left"/>
        <w:rPr>
          <w:rFonts w:hint="eastAsia" w:ascii="宋体" w:hAnsi="宋体" w:eastAsia="宋体" w:cs="宋体"/>
          <w:color w:val="auto"/>
          <w:sz w:val="24"/>
          <w:szCs w:val="24"/>
          <w:highlight w:val="none"/>
        </w:rPr>
      </w:pPr>
    </w:p>
    <w:p w14:paraId="3833962A">
      <w:pPr>
        <w:spacing w:line="360" w:lineRule="auto"/>
        <w:jc w:val="left"/>
        <w:rPr>
          <w:rFonts w:hint="eastAsia" w:ascii="宋体" w:hAnsi="宋体" w:eastAsia="宋体" w:cs="宋体"/>
          <w:color w:val="auto"/>
          <w:sz w:val="24"/>
          <w:szCs w:val="24"/>
          <w:highlight w:val="none"/>
        </w:rPr>
        <w:sectPr>
          <w:footerReference r:id="rId9" w:type="first"/>
          <w:footerReference r:id="rId8" w:type="default"/>
          <w:pgSz w:w="11906" w:h="16838"/>
          <w:pgMar w:top="1418" w:right="1555" w:bottom="1418" w:left="1531" w:header="964" w:footer="964" w:gutter="0"/>
          <w:pgNumType w:fmt="decimal" w:start="1"/>
          <w:cols w:space="720" w:num="1"/>
          <w:titlePg/>
          <w:docGrid w:type="lines" w:linePitch="312" w:charSpace="0"/>
        </w:sectPr>
      </w:pPr>
    </w:p>
    <w:p w14:paraId="369C3C61">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w:t>
      </w:r>
      <w:bookmarkStart w:id="981" w:name="_Toc296944565"/>
      <w:bookmarkStart w:id="982" w:name="_Toc296891266"/>
      <w:bookmarkStart w:id="983" w:name="_Toc296891054"/>
      <w:bookmarkStart w:id="984" w:name="_Toc296503226"/>
      <w:bookmarkStart w:id="985" w:name="_Toc296346727"/>
      <w:bookmarkStart w:id="986" w:name="_Toc267261693"/>
      <w:bookmarkStart w:id="987" w:name="_Toc296347225"/>
      <w:r>
        <w:rPr>
          <w:rFonts w:hint="eastAsia" w:ascii="宋体" w:hAnsi="宋体" w:eastAsia="宋体" w:cs="宋体"/>
          <w:color w:val="auto"/>
          <w:sz w:val="24"/>
          <w:szCs w:val="24"/>
          <w:highlight w:val="none"/>
        </w:rPr>
        <w:t>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bookmarkEnd w:id="981"/>
      <w:bookmarkEnd w:id="982"/>
      <w:bookmarkEnd w:id="983"/>
      <w:bookmarkEnd w:id="984"/>
      <w:bookmarkEnd w:id="985"/>
      <w:bookmarkEnd w:id="986"/>
      <w:bookmarkEnd w:id="987"/>
      <w:r>
        <w:rPr>
          <w:rFonts w:hint="eastAsia" w:ascii="宋体" w:hAnsi="宋体" w:eastAsia="宋体" w:cs="宋体"/>
          <w:color w:val="auto"/>
          <w:sz w:val="24"/>
          <w:szCs w:val="24"/>
          <w:highlight w:val="none"/>
        </w:rPr>
        <w:t xml:space="preserve">    </w:t>
      </w:r>
    </w:p>
    <w:p w14:paraId="1A4E161E">
      <w:pPr>
        <w:spacing w:before="156" w:beforeLines="50" w:after="156" w:afterLines="50"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w:t>
      </w:r>
    </w:p>
    <w:p w14:paraId="1298097D">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p>
    <w:p w14:paraId="09EA661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承包人（全称）：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83CD908">
      <w:pPr>
        <w:spacing w:line="440" w:lineRule="exact"/>
        <w:rPr>
          <w:rFonts w:hint="eastAsia" w:ascii="宋体" w:hAnsi="宋体" w:eastAsia="宋体" w:cs="宋体"/>
          <w:color w:val="auto"/>
          <w:sz w:val="24"/>
          <w:szCs w:val="24"/>
          <w:highlight w:val="none"/>
        </w:rPr>
      </w:pPr>
    </w:p>
    <w:p w14:paraId="676593B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发包人和承包人根据《中华人民共和国建筑法》和《建设工程质量管理条例》，经协商一致就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（工程全称）签订工程质量保修书。</w:t>
      </w:r>
    </w:p>
    <w:p w14:paraId="3D90BD61">
      <w:pPr>
        <w:spacing w:line="36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一、工程质量保修范围和内容</w:t>
      </w:r>
    </w:p>
    <w:p w14:paraId="7DD811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承包人在质量保修期内，按照有关法律规定和合同约定，承担工程质量保修责任。</w:t>
      </w:r>
    </w:p>
    <w:p w14:paraId="2B71B46C">
      <w:pPr>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质量保修范围包括：竣工图纸及招标文件包含的所有内容。</w:t>
      </w:r>
    </w:p>
    <w:p w14:paraId="648E59D4">
      <w:pPr>
        <w:spacing w:line="360" w:lineRule="auto"/>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二、质量保修期</w:t>
      </w:r>
    </w:p>
    <w:p w14:paraId="2B0E68A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的质量保修期按照国家现行《建设工程质量管理条例》执行。其中，基础设施工程、房屋建筑的地基基础工程和主体结构工程，为设计文件规定的该工程的合理使用年限；其他项目的保修期限由发包人与承包人在竣工验收时另行约定，但不得低于条例规定的最低期限。</w:t>
      </w:r>
    </w:p>
    <w:p w14:paraId="502883F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质量保修期自工程竣工验收合格之日起计算。</w:t>
      </w:r>
    </w:p>
    <w:p w14:paraId="660B3CCD">
      <w:pPr>
        <w:spacing w:line="360" w:lineRule="auto"/>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三、缺陷责任期</w:t>
      </w:r>
    </w:p>
    <w:p w14:paraId="3524D8C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14:paraId="0D4CDFC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缺陷责任期终止后，发包人应退还剩余的质量保证金。如工程存在质量缺陷或保修责任未履行，甲方有权延缓返还质量保证金，直至相关问题彻底解决。</w:t>
      </w:r>
    </w:p>
    <w:p w14:paraId="686D2E4F">
      <w:pPr>
        <w:spacing w:line="36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四、质量保修责任</w:t>
      </w:r>
    </w:p>
    <w:p w14:paraId="5A7F0361">
      <w:pPr>
        <w:spacing w:line="360" w:lineRule="auto"/>
        <w:ind w:firstLine="468" w:firstLineChars="195"/>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1．属于保修范围、内容的项目，承包人应当在接到保修通知</w:t>
      </w:r>
      <w:r>
        <w:rPr>
          <w:rFonts w:hint="eastAsia" w:ascii="宋体" w:hAnsi="宋体" w:eastAsia="宋体" w:cs="宋体"/>
          <w:color w:val="FF0000"/>
          <w:sz w:val="24"/>
          <w:szCs w:val="24"/>
          <w:highlight w:val="none"/>
          <w:lang w:val="en-US" w:eastAsia="zh-CN"/>
        </w:rPr>
        <w:t>后72小时</w:t>
      </w:r>
      <w:r>
        <w:rPr>
          <w:rFonts w:hint="eastAsia" w:ascii="宋体" w:hAnsi="宋体" w:eastAsia="宋体" w:cs="宋体"/>
          <w:color w:val="auto"/>
          <w:sz w:val="24"/>
          <w:szCs w:val="24"/>
          <w:highlight w:val="none"/>
        </w:rPr>
        <w:t>内派人保修。</w:t>
      </w:r>
      <w:r>
        <w:rPr>
          <w:rFonts w:hint="eastAsia" w:ascii="宋体" w:hAnsi="宋体" w:eastAsia="宋体" w:cs="宋体"/>
          <w:color w:val="FF0000"/>
          <w:sz w:val="24"/>
          <w:szCs w:val="24"/>
          <w:highlight w:val="none"/>
          <w:u w:val="single"/>
        </w:rPr>
        <w:t>如承包人未在约定时间内到达现场并开始修复，或修复未达到质量要求，发包人有权委托第三方维修。相关费用（包括但不限于维修人工费、材料费、管理费、监督费）以第三方出具的正规发票及维修记录为依据，在质保金中双倍扣除，双倍扣除金额不得超过剩余质保金总额。若质保金不足扣除，承包人应在发包人通知后7日内补足差额部分。承包人仍需对维修质量负责</w:t>
      </w:r>
      <w:r>
        <w:rPr>
          <w:rFonts w:hint="eastAsia" w:ascii="宋体" w:hAnsi="宋体" w:eastAsia="宋体" w:cs="宋体"/>
          <w:color w:val="FF0000"/>
          <w:sz w:val="24"/>
          <w:szCs w:val="24"/>
          <w:highlight w:val="none"/>
          <w:u w:val="single"/>
          <w:lang w:eastAsia="zh-CN"/>
        </w:rPr>
        <w:t>。</w:t>
      </w:r>
    </w:p>
    <w:p w14:paraId="413BADD8">
      <w:pPr>
        <w:spacing w:line="360" w:lineRule="auto"/>
        <w:ind w:left="105" w:leftChars="50" w:firstLine="491" w:firstLineChars="2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2．发生紧急事故需抢修的，承包人在接到事故通知后，应当立即到达事故现场抢修。</w:t>
      </w:r>
    </w:p>
    <w:p w14:paraId="398F94AE">
      <w:pPr>
        <w:spacing w:line="360" w:lineRule="auto"/>
        <w:ind w:left="105" w:leftChars="50" w:firstLine="491" w:firstLineChars="2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990EB81">
      <w:pPr>
        <w:spacing w:line="360" w:lineRule="auto"/>
        <w:ind w:left="420" w:leftChars="20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4．质量保修完成后，由发包人组织验收。</w:t>
      </w:r>
    </w:p>
    <w:p w14:paraId="37D0E4CB">
      <w:pPr>
        <w:spacing w:line="360" w:lineRule="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五、保修费用</w:t>
      </w:r>
    </w:p>
    <w:p w14:paraId="64EFC7B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保修费用由造成质量缺陷的责任方承担。</w:t>
      </w:r>
    </w:p>
    <w:p w14:paraId="4F12372B">
      <w:pPr>
        <w:spacing w:line="360" w:lineRule="auto"/>
        <w:ind w:firstLine="600"/>
        <w:jc w:val="left"/>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w:t>
      </w:r>
      <w:r>
        <w:rPr>
          <w:rFonts w:hint="eastAsia" w:ascii="宋体" w:hAnsi="宋体" w:eastAsia="宋体" w:cs="宋体"/>
          <w:color w:val="auto"/>
          <w:sz w:val="24"/>
          <w:szCs w:val="24"/>
          <w:highlight w:val="none"/>
        </w:rPr>
        <w:t>、双方约定的其他工程质量保修事项：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82372A">
      <w:pPr>
        <w:spacing w:line="360" w:lineRule="auto"/>
        <w:ind w:firstLine="456" w:firstLineChars="190"/>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rPr>
        <w:t>工程质量保修书由发包人、承包人在工程竣工验收前共同签署，作为施工合同附件，其有效期限至保修期满。</w:t>
      </w:r>
    </w:p>
    <w:p w14:paraId="4E88A4AB">
      <w:pPr>
        <w:pStyle w:val="21"/>
        <w:rPr>
          <w:rFonts w:hint="eastAsia" w:ascii="宋体" w:hAnsi="宋体" w:eastAsia="宋体" w:cs="宋体"/>
          <w:color w:val="auto"/>
          <w:sz w:val="24"/>
          <w:szCs w:val="24"/>
          <w:highlight w:val="none"/>
        </w:rPr>
      </w:pPr>
    </w:p>
    <w:p w14:paraId="5EBA71D8">
      <w:pPr>
        <w:pStyle w:val="21"/>
        <w:rPr>
          <w:rFonts w:hint="eastAsia" w:ascii="宋体" w:hAnsi="宋体" w:eastAsia="宋体" w:cs="宋体"/>
          <w:color w:val="auto"/>
          <w:sz w:val="24"/>
          <w:szCs w:val="24"/>
          <w:highlight w:val="none"/>
        </w:rPr>
      </w:pPr>
    </w:p>
    <w:p w14:paraId="03C5D687">
      <w:pPr>
        <w:pStyle w:val="21"/>
        <w:rPr>
          <w:rFonts w:hint="eastAsia" w:ascii="宋体" w:hAnsi="宋体" w:eastAsia="宋体" w:cs="宋体"/>
          <w:color w:val="auto"/>
          <w:sz w:val="24"/>
          <w:szCs w:val="24"/>
          <w:highlight w:val="none"/>
        </w:rPr>
      </w:pPr>
    </w:p>
    <w:p w14:paraId="0DE39E80">
      <w:pPr>
        <w:keepNext w:val="0"/>
        <w:keepLines w:val="0"/>
        <w:pageBreakBefore w:val="0"/>
        <w:kinsoku/>
        <w:wordWrap/>
        <w:overflowPunct/>
        <w:topLinePunct w:val="0"/>
        <w:bidi w:val="0"/>
        <w:adjustRightInd/>
        <w:snapToGrid w:val="0"/>
        <w:spacing w:line="360" w:lineRule="auto"/>
        <w:ind w:left="5520" w:hanging="5520" w:hangingChars="2300"/>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 xml:space="preserve">                             </w:t>
      </w:r>
    </w:p>
    <w:p w14:paraId="2E553552">
      <w:pPr>
        <w:keepNext w:val="0"/>
        <w:keepLines w:val="0"/>
        <w:pageBreakBefore w:val="0"/>
        <w:kinsoku/>
        <w:wordWrap/>
        <w:overflowPunct/>
        <w:topLinePunct w:val="0"/>
        <w:bidi w:val="0"/>
        <w:adjustRightInd/>
        <w:snapToGrid w:val="0"/>
        <w:spacing w:line="360" w:lineRule="auto"/>
        <w:ind w:left="5430" w:leftChars="300" w:hanging="4800" w:hangingChars="20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（盖章</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4"/>
          <w:szCs w:val="24"/>
          <w:highlight w:val="none"/>
          <w:u w:val="none"/>
        </w:rPr>
        <w:t>（盖章</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 xml:space="preserve">  </w:t>
      </w:r>
    </w:p>
    <w:p w14:paraId="74944FF8">
      <w:pPr>
        <w:keepNext w:val="0"/>
        <w:keepLines w:val="0"/>
        <w:pageBreakBefore w:val="0"/>
        <w:kinsoku/>
        <w:wordWrap/>
        <w:overflowPunct/>
        <w:topLinePunct w:val="0"/>
        <w:bidi w:val="0"/>
        <w:adjustRightInd/>
        <w:snapToGrid w:val="0"/>
        <w:spacing w:line="360" w:lineRule="auto"/>
        <w:ind w:left="5280" w:hanging="5280" w:hangingChars="22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746D8DB8">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3CBF2B63">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法定代表人或其授权的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法定代表人或其授权的</w:t>
      </w:r>
    </w:p>
    <w:p w14:paraId="2093D569">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w:t>
      </w:r>
      <w:r>
        <w:rPr>
          <w:rFonts w:hint="eastAsia" w:ascii="宋体" w:hAnsi="宋体" w:eastAsia="宋体" w:cs="宋体"/>
          <w:color w:val="auto"/>
          <w:sz w:val="24"/>
          <w:szCs w:val="24"/>
          <w:highlight w:val="none"/>
          <w:u w:val="single"/>
        </w:rPr>
        <w:t xml:space="preserve">（签字）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代理人：</w:t>
      </w:r>
      <w:r>
        <w:rPr>
          <w:rFonts w:hint="eastAsia" w:ascii="宋体" w:hAnsi="宋体" w:eastAsia="宋体" w:cs="宋体"/>
          <w:color w:val="auto"/>
          <w:sz w:val="24"/>
          <w:szCs w:val="24"/>
          <w:highlight w:val="none"/>
          <w:u w:val="single"/>
        </w:rPr>
        <w:t xml:space="preserve">（签字）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04DB3F5C">
      <w:pPr>
        <w:keepNext w:val="0"/>
        <w:keepLines w:val="0"/>
        <w:pageBreakBefore w:val="0"/>
        <w:kinsoku/>
        <w:wordWrap/>
        <w:overflowPunct/>
        <w:topLinePunct w:val="0"/>
        <w:bidi w:val="0"/>
        <w:adjustRightInd/>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0FE61944">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签订日期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年   月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签订日期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年   月   日  </w:t>
      </w:r>
      <w:r>
        <w:rPr>
          <w:rFonts w:hint="eastAsia" w:ascii="宋体" w:hAnsi="宋体" w:eastAsia="宋体" w:cs="宋体"/>
          <w:color w:val="auto"/>
          <w:sz w:val="24"/>
          <w:szCs w:val="24"/>
          <w:highlight w:val="none"/>
          <w:u w:val="single"/>
        </w:rPr>
        <w:t xml:space="preserve">     </w:t>
      </w:r>
    </w:p>
    <w:p w14:paraId="6DDC99B3">
      <w:pPr>
        <w:rPr>
          <w:highlight w:val="none"/>
        </w:rPr>
      </w:pPr>
      <w:r>
        <w:rPr>
          <w:highlight w:val="none"/>
        </w:rPr>
        <w:br w:type="page"/>
      </w:r>
    </w:p>
    <w:p w14:paraId="3434F1BF">
      <w:pPr>
        <w:spacing w:line="219" w:lineRule="auto"/>
        <w:rPr>
          <w:rFonts w:ascii="宋体" w:hAnsi="宋体" w:eastAsia="宋体" w:cs="宋体"/>
          <w:sz w:val="24"/>
          <w:szCs w:val="24"/>
          <w:highlight w:val="none"/>
        </w:rPr>
        <w:sectPr>
          <w:footerReference r:id="rId10" w:type="default"/>
          <w:pgSz w:w="11906" w:h="16839"/>
          <w:pgMar w:top="1440" w:right="1080" w:bottom="1440" w:left="1080" w:header="964" w:footer="964" w:gutter="0"/>
          <w:pgNumType w:fmt="decimal"/>
          <w:cols w:space="720" w:num="1"/>
        </w:sectPr>
      </w:pPr>
    </w:p>
    <w:p w14:paraId="0C560DA7">
      <w:pPr>
        <w:spacing w:before="139" w:line="224" w:lineRule="auto"/>
        <w:ind w:left="2163"/>
        <w:outlineLvl w:val="0"/>
        <w:rPr>
          <w:rFonts w:ascii="宋体" w:hAnsi="宋体" w:eastAsia="宋体" w:cs="宋体"/>
          <w:sz w:val="35"/>
          <w:szCs w:val="35"/>
          <w:highlight w:val="none"/>
        </w:rPr>
      </w:pPr>
      <w:bookmarkStart w:id="988" w:name="bookmark4"/>
      <w:bookmarkEnd w:id="988"/>
      <w:r>
        <w:rPr>
          <w:rFonts w:ascii="宋体" w:hAnsi="宋体" w:eastAsia="宋体" w:cs="宋体"/>
          <w:b/>
          <w:bCs/>
          <w:spacing w:val="5"/>
          <w:sz w:val="35"/>
          <w:szCs w:val="35"/>
          <w:highlight w:val="none"/>
        </w:rPr>
        <w:t>第四章</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工程内容及技术商务要求</w:t>
      </w:r>
    </w:p>
    <w:p w14:paraId="64CD1AFF">
      <w:pPr>
        <w:spacing w:before="103" w:line="219" w:lineRule="auto"/>
        <w:ind w:left="484"/>
        <w:rPr>
          <w:rFonts w:ascii="宋体" w:hAnsi="宋体" w:eastAsia="宋体" w:cs="宋体"/>
          <w:sz w:val="24"/>
          <w:szCs w:val="24"/>
          <w:highlight w:val="none"/>
        </w:rPr>
      </w:pPr>
      <w:r>
        <w:rPr>
          <w:rFonts w:ascii="宋体" w:hAnsi="宋体" w:eastAsia="宋体" w:cs="宋体"/>
          <w:b/>
          <w:bCs/>
          <w:spacing w:val="-4"/>
          <w:sz w:val="24"/>
          <w:szCs w:val="24"/>
          <w:highlight w:val="none"/>
        </w:rPr>
        <w:t>一、工程概况</w:t>
      </w:r>
    </w:p>
    <w:p w14:paraId="298C74E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1、项目名称：</w:t>
      </w:r>
      <w:r>
        <w:rPr>
          <w:rFonts w:hint="eastAsia" w:ascii="宋体" w:hAnsi="宋体" w:eastAsia="宋体" w:cs="宋体"/>
          <w:spacing w:val="1"/>
          <w:sz w:val="24"/>
          <w:szCs w:val="24"/>
          <w:highlight w:val="none"/>
          <w:lang w:eastAsia="zh-CN"/>
        </w:rPr>
        <w:t>镇坪县曾家镇（琉璃村）2026年特色旅居村道路建设以工代赈项目</w:t>
      </w:r>
      <w:r>
        <w:rPr>
          <w:rFonts w:ascii="宋体" w:hAnsi="宋体" w:eastAsia="宋体" w:cs="宋体"/>
          <w:spacing w:val="1"/>
          <w:sz w:val="24"/>
          <w:szCs w:val="24"/>
          <w:highlight w:val="none"/>
        </w:rPr>
        <w:t>。</w:t>
      </w:r>
    </w:p>
    <w:p w14:paraId="16406AD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2、施工地点：镇坪县曾家镇</w:t>
      </w:r>
      <w:r>
        <w:rPr>
          <w:rFonts w:hint="eastAsia" w:ascii="宋体" w:hAnsi="宋体" w:eastAsia="宋体" w:cs="宋体"/>
          <w:spacing w:val="1"/>
          <w:sz w:val="24"/>
          <w:szCs w:val="24"/>
          <w:highlight w:val="none"/>
          <w:lang w:eastAsia="zh-CN"/>
        </w:rPr>
        <w:t>琉璃村</w:t>
      </w:r>
      <w:r>
        <w:rPr>
          <w:rFonts w:ascii="宋体" w:hAnsi="宋体" w:eastAsia="宋体" w:cs="宋体"/>
          <w:spacing w:val="1"/>
          <w:sz w:val="24"/>
          <w:szCs w:val="24"/>
          <w:highlight w:val="none"/>
        </w:rPr>
        <w:t>。</w:t>
      </w:r>
    </w:p>
    <w:p w14:paraId="2AA871B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3、承包范围：</w:t>
      </w:r>
      <w:r>
        <w:rPr>
          <w:rFonts w:hint="eastAsia" w:ascii="宋体" w:hAnsi="宋体" w:eastAsia="宋体" w:cs="宋体"/>
          <w:spacing w:val="1"/>
          <w:sz w:val="24"/>
          <w:szCs w:val="24"/>
          <w:highlight w:val="none"/>
          <w:lang w:eastAsia="zh-CN"/>
        </w:rPr>
        <w:t>镇坪县曾家镇（琉璃村）2026年特色旅居村道路建设以工代赈项目</w:t>
      </w:r>
      <w:r>
        <w:rPr>
          <w:rFonts w:ascii="宋体" w:hAnsi="宋体" w:eastAsia="宋体" w:cs="宋体"/>
          <w:spacing w:val="1"/>
          <w:sz w:val="24"/>
          <w:szCs w:val="24"/>
          <w:highlight w:val="none"/>
        </w:rPr>
        <w:t>采购文件、施工图纸及工程量清单的全部内容。</w:t>
      </w:r>
    </w:p>
    <w:p w14:paraId="3588A59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4、工期：</w:t>
      </w:r>
      <w:r>
        <w:rPr>
          <w:rFonts w:hint="eastAsia" w:ascii="宋体" w:hAnsi="宋体" w:eastAsia="宋体" w:cs="宋体"/>
          <w:spacing w:val="1"/>
          <w:sz w:val="24"/>
          <w:szCs w:val="24"/>
          <w:highlight w:val="none"/>
          <w:lang w:val="en-US" w:eastAsia="zh-CN"/>
        </w:rPr>
        <w:t xml:space="preserve">12 </w:t>
      </w:r>
      <w:r>
        <w:rPr>
          <w:rFonts w:ascii="宋体" w:hAnsi="宋体" w:eastAsia="宋体" w:cs="宋体"/>
          <w:spacing w:val="1"/>
          <w:sz w:val="24"/>
          <w:szCs w:val="24"/>
          <w:highlight w:val="none"/>
        </w:rPr>
        <w:t>个月。</w:t>
      </w:r>
    </w:p>
    <w:p w14:paraId="4723AA9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sz w:val="24"/>
          <w:szCs w:val="24"/>
          <w:highlight w:val="none"/>
          <w:lang w:eastAsia="zh-CN"/>
        </w:rPr>
      </w:pPr>
      <w:r>
        <w:rPr>
          <w:rFonts w:ascii="宋体" w:hAnsi="宋体" w:eastAsia="宋体" w:cs="宋体"/>
          <w:spacing w:val="1"/>
          <w:sz w:val="24"/>
          <w:szCs w:val="24"/>
          <w:highlight w:val="none"/>
        </w:rPr>
        <w:t>5、工程内容：</w:t>
      </w:r>
      <w:r>
        <w:rPr>
          <w:rFonts w:hint="eastAsia" w:ascii="宋体" w:hAnsi="宋体" w:eastAsia="宋体" w:cs="宋体"/>
          <w:spacing w:val="1"/>
          <w:sz w:val="24"/>
          <w:szCs w:val="24"/>
          <w:highlight w:val="none"/>
          <w:lang w:val="en-US" w:eastAsia="zh-CN"/>
        </w:rPr>
        <w:t>滑坡面土石方卸载、滑坡面砌石防护、边沟、截水沟、急流槽，影响段路面、涵洞工程等，具体施工内容以施工图纸为准，具体工程内容详见工程量清单</w:t>
      </w:r>
      <w:r>
        <w:rPr>
          <w:rFonts w:hint="eastAsia" w:ascii="宋体" w:hAnsi="宋体" w:eastAsia="宋体" w:cs="宋体"/>
          <w:spacing w:val="1"/>
          <w:sz w:val="24"/>
          <w:szCs w:val="24"/>
          <w:highlight w:val="none"/>
          <w:lang w:eastAsia="zh-CN"/>
        </w:rPr>
        <w:t>。</w:t>
      </w:r>
    </w:p>
    <w:p w14:paraId="600A1346">
      <w:pPr>
        <w:spacing w:before="183" w:line="219" w:lineRule="auto"/>
        <w:ind w:left="484"/>
        <w:rPr>
          <w:rFonts w:ascii="宋体" w:hAnsi="宋体" w:eastAsia="宋体" w:cs="宋体"/>
          <w:sz w:val="24"/>
          <w:szCs w:val="24"/>
          <w:highlight w:val="none"/>
        </w:rPr>
      </w:pPr>
      <w:r>
        <w:rPr>
          <w:rFonts w:ascii="宋体" w:hAnsi="宋体" w:eastAsia="宋体" w:cs="宋体"/>
          <w:b/>
          <w:bCs/>
          <w:spacing w:val="-3"/>
          <w:sz w:val="24"/>
          <w:szCs w:val="24"/>
          <w:highlight w:val="none"/>
        </w:rPr>
        <w:t>二、工程质量、技术要求</w:t>
      </w:r>
    </w:p>
    <w:p w14:paraId="37F0BE2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1、本工程质量等级要求合格。</w:t>
      </w:r>
    </w:p>
    <w:p w14:paraId="4E19AB9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2、承包方必须按照采购要求及国家现行有关施工验收规范组织施工，建立健全质量保证体系，做到安全生产及文明施工，工程竣工验收质量达不到采购人要求的合格标准，发包方有权罚没相应的合同金额。</w:t>
      </w:r>
    </w:p>
    <w:p w14:paraId="207EFD9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3、本工程所需施工材料、设备均由承包方负责供应，必须满足设计要求和国家有关标准，并应具有合格证等质量证明资料，经发包方人员认定后方可使用。</w:t>
      </w:r>
    </w:p>
    <w:p w14:paraId="1DA4662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4、各工序应严格按施工组织方案进行质量控制，每道工序完工后，应进行检查。未经检查验收不得进行下一道工序。</w:t>
      </w:r>
    </w:p>
    <w:p w14:paraId="56B6CA7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5、工程完工后，承包方应在组织有关人员进行自行检验评定后，向发包人提交工程验收报告及相关施工资料。</w:t>
      </w:r>
    </w:p>
    <w:p w14:paraId="5E241BBF">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7、服务承诺：要求具有完善的保修服务体系，高效的工作作风，高水平的技术人员。</w:t>
      </w:r>
    </w:p>
    <w:p w14:paraId="680E7459">
      <w:pPr>
        <w:spacing w:line="220" w:lineRule="auto"/>
        <w:ind w:left="480"/>
        <w:rPr>
          <w:rFonts w:ascii="宋体" w:hAnsi="宋体" w:eastAsia="宋体" w:cs="宋体"/>
          <w:sz w:val="24"/>
          <w:szCs w:val="24"/>
          <w:highlight w:val="none"/>
        </w:rPr>
      </w:pPr>
      <w:r>
        <w:rPr>
          <w:rFonts w:ascii="宋体" w:hAnsi="宋体" w:eastAsia="宋体" w:cs="宋体"/>
          <w:b/>
          <w:bCs/>
          <w:spacing w:val="-3"/>
          <w:sz w:val="24"/>
          <w:szCs w:val="24"/>
          <w:highlight w:val="none"/>
        </w:rPr>
        <w:t>三、工程施工配合要求</w:t>
      </w:r>
    </w:p>
    <w:p w14:paraId="11B13D6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1、发包方责任：</w:t>
      </w:r>
    </w:p>
    <w:p w14:paraId="537BEAA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（1）甲方负责聘请工程监理，负责工程质量和工程进度进行监督和管理。</w:t>
      </w:r>
    </w:p>
    <w:p w14:paraId="24DB109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（2）甲方组织相关人员对竣工工程进行验收，并出具工程验收清单。</w:t>
      </w:r>
    </w:p>
    <w:p w14:paraId="0EC2D11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2、承包方责任：</w:t>
      </w:r>
    </w:p>
    <w:p w14:paraId="0C22600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（1）乙方负责施工中的水，电等附属设施，施工场地的租用等事宜和费用，不得二次转包，否则，甲方有权终止合同。</w:t>
      </w:r>
    </w:p>
    <w:p w14:paraId="7F5E0E3A">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（2）乙方在施工中，不能破坏生态环境，施工竣工后，立即对周边进行清理打扫，否则不予验收。</w:t>
      </w:r>
    </w:p>
    <w:p w14:paraId="7EBE9BC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（3）乙方在施工中，因人为因素致使工程进度缓慢和出现质量问题，一切后果均由乙方承担。</w:t>
      </w:r>
    </w:p>
    <w:p w14:paraId="191E174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6" w:firstLineChars="200"/>
        <w:jc w:val="both"/>
        <w:textAlignment w:val="baseline"/>
        <w:rPr>
          <w:rFonts w:ascii="宋体" w:hAnsi="宋体" w:eastAsia="宋体" w:cs="宋体"/>
          <w:spacing w:val="1"/>
          <w:sz w:val="24"/>
          <w:szCs w:val="24"/>
          <w:highlight w:val="none"/>
        </w:rPr>
      </w:pPr>
      <w:r>
        <w:rPr>
          <w:rFonts w:ascii="宋体" w:hAnsi="宋体" w:eastAsia="宋体" w:cs="宋体"/>
          <w:b/>
          <w:bCs/>
          <w:spacing w:val="1"/>
          <w:sz w:val="24"/>
          <w:szCs w:val="24"/>
          <w:highlight w:val="none"/>
        </w:rPr>
        <w:t>四、付款方式</w:t>
      </w:r>
      <w:r>
        <w:rPr>
          <w:rFonts w:ascii="宋体" w:hAnsi="宋体" w:eastAsia="宋体" w:cs="宋体"/>
          <w:spacing w:val="1"/>
          <w:sz w:val="24"/>
          <w:szCs w:val="24"/>
          <w:highlight w:val="none"/>
        </w:rPr>
        <w:t>：具体付款方式由甲乙双方签订合同时详细约定。</w:t>
      </w:r>
    </w:p>
    <w:p w14:paraId="6A49118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6" w:firstLineChars="200"/>
        <w:jc w:val="both"/>
        <w:textAlignment w:val="baseline"/>
        <w:rPr>
          <w:rFonts w:ascii="宋体" w:hAnsi="宋体" w:eastAsia="宋体" w:cs="宋体"/>
          <w:spacing w:val="1"/>
          <w:sz w:val="24"/>
          <w:szCs w:val="24"/>
          <w:highlight w:val="none"/>
        </w:rPr>
      </w:pPr>
      <w:r>
        <w:rPr>
          <w:rFonts w:ascii="宋体" w:hAnsi="宋体" w:eastAsia="宋体" w:cs="宋体"/>
          <w:b/>
          <w:bCs/>
          <w:spacing w:val="1"/>
          <w:sz w:val="24"/>
          <w:szCs w:val="24"/>
          <w:highlight w:val="none"/>
        </w:rPr>
        <w:t>五、质量验收标准</w:t>
      </w:r>
      <w:r>
        <w:rPr>
          <w:rFonts w:ascii="宋体" w:hAnsi="宋体" w:eastAsia="宋体" w:cs="宋体"/>
          <w:spacing w:val="1"/>
          <w:sz w:val="24"/>
          <w:szCs w:val="24"/>
          <w:highlight w:val="none"/>
        </w:rPr>
        <w:t>：按国家及相关地方政策规范执行。</w:t>
      </w:r>
    </w:p>
    <w:p w14:paraId="239CEB57">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6" w:firstLineChars="200"/>
        <w:jc w:val="both"/>
        <w:textAlignment w:val="baseline"/>
        <w:rPr>
          <w:rFonts w:ascii="宋体" w:hAnsi="宋体" w:eastAsia="宋体" w:cs="宋体"/>
          <w:spacing w:val="1"/>
          <w:sz w:val="24"/>
          <w:szCs w:val="24"/>
          <w:highlight w:val="none"/>
        </w:rPr>
      </w:pPr>
      <w:r>
        <w:rPr>
          <w:rFonts w:ascii="宋体" w:hAnsi="宋体" w:eastAsia="宋体" w:cs="宋体"/>
          <w:b/>
          <w:bCs/>
          <w:spacing w:val="1"/>
          <w:sz w:val="24"/>
          <w:szCs w:val="24"/>
          <w:highlight w:val="none"/>
        </w:rPr>
        <w:t>六、以工代赈要求</w:t>
      </w:r>
      <w:r>
        <w:rPr>
          <w:rFonts w:ascii="宋体" w:hAnsi="宋体" w:eastAsia="宋体" w:cs="宋体"/>
          <w:spacing w:val="1"/>
          <w:sz w:val="24"/>
          <w:szCs w:val="24"/>
          <w:highlight w:val="none"/>
        </w:rPr>
        <w:t>：本项目为以工代赈项目，按照相关文件要求，采用“农村公益性基础设施建设＋劳务报酬发放＋就业技能培训＋公益性岗位设置”赈济模式，按照“能用人工的尽量不用机械,能组织当地群众务工尽量不用专业施工队伍”原则</w:t>
      </w:r>
      <w:r>
        <w:rPr>
          <w:rFonts w:hint="eastAsia" w:ascii="宋体" w:hAnsi="宋体" w:eastAsia="宋体" w:cs="宋体"/>
          <w:spacing w:val="1"/>
          <w:sz w:val="24"/>
          <w:szCs w:val="24"/>
          <w:highlight w:val="none"/>
          <w:lang w:eastAsia="zh-CN"/>
        </w:rPr>
        <w:t>，</w:t>
      </w:r>
      <w:r>
        <w:rPr>
          <w:rFonts w:hint="eastAsia" w:ascii="宋体" w:hAnsi="宋体" w:eastAsia="宋体" w:cs="宋体"/>
          <w:spacing w:val="1"/>
          <w:sz w:val="24"/>
          <w:szCs w:val="24"/>
          <w:highlight w:val="none"/>
          <w:lang w:val="en-US" w:eastAsia="zh-CN"/>
        </w:rPr>
        <w:t>带动当地群众务工人数不少于118人，发放劳务报酬不低于199万元。开展当地务工群众技能培训不低于115人。</w:t>
      </w:r>
      <w:r>
        <w:rPr>
          <w:rFonts w:ascii="宋体" w:hAnsi="宋体" w:eastAsia="宋体" w:cs="宋体"/>
          <w:spacing w:val="1"/>
          <w:sz w:val="24"/>
          <w:szCs w:val="24"/>
          <w:highlight w:val="none"/>
        </w:rPr>
        <w:t>。</w:t>
      </w:r>
    </w:p>
    <w:p w14:paraId="0EEE1772">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（注：供应商须在响应文件中承诺，提供承诺函（格式自拟）并签字盖章，否则按无效投标处理）</w:t>
      </w:r>
    </w:p>
    <w:p w14:paraId="42AAEE46">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sectPr>
          <w:footerReference r:id="rId11" w:type="default"/>
          <w:pgSz w:w="11906" w:h="16839"/>
          <w:pgMar w:top="1440" w:right="1080" w:bottom="1440" w:left="1080" w:header="964" w:footer="964" w:gutter="0"/>
          <w:pgNumType w:fmt="decimal"/>
          <w:cols w:space="720" w:num="1"/>
        </w:sectPr>
      </w:pPr>
    </w:p>
    <w:p w14:paraId="52147C18">
      <w:pPr>
        <w:spacing w:before="139" w:line="224" w:lineRule="auto"/>
        <w:ind w:left="3611"/>
        <w:outlineLvl w:val="0"/>
        <w:rPr>
          <w:rFonts w:ascii="宋体" w:hAnsi="宋体" w:eastAsia="宋体" w:cs="宋体"/>
          <w:sz w:val="35"/>
          <w:szCs w:val="35"/>
          <w:highlight w:val="none"/>
        </w:rPr>
      </w:pPr>
      <w:bookmarkStart w:id="989" w:name="bookmark5"/>
      <w:bookmarkEnd w:id="989"/>
      <w:r>
        <w:rPr>
          <w:rFonts w:ascii="宋体" w:hAnsi="宋体" w:eastAsia="宋体" w:cs="宋体"/>
          <w:b/>
          <w:bCs/>
          <w:spacing w:val="5"/>
          <w:sz w:val="35"/>
          <w:szCs w:val="35"/>
          <w:highlight w:val="none"/>
        </w:rPr>
        <w:t>第五章</w:t>
      </w:r>
      <w:r>
        <w:rPr>
          <w:rFonts w:ascii="宋体" w:hAnsi="宋体" w:eastAsia="宋体" w:cs="宋体"/>
          <w:spacing w:val="5"/>
          <w:sz w:val="35"/>
          <w:szCs w:val="35"/>
          <w:highlight w:val="none"/>
        </w:rPr>
        <w:t xml:space="preserve">  </w:t>
      </w:r>
      <w:r>
        <w:rPr>
          <w:rFonts w:ascii="宋体" w:hAnsi="宋体" w:eastAsia="宋体" w:cs="宋体"/>
          <w:b/>
          <w:bCs/>
          <w:spacing w:val="5"/>
          <w:sz w:val="35"/>
          <w:szCs w:val="35"/>
          <w:highlight w:val="none"/>
        </w:rPr>
        <w:t>工程量清单</w:t>
      </w:r>
    </w:p>
    <w:p w14:paraId="4E3342B9">
      <w:pPr>
        <w:spacing w:before="277" w:line="220" w:lineRule="auto"/>
        <w:ind w:left="3892"/>
        <w:rPr>
          <w:rFonts w:hint="eastAsia" w:ascii="宋体" w:hAnsi="宋体" w:eastAsia="宋体" w:cs="宋体"/>
          <w:b/>
          <w:bCs/>
          <w:sz w:val="36"/>
          <w:szCs w:val="36"/>
          <w:lang w:eastAsia="zh-CN"/>
        </w:rPr>
      </w:pPr>
      <w:r>
        <w:rPr>
          <w:rFonts w:ascii="宋体" w:hAnsi="宋体" w:eastAsia="宋体" w:cs="宋体"/>
          <w:b/>
          <w:bCs/>
          <w:spacing w:val="-4"/>
          <w:sz w:val="28"/>
          <w:szCs w:val="28"/>
          <w:highlight w:val="none"/>
        </w:rPr>
        <w:t>工程量清单编制说明</w:t>
      </w:r>
    </w:p>
    <w:p w14:paraId="2B3AD4A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工程概况</w:t>
      </w:r>
    </w:p>
    <w:p w14:paraId="3663BD25">
      <w:pPr>
        <w:pStyle w:val="13"/>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firstLine="480" w:firstLineChars="200"/>
        <w:jc w:val="left"/>
        <w:textAlignment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镇坪县曾家镇(琉璃村)2026年特色旅居村道路建设以工代赈项目，琉璃村路线起点(K0+000)位于镇坪县曾家镇琉璃村5组,与平镇公路（S225）呈T型交叉，路线终点(K1+255)止于镇坪县曾家镇琉璃村5组水厂门前，路线长1.255km；花坪村路线起点(K0+000)位于镇坪县曾家镇花坪村3组,与平镇公路（S225）呈T型交叉，路线终点(K4+612)止于镇坪县曾家镇花坪村1组路头，路线长4.612km。工程主要内容为：滑坡面土石方卸载、滑坡面砌石防护、边沟、截水沟、急流槽，影响段路面、涵洞工程等，具体施工内容以施工图纸为准，具体工程内容详见工程量清单。</w:t>
      </w:r>
    </w:p>
    <w:p w14:paraId="008830C7">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编</w:t>
      </w:r>
      <w:r>
        <w:rPr>
          <w:rFonts w:hint="eastAsia" w:ascii="宋体" w:hAnsi="宋体" w:eastAsia="宋体" w:cs="宋体"/>
          <w:b/>
          <w:bCs/>
          <w:sz w:val="24"/>
          <w:szCs w:val="24"/>
          <w:lang w:eastAsia="zh-CN"/>
        </w:rPr>
        <w:t>制依据</w:t>
      </w:r>
    </w:p>
    <w:p w14:paraId="2EFD86E7">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《公路工程建设项目概算预算编制办法》（JTG3830-2018，以下简称《编制办法》）；</w:t>
      </w:r>
    </w:p>
    <w:p w14:paraId="3294DB1F">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《公路工程预算定额》（JTG/T 3832-2018）；</w:t>
      </w:r>
    </w:p>
    <w:p w14:paraId="29C5798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《公路工程机械台班费用定额》（JTG/T 3833-2018）；</w:t>
      </w:r>
    </w:p>
    <w:p w14:paraId="48E4203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交通运输部通知2016年第66号《公路工程营业税改征增值税计价依据调整方案的通知》；</w:t>
      </w:r>
    </w:p>
    <w:p w14:paraId="77B01EC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施工图设计文件。</w:t>
      </w:r>
    </w:p>
    <w:p w14:paraId="56AE897B">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eastAsia="zh-CN"/>
        </w:rPr>
        <w:t>直接费计算</w:t>
      </w:r>
    </w:p>
    <w:p w14:paraId="7263917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人工费单价</w:t>
      </w:r>
    </w:p>
    <w:p w14:paraId="0F860B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根据“陕西省交通厅关于执行交通部公路工程概算预算定额及编制办法的通知”</w:t>
      </w:r>
      <w:r>
        <w:rPr>
          <w:rFonts w:hint="eastAsia" w:ascii="宋体" w:hAnsi="宋体" w:eastAsia="宋体" w:cs="宋体"/>
          <w:sz w:val="24"/>
          <w:szCs w:val="24"/>
          <w:lang w:eastAsia="zh-CN"/>
        </w:rPr>
        <w:t>（陕交发</w:t>
      </w:r>
      <w:r>
        <w:rPr>
          <w:rFonts w:hint="eastAsia" w:ascii="宋体" w:hAnsi="宋体" w:eastAsia="宋体" w:cs="宋体"/>
          <w:sz w:val="24"/>
          <w:szCs w:val="24"/>
          <w:lang w:val="en-US" w:eastAsia="zh-CN"/>
        </w:rPr>
        <w:t>[2019]93号文</w:t>
      </w:r>
      <w:r>
        <w:rPr>
          <w:rFonts w:hint="eastAsia" w:ascii="宋体" w:hAnsi="宋体" w:eastAsia="宋体" w:cs="宋体"/>
          <w:sz w:val="24"/>
          <w:szCs w:val="24"/>
          <w:lang w:eastAsia="zh-CN"/>
        </w:rPr>
        <w:t>）</w:t>
      </w:r>
      <w:r>
        <w:rPr>
          <w:rFonts w:hint="eastAsia" w:ascii="宋体" w:hAnsi="宋体" w:eastAsia="宋体" w:cs="宋体"/>
          <w:sz w:val="24"/>
          <w:szCs w:val="24"/>
        </w:rPr>
        <w:t>及本工程实际情况，人工工资为</w:t>
      </w:r>
      <w:r>
        <w:rPr>
          <w:rFonts w:hint="eastAsia" w:ascii="宋体" w:hAnsi="宋体" w:eastAsia="宋体" w:cs="宋体"/>
          <w:sz w:val="24"/>
          <w:szCs w:val="24"/>
          <w:lang w:val="en-US" w:eastAsia="zh-CN"/>
        </w:rPr>
        <w:t>105.89</w:t>
      </w:r>
      <w:r>
        <w:rPr>
          <w:rFonts w:hint="eastAsia" w:ascii="宋体" w:hAnsi="宋体" w:eastAsia="宋体" w:cs="宋体"/>
          <w:sz w:val="24"/>
          <w:szCs w:val="24"/>
        </w:rPr>
        <w:t>元/工日</w:t>
      </w:r>
      <w:r>
        <w:rPr>
          <w:rFonts w:hint="eastAsia" w:ascii="宋体" w:hAnsi="宋体" w:eastAsia="宋体" w:cs="宋体"/>
          <w:sz w:val="24"/>
          <w:szCs w:val="24"/>
          <w:lang w:eastAsia="zh-CN"/>
        </w:rPr>
        <w:t>；</w:t>
      </w:r>
    </w:p>
    <w:p w14:paraId="02B0CDF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材料费单价</w:t>
      </w:r>
    </w:p>
    <w:p w14:paraId="4DAA133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材料价格参照陕西省交通运输工程造价事务中心发布的2026年6月价格信息及当地市场调查价综合取定</w:t>
      </w:r>
      <w:r>
        <w:rPr>
          <w:rFonts w:hint="eastAsia" w:ascii="宋体" w:hAnsi="宋体" w:eastAsia="宋体" w:cs="宋体"/>
          <w:sz w:val="24"/>
          <w:szCs w:val="24"/>
          <w:lang w:val="en-US" w:eastAsia="zh-CN"/>
        </w:rPr>
        <w:t>；运杂费按《补充规定》记取；</w:t>
      </w:r>
    </w:p>
    <w:p w14:paraId="74769F8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机械使用费</w:t>
      </w:r>
    </w:p>
    <w:p w14:paraId="53C4861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机械台班单价按交通部2018年第86号文公布的《公路工程机械台班费用定额》计算，其不变费用直接采用，可变费用中人工按105.89元/工日，动力燃料按材料预算单价，养路费及车船使用税按陕西省有关规定计算，不计养路费。</w:t>
      </w:r>
    </w:p>
    <w:p w14:paraId="4035C453">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其他直接费、现场经费</w:t>
      </w:r>
    </w:p>
    <w:p w14:paraId="5DEF0FF5">
      <w:pPr>
        <w:keepNext w:val="0"/>
        <w:keepLines w:val="0"/>
        <w:pageBreakBefore w:val="0"/>
        <w:widowControl w:val="0"/>
        <w:numPr>
          <w:ilvl w:val="0"/>
          <w:numId w:val="8"/>
        </w:numPr>
        <w:tabs>
          <w:tab w:val="left" w:pos="0"/>
        </w:tabs>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高原地区施工增加费、沿海地区施工增加费根据不计；</w:t>
      </w:r>
    </w:p>
    <w:p w14:paraId="3FAF4261">
      <w:pPr>
        <w:keepNext w:val="0"/>
        <w:keepLines w:val="0"/>
        <w:pageBreakBefore w:val="0"/>
        <w:widowControl w:val="0"/>
        <w:numPr>
          <w:ilvl w:val="0"/>
          <w:numId w:val="8"/>
        </w:numPr>
        <w:tabs>
          <w:tab w:val="left" w:pos="0"/>
        </w:tabs>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安全文明施工、临时设施费、施工辅助费基本费用按《补充规定》规定计取；</w:t>
      </w:r>
    </w:p>
    <w:p w14:paraId="69E0DEC7">
      <w:pPr>
        <w:keepNext w:val="0"/>
        <w:keepLines w:val="0"/>
        <w:pageBreakBefore w:val="0"/>
        <w:widowControl w:val="0"/>
        <w:numPr>
          <w:ilvl w:val="0"/>
          <w:numId w:val="8"/>
        </w:numPr>
        <w:tabs>
          <w:tab w:val="left" w:pos="0"/>
        </w:tabs>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安全生产费提取标准按第100章（不含安全生产费、建筑工程一切险和第三者责任险的保险费）到700章报价金额的1.5%，在100章中计入；</w:t>
      </w:r>
    </w:p>
    <w:p w14:paraId="2B50A152">
      <w:pPr>
        <w:keepNext w:val="0"/>
        <w:keepLines w:val="0"/>
        <w:pageBreakBefore w:val="0"/>
        <w:widowControl w:val="0"/>
        <w:numPr>
          <w:ilvl w:val="0"/>
          <w:numId w:val="8"/>
        </w:numPr>
        <w:tabs>
          <w:tab w:val="left" w:pos="0"/>
        </w:tabs>
        <w:kinsoku/>
        <w:wordWrap/>
        <w:overflowPunct/>
        <w:topLinePunct w:val="0"/>
        <w:autoSpaceDE/>
        <w:autoSpaceDN/>
        <w:bidi w:val="0"/>
        <w:adjustRightInd/>
        <w:snapToGrid/>
        <w:spacing w:line="360" w:lineRule="auto"/>
        <w:ind w:left="0" w:leftChars="0" w:right="0" w:rightChars="0" w:firstLine="240" w:firstLineChars="100"/>
        <w:jc w:val="both"/>
        <w:textAlignment w:val="auto"/>
        <w:outlineLvl w:val="9"/>
        <w:rPr>
          <w:rFonts w:ascii="宋体" w:hAnsi="宋体" w:eastAsia="宋体" w:cs="宋体"/>
          <w:b/>
          <w:bCs/>
          <w:spacing w:val="-2"/>
          <w:sz w:val="24"/>
          <w:szCs w:val="24"/>
          <w:highlight w:val="none"/>
        </w:rPr>
      </w:pPr>
      <w:r>
        <w:rPr>
          <w:rFonts w:hint="eastAsia" w:ascii="宋体" w:hAnsi="宋体" w:eastAsia="宋体" w:cs="宋体"/>
          <w:sz w:val="24"/>
          <w:szCs w:val="24"/>
          <w:lang w:val="en-US" w:eastAsia="zh-CN"/>
        </w:rPr>
        <w:t>利润率、综合税率分别为7.42%、9%；</w:t>
      </w:r>
    </w:p>
    <w:p w14:paraId="6707D0D9">
      <w:pPr>
        <w:spacing w:before="311" w:line="219" w:lineRule="auto"/>
        <w:ind w:left="479"/>
        <w:rPr>
          <w:rFonts w:ascii="宋体" w:hAnsi="宋体" w:eastAsia="宋体" w:cs="宋体"/>
          <w:sz w:val="24"/>
          <w:szCs w:val="24"/>
          <w:highlight w:val="none"/>
        </w:rPr>
      </w:pPr>
      <w:r>
        <w:rPr>
          <w:rFonts w:ascii="宋体" w:hAnsi="宋体" w:eastAsia="宋体" w:cs="宋体"/>
          <w:b/>
          <w:bCs/>
          <w:spacing w:val="-2"/>
          <w:sz w:val="24"/>
          <w:szCs w:val="24"/>
          <w:highlight w:val="none"/>
        </w:rPr>
        <w:t>三、工程量清单</w:t>
      </w:r>
    </w:p>
    <w:p w14:paraId="3920C4F2">
      <w:pPr>
        <w:spacing w:before="275" w:line="360" w:lineRule="auto"/>
        <w:rPr>
          <w:rFonts w:hint="eastAsia" w:ascii="宋体" w:hAnsi="宋体" w:eastAsia="宋体" w:cs="宋体"/>
          <w:b/>
          <w:bCs/>
          <w:spacing w:val="-3"/>
          <w:sz w:val="24"/>
          <w:szCs w:val="24"/>
          <w:highlight w:val="none"/>
          <w:lang w:eastAsia="zh-CN"/>
        </w:rPr>
      </w:pP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9" name="图片 9" descr="琉璃村(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琉璃村(3)_01"/>
                    <pic:cNvPicPr>
                      <a:picLocks noChangeAspect="1"/>
                    </pic:cNvPicPr>
                  </pic:nvPicPr>
                  <pic:blipFill>
                    <a:blip r:embed="rId48"/>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7" name="图片 7" descr="琉璃村(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琉璃村(3)_02"/>
                    <pic:cNvPicPr>
                      <a:picLocks noChangeAspect="1"/>
                    </pic:cNvPicPr>
                  </pic:nvPicPr>
                  <pic:blipFill>
                    <a:blip r:embed="rId49"/>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5" name="图片 5" descr="琉璃村(3)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琉璃村(3)_03"/>
                    <pic:cNvPicPr>
                      <a:picLocks noChangeAspect="1"/>
                    </pic:cNvPicPr>
                  </pic:nvPicPr>
                  <pic:blipFill>
                    <a:blip r:embed="rId50"/>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3" name="图片 3" descr="琉璃村(3)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琉璃村(3)_04"/>
                    <pic:cNvPicPr>
                      <a:picLocks noChangeAspect="1"/>
                    </pic:cNvPicPr>
                  </pic:nvPicPr>
                  <pic:blipFill>
                    <a:blip r:embed="rId51"/>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2" name="图片 2" descr="琉璃村(3)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琉璃村(3)_05"/>
                    <pic:cNvPicPr>
                      <a:picLocks noChangeAspect="1"/>
                    </pic:cNvPicPr>
                  </pic:nvPicPr>
                  <pic:blipFill>
                    <a:blip r:embed="rId52"/>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1" name="图片 1" descr="琉璃村(3)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琉璃村(3)_06"/>
                    <pic:cNvPicPr>
                      <a:picLocks noChangeAspect="1"/>
                    </pic:cNvPicPr>
                  </pic:nvPicPr>
                  <pic:blipFill>
                    <a:blip r:embed="rId53"/>
                    <a:stretch>
                      <a:fillRect/>
                    </a:stretch>
                  </pic:blipFill>
                  <pic:spPr>
                    <a:xfrm>
                      <a:off x="0" y="0"/>
                      <a:ext cx="6184265" cy="8745855"/>
                    </a:xfrm>
                    <a:prstGeom prst="rect">
                      <a:avLst/>
                    </a:prstGeom>
                  </pic:spPr>
                </pic:pic>
              </a:graphicData>
            </a:graphic>
          </wp:inline>
        </w:drawing>
      </w:r>
    </w:p>
    <w:p w14:paraId="752AD154">
      <w:pPr>
        <w:spacing w:before="275" w:line="360" w:lineRule="auto"/>
        <w:rPr>
          <w:rFonts w:hint="eastAsia" w:ascii="宋体" w:hAnsi="宋体" w:eastAsia="宋体" w:cs="宋体"/>
          <w:b/>
          <w:bCs/>
          <w:spacing w:val="-3"/>
          <w:sz w:val="24"/>
          <w:szCs w:val="24"/>
          <w:highlight w:val="none"/>
          <w:lang w:eastAsia="zh-CN"/>
        </w:rPr>
      </w:pP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15" name="图片 15" descr="花坪村(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花坪村(3)_01"/>
                    <pic:cNvPicPr>
                      <a:picLocks noChangeAspect="1"/>
                    </pic:cNvPicPr>
                  </pic:nvPicPr>
                  <pic:blipFill>
                    <a:blip r:embed="rId54"/>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14" name="图片 14" descr="花坪村(3)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花坪村(3)_02"/>
                    <pic:cNvPicPr>
                      <a:picLocks noChangeAspect="1"/>
                    </pic:cNvPicPr>
                  </pic:nvPicPr>
                  <pic:blipFill>
                    <a:blip r:embed="rId55"/>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13" name="图片 13" descr="花坪村(3)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花坪村(3)_03"/>
                    <pic:cNvPicPr>
                      <a:picLocks noChangeAspect="1"/>
                    </pic:cNvPicPr>
                  </pic:nvPicPr>
                  <pic:blipFill>
                    <a:blip r:embed="rId56"/>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12" name="图片 12" descr="花坪村(3)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花坪村(3)_04"/>
                    <pic:cNvPicPr>
                      <a:picLocks noChangeAspect="1"/>
                    </pic:cNvPicPr>
                  </pic:nvPicPr>
                  <pic:blipFill>
                    <a:blip r:embed="rId57"/>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8745855"/>
            <wp:effectExtent l="0" t="0" r="6985" b="17145"/>
            <wp:docPr id="11" name="图片 11" descr="花坪村(3)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花坪村(3)_05"/>
                    <pic:cNvPicPr>
                      <a:picLocks noChangeAspect="1"/>
                    </pic:cNvPicPr>
                  </pic:nvPicPr>
                  <pic:blipFill>
                    <a:blip r:embed="rId58"/>
                    <a:stretch>
                      <a:fillRect/>
                    </a:stretch>
                  </pic:blipFill>
                  <pic:spPr>
                    <a:xfrm>
                      <a:off x="0" y="0"/>
                      <a:ext cx="6184265" cy="8745855"/>
                    </a:xfrm>
                    <a:prstGeom prst="rect">
                      <a:avLst/>
                    </a:prstGeom>
                  </pic:spPr>
                </pic:pic>
              </a:graphicData>
            </a:graphic>
          </wp:inline>
        </w:drawing>
      </w:r>
      <w:r>
        <w:rPr>
          <w:rFonts w:hint="eastAsia" w:ascii="宋体" w:hAnsi="宋体" w:eastAsia="宋体" w:cs="宋体"/>
          <w:b/>
          <w:bCs/>
          <w:spacing w:val="-3"/>
          <w:sz w:val="24"/>
          <w:szCs w:val="24"/>
          <w:highlight w:val="none"/>
          <w:lang w:eastAsia="zh-CN"/>
        </w:rPr>
        <w:drawing>
          <wp:inline distT="0" distB="0" distL="114300" distR="114300">
            <wp:extent cx="6184265" cy="7946390"/>
            <wp:effectExtent l="0" t="0" r="6985" b="16510"/>
            <wp:docPr id="10" name="图片 10" descr="花坪村(3)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花坪村(3)_06"/>
                    <pic:cNvPicPr>
                      <a:picLocks noChangeAspect="1"/>
                    </pic:cNvPicPr>
                  </pic:nvPicPr>
                  <pic:blipFill>
                    <a:blip r:embed="rId59"/>
                    <a:stretch>
                      <a:fillRect/>
                    </a:stretch>
                  </pic:blipFill>
                  <pic:spPr>
                    <a:xfrm>
                      <a:off x="0" y="0"/>
                      <a:ext cx="6184265" cy="7946390"/>
                    </a:xfrm>
                    <a:prstGeom prst="rect">
                      <a:avLst/>
                    </a:prstGeom>
                  </pic:spPr>
                </pic:pic>
              </a:graphicData>
            </a:graphic>
          </wp:inline>
        </w:drawing>
      </w:r>
    </w:p>
    <w:p w14:paraId="5AAA49D1">
      <w:pPr>
        <w:spacing w:before="275" w:line="360" w:lineRule="auto"/>
        <w:rPr>
          <w:rFonts w:ascii="宋体" w:hAnsi="宋体" w:eastAsia="宋体" w:cs="宋体"/>
          <w:sz w:val="24"/>
          <w:szCs w:val="24"/>
          <w:highlight w:val="none"/>
        </w:rPr>
      </w:pPr>
      <w:r>
        <w:rPr>
          <w:rFonts w:ascii="宋体" w:hAnsi="宋体" w:eastAsia="宋体" w:cs="宋体"/>
          <w:b/>
          <w:bCs/>
          <w:spacing w:val="-3"/>
          <w:sz w:val="24"/>
          <w:szCs w:val="24"/>
          <w:highlight w:val="none"/>
        </w:rPr>
        <w:t>四、施工图纸:因政府采购平台无法上传本项目施工图纸，请已获取采购文件供应商根据公告联系招标代理机构获取本项目施工图纸。</w:t>
      </w:r>
    </w:p>
    <w:p w14:paraId="672BEB4E">
      <w:pPr>
        <w:spacing w:line="324" w:lineRule="auto"/>
        <w:rPr>
          <w:rFonts w:ascii="宋体" w:hAnsi="宋体" w:eastAsia="宋体" w:cs="宋体"/>
          <w:sz w:val="24"/>
          <w:szCs w:val="24"/>
          <w:highlight w:val="none"/>
        </w:rPr>
        <w:sectPr>
          <w:footerReference r:id="rId12" w:type="default"/>
          <w:pgSz w:w="11906" w:h="16839"/>
          <w:pgMar w:top="1440" w:right="1080" w:bottom="1440" w:left="1080" w:header="964" w:footer="964" w:gutter="0"/>
          <w:pgNumType w:fmt="decimal"/>
          <w:cols w:space="720" w:num="1"/>
        </w:sectPr>
      </w:pPr>
    </w:p>
    <w:p w14:paraId="03AE6A5A">
      <w:pPr>
        <w:spacing w:before="139" w:line="224" w:lineRule="auto"/>
        <w:jc w:val="center"/>
        <w:outlineLvl w:val="0"/>
        <w:rPr>
          <w:rFonts w:ascii="宋体" w:hAnsi="宋体" w:eastAsia="宋体" w:cs="宋体"/>
          <w:sz w:val="35"/>
          <w:szCs w:val="35"/>
          <w:highlight w:val="none"/>
        </w:rPr>
      </w:pPr>
      <w:bookmarkStart w:id="990" w:name="bookmark6"/>
      <w:bookmarkEnd w:id="990"/>
      <w:r>
        <w:rPr>
          <w:rFonts w:ascii="宋体" w:hAnsi="宋体" w:eastAsia="宋体" w:cs="宋体"/>
          <w:b/>
          <w:bCs/>
          <w:spacing w:val="6"/>
          <w:sz w:val="35"/>
          <w:szCs w:val="35"/>
          <w:highlight w:val="none"/>
        </w:rPr>
        <w:t>第六章</w:t>
      </w:r>
      <w:r>
        <w:rPr>
          <w:rFonts w:ascii="宋体" w:hAnsi="宋体" w:eastAsia="宋体" w:cs="宋体"/>
          <w:spacing w:val="6"/>
          <w:sz w:val="35"/>
          <w:szCs w:val="35"/>
          <w:highlight w:val="none"/>
        </w:rPr>
        <w:t xml:space="preserve">  </w:t>
      </w:r>
      <w:r>
        <w:rPr>
          <w:rFonts w:ascii="宋体" w:hAnsi="宋体" w:eastAsia="宋体" w:cs="宋体"/>
          <w:b/>
          <w:bCs/>
          <w:spacing w:val="6"/>
          <w:sz w:val="35"/>
          <w:szCs w:val="35"/>
          <w:highlight w:val="none"/>
        </w:rPr>
        <w:t>磋商响应文件基本格式</w:t>
      </w:r>
    </w:p>
    <w:p w14:paraId="265335FB">
      <w:pPr>
        <w:pStyle w:val="6"/>
        <w:spacing w:line="244" w:lineRule="auto"/>
        <w:rPr>
          <w:highlight w:val="none"/>
        </w:rPr>
      </w:pPr>
    </w:p>
    <w:p w14:paraId="32418FD7">
      <w:pPr>
        <w:pStyle w:val="6"/>
        <w:spacing w:line="244" w:lineRule="auto"/>
        <w:rPr>
          <w:highlight w:val="none"/>
        </w:rPr>
      </w:pPr>
    </w:p>
    <w:p w14:paraId="7C1505FC">
      <w:pPr>
        <w:pStyle w:val="6"/>
        <w:spacing w:line="244" w:lineRule="auto"/>
        <w:rPr>
          <w:highlight w:val="none"/>
        </w:rPr>
      </w:pPr>
    </w:p>
    <w:p w14:paraId="1A5E1D58">
      <w:pPr>
        <w:pStyle w:val="6"/>
        <w:spacing w:line="244" w:lineRule="auto"/>
        <w:rPr>
          <w:highlight w:val="none"/>
        </w:rPr>
      </w:pPr>
    </w:p>
    <w:p w14:paraId="3639C9FE">
      <w:pPr>
        <w:pStyle w:val="6"/>
        <w:spacing w:line="244" w:lineRule="auto"/>
        <w:rPr>
          <w:highlight w:val="none"/>
        </w:rPr>
      </w:pPr>
    </w:p>
    <w:p w14:paraId="1F398434">
      <w:pPr>
        <w:pStyle w:val="6"/>
        <w:spacing w:line="244" w:lineRule="auto"/>
        <w:rPr>
          <w:highlight w:val="none"/>
        </w:rPr>
      </w:pPr>
    </w:p>
    <w:p w14:paraId="7D5F424B">
      <w:pPr>
        <w:pStyle w:val="6"/>
        <w:spacing w:line="245" w:lineRule="auto"/>
        <w:rPr>
          <w:highlight w:val="none"/>
        </w:rPr>
      </w:pPr>
    </w:p>
    <w:p w14:paraId="41956F8E">
      <w:pPr>
        <w:tabs>
          <w:tab w:val="left" w:pos="5145"/>
        </w:tabs>
        <w:spacing w:before="130" w:line="221" w:lineRule="auto"/>
        <w:ind w:left="1906"/>
        <w:rPr>
          <w:rFonts w:ascii="宋体" w:hAnsi="宋体" w:eastAsia="宋体" w:cs="宋体"/>
          <w:sz w:val="40"/>
          <w:szCs w:val="40"/>
          <w:highlight w:val="none"/>
        </w:rPr>
      </w:pPr>
      <w:r>
        <w:rPr>
          <w:rFonts w:ascii="宋体" w:hAnsi="宋体" w:eastAsia="宋体" w:cs="宋体"/>
          <w:sz w:val="40"/>
          <w:szCs w:val="40"/>
          <w:highlight w:val="none"/>
          <w:u w:val="single" w:color="auto"/>
        </w:rPr>
        <w:tab/>
      </w:r>
      <w:r>
        <w:rPr>
          <w:rFonts w:ascii="宋体" w:hAnsi="宋体" w:eastAsia="宋体" w:cs="宋体"/>
          <w:b/>
          <w:bCs/>
          <w:spacing w:val="-41"/>
          <w:sz w:val="40"/>
          <w:szCs w:val="40"/>
          <w:highlight w:val="none"/>
          <w:u w:val="single" w:color="auto"/>
        </w:rPr>
        <w:t>（项目名称）</w:t>
      </w:r>
    </w:p>
    <w:p w14:paraId="33E655ED">
      <w:pPr>
        <w:pStyle w:val="6"/>
        <w:spacing w:line="252" w:lineRule="auto"/>
        <w:rPr>
          <w:highlight w:val="none"/>
        </w:rPr>
      </w:pPr>
    </w:p>
    <w:p w14:paraId="6E8E30E1">
      <w:pPr>
        <w:pStyle w:val="6"/>
        <w:spacing w:line="252" w:lineRule="auto"/>
        <w:rPr>
          <w:highlight w:val="none"/>
        </w:rPr>
      </w:pPr>
    </w:p>
    <w:p w14:paraId="673E50E8">
      <w:pPr>
        <w:pStyle w:val="6"/>
        <w:spacing w:line="252" w:lineRule="auto"/>
        <w:rPr>
          <w:highlight w:val="none"/>
        </w:rPr>
      </w:pPr>
    </w:p>
    <w:p w14:paraId="1A8A2547">
      <w:pPr>
        <w:pStyle w:val="6"/>
        <w:spacing w:line="253" w:lineRule="auto"/>
        <w:rPr>
          <w:highlight w:val="none"/>
        </w:rPr>
      </w:pPr>
    </w:p>
    <w:p w14:paraId="4DA06C61">
      <w:pPr>
        <w:pStyle w:val="6"/>
        <w:spacing w:line="253" w:lineRule="auto"/>
        <w:rPr>
          <w:highlight w:val="none"/>
        </w:rPr>
      </w:pPr>
    </w:p>
    <w:p w14:paraId="611E09B1">
      <w:pPr>
        <w:pStyle w:val="6"/>
        <w:spacing w:line="253" w:lineRule="auto"/>
        <w:rPr>
          <w:highlight w:val="none"/>
        </w:rPr>
      </w:pPr>
    </w:p>
    <w:p w14:paraId="2B63A70C">
      <w:pPr>
        <w:pStyle w:val="6"/>
        <w:spacing w:line="253" w:lineRule="auto"/>
        <w:rPr>
          <w:highlight w:val="none"/>
        </w:rPr>
      </w:pPr>
    </w:p>
    <w:p w14:paraId="63D47A96">
      <w:pPr>
        <w:pStyle w:val="6"/>
        <w:spacing w:line="253" w:lineRule="auto"/>
        <w:rPr>
          <w:highlight w:val="none"/>
        </w:rPr>
      </w:pPr>
    </w:p>
    <w:p w14:paraId="54960448">
      <w:pPr>
        <w:pStyle w:val="6"/>
        <w:spacing w:line="253" w:lineRule="auto"/>
        <w:rPr>
          <w:highlight w:val="none"/>
        </w:rPr>
      </w:pPr>
    </w:p>
    <w:p w14:paraId="7DD55C17">
      <w:pPr>
        <w:spacing w:before="231" w:line="222" w:lineRule="auto"/>
        <w:ind w:left="2076"/>
        <w:rPr>
          <w:rFonts w:ascii="宋体" w:hAnsi="宋体" w:eastAsia="宋体" w:cs="宋体"/>
          <w:sz w:val="71"/>
          <w:szCs w:val="71"/>
          <w:highlight w:val="none"/>
        </w:rPr>
      </w:pPr>
      <w:r>
        <w:rPr>
          <w:rFonts w:ascii="宋体" w:hAnsi="宋体" w:eastAsia="宋体" w:cs="宋体"/>
          <w:b/>
          <w:bCs/>
          <w:sz w:val="71"/>
          <w:szCs w:val="71"/>
          <w:highlight w:val="none"/>
        </w:rPr>
        <w:t>磋商响应文件</w:t>
      </w:r>
    </w:p>
    <w:p w14:paraId="5AD3DB72">
      <w:pPr>
        <w:pStyle w:val="6"/>
        <w:spacing w:line="323" w:lineRule="auto"/>
        <w:rPr>
          <w:highlight w:val="none"/>
        </w:rPr>
      </w:pPr>
    </w:p>
    <w:p w14:paraId="3E93508B">
      <w:pPr>
        <w:pStyle w:val="6"/>
        <w:spacing w:line="324" w:lineRule="auto"/>
        <w:rPr>
          <w:highlight w:val="none"/>
        </w:rPr>
      </w:pPr>
    </w:p>
    <w:p w14:paraId="3B8A324D">
      <w:pPr>
        <w:spacing w:before="91" w:line="220" w:lineRule="auto"/>
        <w:ind w:left="3531"/>
        <w:rPr>
          <w:rFonts w:ascii="宋体" w:hAnsi="宋体" w:eastAsia="宋体" w:cs="宋体"/>
          <w:sz w:val="28"/>
          <w:szCs w:val="28"/>
          <w:highlight w:val="none"/>
        </w:rPr>
      </w:pPr>
      <w:r>
        <w:rPr>
          <w:rFonts w:ascii="宋体" w:hAnsi="宋体" w:eastAsia="宋体" w:cs="宋体"/>
          <w:b/>
          <w:bCs/>
          <w:spacing w:val="-6"/>
          <w:sz w:val="28"/>
          <w:szCs w:val="28"/>
          <w:highlight w:val="none"/>
        </w:rPr>
        <w:t>项目编号：</w:t>
      </w:r>
    </w:p>
    <w:p w14:paraId="0A773774">
      <w:pPr>
        <w:pStyle w:val="6"/>
        <w:spacing w:line="249" w:lineRule="auto"/>
        <w:rPr>
          <w:highlight w:val="none"/>
        </w:rPr>
      </w:pPr>
    </w:p>
    <w:p w14:paraId="1243412D">
      <w:pPr>
        <w:pStyle w:val="6"/>
        <w:spacing w:line="249" w:lineRule="auto"/>
        <w:rPr>
          <w:highlight w:val="none"/>
        </w:rPr>
      </w:pPr>
    </w:p>
    <w:p w14:paraId="531DA306">
      <w:pPr>
        <w:pStyle w:val="6"/>
        <w:spacing w:line="249" w:lineRule="auto"/>
        <w:rPr>
          <w:highlight w:val="none"/>
        </w:rPr>
      </w:pPr>
    </w:p>
    <w:p w14:paraId="28270BB1">
      <w:pPr>
        <w:pStyle w:val="6"/>
        <w:spacing w:line="249" w:lineRule="auto"/>
        <w:rPr>
          <w:highlight w:val="none"/>
        </w:rPr>
      </w:pPr>
    </w:p>
    <w:p w14:paraId="013335AB">
      <w:pPr>
        <w:pStyle w:val="6"/>
        <w:spacing w:line="249" w:lineRule="auto"/>
        <w:rPr>
          <w:highlight w:val="none"/>
        </w:rPr>
      </w:pPr>
    </w:p>
    <w:p w14:paraId="26A14DBC">
      <w:pPr>
        <w:pStyle w:val="6"/>
        <w:spacing w:line="249" w:lineRule="auto"/>
        <w:rPr>
          <w:highlight w:val="none"/>
        </w:rPr>
      </w:pPr>
    </w:p>
    <w:p w14:paraId="1A20430A">
      <w:pPr>
        <w:pStyle w:val="6"/>
        <w:spacing w:line="250" w:lineRule="auto"/>
        <w:rPr>
          <w:highlight w:val="none"/>
        </w:rPr>
      </w:pPr>
    </w:p>
    <w:p w14:paraId="1D86179E">
      <w:pPr>
        <w:pStyle w:val="6"/>
        <w:spacing w:line="250" w:lineRule="auto"/>
        <w:rPr>
          <w:highlight w:val="none"/>
        </w:rPr>
      </w:pPr>
    </w:p>
    <w:p w14:paraId="13BED195">
      <w:pPr>
        <w:pStyle w:val="6"/>
        <w:spacing w:line="250" w:lineRule="auto"/>
        <w:rPr>
          <w:highlight w:val="none"/>
        </w:rPr>
      </w:pPr>
    </w:p>
    <w:p w14:paraId="5A2B8382">
      <w:pPr>
        <w:pStyle w:val="6"/>
        <w:spacing w:line="250" w:lineRule="auto"/>
        <w:rPr>
          <w:highlight w:val="none"/>
        </w:rPr>
      </w:pPr>
    </w:p>
    <w:p w14:paraId="699F268E">
      <w:pPr>
        <w:pStyle w:val="6"/>
        <w:spacing w:line="250" w:lineRule="auto"/>
        <w:rPr>
          <w:highlight w:val="none"/>
        </w:rPr>
      </w:pPr>
    </w:p>
    <w:p w14:paraId="2E99840A">
      <w:pPr>
        <w:pStyle w:val="6"/>
        <w:spacing w:line="250" w:lineRule="auto"/>
        <w:rPr>
          <w:highlight w:val="none"/>
        </w:rPr>
      </w:pPr>
    </w:p>
    <w:p w14:paraId="1354FB7D">
      <w:pPr>
        <w:spacing w:before="101" w:line="224" w:lineRule="auto"/>
        <w:rPr>
          <w:rFonts w:ascii="宋体" w:hAnsi="宋体" w:eastAsia="宋体" w:cs="宋体"/>
          <w:sz w:val="31"/>
          <w:szCs w:val="31"/>
          <w:highlight w:val="none"/>
        </w:rPr>
      </w:pPr>
      <w:r>
        <w:rPr>
          <w:rFonts w:ascii="宋体" w:hAnsi="宋体" w:eastAsia="宋体" w:cs="宋体"/>
          <w:b/>
          <w:bCs/>
          <w:spacing w:val="5"/>
          <w:sz w:val="31"/>
          <w:szCs w:val="31"/>
          <w:highlight w:val="none"/>
        </w:rPr>
        <w:t>供应商名称（公章</w:t>
      </w:r>
      <w:r>
        <w:rPr>
          <w:rFonts w:ascii="宋体" w:hAnsi="宋体" w:eastAsia="宋体" w:cs="宋体"/>
          <w:b/>
          <w:bCs/>
          <w:spacing w:val="12"/>
          <w:sz w:val="31"/>
          <w:szCs w:val="31"/>
          <w:highlight w:val="none"/>
        </w:rPr>
        <w:t>）：</w:t>
      </w:r>
      <w:r>
        <w:rPr>
          <w:rFonts w:ascii="宋体" w:hAnsi="宋体" w:eastAsia="宋体" w:cs="宋体"/>
          <w:sz w:val="31"/>
          <w:szCs w:val="31"/>
          <w:highlight w:val="none"/>
          <w:u w:val="single" w:color="auto"/>
        </w:rPr>
        <w:t xml:space="preserve">                           </w:t>
      </w:r>
    </w:p>
    <w:p w14:paraId="03D2FFC2">
      <w:pPr>
        <w:pStyle w:val="6"/>
        <w:spacing w:line="301" w:lineRule="auto"/>
        <w:rPr>
          <w:highlight w:val="none"/>
        </w:rPr>
      </w:pPr>
    </w:p>
    <w:p w14:paraId="7831EE4A">
      <w:pPr>
        <w:spacing w:before="101" w:line="224" w:lineRule="auto"/>
        <w:ind w:left="1"/>
        <w:rPr>
          <w:rFonts w:ascii="宋体" w:hAnsi="宋体" w:eastAsia="宋体" w:cs="宋体"/>
          <w:sz w:val="31"/>
          <w:szCs w:val="31"/>
          <w:highlight w:val="none"/>
        </w:rPr>
      </w:pPr>
      <w:r>
        <w:rPr>
          <w:rFonts w:ascii="宋体" w:hAnsi="宋体" w:eastAsia="宋体" w:cs="宋体"/>
          <w:b/>
          <w:bCs/>
          <w:spacing w:val="7"/>
          <w:sz w:val="31"/>
          <w:szCs w:val="31"/>
          <w:highlight w:val="none"/>
        </w:rPr>
        <w:t>法定代表人或委托代理人（签字或盖章</w:t>
      </w:r>
      <w:r>
        <w:rPr>
          <w:rFonts w:ascii="宋体" w:hAnsi="宋体" w:eastAsia="宋体" w:cs="宋体"/>
          <w:b/>
          <w:bCs/>
          <w:spacing w:val="8"/>
          <w:sz w:val="31"/>
          <w:szCs w:val="31"/>
          <w:highlight w:val="none"/>
        </w:rPr>
        <w:t>）：</w:t>
      </w:r>
      <w:r>
        <w:rPr>
          <w:rFonts w:ascii="宋体" w:hAnsi="宋体" w:eastAsia="宋体" w:cs="宋体"/>
          <w:sz w:val="31"/>
          <w:szCs w:val="31"/>
          <w:highlight w:val="none"/>
          <w:u w:val="single" w:color="auto"/>
        </w:rPr>
        <w:t xml:space="preserve">         </w:t>
      </w:r>
    </w:p>
    <w:p w14:paraId="4397D72E">
      <w:pPr>
        <w:pStyle w:val="6"/>
        <w:spacing w:line="301" w:lineRule="auto"/>
        <w:rPr>
          <w:highlight w:val="none"/>
        </w:rPr>
      </w:pPr>
    </w:p>
    <w:p w14:paraId="54067FB8">
      <w:pPr>
        <w:spacing w:before="101" w:line="234" w:lineRule="auto"/>
        <w:rPr>
          <w:rFonts w:ascii="宋体" w:hAnsi="宋体" w:eastAsia="宋体" w:cs="宋体"/>
          <w:sz w:val="31"/>
          <w:szCs w:val="31"/>
          <w:highlight w:val="none"/>
        </w:rPr>
      </w:pPr>
      <w:r>
        <w:rPr>
          <w:rFonts w:ascii="宋体" w:hAnsi="宋体" w:eastAsia="宋体" w:cs="宋体"/>
          <w:b/>
          <w:bCs/>
          <w:spacing w:val="-7"/>
          <w:sz w:val="31"/>
          <w:szCs w:val="31"/>
          <w:highlight w:val="none"/>
        </w:rPr>
        <w:t>地</w:t>
      </w:r>
      <w:r>
        <w:rPr>
          <w:rFonts w:ascii="宋体" w:hAnsi="宋体" w:eastAsia="宋体" w:cs="宋体"/>
          <w:spacing w:val="9"/>
          <w:sz w:val="31"/>
          <w:szCs w:val="31"/>
          <w:highlight w:val="none"/>
        </w:rPr>
        <w:t xml:space="preserve">    </w:t>
      </w:r>
      <w:r>
        <w:rPr>
          <w:rFonts w:ascii="宋体" w:hAnsi="宋体" w:eastAsia="宋体" w:cs="宋体"/>
          <w:b/>
          <w:bCs/>
          <w:spacing w:val="-7"/>
          <w:sz w:val="31"/>
          <w:szCs w:val="31"/>
          <w:highlight w:val="none"/>
        </w:rPr>
        <w:t>址</w:t>
      </w:r>
      <w:r>
        <w:rPr>
          <w:rFonts w:ascii="宋体" w:hAnsi="宋体" w:eastAsia="宋体" w:cs="宋体"/>
          <w:spacing w:val="-112"/>
          <w:sz w:val="31"/>
          <w:szCs w:val="31"/>
          <w:highlight w:val="none"/>
        </w:rPr>
        <w:t xml:space="preserve"> </w:t>
      </w:r>
      <w:r>
        <w:rPr>
          <w:rFonts w:ascii="宋体" w:hAnsi="宋体" w:eastAsia="宋体" w:cs="宋体"/>
          <w:b/>
          <w:bCs/>
          <w:spacing w:val="-7"/>
          <w:sz w:val="31"/>
          <w:szCs w:val="31"/>
          <w:highlight w:val="none"/>
        </w:rPr>
        <w:t>：</w:t>
      </w:r>
      <w:r>
        <w:rPr>
          <w:rFonts w:ascii="宋体" w:hAnsi="宋体" w:eastAsia="宋体" w:cs="宋体"/>
          <w:spacing w:val="-7"/>
          <w:sz w:val="31"/>
          <w:szCs w:val="31"/>
          <w:highlight w:val="none"/>
          <w:u w:val="single" w:color="auto"/>
        </w:rPr>
        <w:t xml:space="preserve">                      </w:t>
      </w:r>
      <w:r>
        <w:rPr>
          <w:rFonts w:ascii="宋体" w:hAnsi="宋体" w:eastAsia="宋体" w:cs="宋体"/>
          <w:spacing w:val="-8"/>
          <w:sz w:val="31"/>
          <w:szCs w:val="31"/>
          <w:highlight w:val="none"/>
          <w:u w:val="single" w:color="auto"/>
        </w:rPr>
        <w:t xml:space="preserve">                 </w:t>
      </w:r>
    </w:p>
    <w:p w14:paraId="1CFC9F66">
      <w:pPr>
        <w:pStyle w:val="6"/>
        <w:spacing w:line="284" w:lineRule="auto"/>
        <w:rPr>
          <w:highlight w:val="none"/>
        </w:rPr>
      </w:pPr>
    </w:p>
    <w:p w14:paraId="3889B487">
      <w:pPr>
        <w:spacing w:before="101" w:line="227" w:lineRule="auto"/>
        <w:ind w:left="14"/>
        <w:rPr>
          <w:rFonts w:ascii="宋体" w:hAnsi="宋体" w:eastAsia="宋体" w:cs="宋体"/>
          <w:sz w:val="31"/>
          <w:szCs w:val="31"/>
          <w:highlight w:val="none"/>
        </w:rPr>
      </w:pPr>
      <w:r>
        <w:rPr>
          <w:rFonts w:ascii="宋体" w:hAnsi="宋体" w:eastAsia="宋体" w:cs="宋体"/>
          <w:b/>
          <w:bCs/>
          <w:spacing w:val="-29"/>
          <w:sz w:val="31"/>
          <w:szCs w:val="31"/>
          <w:highlight w:val="none"/>
        </w:rPr>
        <w:t>时</w:t>
      </w:r>
      <w:r>
        <w:rPr>
          <w:rFonts w:ascii="宋体" w:hAnsi="宋体" w:eastAsia="宋体" w:cs="宋体"/>
          <w:spacing w:val="15"/>
          <w:sz w:val="31"/>
          <w:szCs w:val="31"/>
          <w:highlight w:val="none"/>
        </w:rPr>
        <w:t xml:space="preserve">    </w:t>
      </w:r>
      <w:r>
        <w:rPr>
          <w:rFonts w:ascii="宋体" w:hAnsi="宋体" w:eastAsia="宋体" w:cs="宋体"/>
          <w:b/>
          <w:bCs/>
          <w:spacing w:val="-29"/>
          <w:sz w:val="31"/>
          <w:szCs w:val="31"/>
          <w:highlight w:val="none"/>
        </w:rPr>
        <w:t>间</w:t>
      </w:r>
      <w:r>
        <w:rPr>
          <w:rFonts w:ascii="宋体" w:hAnsi="宋体" w:eastAsia="宋体" w:cs="宋体"/>
          <w:spacing w:val="-111"/>
          <w:sz w:val="31"/>
          <w:szCs w:val="31"/>
          <w:highlight w:val="none"/>
        </w:rPr>
        <w:t xml:space="preserve"> </w:t>
      </w:r>
      <w:r>
        <w:rPr>
          <w:rFonts w:ascii="宋体" w:hAnsi="宋体" w:eastAsia="宋体" w:cs="宋体"/>
          <w:b/>
          <w:bCs/>
          <w:spacing w:val="-29"/>
          <w:sz w:val="31"/>
          <w:szCs w:val="31"/>
          <w:highlight w:val="none"/>
        </w:rPr>
        <w:t>：</w:t>
      </w:r>
      <w:r>
        <w:rPr>
          <w:rFonts w:ascii="宋体" w:hAnsi="宋体" w:eastAsia="宋体" w:cs="宋体"/>
          <w:sz w:val="31"/>
          <w:szCs w:val="31"/>
          <w:highlight w:val="none"/>
          <w:u w:val="single" w:color="auto"/>
        </w:rPr>
        <w:t xml:space="preserve">                                      </w:t>
      </w:r>
    </w:p>
    <w:p w14:paraId="27B46173">
      <w:pPr>
        <w:spacing w:line="227" w:lineRule="auto"/>
        <w:rPr>
          <w:rFonts w:ascii="宋体" w:hAnsi="宋体" w:eastAsia="宋体" w:cs="宋体"/>
          <w:sz w:val="31"/>
          <w:szCs w:val="31"/>
          <w:highlight w:val="none"/>
        </w:rPr>
        <w:sectPr>
          <w:footerReference r:id="rId13" w:type="default"/>
          <w:pgSz w:w="11906" w:h="16839"/>
          <w:pgMar w:top="1440" w:right="1080" w:bottom="1440" w:left="1080" w:header="964" w:footer="964" w:gutter="0"/>
          <w:pgNumType w:fmt="decimal"/>
          <w:cols w:space="720" w:num="1"/>
        </w:sectPr>
      </w:pPr>
    </w:p>
    <w:sdt>
      <w:sdtPr>
        <w:rPr>
          <w:rFonts w:ascii="宋体" w:hAnsi="宋体" w:eastAsia="宋体" w:cs="宋体"/>
          <w:sz w:val="43"/>
          <w:szCs w:val="43"/>
          <w:highlight w:val="none"/>
        </w:rPr>
        <w:id w:val="147454738"/>
        <w:docPartObj>
          <w:docPartGallery w:val="Table of Contents"/>
          <w:docPartUnique/>
        </w:docPartObj>
      </w:sdtPr>
      <w:sdtEndPr>
        <w:rPr>
          <w:rFonts w:ascii="宋体" w:hAnsi="宋体" w:eastAsia="宋体" w:cs="宋体"/>
          <w:sz w:val="28"/>
          <w:szCs w:val="28"/>
          <w:highlight w:val="none"/>
        </w:rPr>
      </w:sdtEndPr>
      <w:sdtContent>
        <w:p w14:paraId="694658D3">
          <w:pPr>
            <w:spacing w:before="88" w:line="225" w:lineRule="auto"/>
            <w:ind w:left="3572"/>
            <w:rPr>
              <w:rFonts w:ascii="宋体" w:hAnsi="宋体" w:eastAsia="宋体" w:cs="宋体"/>
              <w:sz w:val="43"/>
              <w:szCs w:val="43"/>
              <w:highlight w:val="none"/>
            </w:rPr>
          </w:pPr>
          <w:r>
            <w:rPr>
              <w:rFonts w:hint="eastAsia" w:ascii="宋体" w:hAnsi="宋体" w:eastAsia="宋体" w:cs="宋体"/>
              <w:sz w:val="43"/>
              <w:szCs w:val="43"/>
              <w:highlight w:val="none"/>
              <w:lang w:val="en-US" w:eastAsia="zh-CN"/>
            </w:rPr>
            <w:t xml:space="preserve">  </w:t>
          </w:r>
          <w:r>
            <w:rPr>
              <w:rFonts w:ascii="宋体" w:hAnsi="宋体" w:eastAsia="宋体" w:cs="宋体"/>
              <w:b/>
              <w:bCs/>
              <w:spacing w:val="-51"/>
              <w:sz w:val="43"/>
              <w:szCs w:val="43"/>
              <w:highlight w:val="none"/>
            </w:rPr>
            <w:t>目</w:t>
          </w:r>
          <w:r>
            <w:rPr>
              <w:rFonts w:ascii="宋体" w:hAnsi="宋体" w:eastAsia="宋体" w:cs="宋体"/>
              <w:spacing w:val="12"/>
              <w:sz w:val="43"/>
              <w:szCs w:val="43"/>
              <w:highlight w:val="none"/>
            </w:rPr>
            <w:t xml:space="preserve">   </w:t>
          </w:r>
          <w:r>
            <w:rPr>
              <w:rFonts w:ascii="宋体" w:hAnsi="宋体" w:eastAsia="宋体" w:cs="宋体"/>
              <w:b/>
              <w:bCs/>
              <w:spacing w:val="-51"/>
              <w:sz w:val="43"/>
              <w:szCs w:val="43"/>
              <w:highlight w:val="none"/>
            </w:rPr>
            <w:t>录</w:t>
          </w:r>
        </w:p>
        <w:p w14:paraId="306A7F83">
          <w:pPr>
            <w:spacing w:before="207" w:line="360" w:lineRule="auto"/>
            <w:ind w:left="4"/>
            <w:rPr>
              <w:rFonts w:ascii="宋体" w:hAnsi="宋体" w:eastAsia="宋体" w:cs="宋体"/>
              <w:b/>
              <w:bCs/>
              <w:spacing w:val="-5"/>
              <w:sz w:val="28"/>
              <w:szCs w:val="28"/>
              <w:highlight w:val="none"/>
            </w:rPr>
          </w:pPr>
        </w:p>
        <w:p w14:paraId="4312CF2D">
          <w:pPr>
            <w:spacing w:before="207" w:line="360" w:lineRule="auto"/>
            <w:ind w:left="4"/>
            <w:rPr>
              <w:rFonts w:ascii="宋体" w:hAnsi="宋体" w:eastAsia="宋体" w:cs="宋体"/>
              <w:sz w:val="28"/>
              <w:szCs w:val="28"/>
              <w:highlight w:val="none"/>
            </w:rPr>
          </w:pPr>
          <w:r>
            <w:rPr>
              <w:rFonts w:ascii="宋体" w:hAnsi="宋体" w:eastAsia="宋体" w:cs="宋体"/>
              <w:b/>
              <w:bCs/>
              <w:spacing w:val="-5"/>
              <w:sz w:val="28"/>
              <w:szCs w:val="28"/>
              <w:highlight w:val="none"/>
            </w:rPr>
            <w:t>一、响应函</w:t>
          </w:r>
        </w:p>
        <w:p w14:paraId="481172AC">
          <w:pPr>
            <w:spacing w:before="272" w:line="360" w:lineRule="auto"/>
            <w:ind w:left="4"/>
            <w:rPr>
              <w:rFonts w:ascii="宋体" w:hAnsi="宋体" w:eastAsia="宋体" w:cs="宋体"/>
              <w:sz w:val="28"/>
              <w:szCs w:val="28"/>
              <w:highlight w:val="none"/>
            </w:rPr>
          </w:pPr>
          <w:r>
            <w:rPr>
              <w:rFonts w:ascii="宋体" w:hAnsi="宋体" w:eastAsia="宋体" w:cs="宋体"/>
              <w:b/>
              <w:bCs/>
              <w:spacing w:val="-3"/>
              <w:sz w:val="28"/>
              <w:szCs w:val="28"/>
              <w:highlight w:val="none"/>
            </w:rPr>
            <w:t>二、第一次磋商报价表</w:t>
          </w:r>
        </w:p>
        <w:p w14:paraId="7C35E84B">
          <w:pPr>
            <w:spacing w:before="278" w:line="360" w:lineRule="auto"/>
            <w:rPr>
              <w:rFonts w:ascii="宋体" w:hAnsi="宋体" w:eastAsia="宋体" w:cs="宋体"/>
              <w:sz w:val="28"/>
              <w:szCs w:val="28"/>
              <w:highlight w:val="none"/>
            </w:rPr>
          </w:pPr>
          <w:r>
            <w:rPr>
              <w:rFonts w:ascii="宋体" w:hAnsi="宋体" w:eastAsia="宋体" w:cs="宋体"/>
              <w:b/>
              <w:bCs/>
              <w:spacing w:val="-3"/>
              <w:sz w:val="28"/>
              <w:szCs w:val="28"/>
              <w:highlight w:val="none"/>
            </w:rPr>
            <w:t>三、资格证明文件</w:t>
          </w:r>
        </w:p>
        <w:p w14:paraId="530A526B">
          <w:pPr>
            <w:spacing w:before="274" w:line="360" w:lineRule="auto"/>
            <w:ind w:left="23"/>
            <w:rPr>
              <w:rFonts w:ascii="宋体" w:hAnsi="宋体" w:eastAsia="宋体" w:cs="宋体"/>
              <w:sz w:val="28"/>
              <w:szCs w:val="28"/>
              <w:highlight w:val="none"/>
            </w:rPr>
          </w:pPr>
          <w:r>
            <w:rPr>
              <w:rFonts w:ascii="宋体" w:hAnsi="宋体" w:eastAsia="宋体" w:cs="宋体"/>
              <w:b/>
              <w:bCs/>
              <w:spacing w:val="-6"/>
              <w:sz w:val="28"/>
              <w:szCs w:val="28"/>
              <w:highlight w:val="none"/>
            </w:rPr>
            <w:t>四、施工组织方案</w:t>
          </w:r>
        </w:p>
        <w:p w14:paraId="10C1FA4B">
          <w:pPr>
            <w:spacing w:before="272" w:line="360" w:lineRule="auto"/>
            <w:ind w:left="4"/>
            <w:rPr>
              <w:rFonts w:ascii="宋体" w:hAnsi="宋体" w:eastAsia="宋体" w:cs="宋体"/>
              <w:sz w:val="28"/>
              <w:szCs w:val="28"/>
              <w:highlight w:val="none"/>
            </w:rPr>
          </w:pPr>
          <w:r>
            <w:rPr>
              <w:rFonts w:ascii="宋体" w:hAnsi="宋体" w:eastAsia="宋体" w:cs="宋体"/>
              <w:b/>
              <w:bCs/>
              <w:spacing w:val="-3"/>
              <w:sz w:val="28"/>
              <w:szCs w:val="28"/>
              <w:highlight w:val="none"/>
            </w:rPr>
            <w:t>五、项目管理机构人员组成表</w:t>
          </w:r>
        </w:p>
        <w:p w14:paraId="0A9F7BB3">
          <w:pPr>
            <w:spacing w:before="277" w:line="360" w:lineRule="auto"/>
            <w:ind w:left="2"/>
            <w:rPr>
              <w:rFonts w:ascii="宋体" w:hAnsi="宋体" w:eastAsia="宋体" w:cs="宋体"/>
              <w:sz w:val="28"/>
              <w:szCs w:val="28"/>
              <w:highlight w:val="none"/>
            </w:rPr>
          </w:pPr>
          <w:r>
            <w:rPr>
              <w:rFonts w:ascii="宋体" w:hAnsi="宋体" w:eastAsia="宋体" w:cs="宋体"/>
              <w:b/>
              <w:bCs/>
              <w:spacing w:val="-4"/>
              <w:sz w:val="28"/>
              <w:szCs w:val="28"/>
              <w:highlight w:val="none"/>
            </w:rPr>
            <w:t>六、企业业绩</w:t>
          </w:r>
        </w:p>
        <w:p w14:paraId="3070F706">
          <w:pPr>
            <w:spacing w:before="274" w:line="360" w:lineRule="auto"/>
            <w:rPr>
              <w:rFonts w:ascii="宋体" w:hAnsi="宋体" w:eastAsia="宋体" w:cs="宋体"/>
              <w:sz w:val="28"/>
              <w:szCs w:val="28"/>
              <w:highlight w:val="none"/>
            </w:rPr>
          </w:pPr>
          <w:r>
            <w:rPr>
              <w:rFonts w:ascii="宋体" w:hAnsi="宋体" w:eastAsia="宋体" w:cs="宋体"/>
              <w:b/>
              <w:bCs/>
              <w:spacing w:val="-3"/>
              <w:sz w:val="28"/>
              <w:szCs w:val="28"/>
              <w:highlight w:val="none"/>
            </w:rPr>
            <w:t>七、工程服务承诺</w:t>
          </w:r>
        </w:p>
        <w:p w14:paraId="4FBBFD0D">
          <w:pPr>
            <w:spacing w:before="274" w:line="360" w:lineRule="auto"/>
            <w:ind w:left="4"/>
            <w:rPr>
              <w:rFonts w:ascii="宋体" w:hAnsi="宋体" w:eastAsia="宋体" w:cs="宋体"/>
              <w:sz w:val="28"/>
              <w:szCs w:val="28"/>
              <w:highlight w:val="none"/>
            </w:rPr>
          </w:pPr>
          <w:r>
            <w:rPr>
              <w:rFonts w:ascii="宋体" w:hAnsi="宋体" w:eastAsia="宋体" w:cs="宋体"/>
              <w:b/>
              <w:bCs/>
              <w:spacing w:val="-3"/>
              <w:sz w:val="28"/>
              <w:szCs w:val="28"/>
              <w:highlight w:val="none"/>
            </w:rPr>
            <w:t>八、供应商拒绝政府采购领域商业贿赂承诺书</w:t>
          </w:r>
        </w:p>
        <w:p w14:paraId="71C9B61A">
          <w:pPr>
            <w:spacing w:before="276" w:line="360" w:lineRule="auto"/>
            <w:ind w:left="6"/>
            <w:rPr>
              <w:rFonts w:ascii="宋体" w:hAnsi="宋体" w:eastAsia="宋体" w:cs="宋体"/>
              <w:sz w:val="28"/>
              <w:szCs w:val="28"/>
              <w:highlight w:val="none"/>
            </w:rPr>
          </w:pPr>
          <w:r>
            <w:rPr>
              <w:rFonts w:ascii="宋体" w:hAnsi="宋体" w:eastAsia="宋体" w:cs="宋体"/>
              <w:b/>
              <w:bCs/>
              <w:spacing w:val="-3"/>
              <w:sz w:val="28"/>
              <w:szCs w:val="28"/>
              <w:highlight w:val="none"/>
            </w:rPr>
            <w:t>九、供应商认为有必要提供的其它证明资料</w:t>
          </w:r>
        </w:p>
      </w:sdtContent>
    </w:sdt>
    <w:p w14:paraId="415FE851">
      <w:pPr>
        <w:spacing w:line="219" w:lineRule="auto"/>
        <w:rPr>
          <w:rFonts w:ascii="宋体" w:hAnsi="宋体" w:eastAsia="宋体" w:cs="宋体"/>
          <w:sz w:val="24"/>
          <w:szCs w:val="24"/>
          <w:highlight w:val="none"/>
        </w:rPr>
        <w:sectPr>
          <w:footerReference r:id="rId14" w:type="default"/>
          <w:pgSz w:w="11906" w:h="16839"/>
          <w:pgMar w:top="1440" w:right="1080" w:bottom="1440" w:left="1080" w:header="964" w:footer="964" w:gutter="0"/>
          <w:pgNumType w:fmt="decimal"/>
          <w:cols w:space="720" w:num="1"/>
        </w:sectPr>
      </w:pPr>
    </w:p>
    <w:p w14:paraId="1972A348">
      <w:pPr>
        <w:spacing w:before="171" w:line="221" w:lineRule="auto"/>
        <w:jc w:val="center"/>
        <w:outlineLvl w:val="1"/>
        <w:rPr>
          <w:highlight w:val="none"/>
        </w:rPr>
      </w:pPr>
      <w:r>
        <w:rPr>
          <w:rFonts w:ascii="宋体" w:hAnsi="宋体" w:eastAsia="宋体" w:cs="宋体"/>
          <w:b/>
          <w:bCs/>
          <w:spacing w:val="-6"/>
          <w:sz w:val="30"/>
          <w:szCs w:val="30"/>
          <w:highlight w:val="none"/>
        </w:rPr>
        <w:t>一、响应函</w:t>
      </w:r>
    </w:p>
    <w:p w14:paraId="11975D7A">
      <w:pPr>
        <w:spacing w:before="78" w:line="360" w:lineRule="auto"/>
        <w:ind w:left="16"/>
        <w:rPr>
          <w:rFonts w:ascii="宋体" w:hAnsi="宋体" w:eastAsia="宋体" w:cs="宋体"/>
          <w:sz w:val="24"/>
          <w:szCs w:val="24"/>
          <w:highlight w:val="none"/>
        </w:rPr>
      </w:pPr>
      <w:r>
        <w:rPr>
          <w:rFonts w:hint="eastAsia" w:ascii="宋体" w:hAnsi="宋体" w:eastAsia="宋体" w:cs="宋体"/>
          <w:spacing w:val="-3"/>
          <w:sz w:val="24"/>
          <w:szCs w:val="24"/>
          <w:highlight w:val="none"/>
          <w:lang w:eastAsia="zh-CN"/>
        </w:rPr>
        <w:t>（</w:t>
      </w:r>
      <w:r>
        <w:rPr>
          <w:rFonts w:hint="eastAsia" w:ascii="宋体" w:hAnsi="宋体" w:eastAsia="宋体" w:cs="宋体"/>
          <w:spacing w:val="-3"/>
          <w:sz w:val="24"/>
          <w:szCs w:val="24"/>
          <w:highlight w:val="none"/>
          <w:lang w:val="en-US" w:eastAsia="zh-CN"/>
        </w:rPr>
        <w:t>采购人名称</w:t>
      </w:r>
      <w:r>
        <w:rPr>
          <w:rFonts w:hint="eastAsia" w:ascii="宋体" w:hAnsi="宋体" w:eastAsia="宋体" w:cs="宋体"/>
          <w:spacing w:val="-3"/>
          <w:sz w:val="24"/>
          <w:szCs w:val="24"/>
          <w:highlight w:val="none"/>
          <w:lang w:eastAsia="zh-CN"/>
        </w:rPr>
        <w:t>）</w:t>
      </w:r>
      <w:r>
        <w:rPr>
          <w:rFonts w:ascii="宋体" w:hAnsi="宋体" w:eastAsia="宋体" w:cs="宋体"/>
          <w:spacing w:val="-3"/>
          <w:sz w:val="24"/>
          <w:szCs w:val="24"/>
          <w:highlight w:val="none"/>
        </w:rPr>
        <w:t>：</w:t>
      </w:r>
    </w:p>
    <w:p w14:paraId="35C9BE1F">
      <w:pPr>
        <w:keepNext w:val="0"/>
        <w:keepLines w:val="0"/>
        <w:pageBreakBefore w:val="0"/>
        <w:widowControl/>
        <w:kinsoku w:val="0"/>
        <w:wordWrap/>
        <w:overflowPunct/>
        <w:topLinePunct w:val="0"/>
        <w:autoSpaceDE w:val="0"/>
        <w:autoSpaceDN w:val="0"/>
        <w:bidi w:val="0"/>
        <w:adjustRightInd w:val="0"/>
        <w:snapToGrid w:val="0"/>
        <w:spacing w:before="112" w:line="360" w:lineRule="auto"/>
        <w:ind w:firstLine="472" w:firstLineChars="200"/>
        <w:jc w:val="both"/>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根据贵方为</w:t>
      </w:r>
      <w:r>
        <w:rPr>
          <w:rFonts w:ascii="宋体" w:hAnsi="宋体" w:eastAsia="宋体" w:cs="宋体"/>
          <w:spacing w:val="101"/>
          <w:sz w:val="24"/>
          <w:szCs w:val="24"/>
          <w:highlight w:val="none"/>
          <w:u w:val="single" w:color="auto"/>
        </w:rPr>
        <w:t xml:space="preserve"> </w:t>
      </w:r>
      <w:r>
        <w:rPr>
          <w:rFonts w:ascii="宋体" w:hAnsi="宋体" w:eastAsia="宋体" w:cs="宋体"/>
          <w:spacing w:val="-2"/>
          <w:sz w:val="24"/>
          <w:szCs w:val="24"/>
          <w:highlight w:val="none"/>
          <w:u w:val="single" w:color="auto"/>
        </w:rPr>
        <w:t>（项目名称）</w:t>
      </w:r>
      <w:r>
        <w:rPr>
          <w:rFonts w:ascii="宋体" w:hAnsi="宋体" w:eastAsia="宋体" w:cs="宋体"/>
          <w:spacing w:val="-2"/>
          <w:sz w:val="24"/>
          <w:szCs w:val="24"/>
          <w:highlight w:val="none"/>
        </w:rPr>
        <w:t>招标采购工程及服务的磋商邀请函</w:t>
      </w:r>
      <w:r>
        <w:rPr>
          <w:rFonts w:ascii="宋体" w:hAnsi="宋体" w:eastAsia="宋体" w:cs="宋体"/>
          <w:spacing w:val="-2"/>
          <w:sz w:val="24"/>
          <w:szCs w:val="24"/>
          <w:highlight w:val="none"/>
          <w:u w:val="single" w:color="auto"/>
        </w:rPr>
        <w:t xml:space="preserve"> （项目编号</w:t>
      </w:r>
      <w:r>
        <w:rPr>
          <w:rFonts w:ascii="宋体" w:hAnsi="宋体" w:eastAsia="宋体" w:cs="宋体"/>
          <w:spacing w:val="2"/>
          <w:sz w:val="24"/>
          <w:szCs w:val="24"/>
          <w:highlight w:val="none"/>
          <w:u w:val="single" w:color="auto"/>
        </w:rPr>
        <w:t>）</w:t>
      </w:r>
      <w:r>
        <w:rPr>
          <w:rFonts w:ascii="宋体" w:hAnsi="宋体" w:eastAsia="宋体" w:cs="宋体"/>
          <w:spacing w:val="-19"/>
          <w:sz w:val="24"/>
          <w:szCs w:val="24"/>
          <w:highlight w:val="none"/>
          <w:u w:val="single" w:color="auto"/>
        </w:rPr>
        <w:t xml:space="preserve"> </w:t>
      </w:r>
      <w:r>
        <w:rPr>
          <w:rFonts w:ascii="宋体" w:hAnsi="宋体" w:eastAsia="宋体" w:cs="宋体"/>
          <w:spacing w:val="2"/>
          <w:sz w:val="24"/>
          <w:szCs w:val="24"/>
          <w:highlight w:val="none"/>
        </w:rPr>
        <w:t>，</w:t>
      </w:r>
      <w:r>
        <w:rPr>
          <w:rFonts w:ascii="宋体" w:hAnsi="宋体" w:eastAsia="宋体" w:cs="宋体"/>
          <w:spacing w:val="-2"/>
          <w:sz w:val="24"/>
          <w:szCs w:val="24"/>
          <w:highlight w:val="none"/>
        </w:rPr>
        <w:t>签字代</w:t>
      </w:r>
      <w:r>
        <w:rPr>
          <w:rFonts w:ascii="宋体" w:hAnsi="宋体" w:eastAsia="宋体" w:cs="宋体"/>
          <w:sz w:val="24"/>
          <w:szCs w:val="24"/>
          <w:highlight w:val="none"/>
        </w:rPr>
        <w:t>表</w:t>
      </w:r>
      <w:r>
        <w:rPr>
          <w:rFonts w:ascii="宋体" w:hAnsi="宋体" w:eastAsia="宋体" w:cs="宋体"/>
          <w:sz w:val="24"/>
          <w:szCs w:val="24"/>
          <w:highlight w:val="none"/>
          <w:u w:val="single" w:color="auto"/>
        </w:rPr>
        <w:t xml:space="preserve"> （姓名、职务） </w:t>
      </w:r>
      <w:r>
        <w:rPr>
          <w:rFonts w:ascii="宋体" w:hAnsi="宋体" w:eastAsia="宋体" w:cs="宋体"/>
          <w:spacing w:val="-107"/>
          <w:sz w:val="24"/>
          <w:szCs w:val="24"/>
          <w:highlight w:val="none"/>
        </w:rPr>
        <w:t xml:space="preserve"> </w:t>
      </w:r>
      <w:r>
        <w:rPr>
          <w:rFonts w:ascii="宋体" w:hAnsi="宋体" w:eastAsia="宋体" w:cs="宋体"/>
          <w:sz w:val="24"/>
          <w:szCs w:val="24"/>
          <w:highlight w:val="none"/>
        </w:rPr>
        <w:t>经正式授权并代表投标单位</w:t>
      </w:r>
      <w:r>
        <w:rPr>
          <w:rFonts w:ascii="宋体" w:hAnsi="宋体" w:eastAsia="宋体" w:cs="宋体"/>
          <w:sz w:val="24"/>
          <w:szCs w:val="24"/>
          <w:highlight w:val="none"/>
          <w:u w:val="single" w:color="auto"/>
        </w:rPr>
        <w:t xml:space="preserve">   （供应商名称、</w:t>
      </w:r>
      <w:r>
        <w:rPr>
          <w:rFonts w:ascii="宋体" w:hAnsi="宋体" w:eastAsia="宋体" w:cs="宋体"/>
          <w:spacing w:val="-1"/>
          <w:sz w:val="24"/>
          <w:szCs w:val="24"/>
          <w:highlight w:val="none"/>
          <w:u w:val="single" w:color="auto"/>
        </w:rPr>
        <w:t>地址</w:t>
      </w:r>
      <w:r>
        <w:rPr>
          <w:rFonts w:ascii="宋体" w:hAnsi="宋体" w:eastAsia="宋体" w:cs="宋体"/>
          <w:spacing w:val="-10"/>
          <w:sz w:val="24"/>
          <w:szCs w:val="24"/>
          <w:highlight w:val="none"/>
          <w:u w:val="single" w:color="auto"/>
        </w:rPr>
        <w:t>）</w:t>
      </w:r>
      <w:r>
        <w:rPr>
          <w:rFonts w:ascii="宋体" w:hAnsi="宋体" w:eastAsia="宋体" w:cs="宋体"/>
          <w:spacing w:val="1"/>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10"/>
          <w:sz w:val="24"/>
          <w:szCs w:val="24"/>
          <w:highlight w:val="none"/>
        </w:rPr>
        <w:t>，</w:t>
      </w:r>
      <w:r>
        <w:rPr>
          <w:rFonts w:ascii="宋体" w:hAnsi="宋体" w:eastAsia="宋体" w:cs="宋体"/>
          <w:spacing w:val="-1"/>
          <w:sz w:val="24"/>
          <w:szCs w:val="24"/>
          <w:highlight w:val="none"/>
        </w:rPr>
        <w:t xml:space="preserve">提交响应文件电子文件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（*.SXSTF）份。</w:t>
      </w:r>
    </w:p>
    <w:p w14:paraId="476F96D0">
      <w:pPr>
        <w:keepNext w:val="0"/>
        <w:keepLines w:val="0"/>
        <w:pageBreakBefore w:val="0"/>
        <w:widowControl/>
        <w:kinsoku w:val="0"/>
        <w:wordWrap/>
        <w:overflowPunct/>
        <w:topLinePunct w:val="0"/>
        <w:autoSpaceDE w:val="0"/>
        <w:autoSpaceDN w:val="0"/>
        <w:bidi w:val="0"/>
        <w:adjustRightInd w:val="0"/>
        <w:snapToGrid w:val="0"/>
        <w:spacing w:line="360" w:lineRule="auto"/>
        <w:ind w:firstLine="470" w:firstLineChars="200"/>
        <w:textAlignment w:val="baseline"/>
        <w:rPr>
          <w:rFonts w:ascii="宋体" w:hAnsi="宋体" w:eastAsia="宋体" w:cs="宋体"/>
          <w:sz w:val="24"/>
          <w:szCs w:val="24"/>
          <w:highlight w:val="none"/>
        </w:rPr>
      </w:pPr>
      <w:r>
        <w:rPr>
          <w:rFonts w:ascii="宋体" w:hAnsi="宋体" w:eastAsia="宋体" w:cs="宋体"/>
          <w:b/>
          <w:bCs/>
          <w:spacing w:val="-3"/>
          <w:sz w:val="24"/>
          <w:szCs w:val="24"/>
          <w:highlight w:val="none"/>
        </w:rPr>
        <w:t>在此，签字代表宣布同意如下：</w:t>
      </w:r>
    </w:p>
    <w:p w14:paraId="4928A4C1">
      <w:pPr>
        <w:keepNext w:val="0"/>
        <w:keepLines w:val="0"/>
        <w:pageBreakBefore w:val="0"/>
        <w:widowControl/>
        <w:kinsoku w:val="0"/>
        <w:wordWrap/>
        <w:overflowPunct/>
        <w:topLinePunct w:val="0"/>
        <w:autoSpaceDE w:val="0"/>
        <w:autoSpaceDN w:val="0"/>
        <w:bidi w:val="0"/>
        <w:adjustRightInd w:val="0"/>
        <w:snapToGrid w:val="0"/>
        <w:spacing w:before="116" w:line="360" w:lineRule="auto"/>
        <w:ind w:firstLine="480" w:firstLineChars="200"/>
        <w:textAlignment w:val="baseline"/>
        <w:rPr>
          <w:rFonts w:ascii="宋体" w:hAnsi="宋体" w:eastAsia="宋体" w:cs="宋体"/>
          <w:sz w:val="24"/>
          <w:szCs w:val="24"/>
          <w:highlight w:val="none"/>
        </w:rPr>
      </w:pPr>
      <w:r>
        <w:rPr>
          <w:rFonts w:ascii="宋体" w:hAnsi="宋体" w:eastAsia="宋体" w:cs="宋体"/>
          <w:sz w:val="24"/>
          <w:szCs w:val="24"/>
          <w:highlight w:val="none"/>
        </w:rPr>
        <w:t>1．所附报价表中规定的应提交和交付的工程总报价为</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08"/>
          <w:sz w:val="24"/>
          <w:szCs w:val="24"/>
          <w:highlight w:val="none"/>
        </w:rPr>
        <w:t xml:space="preserve"> </w:t>
      </w:r>
      <w:r>
        <w:rPr>
          <w:rFonts w:ascii="宋体" w:hAnsi="宋体" w:eastAsia="宋体" w:cs="宋体"/>
          <w:spacing w:val="-1"/>
          <w:sz w:val="24"/>
          <w:szCs w:val="24"/>
          <w:highlight w:val="none"/>
        </w:rPr>
        <w:t>人民币金额数（同时用汉字大写和数字表示的总报价） 。</w:t>
      </w:r>
    </w:p>
    <w:p w14:paraId="2B6E3B65">
      <w:pPr>
        <w:keepNext w:val="0"/>
        <w:keepLines w:val="0"/>
        <w:pageBreakBefore w:val="0"/>
        <w:widowControl/>
        <w:kinsoku w:val="0"/>
        <w:wordWrap/>
        <w:overflowPunct/>
        <w:topLinePunct w:val="0"/>
        <w:autoSpaceDE w:val="0"/>
        <w:autoSpaceDN w:val="0"/>
        <w:bidi w:val="0"/>
        <w:adjustRightInd w:val="0"/>
        <w:snapToGrid w:val="0"/>
        <w:spacing w:before="246" w:line="360" w:lineRule="auto"/>
        <w:ind w:firstLine="476"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2．我们将按磋商文件的规定履行合同责任和义务。</w:t>
      </w:r>
    </w:p>
    <w:p w14:paraId="62F7196C">
      <w:pPr>
        <w:keepNext w:val="0"/>
        <w:keepLines w:val="0"/>
        <w:pageBreakBefore w:val="0"/>
        <w:widowControl/>
        <w:kinsoku w:val="0"/>
        <w:wordWrap/>
        <w:overflowPunct/>
        <w:topLinePunct w:val="0"/>
        <w:autoSpaceDE w:val="0"/>
        <w:autoSpaceDN w:val="0"/>
        <w:bidi w:val="0"/>
        <w:adjustRightInd w:val="0"/>
        <w:snapToGrid w:val="0"/>
        <w:spacing w:before="146" w:line="360" w:lineRule="auto"/>
        <w:ind w:firstLine="480" w:firstLineChars="200"/>
        <w:textAlignment w:val="baseline"/>
        <w:rPr>
          <w:rFonts w:ascii="宋体" w:hAnsi="宋体" w:eastAsia="宋体" w:cs="宋体"/>
          <w:sz w:val="24"/>
          <w:szCs w:val="24"/>
          <w:highlight w:val="none"/>
        </w:rPr>
      </w:pPr>
      <w:r>
        <w:rPr>
          <w:rFonts w:ascii="宋体" w:hAnsi="宋体" w:eastAsia="宋体" w:cs="宋体"/>
          <w:sz w:val="24"/>
          <w:szCs w:val="24"/>
          <w:highlight w:val="none"/>
        </w:rPr>
        <w:t>3．我们已详细审查全部磋商文件。我们完全理解并同意放弃对这方面有不明及误解的</w:t>
      </w:r>
      <w:r>
        <w:rPr>
          <w:rFonts w:ascii="宋体" w:hAnsi="宋体" w:eastAsia="宋体" w:cs="宋体"/>
          <w:spacing w:val="-3"/>
          <w:sz w:val="24"/>
          <w:szCs w:val="24"/>
          <w:highlight w:val="none"/>
        </w:rPr>
        <w:t>权力。</w:t>
      </w:r>
    </w:p>
    <w:p w14:paraId="427B89DC">
      <w:pPr>
        <w:keepNext w:val="0"/>
        <w:keepLines w:val="0"/>
        <w:pageBreakBefore w:val="0"/>
        <w:widowControl/>
        <w:kinsoku w:val="0"/>
        <w:wordWrap/>
        <w:overflowPunct/>
        <w:topLinePunct w:val="0"/>
        <w:autoSpaceDE w:val="0"/>
        <w:autoSpaceDN w:val="0"/>
        <w:bidi w:val="0"/>
        <w:adjustRightInd w:val="0"/>
        <w:snapToGrid w:val="0"/>
        <w:spacing w:before="116" w:line="360" w:lineRule="auto"/>
        <w:ind w:firstLine="480" w:firstLineChars="200"/>
        <w:textAlignment w:val="baseline"/>
        <w:rPr>
          <w:rFonts w:ascii="宋体" w:hAnsi="宋体" w:eastAsia="宋体" w:cs="宋体"/>
          <w:sz w:val="24"/>
          <w:szCs w:val="24"/>
          <w:highlight w:val="none"/>
        </w:rPr>
      </w:pPr>
      <w:r>
        <w:rPr>
          <w:rFonts w:ascii="宋体" w:hAnsi="宋体" w:eastAsia="宋体" w:cs="宋体"/>
          <w:sz w:val="24"/>
          <w:szCs w:val="24"/>
          <w:highlight w:val="none"/>
        </w:rPr>
        <w:t>4．本磋商有效期为自磋商之日起</w:t>
      </w:r>
      <w:r>
        <w:rPr>
          <w:rFonts w:ascii="宋体" w:hAnsi="宋体" w:eastAsia="宋体" w:cs="宋体"/>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z w:val="24"/>
          <w:szCs w:val="24"/>
          <w:highlight w:val="none"/>
        </w:rPr>
        <w:t>个日历日（成交投标单位的响应文件有效期延长为</w:t>
      </w:r>
      <w:r>
        <w:rPr>
          <w:rFonts w:ascii="宋体" w:hAnsi="宋体" w:eastAsia="宋体" w:cs="宋体"/>
          <w:spacing w:val="-2"/>
          <w:sz w:val="24"/>
          <w:szCs w:val="24"/>
          <w:highlight w:val="none"/>
        </w:rPr>
        <w:t>与合同有效期一致）。</w:t>
      </w:r>
    </w:p>
    <w:p w14:paraId="0C0D146F">
      <w:pPr>
        <w:keepNext w:val="0"/>
        <w:keepLines w:val="0"/>
        <w:pageBreakBefore w:val="0"/>
        <w:widowControl/>
        <w:kinsoku w:val="0"/>
        <w:wordWrap/>
        <w:overflowPunct/>
        <w:topLinePunct w:val="0"/>
        <w:autoSpaceDE w:val="0"/>
        <w:autoSpaceDN w:val="0"/>
        <w:bidi w:val="0"/>
        <w:adjustRightInd w:val="0"/>
        <w:snapToGrid w:val="0"/>
        <w:spacing w:before="112" w:line="360" w:lineRule="auto"/>
        <w:ind w:firstLine="480" w:firstLineChars="200"/>
        <w:textAlignment w:val="baseline"/>
        <w:rPr>
          <w:rFonts w:ascii="宋体" w:hAnsi="宋体" w:eastAsia="宋体" w:cs="宋体"/>
          <w:sz w:val="24"/>
          <w:szCs w:val="24"/>
          <w:highlight w:val="none"/>
        </w:rPr>
      </w:pPr>
      <w:r>
        <w:rPr>
          <w:rFonts w:ascii="宋体" w:hAnsi="宋体" w:eastAsia="宋体" w:cs="宋体"/>
          <w:sz w:val="24"/>
          <w:szCs w:val="24"/>
          <w:highlight w:val="none"/>
        </w:rPr>
        <w:t>5．我们完全理解并同意贵方在磋商文件中的有关不予退还磋商保证金和拒绝磋商的条</w:t>
      </w:r>
      <w:r>
        <w:rPr>
          <w:rFonts w:ascii="宋体" w:hAnsi="宋体" w:eastAsia="宋体" w:cs="宋体"/>
          <w:spacing w:val="-6"/>
          <w:sz w:val="24"/>
          <w:szCs w:val="24"/>
          <w:highlight w:val="none"/>
        </w:rPr>
        <w:t>款。</w:t>
      </w:r>
    </w:p>
    <w:p w14:paraId="6E627A27">
      <w:pPr>
        <w:keepNext w:val="0"/>
        <w:keepLines w:val="0"/>
        <w:pageBreakBefore w:val="0"/>
        <w:widowControl/>
        <w:kinsoku w:val="0"/>
        <w:wordWrap/>
        <w:overflowPunct/>
        <w:topLinePunct w:val="0"/>
        <w:autoSpaceDE w:val="0"/>
        <w:autoSpaceDN w:val="0"/>
        <w:bidi w:val="0"/>
        <w:adjustRightInd w:val="0"/>
        <w:snapToGrid w:val="0"/>
        <w:spacing w:before="114" w:line="360" w:lineRule="auto"/>
        <w:ind w:firstLine="480" w:firstLineChars="200"/>
        <w:textAlignment w:val="baseline"/>
        <w:rPr>
          <w:rFonts w:ascii="宋体" w:hAnsi="宋体" w:eastAsia="宋体" w:cs="宋体"/>
          <w:sz w:val="24"/>
          <w:szCs w:val="24"/>
          <w:highlight w:val="none"/>
        </w:rPr>
      </w:pPr>
      <w:r>
        <w:rPr>
          <w:rFonts w:ascii="宋体" w:hAnsi="宋体" w:eastAsia="宋体" w:cs="宋体"/>
          <w:sz w:val="24"/>
          <w:szCs w:val="24"/>
          <w:highlight w:val="none"/>
        </w:rPr>
        <w:t>6．我们同意提供按照贵方可能要求的与其磋商有关的一切数据或资料，完全理解贵方</w:t>
      </w:r>
      <w:r>
        <w:rPr>
          <w:rFonts w:ascii="宋体" w:hAnsi="宋体" w:eastAsia="宋体" w:cs="宋体"/>
          <w:spacing w:val="-1"/>
          <w:sz w:val="24"/>
          <w:szCs w:val="24"/>
          <w:highlight w:val="none"/>
        </w:rPr>
        <w:t>不一定接受最低磋商报价的响应文件或收到的任何响应文件。</w:t>
      </w:r>
    </w:p>
    <w:p w14:paraId="7FD3BE7E">
      <w:pPr>
        <w:keepNext w:val="0"/>
        <w:keepLines w:val="0"/>
        <w:pageBreakBefore w:val="0"/>
        <w:widowControl/>
        <w:kinsoku w:val="0"/>
        <w:wordWrap/>
        <w:overflowPunct/>
        <w:topLinePunct w:val="0"/>
        <w:autoSpaceDE w:val="0"/>
        <w:autoSpaceDN w:val="0"/>
        <w:bidi w:val="0"/>
        <w:adjustRightInd w:val="0"/>
        <w:snapToGrid w:val="0"/>
        <w:spacing w:before="118" w:line="360" w:lineRule="auto"/>
        <w:ind w:firstLine="476" w:firstLineChars="200"/>
        <w:textAlignment w:val="baseline"/>
        <w:rPr>
          <w:rFonts w:ascii="宋体" w:hAnsi="宋体" w:eastAsia="宋体" w:cs="宋体"/>
          <w:sz w:val="24"/>
          <w:szCs w:val="24"/>
          <w:highlight w:val="none"/>
        </w:rPr>
      </w:pPr>
      <w:r>
        <w:rPr>
          <w:rFonts w:ascii="宋体" w:hAnsi="宋体" w:eastAsia="宋体" w:cs="宋体"/>
          <w:spacing w:val="-1"/>
          <w:sz w:val="24"/>
          <w:szCs w:val="24"/>
          <w:highlight w:val="none"/>
        </w:rPr>
        <w:t>7．若我方获得成交，我方保证按有关规定向贵方支付中标服务费。</w:t>
      </w:r>
    </w:p>
    <w:p w14:paraId="1B6B4541">
      <w:pPr>
        <w:keepNext w:val="0"/>
        <w:keepLines w:val="0"/>
        <w:pageBreakBefore w:val="0"/>
        <w:widowControl/>
        <w:kinsoku w:val="0"/>
        <w:wordWrap/>
        <w:overflowPunct/>
        <w:topLinePunct w:val="0"/>
        <w:autoSpaceDE w:val="0"/>
        <w:autoSpaceDN w:val="0"/>
        <w:bidi w:val="0"/>
        <w:adjustRightInd w:val="0"/>
        <w:snapToGrid w:val="0"/>
        <w:spacing w:before="115" w:line="360" w:lineRule="auto"/>
        <w:ind w:firstLine="476" w:firstLineChars="200"/>
        <w:textAlignment w:val="baseline"/>
        <w:rPr>
          <w:highlight w:val="none"/>
        </w:rPr>
      </w:pPr>
      <w:r>
        <w:rPr>
          <w:rFonts w:ascii="宋体" w:hAnsi="宋体" w:eastAsia="宋体" w:cs="宋体"/>
          <w:spacing w:val="-1"/>
          <w:sz w:val="24"/>
          <w:szCs w:val="24"/>
          <w:highlight w:val="none"/>
        </w:rPr>
        <w:t>8．与本磋商有关的一切正式往来信函请寄：</w:t>
      </w:r>
    </w:p>
    <w:p w14:paraId="03C281FB">
      <w:pPr>
        <w:pStyle w:val="6"/>
        <w:spacing w:line="288" w:lineRule="auto"/>
        <w:rPr>
          <w:highlight w:val="none"/>
        </w:rPr>
      </w:pPr>
    </w:p>
    <w:p w14:paraId="0D449652">
      <w:pPr>
        <w:spacing w:before="79" w:line="219" w:lineRule="auto"/>
        <w:ind w:left="720"/>
        <w:rPr>
          <w:rFonts w:ascii="宋体" w:hAnsi="宋体" w:eastAsia="宋体" w:cs="宋体"/>
          <w:sz w:val="24"/>
          <w:szCs w:val="24"/>
          <w:highlight w:val="none"/>
        </w:rPr>
      </w:pPr>
      <w:r>
        <w:rPr>
          <w:rFonts w:ascii="宋体" w:hAnsi="宋体" w:eastAsia="宋体" w:cs="宋体"/>
          <w:spacing w:val="-2"/>
          <w:sz w:val="24"/>
          <w:szCs w:val="24"/>
          <w:highlight w:val="none"/>
        </w:rPr>
        <w:t>供应商名称（公章</w:t>
      </w:r>
      <w:r>
        <w:rPr>
          <w:rFonts w:ascii="宋体" w:hAnsi="宋体" w:eastAsia="宋体" w:cs="宋体"/>
          <w:spacing w:val="2"/>
          <w:sz w:val="24"/>
          <w:szCs w:val="24"/>
          <w:highlight w:val="none"/>
        </w:rPr>
        <w:t>）：</w:t>
      </w:r>
    </w:p>
    <w:p w14:paraId="307AE387">
      <w:pPr>
        <w:spacing w:before="195" w:line="219" w:lineRule="auto"/>
        <w:ind w:left="721"/>
        <w:rPr>
          <w:rFonts w:ascii="宋体" w:hAnsi="宋体" w:eastAsia="宋体" w:cs="宋体"/>
          <w:sz w:val="24"/>
          <w:szCs w:val="24"/>
          <w:highlight w:val="none"/>
        </w:rPr>
      </w:pPr>
      <w:r>
        <w:rPr>
          <w:rFonts w:ascii="宋体" w:hAnsi="宋体" w:eastAsia="宋体" w:cs="宋体"/>
          <w:spacing w:val="-1"/>
          <w:sz w:val="24"/>
          <w:szCs w:val="24"/>
          <w:highlight w:val="none"/>
        </w:rPr>
        <w:t>法定代表人或委托代理人（签字或盖章</w:t>
      </w:r>
      <w:r>
        <w:rPr>
          <w:rFonts w:ascii="宋体" w:hAnsi="宋体" w:eastAsia="宋体" w:cs="宋体"/>
          <w:spacing w:val="2"/>
          <w:sz w:val="24"/>
          <w:szCs w:val="24"/>
          <w:highlight w:val="none"/>
        </w:rPr>
        <w:t>）：</w:t>
      </w:r>
    </w:p>
    <w:p w14:paraId="336A4D39">
      <w:pPr>
        <w:spacing w:before="196" w:line="221" w:lineRule="auto"/>
        <w:ind w:left="723"/>
        <w:rPr>
          <w:rFonts w:ascii="宋体" w:hAnsi="宋体" w:eastAsia="宋体" w:cs="宋体"/>
          <w:sz w:val="24"/>
          <w:szCs w:val="24"/>
          <w:highlight w:val="none"/>
        </w:rPr>
      </w:pPr>
      <w:r>
        <w:rPr>
          <w:rFonts w:ascii="宋体" w:hAnsi="宋体" w:eastAsia="宋体" w:cs="宋体"/>
          <w:spacing w:val="-9"/>
          <w:sz w:val="24"/>
          <w:szCs w:val="24"/>
          <w:highlight w:val="none"/>
        </w:rPr>
        <w:t>详</w:t>
      </w:r>
      <w:r>
        <w:rPr>
          <w:rFonts w:ascii="宋体" w:hAnsi="宋体" w:eastAsia="宋体" w:cs="宋体"/>
          <w:spacing w:val="4"/>
          <w:sz w:val="24"/>
          <w:szCs w:val="24"/>
          <w:highlight w:val="none"/>
        </w:rPr>
        <w:t xml:space="preserve">   </w:t>
      </w:r>
      <w:r>
        <w:rPr>
          <w:rFonts w:ascii="宋体" w:hAnsi="宋体" w:eastAsia="宋体" w:cs="宋体"/>
          <w:spacing w:val="-9"/>
          <w:sz w:val="24"/>
          <w:szCs w:val="24"/>
          <w:highlight w:val="none"/>
        </w:rPr>
        <w:t>细</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地</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址：</w:t>
      </w:r>
    </w:p>
    <w:p w14:paraId="452D0E46">
      <w:pPr>
        <w:spacing w:before="193" w:line="219" w:lineRule="auto"/>
        <w:ind w:left="738"/>
        <w:rPr>
          <w:rFonts w:ascii="宋体" w:hAnsi="宋体" w:eastAsia="宋体" w:cs="宋体"/>
          <w:sz w:val="24"/>
          <w:szCs w:val="24"/>
          <w:highlight w:val="none"/>
        </w:rPr>
      </w:pPr>
      <w:r>
        <w:rPr>
          <w:rFonts w:ascii="宋体" w:hAnsi="宋体" w:eastAsia="宋体" w:cs="宋体"/>
          <w:spacing w:val="-12"/>
          <w:sz w:val="24"/>
          <w:szCs w:val="24"/>
          <w:highlight w:val="none"/>
        </w:rPr>
        <w:t>邮</w:t>
      </w:r>
      <w:r>
        <w:rPr>
          <w:rFonts w:ascii="宋体" w:hAnsi="宋体" w:eastAsia="宋体" w:cs="宋体"/>
          <w:spacing w:val="4"/>
          <w:sz w:val="24"/>
          <w:szCs w:val="24"/>
          <w:highlight w:val="none"/>
        </w:rPr>
        <w:t xml:space="preserve">   </w:t>
      </w:r>
      <w:r>
        <w:rPr>
          <w:rFonts w:ascii="宋体" w:hAnsi="宋体" w:eastAsia="宋体" w:cs="宋体"/>
          <w:spacing w:val="-12"/>
          <w:sz w:val="24"/>
          <w:szCs w:val="24"/>
          <w:highlight w:val="none"/>
        </w:rPr>
        <w:t>政</w:t>
      </w:r>
      <w:r>
        <w:rPr>
          <w:rFonts w:ascii="宋体" w:hAnsi="宋体" w:eastAsia="宋体" w:cs="宋体"/>
          <w:spacing w:val="3"/>
          <w:sz w:val="24"/>
          <w:szCs w:val="24"/>
          <w:highlight w:val="none"/>
        </w:rPr>
        <w:t xml:space="preserve">   </w:t>
      </w:r>
      <w:r>
        <w:rPr>
          <w:rFonts w:ascii="宋体" w:hAnsi="宋体" w:eastAsia="宋体" w:cs="宋体"/>
          <w:spacing w:val="-12"/>
          <w:sz w:val="24"/>
          <w:szCs w:val="24"/>
          <w:highlight w:val="none"/>
        </w:rPr>
        <w:t>编</w:t>
      </w:r>
      <w:r>
        <w:rPr>
          <w:rFonts w:ascii="宋体" w:hAnsi="宋体" w:eastAsia="宋体" w:cs="宋体"/>
          <w:spacing w:val="3"/>
          <w:sz w:val="24"/>
          <w:szCs w:val="24"/>
          <w:highlight w:val="none"/>
        </w:rPr>
        <w:t xml:space="preserve">   </w:t>
      </w:r>
      <w:r>
        <w:rPr>
          <w:rFonts w:ascii="宋体" w:hAnsi="宋体" w:eastAsia="宋体" w:cs="宋体"/>
          <w:spacing w:val="-12"/>
          <w:sz w:val="24"/>
          <w:szCs w:val="24"/>
          <w:highlight w:val="none"/>
        </w:rPr>
        <w:t>码：</w:t>
      </w:r>
    </w:p>
    <w:p w14:paraId="7446BF4D">
      <w:pPr>
        <w:spacing w:before="196" w:line="221" w:lineRule="auto"/>
        <w:ind w:left="749"/>
        <w:rPr>
          <w:rFonts w:ascii="宋体" w:hAnsi="宋体" w:eastAsia="宋体" w:cs="宋体"/>
          <w:sz w:val="24"/>
          <w:szCs w:val="24"/>
          <w:highlight w:val="none"/>
        </w:rPr>
      </w:pPr>
      <w:r>
        <w:rPr>
          <w:rFonts w:ascii="宋体" w:hAnsi="宋体" w:eastAsia="宋体" w:cs="宋体"/>
          <w:spacing w:val="-16"/>
          <w:sz w:val="24"/>
          <w:szCs w:val="24"/>
          <w:highlight w:val="none"/>
        </w:rPr>
        <w:t>电</w:t>
      </w:r>
      <w:r>
        <w:rPr>
          <w:rFonts w:ascii="宋体" w:hAnsi="宋体" w:eastAsia="宋体" w:cs="宋体"/>
          <w:sz w:val="24"/>
          <w:szCs w:val="24"/>
          <w:highlight w:val="none"/>
        </w:rPr>
        <w:t xml:space="preserve">             </w:t>
      </w:r>
      <w:r>
        <w:rPr>
          <w:rFonts w:ascii="宋体" w:hAnsi="宋体" w:eastAsia="宋体" w:cs="宋体"/>
          <w:spacing w:val="-16"/>
          <w:sz w:val="24"/>
          <w:szCs w:val="24"/>
          <w:highlight w:val="none"/>
        </w:rPr>
        <w:t>话：</w:t>
      </w:r>
    </w:p>
    <w:p w14:paraId="15819E9E">
      <w:pPr>
        <w:spacing w:before="191" w:line="219" w:lineRule="auto"/>
        <w:ind w:left="719"/>
        <w:rPr>
          <w:rFonts w:ascii="宋体" w:hAnsi="宋体" w:eastAsia="宋体" w:cs="宋体"/>
          <w:sz w:val="24"/>
          <w:szCs w:val="24"/>
          <w:highlight w:val="none"/>
        </w:rPr>
      </w:pPr>
      <w:r>
        <w:rPr>
          <w:rFonts w:ascii="宋体" w:hAnsi="宋体" w:eastAsia="宋体" w:cs="宋体"/>
          <w:spacing w:val="-7"/>
          <w:sz w:val="24"/>
          <w:szCs w:val="24"/>
          <w:highlight w:val="none"/>
        </w:rPr>
        <w:t>传</w:t>
      </w:r>
      <w:r>
        <w:rPr>
          <w:rFonts w:ascii="宋体" w:hAnsi="宋体" w:eastAsia="宋体" w:cs="宋体"/>
          <w:sz w:val="24"/>
          <w:szCs w:val="24"/>
          <w:highlight w:val="none"/>
        </w:rPr>
        <w:t xml:space="preserve">             </w:t>
      </w:r>
      <w:r>
        <w:rPr>
          <w:rFonts w:ascii="宋体" w:hAnsi="宋体" w:eastAsia="宋体" w:cs="宋体"/>
          <w:spacing w:val="-7"/>
          <w:sz w:val="24"/>
          <w:szCs w:val="24"/>
          <w:highlight w:val="none"/>
        </w:rPr>
        <w:t>真：</w:t>
      </w:r>
    </w:p>
    <w:p w14:paraId="36F09BF2">
      <w:pPr>
        <w:spacing w:before="196" w:line="219" w:lineRule="auto"/>
        <w:ind w:left="749"/>
        <w:rPr>
          <w:rFonts w:ascii="宋体" w:hAnsi="宋体" w:eastAsia="宋体" w:cs="宋体"/>
          <w:sz w:val="24"/>
          <w:szCs w:val="24"/>
          <w:highlight w:val="none"/>
        </w:rPr>
      </w:pPr>
      <w:r>
        <w:rPr>
          <w:rFonts w:ascii="宋体" w:hAnsi="宋体" w:eastAsia="宋体" w:cs="宋体"/>
          <w:spacing w:val="-12"/>
          <w:sz w:val="24"/>
          <w:szCs w:val="24"/>
          <w:highlight w:val="none"/>
        </w:rPr>
        <w:t>电</w:t>
      </w:r>
      <w:r>
        <w:rPr>
          <w:rFonts w:ascii="宋体" w:hAnsi="宋体" w:eastAsia="宋体" w:cs="宋体"/>
          <w:spacing w:val="10"/>
          <w:sz w:val="24"/>
          <w:szCs w:val="24"/>
          <w:highlight w:val="none"/>
        </w:rPr>
        <w:t xml:space="preserve"> </w:t>
      </w:r>
      <w:r>
        <w:rPr>
          <w:rFonts w:ascii="宋体" w:hAnsi="宋体" w:eastAsia="宋体" w:cs="宋体"/>
          <w:spacing w:val="-12"/>
          <w:sz w:val="24"/>
          <w:szCs w:val="24"/>
          <w:highlight w:val="none"/>
        </w:rPr>
        <w:t>子</w:t>
      </w:r>
      <w:r>
        <w:rPr>
          <w:rFonts w:ascii="宋体" w:hAnsi="宋体" w:eastAsia="宋体" w:cs="宋体"/>
          <w:spacing w:val="27"/>
          <w:sz w:val="24"/>
          <w:szCs w:val="24"/>
          <w:highlight w:val="none"/>
        </w:rPr>
        <w:t xml:space="preserve"> </w:t>
      </w:r>
      <w:r>
        <w:rPr>
          <w:rFonts w:ascii="宋体" w:hAnsi="宋体" w:eastAsia="宋体" w:cs="宋体"/>
          <w:spacing w:val="-12"/>
          <w:sz w:val="24"/>
          <w:szCs w:val="24"/>
          <w:highlight w:val="none"/>
        </w:rPr>
        <w:t>邮 件</w:t>
      </w:r>
      <w:r>
        <w:rPr>
          <w:rFonts w:ascii="宋体" w:hAnsi="宋体" w:eastAsia="宋体" w:cs="宋体"/>
          <w:spacing w:val="10"/>
          <w:sz w:val="24"/>
          <w:szCs w:val="24"/>
          <w:highlight w:val="none"/>
        </w:rPr>
        <w:t xml:space="preserve"> </w:t>
      </w:r>
      <w:r>
        <w:rPr>
          <w:rFonts w:ascii="宋体" w:hAnsi="宋体" w:eastAsia="宋体" w:cs="宋体"/>
          <w:spacing w:val="-12"/>
          <w:sz w:val="24"/>
          <w:szCs w:val="24"/>
          <w:highlight w:val="none"/>
        </w:rPr>
        <w:t>地</w:t>
      </w:r>
      <w:r>
        <w:rPr>
          <w:rFonts w:ascii="宋体" w:hAnsi="宋体" w:eastAsia="宋体" w:cs="宋体"/>
          <w:spacing w:val="10"/>
          <w:sz w:val="24"/>
          <w:szCs w:val="24"/>
          <w:highlight w:val="none"/>
        </w:rPr>
        <w:t xml:space="preserve"> </w:t>
      </w:r>
      <w:r>
        <w:rPr>
          <w:rFonts w:ascii="宋体" w:hAnsi="宋体" w:eastAsia="宋体" w:cs="宋体"/>
          <w:spacing w:val="-12"/>
          <w:sz w:val="24"/>
          <w:szCs w:val="24"/>
          <w:highlight w:val="none"/>
        </w:rPr>
        <w:t>址：</w:t>
      </w:r>
    </w:p>
    <w:p w14:paraId="6450DCB9">
      <w:pPr>
        <w:spacing w:before="195" w:line="220" w:lineRule="auto"/>
        <w:ind w:left="721"/>
        <w:rPr>
          <w:rFonts w:ascii="宋体" w:hAnsi="宋体" w:eastAsia="宋体" w:cs="宋体"/>
          <w:sz w:val="24"/>
          <w:szCs w:val="24"/>
          <w:highlight w:val="none"/>
        </w:rPr>
      </w:pPr>
      <w:r>
        <w:rPr>
          <w:rFonts w:ascii="宋体" w:hAnsi="宋体" w:eastAsia="宋体" w:cs="宋体"/>
          <w:spacing w:val="-9"/>
          <w:sz w:val="24"/>
          <w:szCs w:val="24"/>
          <w:highlight w:val="none"/>
        </w:rPr>
        <w:t>开</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户</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银</w:t>
      </w:r>
      <w:r>
        <w:rPr>
          <w:rFonts w:ascii="宋体" w:hAnsi="宋体" w:eastAsia="宋体" w:cs="宋体"/>
          <w:spacing w:val="5"/>
          <w:sz w:val="24"/>
          <w:szCs w:val="24"/>
          <w:highlight w:val="none"/>
        </w:rPr>
        <w:t xml:space="preserve">   </w:t>
      </w:r>
      <w:r>
        <w:rPr>
          <w:rFonts w:ascii="宋体" w:hAnsi="宋体" w:eastAsia="宋体" w:cs="宋体"/>
          <w:spacing w:val="-9"/>
          <w:sz w:val="24"/>
          <w:szCs w:val="24"/>
          <w:highlight w:val="none"/>
        </w:rPr>
        <w:t>行：</w:t>
      </w:r>
    </w:p>
    <w:p w14:paraId="4AC1E950">
      <w:pPr>
        <w:spacing w:before="194" w:line="220" w:lineRule="auto"/>
        <w:ind w:left="730"/>
        <w:rPr>
          <w:rFonts w:ascii="宋体" w:hAnsi="宋体" w:eastAsia="宋体" w:cs="宋体"/>
          <w:sz w:val="24"/>
          <w:szCs w:val="24"/>
          <w:highlight w:val="none"/>
        </w:rPr>
      </w:pPr>
      <w:r>
        <w:rPr>
          <w:rFonts w:ascii="宋体" w:hAnsi="宋体" w:eastAsia="宋体" w:cs="宋体"/>
          <w:spacing w:val="-12"/>
          <w:sz w:val="24"/>
          <w:szCs w:val="24"/>
          <w:highlight w:val="none"/>
        </w:rPr>
        <w:t>帐</w:t>
      </w:r>
      <w:r>
        <w:rPr>
          <w:rFonts w:ascii="宋体" w:hAnsi="宋体" w:eastAsia="宋体" w:cs="宋体"/>
          <w:spacing w:val="1"/>
          <w:sz w:val="24"/>
          <w:szCs w:val="24"/>
          <w:highlight w:val="none"/>
        </w:rPr>
        <w:t xml:space="preserve">             </w:t>
      </w:r>
      <w:r>
        <w:rPr>
          <w:rFonts w:ascii="宋体" w:hAnsi="宋体" w:eastAsia="宋体" w:cs="宋体"/>
          <w:spacing w:val="-12"/>
          <w:sz w:val="24"/>
          <w:szCs w:val="24"/>
          <w:highlight w:val="none"/>
        </w:rPr>
        <w:t>号：</w:t>
      </w:r>
    </w:p>
    <w:p w14:paraId="6A120571">
      <w:pPr>
        <w:spacing w:before="195" w:line="219" w:lineRule="auto"/>
        <w:jc w:val="right"/>
        <w:rPr>
          <w:rFonts w:ascii="宋体" w:hAnsi="宋体" w:eastAsia="宋体" w:cs="宋体"/>
          <w:sz w:val="24"/>
          <w:szCs w:val="24"/>
          <w:highlight w:val="none"/>
        </w:rPr>
      </w:pPr>
      <w:r>
        <w:rPr>
          <w:rFonts w:ascii="宋体" w:hAnsi="宋体" w:eastAsia="宋体" w:cs="宋体"/>
          <w:spacing w:val="-26"/>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26"/>
          <w:sz w:val="24"/>
          <w:szCs w:val="24"/>
          <w:highlight w:val="none"/>
        </w:rPr>
        <w:t>月</w:t>
      </w:r>
      <w:r>
        <w:rPr>
          <w:rFonts w:ascii="宋体" w:hAnsi="宋体" w:eastAsia="宋体" w:cs="宋体"/>
          <w:spacing w:val="12"/>
          <w:sz w:val="24"/>
          <w:szCs w:val="24"/>
          <w:highlight w:val="none"/>
        </w:rPr>
        <w:t xml:space="preserve">    </w:t>
      </w:r>
      <w:r>
        <w:rPr>
          <w:rFonts w:ascii="宋体" w:hAnsi="宋体" w:eastAsia="宋体" w:cs="宋体"/>
          <w:spacing w:val="-26"/>
          <w:sz w:val="24"/>
          <w:szCs w:val="24"/>
          <w:highlight w:val="none"/>
        </w:rPr>
        <w:t>日</w:t>
      </w:r>
    </w:p>
    <w:p w14:paraId="4045AFF2">
      <w:pPr>
        <w:spacing w:line="219" w:lineRule="auto"/>
        <w:rPr>
          <w:rFonts w:ascii="宋体" w:hAnsi="宋体" w:eastAsia="宋体" w:cs="宋体"/>
          <w:sz w:val="24"/>
          <w:szCs w:val="24"/>
          <w:highlight w:val="none"/>
        </w:rPr>
        <w:sectPr>
          <w:footerReference r:id="rId15" w:type="default"/>
          <w:pgSz w:w="11906" w:h="16839"/>
          <w:pgMar w:top="1440" w:right="1080" w:bottom="1440" w:left="1080" w:header="964" w:footer="964" w:gutter="0"/>
          <w:pgNumType w:fmt="decimal"/>
          <w:cols w:space="720" w:num="1"/>
        </w:sectPr>
      </w:pPr>
    </w:p>
    <w:p w14:paraId="6128D73C">
      <w:pPr>
        <w:spacing w:before="171" w:line="218" w:lineRule="auto"/>
        <w:ind w:left="3822"/>
        <w:outlineLvl w:val="1"/>
        <w:rPr>
          <w:rFonts w:ascii="宋体" w:hAnsi="宋体" w:eastAsia="宋体" w:cs="宋体"/>
          <w:sz w:val="30"/>
          <w:szCs w:val="30"/>
          <w:highlight w:val="none"/>
        </w:rPr>
      </w:pPr>
      <w:r>
        <w:rPr>
          <w:rFonts w:ascii="宋体" w:hAnsi="宋体" w:eastAsia="宋体" w:cs="宋体"/>
          <w:b/>
          <w:bCs/>
          <w:spacing w:val="-4"/>
          <w:sz w:val="30"/>
          <w:szCs w:val="30"/>
          <w:highlight w:val="none"/>
        </w:rPr>
        <w:t>二、一次磋商报价表</w:t>
      </w:r>
    </w:p>
    <w:p w14:paraId="00F1C353">
      <w:pPr>
        <w:pStyle w:val="6"/>
        <w:spacing w:line="322" w:lineRule="auto"/>
        <w:rPr>
          <w:highlight w:val="none"/>
        </w:rPr>
      </w:pPr>
    </w:p>
    <w:p w14:paraId="4A95A713">
      <w:pPr>
        <w:spacing w:before="78" w:line="218" w:lineRule="auto"/>
        <w:ind w:left="4098"/>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（一）报价一览表</w:t>
      </w:r>
    </w:p>
    <w:p w14:paraId="58C8BAF5">
      <w:pPr>
        <w:pStyle w:val="6"/>
        <w:spacing w:line="336" w:lineRule="auto"/>
        <w:rPr>
          <w:highlight w:val="none"/>
        </w:rPr>
      </w:pPr>
    </w:p>
    <w:p w14:paraId="062351AC">
      <w:pPr>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项目编号：</w:t>
      </w:r>
    </w:p>
    <w:p w14:paraId="7C360AB9">
      <w:pPr>
        <w:spacing w:before="110"/>
        <w:rPr>
          <w:highlight w:val="none"/>
        </w:rPr>
      </w:pPr>
    </w:p>
    <w:tbl>
      <w:tblPr>
        <w:tblStyle w:val="18"/>
        <w:tblW w:w="9724" w:type="dxa"/>
        <w:tblInd w:w="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70"/>
        <w:gridCol w:w="1712"/>
        <w:gridCol w:w="1712"/>
        <w:gridCol w:w="1712"/>
        <w:gridCol w:w="1718"/>
      </w:tblGrid>
      <w:tr w14:paraId="2C0A85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6" w:hRule="atLeast"/>
        </w:trPr>
        <w:tc>
          <w:tcPr>
            <w:tcW w:w="2870" w:type="dxa"/>
            <w:vAlign w:val="top"/>
          </w:tcPr>
          <w:p w14:paraId="75FFAA6C">
            <w:pPr>
              <w:spacing w:line="244" w:lineRule="auto"/>
              <w:rPr>
                <w:rFonts w:ascii="Arial"/>
                <w:sz w:val="21"/>
                <w:highlight w:val="none"/>
              </w:rPr>
            </w:pPr>
          </w:p>
          <w:p w14:paraId="2384EA62">
            <w:pPr>
              <w:spacing w:line="245" w:lineRule="auto"/>
              <w:rPr>
                <w:rFonts w:ascii="Arial"/>
                <w:sz w:val="21"/>
                <w:highlight w:val="none"/>
              </w:rPr>
            </w:pPr>
          </w:p>
          <w:p w14:paraId="1955276B">
            <w:pPr>
              <w:pStyle w:val="19"/>
              <w:spacing w:before="78" w:line="220" w:lineRule="auto"/>
              <w:ind w:left="965"/>
              <w:rPr>
                <w:highlight w:val="none"/>
              </w:rPr>
            </w:pPr>
            <w:r>
              <w:rPr>
                <w:spacing w:val="-4"/>
                <w:highlight w:val="none"/>
              </w:rPr>
              <w:t>项目名称</w:t>
            </w:r>
          </w:p>
        </w:tc>
        <w:tc>
          <w:tcPr>
            <w:tcW w:w="1712" w:type="dxa"/>
            <w:vAlign w:val="top"/>
          </w:tcPr>
          <w:p w14:paraId="47E30547">
            <w:pPr>
              <w:spacing w:line="256" w:lineRule="auto"/>
              <w:rPr>
                <w:rFonts w:ascii="Arial"/>
                <w:sz w:val="21"/>
                <w:highlight w:val="none"/>
              </w:rPr>
            </w:pPr>
          </w:p>
          <w:p w14:paraId="2B992EF8">
            <w:pPr>
              <w:pStyle w:val="19"/>
              <w:spacing w:before="78" w:line="362" w:lineRule="auto"/>
              <w:ind w:left="454" w:right="493" w:firstLine="55"/>
              <w:rPr>
                <w:highlight w:val="none"/>
              </w:rPr>
            </w:pPr>
            <w:r>
              <w:rPr>
                <w:spacing w:val="-6"/>
                <w:highlight w:val="none"/>
              </w:rPr>
              <w:t>总报价</w:t>
            </w:r>
            <w:r>
              <w:rPr>
                <w:spacing w:val="-7"/>
                <w:highlight w:val="none"/>
              </w:rPr>
              <w:t>（元）</w:t>
            </w:r>
          </w:p>
        </w:tc>
        <w:tc>
          <w:tcPr>
            <w:tcW w:w="1712" w:type="dxa"/>
            <w:vAlign w:val="top"/>
          </w:tcPr>
          <w:p w14:paraId="7B580D21">
            <w:pPr>
              <w:spacing w:line="255" w:lineRule="auto"/>
              <w:rPr>
                <w:rFonts w:ascii="Arial"/>
                <w:sz w:val="21"/>
                <w:highlight w:val="none"/>
              </w:rPr>
            </w:pPr>
          </w:p>
          <w:p w14:paraId="725114DE">
            <w:pPr>
              <w:pStyle w:val="19"/>
              <w:spacing w:before="78" w:line="362" w:lineRule="auto"/>
              <w:ind w:left="453" w:right="574" w:firstLine="171"/>
              <w:rPr>
                <w:highlight w:val="none"/>
              </w:rPr>
            </w:pPr>
            <w:r>
              <w:rPr>
                <w:spacing w:val="-7"/>
                <w:highlight w:val="none"/>
              </w:rPr>
              <w:t>工期</w:t>
            </w:r>
            <w:r>
              <w:rPr>
                <w:spacing w:val="-14"/>
                <w:highlight w:val="none"/>
              </w:rPr>
              <w:t>（月）</w:t>
            </w:r>
          </w:p>
        </w:tc>
        <w:tc>
          <w:tcPr>
            <w:tcW w:w="1712" w:type="dxa"/>
            <w:vAlign w:val="top"/>
          </w:tcPr>
          <w:p w14:paraId="0CA6E007">
            <w:pPr>
              <w:spacing w:line="254" w:lineRule="auto"/>
              <w:rPr>
                <w:rFonts w:ascii="Arial"/>
                <w:sz w:val="21"/>
                <w:highlight w:val="none"/>
              </w:rPr>
            </w:pPr>
          </w:p>
          <w:p w14:paraId="51912F25">
            <w:pPr>
              <w:pStyle w:val="19"/>
              <w:spacing w:before="78" w:line="363" w:lineRule="auto"/>
              <w:ind w:left="262" w:right="132" w:hanging="115"/>
              <w:rPr>
                <w:highlight w:val="none"/>
              </w:rPr>
            </w:pPr>
            <w:r>
              <w:rPr>
                <w:spacing w:val="-3"/>
                <w:highlight w:val="none"/>
              </w:rPr>
              <w:t>项目经理姓名</w:t>
            </w:r>
            <w:r>
              <w:rPr>
                <w:spacing w:val="-2"/>
                <w:highlight w:val="none"/>
              </w:rPr>
              <w:t>及注册证号</w:t>
            </w:r>
          </w:p>
        </w:tc>
        <w:tc>
          <w:tcPr>
            <w:tcW w:w="1718" w:type="dxa"/>
            <w:vAlign w:val="top"/>
          </w:tcPr>
          <w:p w14:paraId="7D25629F">
            <w:pPr>
              <w:spacing w:line="244" w:lineRule="auto"/>
              <w:rPr>
                <w:rFonts w:ascii="Arial"/>
                <w:sz w:val="21"/>
                <w:highlight w:val="none"/>
              </w:rPr>
            </w:pPr>
          </w:p>
          <w:p w14:paraId="2440AF50">
            <w:pPr>
              <w:spacing w:line="245" w:lineRule="auto"/>
              <w:rPr>
                <w:rFonts w:ascii="Arial"/>
                <w:sz w:val="21"/>
                <w:highlight w:val="none"/>
              </w:rPr>
            </w:pPr>
          </w:p>
          <w:p w14:paraId="421266B3">
            <w:pPr>
              <w:pStyle w:val="19"/>
              <w:spacing w:before="78" w:line="219" w:lineRule="auto"/>
              <w:ind w:left="386"/>
              <w:rPr>
                <w:highlight w:val="none"/>
              </w:rPr>
            </w:pPr>
            <w:r>
              <w:rPr>
                <w:spacing w:val="-3"/>
                <w:highlight w:val="none"/>
              </w:rPr>
              <w:t>质量等级</w:t>
            </w:r>
          </w:p>
        </w:tc>
      </w:tr>
      <w:tr w14:paraId="28E30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 w:hRule="atLeast"/>
        </w:trPr>
        <w:tc>
          <w:tcPr>
            <w:tcW w:w="2870" w:type="dxa"/>
            <w:vAlign w:val="top"/>
          </w:tcPr>
          <w:p w14:paraId="40DA5BD6">
            <w:pPr>
              <w:rPr>
                <w:rFonts w:ascii="Arial"/>
                <w:sz w:val="21"/>
                <w:highlight w:val="none"/>
              </w:rPr>
            </w:pPr>
          </w:p>
        </w:tc>
        <w:tc>
          <w:tcPr>
            <w:tcW w:w="1712" w:type="dxa"/>
            <w:vAlign w:val="top"/>
          </w:tcPr>
          <w:p w14:paraId="2DEE8564">
            <w:pPr>
              <w:rPr>
                <w:rFonts w:ascii="Arial"/>
                <w:sz w:val="21"/>
                <w:highlight w:val="none"/>
              </w:rPr>
            </w:pPr>
          </w:p>
        </w:tc>
        <w:tc>
          <w:tcPr>
            <w:tcW w:w="1712" w:type="dxa"/>
            <w:vAlign w:val="top"/>
          </w:tcPr>
          <w:p w14:paraId="71675F45">
            <w:pPr>
              <w:rPr>
                <w:rFonts w:ascii="Arial"/>
                <w:sz w:val="21"/>
                <w:highlight w:val="none"/>
              </w:rPr>
            </w:pPr>
          </w:p>
        </w:tc>
        <w:tc>
          <w:tcPr>
            <w:tcW w:w="1712" w:type="dxa"/>
            <w:vAlign w:val="top"/>
          </w:tcPr>
          <w:p w14:paraId="7A40A796">
            <w:pPr>
              <w:rPr>
                <w:rFonts w:ascii="Arial"/>
                <w:sz w:val="21"/>
                <w:highlight w:val="none"/>
              </w:rPr>
            </w:pPr>
          </w:p>
        </w:tc>
        <w:tc>
          <w:tcPr>
            <w:tcW w:w="1718" w:type="dxa"/>
            <w:vAlign w:val="top"/>
          </w:tcPr>
          <w:p w14:paraId="70E1E546">
            <w:pPr>
              <w:rPr>
                <w:rFonts w:ascii="Arial"/>
                <w:sz w:val="21"/>
                <w:highlight w:val="none"/>
              </w:rPr>
            </w:pPr>
          </w:p>
        </w:tc>
      </w:tr>
      <w:tr w14:paraId="0B82D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2870" w:type="dxa"/>
            <w:vAlign w:val="top"/>
          </w:tcPr>
          <w:p w14:paraId="4EE16FE4">
            <w:pPr>
              <w:spacing w:line="364" w:lineRule="auto"/>
              <w:rPr>
                <w:rFonts w:ascii="Arial"/>
                <w:sz w:val="21"/>
                <w:highlight w:val="none"/>
              </w:rPr>
            </w:pPr>
          </w:p>
          <w:p w14:paraId="18E060F2">
            <w:pPr>
              <w:pStyle w:val="19"/>
              <w:spacing w:before="78" w:line="218" w:lineRule="auto"/>
              <w:ind w:left="607"/>
              <w:rPr>
                <w:highlight w:val="none"/>
              </w:rPr>
            </w:pPr>
            <w:r>
              <w:rPr>
                <w:spacing w:val="-3"/>
                <w:highlight w:val="none"/>
              </w:rPr>
              <w:t>总报价（大写）</w:t>
            </w:r>
          </w:p>
        </w:tc>
        <w:tc>
          <w:tcPr>
            <w:tcW w:w="1712" w:type="dxa"/>
            <w:tcBorders>
              <w:right w:val="nil"/>
            </w:tcBorders>
            <w:vAlign w:val="top"/>
          </w:tcPr>
          <w:p w14:paraId="4F51F61F">
            <w:pPr>
              <w:rPr>
                <w:rFonts w:ascii="Arial"/>
                <w:sz w:val="21"/>
                <w:highlight w:val="none"/>
              </w:rPr>
            </w:pPr>
          </w:p>
        </w:tc>
        <w:tc>
          <w:tcPr>
            <w:tcW w:w="1712" w:type="dxa"/>
            <w:tcBorders>
              <w:left w:val="nil"/>
              <w:right w:val="nil"/>
            </w:tcBorders>
            <w:vAlign w:val="top"/>
          </w:tcPr>
          <w:p w14:paraId="1042F9F7">
            <w:pPr>
              <w:rPr>
                <w:rFonts w:ascii="Arial"/>
                <w:sz w:val="21"/>
                <w:highlight w:val="none"/>
              </w:rPr>
            </w:pPr>
          </w:p>
        </w:tc>
        <w:tc>
          <w:tcPr>
            <w:tcW w:w="1712" w:type="dxa"/>
            <w:tcBorders>
              <w:left w:val="nil"/>
              <w:right w:val="nil"/>
            </w:tcBorders>
            <w:vAlign w:val="top"/>
          </w:tcPr>
          <w:p w14:paraId="09F46234">
            <w:pPr>
              <w:rPr>
                <w:rFonts w:ascii="Arial"/>
                <w:sz w:val="21"/>
                <w:highlight w:val="none"/>
              </w:rPr>
            </w:pPr>
          </w:p>
        </w:tc>
        <w:tc>
          <w:tcPr>
            <w:tcW w:w="1718" w:type="dxa"/>
            <w:tcBorders>
              <w:left w:val="nil"/>
            </w:tcBorders>
            <w:vAlign w:val="top"/>
          </w:tcPr>
          <w:p w14:paraId="007392F5">
            <w:pPr>
              <w:rPr>
                <w:rFonts w:ascii="Arial"/>
                <w:sz w:val="21"/>
                <w:highlight w:val="none"/>
              </w:rPr>
            </w:pPr>
          </w:p>
        </w:tc>
      </w:tr>
    </w:tbl>
    <w:p w14:paraId="4CA36202">
      <w:pPr>
        <w:pStyle w:val="6"/>
        <w:spacing w:line="422" w:lineRule="auto"/>
        <w:rPr>
          <w:highlight w:val="none"/>
        </w:rPr>
      </w:pPr>
    </w:p>
    <w:p w14:paraId="6FE5DF35">
      <w:pPr>
        <w:spacing w:before="79" w:line="218" w:lineRule="auto"/>
        <w:rPr>
          <w:rFonts w:ascii="宋体" w:hAnsi="宋体" w:eastAsia="宋体" w:cs="宋体"/>
          <w:sz w:val="24"/>
          <w:szCs w:val="24"/>
          <w:highlight w:val="none"/>
        </w:rPr>
      </w:pPr>
      <w:r>
        <w:rPr>
          <w:rFonts w:ascii="宋体" w:hAnsi="宋体" w:eastAsia="宋体" w:cs="宋体"/>
          <w:spacing w:val="-1"/>
          <w:sz w:val="24"/>
          <w:szCs w:val="24"/>
          <w:highlight w:val="none"/>
        </w:rPr>
        <w:t>说明：报价应按要求填写，精确到小数点后两位。</w:t>
      </w:r>
    </w:p>
    <w:p w14:paraId="36219D5D">
      <w:pPr>
        <w:pStyle w:val="6"/>
        <w:spacing w:line="292" w:lineRule="auto"/>
        <w:rPr>
          <w:highlight w:val="none"/>
        </w:rPr>
      </w:pPr>
    </w:p>
    <w:p w14:paraId="465D6764">
      <w:pPr>
        <w:pStyle w:val="6"/>
        <w:spacing w:line="293" w:lineRule="auto"/>
        <w:rPr>
          <w:highlight w:val="none"/>
        </w:rPr>
      </w:pPr>
    </w:p>
    <w:p w14:paraId="715E99D2">
      <w:pPr>
        <w:pStyle w:val="6"/>
        <w:spacing w:line="293" w:lineRule="auto"/>
        <w:rPr>
          <w:highlight w:val="none"/>
        </w:rPr>
      </w:pPr>
    </w:p>
    <w:p w14:paraId="739C3F15">
      <w:pPr>
        <w:spacing w:before="78" w:line="219" w:lineRule="auto"/>
        <w:ind w:left="477"/>
        <w:rPr>
          <w:rFonts w:ascii="宋体" w:hAnsi="宋体" w:eastAsia="宋体" w:cs="宋体"/>
          <w:sz w:val="24"/>
          <w:szCs w:val="24"/>
          <w:highlight w:val="none"/>
        </w:rPr>
      </w:pPr>
      <w:r>
        <w:rPr>
          <w:rFonts w:ascii="宋体" w:hAnsi="宋体" w:eastAsia="宋体" w:cs="宋体"/>
          <w:spacing w:val="-2"/>
          <w:sz w:val="24"/>
          <w:szCs w:val="24"/>
          <w:highlight w:val="none"/>
        </w:rPr>
        <w:t>供应商名称（公章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2E0BA05A">
      <w:pPr>
        <w:pStyle w:val="6"/>
        <w:spacing w:line="412" w:lineRule="auto"/>
        <w:rPr>
          <w:highlight w:val="none"/>
        </w:rPr>
      </w:pPr>
    </w:p>
    <w:p w14:paraId="036CB248">
      <w:pPr>
        <w:spacing w:before="79" w:line="219" w:lineRule="auto"/>
        <w:ind w:left="478"/>
        <w:rPr>
          <w:rFonts w:ascii="宋体" w:hAnsi="宋体" w:eastAsia="宋体" w:cs="宋体"/>
          <w:sz w:val="24"/>
          <w:szCs w:val="24"/>
          <w:highlight w:val="none"/>
        </w:rPr>
      </w:pPr>
      <w:r>
        <w:rPr>
          <w:rFonts w:ascii="宋体" w:hAnsi="宋体" w:eastAsia="宋体" w:cs="宋体"/>
          <w:spacing w:val="-1"/>
          <w:sz w:val="24"/>
          <w:szCs w:val="24"/>
          <w:highlight w:val="none"/>
        </w:rPr>
        <w:t>法定代表人或委托代理人（签字或盖章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1FDC3747">
      <w:pPr>
        <w:pStyle w:val="6"/>
        <w:spacing w:line="413" w:lineRule="auto"/>
        <w:rPr>
          <w:highlight w:val="none"/>
        </w:rPr>
      </w:pPr>
    </w:p>
    <w:p w14:paraId="3325547F">
      <w:pPr>
        <w:spacing w:before="78" w:line="219" w:lineRule="auto"/>
        <w:ind w:left="518"/>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pacing w:val="1"/>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pacing w:val="10"/>
          <w:sz w:val="24"/>
          <w:szCs w:val="24"/>
          <w:highlight w:val="none"/>
        </w:rPr>
        <w:t xml:space="preserve">     </w:t>
      </w:r>
      <w:r>
        <w:rPr>
          <w:rFonts w:ascii="宋体" w:hAnsi="宋体" w:eastAsia="宋体" w:cs="宋体"/>
          <w:spacing w:val="-13"/>
          <w:sz w:val="24"/>
          <w:szCs w:val="24"/>
          <w:highlight w:val="none"/>
        </w:rPr>
        <w:t>日</w:t>
      </w:r>
    </w:p>
    <w:p w14:paraId="17E9C381">
      <w:pPr>
        <w:spacing w:line="219" w:lineRule="auto"/>
        <w:rPr>
          <w:rFonts w:ascii="宋体" w:hAnsi="宋体" w:eastAsia="宋体" w:cs="宋体"/>
          <w:sz w:val="24"/>
          <w:szCs w:val="24"/>
          <w:highlight w:val="none"/>
        </w:rPr>
        <w:sectPr>
          <w:footerReference r:id="rId16" w:type="default"/>
          <w:pgSz w:w="11906" w:h="16839"/>
          <w:pgMar w:top="1440" w:right="1080" w:bottom="1440" w:left="1080" w:header="964" w:footer="964" w:gutter="0"/>
          <w:pgNumType w:fmt="decimal"/>
          <w:cols w:space="720" w:num="1"/>
        </w:sectPr>
      </w:pPr>
    </w:p>
    <w:p w14:paraId="7F836B40">
      <w:pPr>
        <w:spacing w:before="180" w:line="219" w:lineRule="auto"/>
        <w:ind w:left="3067"/>
        <w:outlineLvl w:val="2"/>
        <w:rPr>
          <w:rFonts w:ascii="宋体" w:hAnsi="宋体" w:eastAsia="宋体" w:cs="宋体"/>
          <w:sz w:val="28"/>
          <w:szCs w:val="28"/>
          <w:highlight w:val="none"/>
        </w:rPr>
      </w:pPr>
      <w:r>
        <w:rPr>
          <w:rFonts w:ascii="宋体" w:hAnsi="宋体" w:eastAsia="宋体" w:cs="宋体"/>
          <w:b/>
          <w:bCs/>
          <w:spacing w:val="-4"/>
          <w:sz w:val="28"/>
          <w:szCs w:val="28"/>
          <w:highlight w:val="none"/>
        </w:rPr>
        <w:t>（二）已标价工程量清单</w:t>
      </w:r>
    </w:p>
    <w:p w14:paraId="4D9F2898">
      <w:pPr>
        <w:pStyle w:val="6"/>
        <w:spacing w:line="248" w:lineRule="auto"/>
        <w:rPr>
          <w:highlight w:val="none"/>
        </w:rPr>
      </w:pPr>
    </w:p>
    <w:p w14:paraId="586CBB0A">
      <w:pPr>
        <w:pStyle w:val="6"/>
        <w:spacing w:line="249" w:lineRule="auto"/>
        <w:rPr>
          <w:highlight w:val="none"/>
        </w:rPr>
      </w:pPr>
    </w:p>
    <w:p w14:paraId="1B948181">
      <w:pPr>
        <w:pStyle w:val="6"/>
        <w:spacing w:line="249" w:lineRule="auto"/>
        <w:rPr>
          <w:highlight w:val="none"/>
        </w:rPr>
      </w:pPr>
    </w:p>
    <w:p w14:paraId="2AAA82C5">
      <w:pPr>
        <w:pStyle w:val="6"/>
        <w:spacing w:line="249" w:lineRule="auto"/>
        <w:rPr>
          <w:highlight w:val="none"/>
        </w:rPr>
      </w:pPr>
    </w:p>
    <w:p w14:paraId="23B97528">
      <w:pPr>
        <w:pStyle w:val="6"/>
        <w:spacing w:line="249" w:lineRule="auto"/>
        <w:rPr>
          <w:highlight w:val="none"/>
        </w:rPr>
      </w:pPr>
    </w:p>
    <w:p w14:paraId="3F3D4296">
      <w:pPr>
        <w:pStyle w:val="6"/>
        <w:spacing w:line="249" w:lineRule="auto"/>
        <w:rPr>
          <w:highlight w:val="none"/>
        </w:rPr>
      </w:pPr>
    </w:p>
    <w:p w14:paraId="2A37A1F8">
      <w:pPr>
        <w:pStyle w:val="6"/>
        <w:spacing w:line="249" w:lineRule="auto"/>
        <w:rPr>
          <w:highlight w:val="none"/>
        </w:rPr>
      </w:pPr>
    </w:p>
    <w:p w14:paraId="1489B6F9">
      <w:pPr>
        <w:pStyle w:val="6"/>
        <w:spacing w:line="249" w:lineRule="auto"/>
        <w:rPr>
          <w:highlight w:val="none"/>
        </w:rPr>
      </w:pPr>
    </w:p>
    <w:p w14:paraId="6284B490">
      <w:pPr>
        <w:pStyle w:val="6"/>
        <w:spacing w:line="249" w:lineRule="auto"/>
        <w:rPr>
          <w:highlight w:val="none"/>
        </w:rPr>
      </w:pPr>
    </w:p>
    <w:p w14:paraId="369450C9">
      <w:pPr>
        <w:pStyle w:val="6"/>
        <w:spacing w:line="249" w:lineRule="auto"/>
        <w:rPr>
          <w:highlight w:val="none"/>
        </w:rPr>
      </w:pPr>
    </w:p>
    <w:p w14:paraId="1B0AEC0D">
      <w:pPr>
        <w:pStyle w:val="6"/>
        <w:spacing w:line="249" w:lineRule="auto"/>
        <w:rPr>
          <w:highlight w:val="none"/>
        </w:rPr>
      </w:pPr>
    </w:p>
    <w:p w14:paraId="0AC2E535">
      <w:pPr>
        <w:pStyle w:val="6"/>
        <w:spacing w:line="249" w:lineRule="auto"/>
        <w:rPr>
          <w:highlight w:val="none"/>
        </w:rPr>
      </w:pPr>
    </w:p>
    <w:p w14:paraId="28B7FE06">
      <w:pPr>
        <w:pStyle w:val="6"/>
        <w:spacing w:line="249" w:lineRule="auto"/>
        <w:rPr>
          <w:highlight w:val="none"/>
        </w:rPr>
      </w:pPr>
    </w:p>
    <w:p w14:paraId="0F56F15E">
      <w:pPr>
        <w:spacing w:before="78" w:line="219" w:lineRule="auto"/>
        <w:rPr>
          <w:rFonts w:ascii="宋体" w:hAnsi="宋体" w:eastAsia="宋体" w:cs="宋体"/>
          <w:sz w:val="24"/>
          <w:szCs w:val="24"/>
          <w:highlight w:val="none"/>
        </w:rPr>
      </w:pPr>
      <w:r>
        <w:rPr>
          <w:rFonts w:ascii="宋体" w:hAnsi="宋体" w:eastAsia="宋体" w:cs="宋体"/>
          <w:spacing w:val="-2"/>
          <w:sz w:val="24"/>
          <w:szCs w:val="24"/>
          <w:highlight w:val="none"/>
        </w:rPr>
        <w:t>供应商名称（公章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544464BE">
      <w:pPr>
        <w:pStyle w:val="6"/>
        <w:spacing w:line="414" w:lineRule="auto"/>
        <w:rPr>
          <w:highlight w:val="none"/>
        </w:rPr>
      </w:pPr>
    </w:p>
    <w:p w14:paraId="65282C3C">
      <w:pPr>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法定代表人或委托代理人（签字并盖章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64C7E36E">
      <w:pPr>
        <w:pStyle w:val="6"/>
        <w:spacing w:line="413" w:lineRule="auto"/>
        <w:rPr>
          <w:highlight w:val="none"/>
        </w:rPr>
      </w:pPr>
    </w:p>
    <w:p w14:paraId="01630857">
      <w:pPr>
        <w:spacing w:before="78" w:line="219" w:lineRule="auto"/>
        <w:ind w:left="41"/>
        <w:rPr>
          <w:rFonts w:ascii="宋体" w:hAnsi="宋体" w:eastAsia="宋体" w:cs="宋体"/>
          <w:sz w:val="24"/>
          <w:szCs w:val="24"/>
          <w:highlight w:val="none"/>
        </w:rPr>
        <w:sectPr>
          <w:footerReference r:id="rId17" w:type="default"/>
          <w:pgSz w:w="11906" w:h="16839"/>
          <w:pgMar w:top="1440" w:right="1080" w:bottom="1440" w:left="1080" w:header="964" w:footer="964" w:gutter="0"/>
          <w:pgNumType w:fmt="decimal"/>
          <w:cols w:space="720" w:num="1"/>
        </w:sectPr>
      </w:pPr>
      <w:r>
        <w:rPr>
          <w:rFonts w:ascii="宋体" w:hAnsi="宋体" w:eastAsia="宋体" w:cs="宋体"/>
          <w:spacing w:val="-13"/>
          <w:sz w:val="24"/>
          <w:szCs w:val="24"/>
          <w:highlight w:val="none"/>
        </w:rPr>
        <w:t>日期：</w:t>
      </w:r>
      <w:r>
        <w:rPr>
          <w:rFonts w:ascii="宋体" w:hAnsi="宋体" w:eastAsia="宋体" w:cs="宋体"/>
          <w:spacing w:val="1"/>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pacing w:val="10"/>
          <w:sz w:val="24"/>
          <w:szCs w:val="24"/>
          <w:highlight w:val="none"/>
        </w:rPr>
        <w:t xml:space="preserve">     </w:t>
      </w:r>
      <w:r>
        <w:rPr>
          <w:rFonts w:ascii="宋体" w:hAnsi="宋体" w:eastAsia="宋体" w:cs="宋体"/>
          <w:spacing w:val="-13"/>
          <w:sz w:val="24"/>
          <w:szCs w:val="24"/>
          <w:highlight w:val="none"/>
        </w:rPr>
        <w:t>日</w:t>
      </w:r>
    </w:p>
    <w:p w14:paraId="3B552433">
      <w:pPr>
        <w:spacing w:before="172" w:line="219" w:lineRule="auto"/>
        <w:jc w:val="center"/>
        <w:outlineLvl w:val="1"/>
        <w:rPr>
          <w:highlight w:val="none"/>
        </w:rPr>
      </w:pPr>
      <w:r>
        <w:rPr>
          <w:rFonts w:ascii="宋体" w:hAnsi="宋体" w:eastAsia="宋体" w:cs="宋体"/>
          <w:b/>
          <w:bCs/>
          <w:spacing w:val="-4"/>
          <w:sz w:val="30"/>
          <w:szCs w:val="30"/>
          <w:highlight w:val="none"/>
        </w:rPr>
        <w:t>三、资格证明文件</w:t>
      </w:r>
    </w:p>
    <w:p w14:paraId="120CDE6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（1）符合《中华人民共和国政府采购法》第二十二条的规定（提供书面声明）；</w:t>
      </w:r>
    </w:p>
    <w:p w14:paraId="00533DF8">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（2）本项目的特定资格要求：</w:t>
      </w:r>
    </w:p>
    <w:p w14:paraId="3CF13B31">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1.投标人须具有有效合格的企业法人营业执照、税务登记证、组织机构代码证（副本或三证合一营业执照副本）；</w:t>
      </w:r>
    </w:p>
    <w:p w14:paraId="47CBFF70">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2.法定代表人参加磋商的，须提供本人身份证复印件（附到资格证明文件中）；法定代表人授权他人参加磋商的，须提供法定代表人委托授权书并提供被授权代表的身份证复印件；</w:t>
      </w:r>
    </w:p>
    <w:p w14:paraId="5DBA39FE">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3.供应商须具备行政主管部门核发的公路工程施工总承包三级</w:t>
      </w:r>
      <w:r>
        <w:rPr>
          <w:rFonts w:hint="eastAsia" w:ascii="宋体" w:hAnsi="宋体" w:eastAsia="宋体" w:cs="宋体"/>
          <w:color w:val="auto"/>
          <w:spacing w:val="-7"/>
          <w:sz w:val="24"/>
          <w:szCs w:val="24"/>
          <w:highlight w:val="none"/>
          <w:lang w:val="en-US" w:eastAsia="zh-CN"/>
        </w:rPr>
        <w:t>或市政公用工程施工总承包三级</w:t>
      </w:r>
      <w:r>
        <w:rPr>
          <w:rFonts w:hint="eastAsia" w:ascii="宋体" w:hAnsi="宋体" w:eastAsia="宋体" w:cs="宋体"/>
          <w:spacing w:val="1"/>
          <w:sz w:val="24"/>
          <w:szCs w:val="24"/>
          <w:highlight w:val="none"/>
          <w:lang w:val="en-US" w:eastAsia="zh-CN"/>
        </w:rPr>
        <w:t>及</w:t>
      </w:r>
      <w:r>
        <w:rPr>
          <w:rFonts w:ascii="宋体" w:hAnsi="宋体" w:eastAsia="宋体" w:cs="宋体"/>
          <w:spacing w:val="1"/>
          <w:sz w:val="24"/>
          <w:szCs w:val="24"/>
          <w:highlight w:val="none"/>
        </w:rPr>
        <w:t>以上资质，并具备有效的安全生产许可证；拟派项目负责人须具备公路工程</w:t>
      </w:r>
      <w:r>
        <w:rPr>
          <w:rFonts w:hint="eastAsia" w:ascii="宋体" w:hAnsi="宋体" w:eastAsia="宋体" w:cs="宋体"/>
          <w:spacing w:val="1"/>
          <w:sz w:val="24"/>
          <w:szCs w:val="24"/>
          <w:highlight w:val="none"/>
          <w:lang w:val="en-US" w:eastAsia="zh-CN"/>
        </w:rPr>
        <w:t>或市政公用工程</w:t>
      </w:r>
      <w:r>
        <w:rPr>
          <w:rFonts w:ascii="宋体" w:hAnsi="宋体" w:eastAsia="宋体" w:cs="宋体"/>
          <w:spacing w:val="1"/>
          <w:sz w:val="24"/>
          <w:szCs w:val="24"/>
          <w:highlight w:val="none"/>
        </w:rPr>
        <w:t>专业二级及以上注册建造师执业资格；并具备有效的安全生产考核合格证书（B证），且未担任其他在建工程项目；</w:t>
      </w:r>
    </w:p>
    <w:p w14:paraId="51FED2D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4.财务审计报告：提供</w:t>
      </w:r>
      <w:r>
        <w:rPr>
          <w:rFonts w:hint="eastAsia" w:ascii="宋体" w:hAnsi="宋体" w:eastAsia="宋体" w:cs="宋体"/>
          <w:spacing w:val="1"/>
          <w:sz w:val="24"/>
          <w:szCs w:val="24"/>
          <w:highlight w:val="none"/>
          <w:lang w:val="en-US" w:eastAsia="zh-CN"/>
        </w:rPr>
        <w:t>2025</w:t>
      </w:r>
      <w:r>
        <w:rPr>
          <w:rFonts w:ascii="宋体" w:hAnsi="宋体" w:eastAsia="宋体" w:cs="宋体"/>
          <w:spacing w:val="1"/>
          <w:sz w:val="24"/>
          <w:szCs w:val="24"/>
          <w:highlight w:val="none"/>
        </w:rPr>
        <w:t>年度的财务审计报告（至少包括资产负债表、利润表和现金流量表，成立时间至提交磋商响应文件截止时间不足一年的可提供成立后任意时段的企业财务报表）；或其基本存款账户开户银行出具的资信证明及基本存款账户开户许可证；</w:t>
      </w:r>
    </w:p>
    <w:p w14:paraId="452ECA6B">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5.缴纳税收和社会保障资金缴纳证明：</w:t>
      </w:r>
      <w:r>
        <w:rPr>
          <w:rFonts w:hint="eastAsia" w:ascii="宋体" w:hAnsi="宋体" w:eastAsia="宋体" w:cs="宋体"/>
          <w:spacing w:val="1"/>
          <w:sz w:val="24"/>
          <w:szCs w:val="24"/>
          <w:highlight w:val="none"/>
        </w:rPr>
        <w:t>提供响应文件提交截止时间前一年内已缴纳的</w:t>
      </w:r>
      <w:r>
        <w:rPr>
          <w:rFonts w:ascii="宋体" w:hAnsi="宋体" w:eastAsia="宋体" w:cs="宋体"/>
          <w:spacing w:val="1"/>
          <w:sz w:val="24"/>
          <w:szCs w:val="24"/>
          <w:highlight w:val="none"/>
        </w:rPr>
        <w:t>任意一个月的纳税证明或完税证明（依法免税的单位应提供相关证明材料），</w:t>
      </w:r>
      <w:r>
        <w:rPr>
          <w:rFonts w:hint="eastAsia" w:ascii="宋体" w:hAnsi="宋体" w:eastAsia="宋体" w:cs="宋体"/>
          <w:spacing w:val="1"/>
          <w:sz w:val="24"/>
          <w:szCs w:val="24"/>
          <w:highlight w:val="none"/>
        </w:rPr>
        <w:t>提供响应文件提交截止时间前一年内已缴纳的</w:t>
      </w:r>
      <w:r>
        <w:rPr>
          <w:rFonts w:ascii="宋体" w:hAnsi="宋体" w:eastAsia="宋体" w:cs="宋体"/>
          <w:spacing w:val="1"/>
          <w:sz w:val="24"/>
          <w:szCs w:val="24"/>
          <w:highlight w:val="none"/>
        </w:rPr>
        <w:t>任意一个月的社会保障资金缴存单据或社保机构开具的社会保险参保缴费情况证明（依法不需要缴纳社会保障资金的单位应提供相关证明材料）；</w:t>
      </w:r>
    </w:p>
    <w:p w14:paraId="239A5E25">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ascii="宋体" w:hAnsi="宋体" w:eastAsia="宋体" w:cs="宋体"/>
          <w:spacing w:val="1"/>
          <w:sz w:val="24"/>
          <w:szCs w:val="24"/>
          <w:highlight w:val="none"/>
        </w:rPr>
        <w:t>6.具备履行合同所必须的设备和专业技术能力的书面声明；</w:t>
      </w:r>
    </w:p>
    <w:p w14:paraId="01EE032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hint="eastAsia" w:ascii="宋体" w:hAnsi="宋体" w:eastAsia="宋体" w:cs="宋体"/>
          <w:spacing w:val="1"/>
          <w:w w:val="90"/>
          <w:sz w:val="24"/>
          <w:szCs w:val="24"/>
          <w:highlight w:val="none"/>
          <w:lang w:eastAsia="zh-CN"/>
        </w:rPr>
      </w:pPr>
      <w:r>
        <w:rPr>
          <w:rFonts w:ascii="宋体" w:hAnsi="宋体" w:eastAsia="宋体" w:cs="宋体"/>
          <w:spacing w:val="1"/>
          <w:sz w:val="24"/>
          <w:szCs w:val="24"/>
          <w:highlight w:val="none"/>
        </w:rPr>
        <w:t>7.</w:t>
      </w:r>
      <w:r>
        <w:rPr>
          <w:rFonts w:ascii="宋体" w:hAnsi="宋体" w:eastAsia="宋体" w:cs="宋体"/>
          <w:spacing w:val="-1"/>
          <w:sz w:val="24"/>
          <w:szCs w:val="24"/>
          <w:highlight w:val="none"/>
        </w:rPr>
        <w:t>参加本次政府采购活动近三年内在经营活动中没有重大违法记录的书面声明，以及未被列入“信用中国”网站（</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"https://www.creditchina.gov.cn"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www.creditchina.gov.cn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）失信被执行人、重大税收违法案件当事人名单、中国政府采购网（</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"https://www.ccgp.gov.cn"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）政府采购严重违法失信行为记录名单</w:t>
      </w:r>
      <w:r>
        <w:rPr>
          <w:rFonts w:hint="eastAsia" w:ascii="宋体" w:hAnsi="宋体" w:eastAsia="宋体" w:cs="宋体"/>
          <w:spacing w:val="-1"/>
          <w:sz w:val="24"/>
          <w:szCs w:val="24"/>
          <w:highlight w:val="none"/>
          <w:lang w:eastAsia="zh-CN"/>
        </w:rPr>
        <w:t>；</w:t>
      </w:r>
    </w:p>
    <w:p w14:paraId="564B2579">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484" w:firstLineChars="200"/>
        <w:jc w:val="both"/>
        <w:textAlignment w:val="baseline"/>
        <w:rPr>
          <w:rFonts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8</w:t>
      </w:r>
      <w:r>
        <w:rPr>
          <w:rFonts w:ascii="宋体" w:hAnsi="宋体" w:eastAsia="宋体" w:cs="宋体"/>
          <w:spacing w:val="1"/>
          <w:sz w:val="24"/>
          <w:szCs w:val="24"/>
          <w:highlight w:val="none"/>
        </w:rPr>
        <w:t>.</w:t>
      </w:r>
      <w:r>
        <w:rPr>
          <w:spacing w:val="-2"/>
          <w:sz w:val="24"/>
          <w:szCs w:val="24"/>
          <w:highlight w:val="none"/>
        </w:rPr>
        <w:t>本项目为专门面向中小企业项目，供应商应为中型企业或小型、微型企业或监狱企业或残疾人福利性单位。供应商为中小企业的，提供《中小企业声明函》；本项目采购</w:t>
      </w:r>
      <w:r>
        <w:rPr>
          <w:spacing w:val="-1"/>
          <w:sz w:val="24"/>
          <w:szCs w:val="24"/>
          <w:highlight w:val="none"/>
        </w:rPr>
        <w:t>标的对应的中小企业划分标准所属行业为：建筑业</w:t>
      </w:r>
      <w:r>
        <w:rPr>
          <w:spacing w:val="30"/>
          <w:sz w:val="24"/>
          <w:szCs w:val="24"/>
          <w:highlight w:val="none"/>
        </w:rPr>
        <w:t xml:space="preserve"> </w:t>
      </w:r>
      <w:r>
        <w:rPr>
          <w:spacing w:val="-1"/>
          <w:sz w:val="24"/>
          <w:szCs w:val="24"/>
          <w:highlight w:val="none"/>
        </w:rPr>
        <w:t>；供应商为监狱企业的，应</w:t>
      </w:r>
      <w:r>
        <w:rPr>
          <w:spacing w:val="-2"/>
          <w:sz w:val="24"/>
          <w:szCs w:val="24"/>
          <w:highlight w:val="none"/>
        </w:rPr>
        <w:t>提供监</w:t>
      </w:r>
      <w:r>
        <w:rPr>
          <w:spacing w:val="-5"/>
          <w:sz w:val="24"/>
          <w:szCs w:val="24"/>
          <w:highlight w:val="none"/>
        </w:rPr>
        <w:t>狱企业的证明文件；供应商为残疾人福利性单位的，应提供《残疾人福利性单位声明</w:t>
      </w:r>
      <w:r>
        <w:rPr>
          <w:spacing w:val="-6"/>
          <w:sz w:val="24"/>
          <w:szCs w:val="24"/>
          <w:highlight w:val="none"/>
        </w:rPr>
        <w:t>函》</w:t>
      </w:r>
      <w:r>
        <w:rPr>
          <w:sz w:val="24"/>
          <w:szCs w:val="24"/>
          <w:highlight w:val="none"/>
        </w:rPr>
        <w:t xml:space="preserve"> </w:t>
      </w:r>
      <w:r>
        <w:rPr>
          <w:spacing w:val="-1"/>
          <w:sz w:val="24"/>
          <w:szCs w:val="24"/>
          <w:highlight w:val="none"/>
        </w:rPr>
        <w:t>（监狱企业或残疾人福利性单位视同小型、微型企业）</w:t>
      </w:r>
      <w:r>
        <w:rPr>
          <w:rFonts w:ascii="宋体" w:hAnsi="宋体" w:eastAsia="宋体" w:cs="宋体"/>
          <w:spacing w:val="1"/>
          <w:sz w:val="24"/>
          <w:szCs w:val="24"/>
          <w:highlight w:val="none"/>
        </w:rPr>
        <w:t>。</w:t>
      </w:r>
    </w:p>
    <w:p w14:paraId="55DA4756">
      <w:pPr>
        <w:spacing w:before="121" w:line="219" w:lineRule="auto"/>
        <w:ind w:left="588"/>
        <w:rPr>
          <w:rFonts w:ascii="宋体" w:hAnsi="宋体" w:eastAsia="宋体" w:cs="宋体"/>
          <w:sz w:val="24"/>
          <w:szCs w:val="24"/>
          <w:highlight w:val="none"/>
        </w:rPr>
      </w:pPr>
      <w:r>
        <w:rPr>
          <w:rFonts w:ascii="宋体" w:hAnsi="宋体" w:eastAsia="宋体" w:cs="宋体"/>
          <w:b/>
          <w:bCs/>
          <w:spacing w:val="-2"/>
          <w:sz w:val="24"/>
          <w:szCs w:val="24"/>
          <w:highlight w:val="none"/>
        </w:rPr>
        <w:t>注：供应商未按磋商采购文件要求附相关资质证件的，按废标处理</w:t>
      </w:r>
      <w:r>
        <w:rPr>
          <w:rFonts w:ascii="宋体" w:hAnsi="宋体" w:eastAsia="宋体" w:cs="宋体"/>
          <w:spacing w:val="-2"/>
          <w:sz w:val="24"/>
          <w:szCs w:val="24"/>
          <w:highlight w:val="none"/>
        </w:rPr>
        <w:t>。</w:t>
      </w:r>
    </w:p>
    <w:p w14:paraId="5551C796">
      <w:pPr>
        <w:spacing w:line="219" w:lineRule="auto"/>
        <w:rPr>
          <w:rFonts w:ascii="宋体" w:hAnsi="宋体" w:eastAsia="宋体" w:cs="宋体"/>
          <w:sz w:val="24"/>
          <w:szCs w:val="24"/>
          <w:highlight w:val="none"/>
        </w:rPr>
        <w:sectPr>
          <w:footerReference r:id="rId18" w:type="default"/>
          <w:pgSz w:w="11906" w:h="16839"/>
          <w:pgMar w:top="1440" w:right="1080" w:bottom="1440" w:left="1080" w:header="964" w:footer="964" w:gutter="0"/>
          <w:pgNumType w:fmt="decimal"/>
          <w:cols w:space="720" w:num="1"/>
        </w:sectPr>
      </w:pPr>
    </w:p>
    <w:p w14:paraId="5A4B50C5">
      <w:pPr>
        <w:spacing w:before="217" w:line="220" w:lineRule="auto"/>
        <w:rPr>
          <w:rFonts w:ascii="宋体" w:hAnsi="宋体" w:eastAsia="宋体" w:cs="宋体"/>
          <w:sz w:val="28"/>
          <w:szCs w:val="28"/>
          <w:highlight w:val="none"/>
        </w:rPr>
      </w:pPr>
      <w:r>
        <w:rPr>
          <w:rFonts w:ascii="宋体" w:hAnsi="宋体" w:eastAsia="宋体" w:cs="宋体"/>
          <w:b/>
          <w:bCs/>
          <w:spacing w:val="-6"/>
          <w:sz w:val="28"/>
          <w:szCs w:val="28"/>
          <w:highlight w:val="none"/>
        </w:rPr>
        <w:t>格式：</w:t>
      </w:r>
    </w:p>
    <w:p w14:paraId="359EB5BE">
      <w:pPr>
        <w:spacing w:before="261" w:line="219" w:lineRule="auto"/>
        <w:ind w:left="3377"/>
        <w:rPr>
          <w:rFonts w:ascii="宋体" w:hAnsi="宋体" w:eastAsia="宋体" w:cs="宋体"/>
          <w:sz w:val="24"/>
          <w:szCs w:val="24"/>
          <w:highlight w:val="none"/>
        </w:rPr>
      </w:pPr>
      <w:r>
        <w:rPr>
          <w:rFonts w:ascii="宋体" w:hAnsi="宋体" w:eastAsia="宋体" w:cs="宋体"/>
          <w:b/>
          <w:bCs/>
          <w:spacing w:val="-4"/>
          <w:sz w:val="24"/>
          <w:szCs w:val="24"/>
          <w:highlight w:val="none"/>
        </w:rPr>
        <w:t>（一）法定代表人身份证明</w:t>
      </w:r>
    </w:p>
    <w:p w14:paraId="04D2B735">
      <w:pPr>
        <w:pStyle w:val="6"/>
        <w:spacing w:line="304" w:lineRule="auto"/>
        <w:rPr>
          <w:highlight w:val="none"/>
        </w:rPr>
      </w:pPr>
    </w:p>
    <w:p w14:paraId="3543769E">
      <w:pPr>
        <w:pStyle w:val="6"/>
        <w:spacing w:line="305" w:lineRule="auto"/>
        <w:rPr>
          <w:highlight w:val="none"/>
        </w:rPr>
      </w:pPr>
    </w:p>
    <w:p w14:paraId="04614318">
      <w:pPr>
        <w:spacing w:before="78" w:line="219" w:lineRule="auto"/>
        <w:ind w:left="478"/>
        <w:rPr>
          <w:rFonts w:ascii="宋体" w:hAnsi="宋体" w:eastAsia="宋体" w:cs="宋体"/>
          <w:sz w:val="24"/>
          <w:szCs w:val="24"/>
          <w:highlight w:val="none"/>
        </w:rPr>
      </w:pPr>
      <w:r>
        <w:rPr>
          <w:rFonts w:ascii="宋体" w:hAnsi="宋体" w:eastAsia="宋体" w:cs="宋体"/>
          <w:spacing w:val="-2"/>
          <w:sz w:val="24"/>
          <w:szCs w:val="24"/>
          <w:highlight w:val="none"/>
        </w:rPr>
        <w:t>供应商名称：</w:t>
      </w:r>
      <w:r>
        <w:rPr>
          <w:rFonts w:ascii="宋体" w:hAnsi="宋体" w:eastAsia="宋体" w:cs="宋体"/>
          <w:sz w:val="24"/>
          <w:szCs w:val="24"/>
          <w:highlight w:val="none"/>
          <w:u w:val="single" w:color="auto"/>
        </w:rPr>
        <w:t xml:space="preserve">                                    </w:t>
      </w:r>
    </w:p>
    <w:p w14:paraId="71163448">
      <w:pPr>
        <w:pStyle w:val="6"/>
        <w:spacing w:line="260" w:lineRule="auto"/>
        <w:rPr>
          <w:highlight w:val="none"/>
        </w:rPr>
      </w:pPr>
    </w:p>
    <w:p w14:paraId="7EE2CE61">
      <w:pPr>
        <w:spacing w:before="78" w:line="219"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单位类型：</w:t>
      </w:r>
      <w:r>
        <w:rPr>
          <w:rFonts w:ascii="宋体" w:hAnsi="宋体" w:eastAsia="宋体" w:cs="宋体"/>
          <w:sz w:val="24"/>
          <w:szCs w:val="24"/>
          <w:highlight w:val="none"/>
          <w:u w:val="single" w:color="auto"/>
        </w:rPr>
        <w:t xml:space="preserve">                                      </w:t>
      </w:r>
    </w:p>
    <w:p w14:paraId="55C245AA">
      <w:pPr>
        <w:pStyle w:val="6"/>
        <w:spacing w:line="258" w:lineRule="auto"/>
        <w:rPr>
          <w:highlight w:val="none"/>
        </w:rPr>
      </w:pPr>
    </w:p>
    <w:p w14:paraId="5C6AAD35">
      <w:pPr>
        <w:spacing w:before="78" w:line="229" w:lineRule="auto"/>
        <w:ind w:left="478"/>
        <w:rPr>
          <w:rFonts w:ascii="宋体" w:hAnsi="宋体" w:eastAsia="宋体" w:cs="宋体"/>
          <w:sz w:val="24"/>
          <w:szCs w:val="24"/>
          <w:highlight w:val="none"/>
        </w:rPr>
      </w:pPr>
      <w:r>
        <w:rPr>
          <w:rFonts w:ascii="宋体" w:hAnsi="宋体" w:eastAsia="宋体" w:cs="宋体"/>
          <w:spacing w:val="-4"/>
          <w:sz w:val="24"/>
          <w:szCs w:val="24"/>
          <w:highlight w:val="none"/>
        </w:rPr>
        <w:t>地址：</w:t>
      </w:r>
      <w:r>
        <w:rPr>
          <w:rFonts w:ascii="宋体" w:hAnsi="宋体" w:eastAsia="宋体" w:cs="宋体"/>
          <w:sz w:val="24"/>
          <w:szCs w:val="24"/>
          <w:highlight w:val="none"/>
          <w:u w:val="single" w:color="auto"/>
        </w:rPr>
        <w:t xml:space="preserve">                                          </w:t>
      </w:r>
    </w:p>
    <w:p w14:paraId="1F3CFE82">
      <w:pPr>
        <w:pStyle w:val="6"/>
        <w:spacing w:line="247" w:lineRule="auto"/>
        <w:rPr>
          <w:highlight w:val="none"/>
        </w:rPr>
      </w:pPr>
    </w:p>
    <w:p w14:paraId="7D8044D3">
      <w:pPr>
        <w:spacing w:before="78" w:line="219"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成立时间：</w:t>
      </w:r>
      <w:r>
        <w:rPr>
          <w:rFonts w:ascii="宋体" w:hAnsi="宋体" w:eastAsia="宋体" w:cs="宋体"/>
          <w:spacing w:val="-3"/>
          <w:sz w:val="24"/>
          <w:szCs w:val="24"/>
          <w:highlight w:val="none"/>
          <w:u w:val="single" w:color="auto"/>
        </w:rPr>
        <w:t xml:space="preserve">          </w:t>
      </w:r>
      <w:r>
        <w:rPr>
          <w:rFonts w:ascii="宋体" w:hAnsi="宋体" w:eastAsia="宋体" w:cs="宋体"/>
          <w:spacing w:val="-94"/>
          <w:sz w:val="24"/>
          <w:szCs w:val="24"/>
          <w:highlight w:val="none"/>
        </w:rPr>
        <w:t xml:space="preserve"> </w:t>
      </w:r>
      <w:r>
        <w:rPr>
          <w:rFonts w:ascii="宋体" w:hAnsi="宋体" w:eastAsia="宋体" w:cs="宋体"/>
          <w:spacing w:val="-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3"/>
          <w:sz w:val="24"/>
          <w:szCs w:val="24"/>
          <w:highlight w:val="none"/>
        </w:rPr>
        <w:t>日</w:t>
      </w:r>
    </w:p>
    <w:p w14:paraId="3B3B173B">
      <w:pPr>
        <w:pStyle w:val="6"/>
        <w:spacing w:line="259" w:lineRule="auto"/>
        <w:rPr>
          <w:highlight w:val="none"/>
        </w:rPr>
      </w:pPr>
    </w:p>
    <w:p w14:paraId="171A7119">
      <w:pPr>
        <w:spacing w:before="79" w:line="220"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经营期限：</w:t>
      </w:r>
      <w:r>
        <w:rPr>
          <w:rFonts w:ascii="宋体" w:hAnsi="宋体" w:eastAsia="宋体" w:cs="宋体"/>
          <w:sz w:val="24"/>
          <w:szCs w:val="24"/>
          <w:highlight w:val="none"/>
          <w:u w:val="single" w:color="auto"/>
        </w:rPr>
        <w:t xml:space="preserve">                                      </w:t>
      </w:r>
    </w:p>
    <w:p w14:paraId="2648A283">
      <w:pPr>
        <w:pStyle w:val="6"/>
        <w:spacing w:line="258" w:lineRule="auto"/>
        <w:rPr>
          <w:highlight w:val="none"/>
        </w:rPr>
      </w:pPr>
    </w:p>
    <w:p w14:paraId="4344D6BF">
      <w:pPr>
        <w:spacing w:before="79" w:line="219" w:lineRule="auto"/>
        <w:ind w:left="478"/>
        <w:rPr>
          <w:rFonts w:ascii="宋体" w:hAnsi="宋体" w:eastAsia="宋体" w:cs="宋体"/>
          <w:sz w:val="24"/>
          <w:szCs w:val="24"/>
          <w:highlight w:val="none"/>
        </w:rPr>
      </w:pPr>
      <w:r>
        <w:rPr>
          <w:rFonts w:ascii="宋体" w:hAnsi="宋体" w:eastAsia="宋体" w:cs="宋体"/>
          <w:spacing w:val="-2"/>
          <w:sz w:val="24"/>
          <w:szCs w:val="24"/>
          <w:highlight w:val="none"/>
        </w:rPr>
        <w:t>姓名（签字</w:t>
      </w:r>
      <w:r>
        <w:rPr>
          <w:rFonts w:ascii="宋体" w:hAnsi="宋体" w:eastAsia="宋体" w:cs="宋体"/>
          <w:spacing w:val="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2"/>
          <w:sz w:val="24"/>
          <w:szCs w:val="24"/>
          <w:highlight w:val="none"/>
        </w:rPr>
        <w:t>性别：</w:t>
      </w:r>
      <w:r>
        <w:rPr>
          <w:rFonts w:ascii="宋体" w:hAnsi="宋体" w:eastAsia="宋体" w:cs="宋体"/>
          <w:spacing w:val="-2"/>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2"/>
          <w:sz w:val="24"/>
          <w:szCs w:val="24"/>
          <w:highlight w:val="none"/>
        </w:rPr>
        <w:t>年龄：</w:t>
      </w:r>
      <w:r>
        <w:rPr>
          <w:rFonts w:ascii="宋体" w:hAnsi="宋体" w:eastAsia="宋体" w:cs="宋体"/>
          <w:spacing w:val="-2"/>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2"/>
          <w:sz w:val="24"/>
          <w:szCs w:val="24"/>
          <w:highlight w:val="none"/>
        </w:rPr>
        <w:t>职务：</w:t>
      </w:r>
      <w:r>
        <w:rPr>
          <w:rFonts w:ascii="宋体" w:hAnsi="宋体" w:eastAsia="宋体" w:cs="宋体"/>
          <w:sz w:val="24"/>
          <w:szCs w:val="24"/>
          <w:highlight w:val="none"/>
          <w:u w:val="single" w:color="auto"/>
        </w:rPr>
        <w:t xml:space="preserve">      </w:t>
      </w:r>
    </w:p>
    <w:p w14:paraId="1628F1C6">
      <w:pPr>
        <w:pStyle w:val="6"/>
        <w:spacing w:line="258" w:lineRule="auto"/>
        <w:rPr>
          <w:highlight w:val="none"/>
        </w:rPr>
      </w:pPr>
    </w:p>
    <w:p w14:paraId="742B9EA1">
      <w:pPr>
        <w:spacing w:before="78" w:line="219" w:lineRule="auto"/>
        <w:ind w:left="483"/>
        <w:rPr>
          <w:rFonts w:ascii="宋体" w:hAnsi="宋体" w:eastAsia="宋体" w:cs="宋体"/>
          <w:sz w:val="24"/>
          <w:szCs w:val="24"/>
          <w:highlight w:val="none"/>
        </w:rPr>
      </w:pPr>
      <w:r>
        <w:rPr>
          <w:rFonts w:ascii="宋体" w:hAnsi="宋体" w:eastAsia="宋体" w:cs="宋体"/>
          <w:spacing w:val="-1"/>
          <w:sz w:val="24"/>
          <w:szCs w:val="24"/>
          <w:highlight w:val="none"/>
        </w:rPr>
        <w:t xml:space="preserve">系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（供应商名称）的法定代表人。</w:t>
      </w:r>
    </w:p>
    <w:p w14:paraId="2E15FD2E">
      <w:pPr>
        <w:pStyle w:val="6"/>
        <w:spacing w:line="260" w:lineRule="auto"/>
        <w:rPr>
          <w:highlight w:val="none"/>
        </w:rPr>
      </w:pPr>
    </w:p>
    <w:p w14:paraId="6DEA015D">
      <w:pPr>
        <w:spacing w:before="79" w:line="219" w:lineRule="auto"/>
        <w:ind w:left="478"/>
        <w:rPr>
          <w:rFonts w:ascii="宋体" w:hAnsi="宋体" w:eastAsia="宋体" w:cs="宋体"/>
          <w:sz w:val="24"/>
          <w:szCs w:val="24"/>
          <w:highlight w:val="none"/>
        </w:rPr>
      </w:pPr>
      <w:r>
        <w:rPr>
          <w:rFonts w:ascii="宋体" w:hAnsi="宋体" w:eastAsia="宋体" w:cs="宋体"/>
          <w:spacing w:val="-2"/>
          <w:sz w:val="24"/>
          <w:szCs w:val="24"/>
          <w:highlight w:val="none"/>
        </w:rPr>
        <w:t>特此证明。</w:t>
      </w:r>
    </w:p>
    <w:p w14:paraId="43C4B2FC">
      <w:pPr>
        <w:pStyle w:val="6"/>
        <w:spacing w:line="258" w:lineRule="auto"/>
        <w:rPr>
          <w:highlight w:val="none"/>
        </w:rPr>
      </w:pPr>
    </w:p>
    <w:p w14:paraId="136F72CF">
      <w:pPr>
        <w:spacing w:before="79" w:line="219" w:lineRule="auto"/>
        <w:ind w:left="497"/>
        <w:rPr>
          <w:rFonts w:ascii="宋体" w:hAnsi="宋体" w:eastAsia="宋体" w:cs="宋体"/>
          <w:sz w:val="24"/>
          <w:szCs w:val="24"/>
          <w:highlight w:val="none"/>
        </w:rPr>
      </w:pPr>
      <w:r>
        <w:rPr>
          <w:rFonts w:ascii="宋体" w:hAnsi="宋体" w:eastAsia="宋体" w:cs="宋体"/>
          <w:spacing w:val="-3"/>
          <w:sz w:val="24"/>
          <w:szCs w:val="24"/>
          <w:highlight w:val="none"/>
        </w:rPr>
        <w:t>附：法定代表人身份证复印件</w:t>
      </w:r>
    </w:p>
    <w:p w14:paraId="550A4ECC">
      <w:pPr>
        <w:spacing w:line="147" w:lineRule="exact"/>
        <w:rPr>
          <w:highlight w:val="none"/>
        </w:rPr>
      </w:pPr>
    </w:p>
    <w:tbl>
      <w:tblPr>
        <w:tblStyle w:val="18"/>
        <w:tblW w:w="8743" w:type="dxa"/>
        <w:tblInd w:w="4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37"/>
        <w:gridCol w:w="4306"/>
      </w:tblGrid>
      <w:tr w14:paraId="5A292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3" w:hRule="atLeast"/>
        </w:trPr>
        <w:tc>
          <w:tcPr>
            <w:tcW w:w="4437" w:type="dxa"/>
            <w:vAlign w:val="top"/>
          </w:tcPr>
          <w:p w14:paraId="469029B5">
            <w:pPr>
              <w:spacing w:line="254" w:lineRule="auto"/>
              <w:rPr>
                <w:rFonts w:ascii="Arial"/>
                <w:sz w:val="21"/>
                <w:highlight w:val="none"/>
              </w:rPr>
            </w:pPr>
          </w:p>
          <w:p w14:paraId="2810AFBE">
            <w:pPr>
              <w:spacing w:line="254" w:lineRule="auto"/>
              <w:rPr>
                <w:rFonts w:ascii="Arial"/>
                <w:sz w:val="21"/>
                <w:highlight w:val="none"/>
              </w:rPr>
            </w:pPr>
          </w:p>
          <w:p w14:paraId="07B38685">
            <w:pPr>
              <w:spacing w:line="255" w:lineRule="auto"/>
              <w:rPr>
                <w:rFonts w:ascii="Arial"/>
                <w:sz w:val="21"/>
                <w:highlight w:val="none"/>
              </w:rPr>
            </w:pPr>
          </w:p>
          <w:p w14:paraId="6E4EA39C">
            <w:pPr>
              <w:spacing w:line="255" w:lineRule="auto"/>
              <w:rPr>
                <w:rFonts w:ascii="Arial"/>
                <w:sz w:val="21"/>
                <w:highlight w:val="none"/>
              </w:rPr>
            </w:pPr>
          </w:p>
          <w:p w14:paraId="0EDDED5C">
            <w:pPr>
              <w:pStyle w:val="19"/>
              <w:spacing w:before="78" w:line="219" w:lineRule="auto"/>
              <w:ind w:left="666"/>
              <w:rPr>
                <w:highlight w:val="none"/>
              </w:rPr>
            </w:pPr>
            <w:r>
              <w:rPr>
                <w:spacing w:val="-1"/>
                <w:highlight w:val="none"/>
              </w:rPr>
              <w:t>法定代表人身份证复印件（正面）</w:t>
            </w:r>
          </w:p>
        </w:tc>
        <w:tc>
          <w:tcPr>
            <w:tcW w:w="4306" w:type="dxa"/>
            <w:vAlign w:val="top"/>
          </w:tcPr>
          <w:p w14:paraId="528D8BA8">
            <w:pPr>
              <w:spacing w:line="254" w:lineRule="auto"/>
              <w:rPr>
                <w:rFonts w:ascii="Arial"/>
                <w:sz w:val="21"/>
                <w:highlight w:val="none"/>
              </w:rPr>
            </w:pPr>
          </w:p>
          <w:p w14:paraId="428B6784">
            <w:pPr>
              <w:spacing w:line="254" w:lineRule="auto"/>
              <w:rPr>
                <w:rFonts w:ascii="Arial"/>
                <w:sz w:val="21"/>
                <w:highlight w:val="none"/>
              </w:rPr>
            </w:pPr>
          </w:p>
          <w:p w14:paraId="3B491DE3">
            <w:pPr>
              <w:spacing w:line="255" w:lineRule="auto"/>
              <w:rPr>
                <w:rFonts w:ascii="Arial"/>
                <w:sz w:val="21"/>
                <w:highlight w:val="none"/>
              </w:rPr>
            </w:pPr>
          </w:p>
          <w:p w14:paraId="32F481A6">
            <w:pPr>
              <w:spacing w:line="255" w:lineRule="auto"/>
              <w:rPr>
                <w:rFonts w:ascii="Arial"/>
                <w:sz w:val="21"/>
                <w:highlight w:val="none"/>
              </w:rPr>
            </w:pPr>
          </w:p>
          <w:p w14:paraId="2C94639C">
            <w:pPr>
              <w:pStyle w:val="19"/>
              <w:spacing w:before="78" w:line="219" w:lineRule="auto"/>
              <w:ind w:left="599"/>
              <w:rPr>
                <w:highlight w:val="none"/>
              </w:rPr>
            </w:pPr>
            <w:r>
              <w:rPr>
                <w:spacing w:val="-1"/>
                <w:highlight w:val="none"/>
              </w:rPr>
              <w:t>法定代表人身份证复印件（反面）</w:t>
            </w:r>
          </w:p>
        </w:tc>
      </w:tr>
    </w:tbl>
    <w:p w14:paraId="7740088E">
      <w:pPr>
        <w:pStyle w:val="6"/>
        <w:spacing w:line="420" w:lineRule="auto"/>
        <w:rPr>
          <w:highlight w:val="none"/>
        </w:rPr>
      </w:pPr>
    </w:p>
    <w:p w14:paraId="4E1133E7">
      <w:pPr>
        <w:spacing w:before="79" w:line="219"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说明：仅限法定代表人参加投标时提供。</w:t>
      </w:r>
    </w:p>
    <w:p w14:paraId="528BCA5F">
      <w:pPr>
        <w:pStyle w:val="6"/>
        <w:rPr>
          <w:highlight w:val="none"/>
        </w:rPr>
      </w:pPr>
    </w:p>
    <w:p w14:paraId="52A70D61">
      <w:pPr>
        <w:pStyle w:val="6"/>
        <w:spacing w:line="241" w:lineRule="auto"/>
        <w:rPr>
          <w:highlight w:val="none"/>
        </w:rPr>
      </w:pPr>
    </w:p>
    <w:p w14:paraId="6A859424">
      <w:pPr>
        <w:pStyle w:val="6"/>
        <w:spacing w:line="241" w:lineRule="auto"/>
        <w:rPr>
          <w:highlight w:val="none"/>
        </w:rPr>
      </w:pPr>
    </w:p>
    <w:p w14:paraId="0864090D">
      <w:pPr>
        <w:spacing w:before="78" w:line="219" w:lineRule="auto"/>
        <w:jc w:val="right"/>
        <w:rPr>
          <w:rFonts w:ascii="宋体" w:hAnsi="宋体" w:eastAsia="宋体" w:cs="宋体"/>
          <w:sz w:val="24"/>
          <w:szCs w:val="24"/>
          <w:highlight w:val="none"/>
        </w:rPr>
      </w:pPr>
      <w:r>
        <w:rPr>
          <w:rFonts w:ascii="宋体" w:hAnsi="宋体" w:eastAsia="宋体" w:cs="宋体"/>
          <w:sz w:val="24"/>
          <w:szCs w:val="24"/>
          <w:highlight w:val="none"/>
        </w:rPr>
        <w:t>供应商名称</w:t>
      </w:r>
      <w:r>
        <w:rPr>
          <w:rFonts w:ascii="宋体" w:hAnsi="宋体" w:eastAsia="宋体" w:cs="宋体"/>
          <w:spacing w:val="-16"/>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6"/>
          <w:sz w:val="24"/>
          <w:szCs w:val="24"/>
          <w:highlight w:val="none"/>
        </w:rPr>
        <w:t>（</w:t>
      </w:r>
      <w:r>
        <w:rPr>
          <w:rFonts w:ascii="宋体" w:hAnsi="宋体" w:eastAsia="宋体" w:cs="宋体"/>
          <w:sz w:val="24"/>
          <w:szCs w:val="24"/>
          <w:highlight w:val="none"/>
        </w:rPr>
        <w:t>公章）</w:t>
      </w:r>
    </w:p>
    <w:p w14:paraId="6EB15139">
      <w:pPr>
        <w:pStyle w:val="6"/>
        <w:spacing w:line="258" w:lineRule="auto"/>
        <w:rPr>
          <w:highlight w:val="none"/>
        </w:rPr>
      </w:pPr>
    </w:p>
    <w:p w14:paraId="5F20A460">
      <w:pPr>
        <w:spacing w:before="78" w:line="219" w:lineRule="auto"/>
        <w:ind w:left="6702"/>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13"/>
          <w:sz w:val="24"/>
          <w:szCs w:val="24"/>
          <w:highlight w:val="none"/>
        </w:rPr>
        <w:t xml:space="preserve">    </w:t>
      </w:r>
      <w:r>
        <w:rPr>
          <w:rFonts w:ascii="宋体" w:hAnsi="宋体" w:eastAsia="宋体" w:cs="宋体"/>
          <w:spacing w:val="-9"/>
          <w:sz w:val="24"/>
          <w:szCs w:val="24"/>
          <w:highlight w:val="none"/>
        </w:rPr>
        <w:t>日</w:t>
      </w:r>
    </w:p>
    <w:p w14:paraId="5465344B">
      <w:pPr>
        <w:spacing w:line="219" w:lineRule="auto"/>
        <w:rPr>
          <w:rFonts w:ascii="宋体" w:hAnsi="宋体" w:eastAsia="宋体" w:cs="宋体"/>
          <w:sz w:val="24"/>
          <w:szCs w:val="24"/>
          <w:highlight w:val="none"/>
        </w:rPr>
        <w:sectPr>
          <w:footerReference r:id="rId19" w:type="default"/>
          <w:pgSz w:w="11906" w:h="16839"/>
          <w:pgMar w:top="1440" w:right="1080" w:bottom="1440" w:left="1080" w:header="964" w:footer="964" w:gutter="0"/>
          <w:pgNumType w:fmt="decimal"/>
          <w:cols w:space="720" w:num="1"/>
        </w:sectPr>
      </w:pPr>
    </w:p>
    <w:p w14:paraId="61C3C795">
      <w:pPr>
        <w:spacing w:before="251" w:line="219" w:lineRule="auto"/>
        <w:ind w:left="4102"/>
        <w:rPr>
          <w:rFonts w:ascii="宋体" w:hAnsi="宋体" w:eastAsia="宋体" w:cs="宋体"/>
          <w:sz w:val="24"/>
          <w:szCs w:val="24"/>
          <w:highlight w:val="none"/>
        </w:rPr>
      </w:pPr>
      <w:r>
        <w:rPr>
          <w:rFonts w:ascii="宋体" w:hAnsi="宋体" w:eastAsia="宋体" w:cs="宋体"/>
          <w:b/>
          <w:bCs/>
          <w:spacing w:val="-5"/>
          <w:sz w:val="24"/>
          <w:szCs w:val="24"/>
          <w:highlight w:val="none"/>
        </w:rPr>
        <w:t>（二）授权委托书</w:t>
      </w:r>
    </w:p>
    <w:p w14:paraId="7AE576E8">
      <w:pPr>
        <w:pStyle w:val="6"/>
        <w:spacing w:line="465" w:lineRule="auto"/>
        <w:rPr>
          <w:highlight w:val="none"/>
        </w:rPr>
      </w:pPr>
    </w:p>
    <w:p w14:paraId="1163B703">
      <w:pPr>
        <w:spacing w:before="78" w:line="361" w:lineRule="auto"/>
        <w:ind w:firstLine="481"/>
        <w:jc w:val="both"/>
        <w:rPr>
          <w:rFonts w:ascii="宋体" w:hAnsi="宋体" w:eastAsia="宋体" w:cs="宋体"/>
          <w:sz w:val="24"/>
          <w:szCs w:val="24"/>
          <w:highlight w:val="none"/>
        </w:rPr>
      </w:pPr>
      <w:r>
        <w:rPr>
          <w:rFonts w:ascii="宋体" w:hAnsi="宋体" w:eastAsia="宋体" w:cs="宋体"/>
          <w:sz w:val="24"/>
          <w:szCs w:val="24"/>
          <w:highlight w:val="none"/>
        </w:rPr>
        <w:t>本人</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（姓名）系</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（供应商名称）的法定代表人，现委托</w:t>
      </w:r>
      <w:r>
        <w:rPr>
          <w:rFonts w:ascii="宋体" w:hAnsi="宋体" w:eastAsia="宋体" w:cs="宋体"/>
          <w:spacing w:val="-108"/>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（被</w:t>
      </w:r>
      <w:r>
        <w:rPr>
          <w:rFonts w:ascii="宋体" w:hAnsi="宋体" w:eastAsia="宋体" w:cs="宋体"/>
          <w:spacing w:val="-1"/>
          <w:sz w:val="24"/>
          <w:szCs w:val="24"/>
          <w:highlight w:val="none"/>
        </w:rPr>
        <w:t>委托人姓名）为我方代理人。代理人根据授权，以我方的名义签署、澄清确认、递交、撤回、</w:t>
      </w:r>
      <w:r>
        <w:rPr>
          <w:rFonts w:ascii="宋体" w:hAnsi="宋体" w:eastAsia="宋体" w:cs="宋体"/>
          <w:spacing w:val="-3"/>
          <w:sz w:val="24"/>
          <w:szCs w:val="24"/>
          <w:highlight w:val="none"/>
        </w:rPr>
        <w:t>修改</w:t>
      </w:r>
      <w:r>
        <w:rPr>
          <w:rFonts w:ascii="宋体" w:hAnsi="宋体" w:eastAsia="宋体" w:cs="宋体"/>
          <w:spacing w:val="-3"/>
          <w:sz w:val="24"/>
          <w:szCs w:val="24"/>
          <w:highlight w:val="none"/>
          <w:u w:val="single" w:color="auto"/>
        </w:rPr>
        <w:t xml:space="preserve">         </w:t>
      </w:r>
      <w:r>
        <w:rPr>
          <w:rFonts w:ascii="宋体" w:hAnsi="宋体" w:eastAsia="宋体" w:cs="宋体"/>
          <w:spacing w:val="-3"/>
          <w:sz w:val="24"/>
          <w:szCs w:val="24"/>
          <w:highlight w:val="none"/>
        </w:rPr>
        <w:t>（项目名称、项目编号）</w:t>
      </w:r>
      <w:r>
        <w:rPr>
          <w:rFonts w:ascii="宋体" w:hAnsi="宋体" w:eastAsia="宋体" w:cs="宋体"/>
          <w:spacing w:val="-4"/>
          <w:sz w:val="24"/>
          <w:szCs w:val="24"/>
          <w:highlight w:val="none"/>
        </w:rPr>
        <w:t>投标文件、签订合同和全权处理一切与之有关的事宜，</w:t>
      </w:r>
      <w:r>
        <w:rPr>
          <w:rFonts w:ascii="宋体" w:hAnsi="宋体" w:eastAsia="宋体" w:cs="宋体"/>
          <w:spacing w:val="-1"/>
          <w:sz w:val="24"/>
          <w:szCs w:val="24"/>
          <w:highlight w:val="none"/>
        </w:rPr>
        <w:t>其法律后果由我方承担。</w:t>
      </w:r>
    </w:p>
    <w:p w14:paraId="4EAC98A6">
      <w:pPr>
        <w:spacing w:before="74" w:line="219" w:lineRule="auto"/>
        <w:ind w:left="480"/>
        <w:rPr>
          <w:rFonts w:ascii="宋体" w:hAnsi="宋体" w:eastAsia="宋体" w:cs="宋体"/>
          <w:sz w:val="24"/>
          <w:szCs w:val="24"/>
          <w:highlight w:val="none"/>
        </w:rPr>
      </w:pPr>
      <w:r>
        <w:rPr>
          <w:rFonts w:ascii="宋体" w:hAnsi="宋体" w:eastAsia="宋体" w:cs="宋体"/>
          <w:spacing w:val="-9"/>
          <w:sz w:val="24"/>
          <w:szCs w:val="24"/>
          <w:highlight w:val="none"/>
        </w:rPr>
        <w:t>委托期限：</w:t>
      </w:r>
      <w:r>
        <w:rPr>
          <w:rFonts w:ascii="宋体" w:hAnsi="宋体" w:eastAsia="宋体" w:cs="宋体"/>
          <w:spacing w:val="-9"/>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9"/>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9"/>
          <w:sz w:val="24"/>
          <w:szCs w:val="24"/>
          <w:highlight w:val="none"/>
        </w:rPr>
        <w:t>日至</w:t>
      </w:r>
      <w:r>
        <w:rPr>
          <w:rFonts w:ascii="宋体" w:hAnsi="宋体" w:eastAsia="宋体" w:cs="宋体"/>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9"/>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9"/>
          <w:sz w:val="24"/>
          <w:szCs w:val="24"/>
          <w:highlight w:val="none"/>
        </w:rPr>
        <w:t>日。</w:t>
      </w:r>
    </w:p>
    <w:p w14:paraId="54C31480">
      <w:pPr>
        <w:pStyle w:val="6"/>
        <w:spacing w:line="259" w:lineRule="auto"/>
        <w:rPr>
          <w:highlight w:val="none"/>
        </w:rPr>
      </w:pPr>
    </w:p>
    <w:p w14:paraId="1433FF87">
      <w:pPr>
        <w:spacing w:before="78" w:line="219" w:lineRule="auto"/>
        <w:ind w:left="480"/>
        <w:rPr>
          <w:rFonts w:ascii="宋体" w:hAnsi="宋体" w:eastAsia="宋体" w:cs="宋体"/>
          <w:sz w:val="24"/>
          <w:szCs w:val="24"/>
          <w:highlight w:val="none"/>
        </w:rPr>
      </w:pPr>
      <w:r>
        <w:rPr>
          <w:rFonts w:ascii="宋体" w:hAnsi="宋体" w:eastAsia="宋体" w:cs="宋体"/>
          <w:spacing w:val="-1"/>
          <w:sz w:val="24"/>
          <w:szCs w:val="24"/>
          <w:highlight w:val="none"/>
        </w:rPr>
        <w:t>代理人无转委托权。</w:t>
      </w:r>
    </w:p>
    <w:p w14:paraId="1AD1C308">
      <w:pPr>
        <w:spacing w:before="259"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附：法定代表人、委托代理人身份证复印件</w:t>
      </w:r>
    </w:p>
    <w:p w14:paraId="3F323915">
      <w:pPr>
        <w:spacing w:line="70" w:lineRule="exact"/>
        <w:rPr>
          <w:highlight w:val="none"/>
        </w:rPr>
      </w:pPr>
    </w:p>
    <w:tbl>
      <w:tblPr>
        <w:tblStyle w:val="18"/>
        <w:tblW w:w="9537"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68"/>
        <w:gridCol w:w="4769"/>
      </w:tblGrid>
      <w:tr w14:paraId="12357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1" w:hRule="atLeast"/>
        </w:trPr>
        <w:tc>
          <w:tcPr>
            <w:tcW w:w="4768" w:type="dxa"/>
            <w:vAlign w:val="top"/>
          </w:tcPr>
          <w:p w14:paraId="4DA2E971">
            <w:pPr>
              <w:spacing w:line="256" w:lineRule="auto"/>
              <w:rPr>
                <w:rFonts w:ascii="Arial"/>
                <w:sz w:val="21"/>
                <w:highlight w:val="none"/>
              </w:rPr>
            </w:pPr>
          </w:p>
          <w:p w14:paraId="691A7107">
            <w:pPr>
              <w:spacing w:line="257" w:lineRule="auto"/>
              <w:rPr>
                <w:rFonts w:ascii="Arial"/>
                <w:sz w:val="21"/>
                <w:highlight w:val="none"/>
              </w:rPr>
            </w:pPr>
          </w:p>
          <w:p w14:paraId="2A3EF959">
            <w:pPr>
              <w:spacing w:line="257" w:lineRule="auto"/>
              <w:rPr>
                <w:rFonts w:ascii="Arial"/>
                <w:sz w:val="21"/>
                <w:highlight w:val="none"/>
              </w:rPr>
            </w:pPr>
          </w:p>
          <w:p w14:paraId="79330267">
            <w:pPr>
              <w:pStyle w:val="19"/>
              <w:spacing w:before="78" w:line="219" w:lineRule="auto"/>
              <w:ind w:left="831"/>
              <w:rPr>
                <w:highlight w:val="none"/>
              </w:rPr>
            </w:pPr>
            <w:r>
              <w:rPr>
                <w:spacing w:val="-1"/>
                <w:highlight w:val="none"/>
              </w:rPr>
              <w:t>法定代表人身份证复印件（正面）</w:t>
            </w:r>
          </w:p>
        </w:tc>
        <w:tc>
          <w:tcPr>
            <w:tcW w:w="4769" w:type="dxa"/>
            <w:vAlign w:val="top"/>
          </w:tcPr>
          <w:p w14:paraId="0F35007C">
            <w:pPr>
              <w:spacing w:line="256" w:lineRule="auto"/>
              <w:rPr>
                <w:rFonts w:ascii="Arial"/>
                <w:sz w:val="21"/>
                <w:highlight w:val="none"/>
              </w:rPr>
            </w:pPr>
          </w:p>
          <w:p w14:paraId="3F1BDCA8">
            <w:pPr>
              <w:spacing w:line="257" w:lineRule="auto"/>
              <w:rPr>
                <w:rFonts w:ascii="Arial"/>
                <w:sz w:val="21"/>
                <w:highlight w:val="none"/>
              </w:rPr>
            </w:pPr>
          </w:p>
          <w:p w14:paraId="5028B27B">
            <w:pPr>
              <w:spacing w:line="257" w:lineRule="auto"/>
              <w:rPr>
                <w:rFonts w:ascii="Arial"/>
                <w:sz w:val="21"/>
                <w:highlight w:val="none"/>
              </w:rPr>
            </w:pPr>
          </w:p>
          <w:p w14:paraId="4263D469">
            <w:pPr>
              <w:pStyle w:val="19"/>
              <w:spacing w:before="78" w:line="219" w:lineRule="auto"/>
              <w:ind w:left="827"/>
              <w:rPr>
                <w:highlight w:val="none"/>
              </w:rPr>
            </w:pPr>
            <w:r>
              <w:rPr>
                <w:spacing w:val="-1"/>
                <w:highlight w:val="none"/>
              </w:rPr>
              <w:t>委托代理人身份证复印件（正面）</w:t>
            </w:r>
          </w:p>
        </w:tc>
      </w:tr>
      <w:tr w14:paraId="1A8B0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1" w:hRule="atLeast"/>
        </w:trPr>
        <w:tc>
          <w:tcPr>
            <w:tcW w:w="4768" w:type="dxa"/>
            <w:vAlign w:val="top"/>
          </w:tcPr>
          <w:p w14:paraId="0D3D9BDA">
            <w:pPr>
              <w:spacing w:line="256" w:lineRule="auto"/>
              <w:rPr>
                <w:rFonts w:ascii="Arial"/>
                <w:sz w:val="21"/>
                <w:highlight w:val="none"/>
              </w:rPr>
            </w:pPr>
          </w:p>
          <w:p w14:paraId="5E52F898">
            <w:pPr>
              <w:spacing w:line="256" w:lineRule="auto"/>
              <w:rPr>
                <w:rFonts w:ascii="Arial"/>
                <w:sz w:val="21"/>
                <w:highlight w:val="none"/>
              </w:rPr>
            </w:pPr>
          </w:p>
          <w:p w14:paraId="305740EA">
            <w:pPr>
              <w:spacing w:line="256" w:lineRule="auto"/>
              <w:rPr>
                <w:rFonts w:ascii="Arial"/>
                <w:sz w:val="21"/>
                <w:highlight w:val="none"/>
              </w:rPr>
            </w:pPr>
          </w:p>
          <w:p w14:paraId="37237EC9">
            <w:pPr>
              <w:pStyle w:val="19"/>
              <w:spacing w:before="78" w:line="219" w:lineRule="auto"/>
              <w:ind w:left="831"/>
              <w:rPr>
                <w:highlight w:val="none"/>
              </w:rPr>
            </w:pPr>
            <w:r>
              <w:rPr>
                <w:spacing w:val="-1"/>
                <w:highlight w:val="none"/>
              </w:rPr>
              <w:t>法定代表人身份证复印件（反面）</w:t>
            </w:r>
          </w:p>
        </w:tc>
        <w:tc>
          <w:tcPr>
            <w:tcW w:w="4769" w:type="dxa"/>
            <w:vAlign w:val="top"/>
          </w:tcPr>
          <w:p w14:paraId="18DD2B9D">
            <w:pPr>
              <w:spacing w:line="256" w:lineRule="auto"/>
              <w:rPr>
                <w:rFonts w:ascii="Arial"/>
                <w:sz w:val="21"/>
                <w:highlight w:val="none"/>
              </w:rPr>
            </w:pPr>
          </w:p>
          <w:p w14:paraId="12A33A3E">
            <w:pPr>
              <w:spacing w:line="256" w:lineRule="auto"/>
              <w:rPr>
                <w:rFonts w:ascii="Arial"/>
                <w:sz w:val="21"/>
                <w:highlight w:val="none"/>
              </w:rPr>
            </w:pPr>
          </w:p>
          <w:p w14:paraId="023B8ABA">
            <w:pPr>
              <w:spacing w:line="256" w:lineRule="auto"/>
              <w:rPr>
                <w:rFonts w:ascii="Arial"/>
                <w:sz w:val="21"/>
                <w:highlight w:val="none"/>
              </w:rPr>
            </w:pPr>
          </w:p>
          <w:p w14:paraId="3EE1A315">
            <w:pPr>
              <w:pStyle w:val="19"/>
              <w:spacing w:before="78" w:line="219" w:lineRule="auto"/>
              <w:ind w:left="827"/>
              <w:rPr>
                <w:highlight w:val="none"/>
              </w:rPr>
            </w:pPr>
            <w:r>
              <w:rPr>
                <w:spacing w:val="-1"/>
                <w:highlight w:val="none"/>
              </w:rPr>
              <w:t>委托代理人身份证复印件（反面）</w:t>
            </w:r>
          </w:p>
        </w:tc>
      </w:tr>
    </w:tbl>
    <w:p w14:paraId="5C36FE9C">
      <w:pPr>
        <w:spacing w:before="243" w:line="219" w:lineRule="auto"/>
        <w:ind w:left="3"/>
        <w:rPr>
          <w:rFonts w:ascii="宋体" w:hAnsi="宋体" w:eastAsia="宋体" w:cs="宋体"/>
          <w:sz w:val="24"/>
          <w:szCs w:val="24"/>
          <w:highlight w:val="none"/>
        </w:rPr>
      </w:pPr>
      <w:r>
        <w:rPr>
          <w:rFonts w:ascii="宋体" w:hAnsi="宋体" w:eastAsia="宋体" w:cs="宋体"/>
          <w:spacing w:val="1"/>
          <w:sz w:val="24"/>
          <w:szCs w:val="24"/>
          <w:highlight w:val="none"/>
        </w:rPr>
        <w:t>说明：本授权委托书有效期自开标之日起不得少于90</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天，仅限委托代理</w:t>
      </w:r>
      <w:r>
        <w:rPr>
          <w:rFonts w:ascii="宋体" w:hAnsi="宋体" w:eastAsia="宋体" w:cs="宋体"/>
          <w:sz w:val="24"/>
          <w:szCs w:val="24"/>
          <w:highlight w:val="none"/>
        </w:rPr>
        <w:t>人参加投标时提供。</w:t>
      </w:r>
    </w:p>
    <w:p w14:paraId="2B6261D8">
      <w:pPr>
        <w:pStyle w:val="6"/>
        <w:spacing w:line="251" w:lineRule="auto"/>
        <w:rPr>
          <w:highlight w:val="none"/>
        </w:rPr>
      </w:pPr>
    </w:p>
    <w:p w14:paraId="616F51C9">
      <w:pPr>
        <w:pStyle w:val="6"/>
        <w:spacing w:line="251" w:lineRule="auto"/>
        <w:rPr>
          <w:highlight w:val="none"/>
        </w:rPr>
      </w:pPr>
    </w:p>
    <w:p w14:paraId="56F59CDB">
      <w:pPr>
        <w:pStyle w:val="6"/>
        <w:spacing w:line="251" w:lineRule="auto"/>
        <w:rPr>
          <w:highlight w:val="none"/>
        </w:rPr>
      </w:pPr>
    </w:p>
    <w:p w14:paraId="30671E05">
      <w:pPr>
        <w:spacing w:before="78" w:line="219" w:lineRule="auto"/>
        <w:ind w:left="3120"/>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2D37516E">
      <w:pPr>
        <w:spacing w:before="275" w:line="431" w:lineRule="auto"/>
        <w:ind w:left="3126" w:right="286" w:rightChars="0" w:hanging="5"/>
        <w:rPr>
          <w:rFonts w:ascii="宋体" w:hAnsi="宋体" w:eastAsia="宋体" w:cs="宋体"/>
          <w:sz w:val="24"/>
          <w:szCs w:val="24"/>
          <w:highlight w:val="none"/>
        </w:rPr>
      </w:pPr>
      <w:r>
        <w:rPr>
          <w:rFonts w:ascii="宋体" w:hAnsi="宋体" w:eastAsia="宋体" w:cs="宋体"/>
          <w:sz w:val="24"/>
          <w:szCs w:val="24"/>
          <w:highlight w:val="none"/>
        </w:rPr>
        <w:t>法定代表人</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ascii="宋体" w:hAnsi="宋体" w:eastAsia="宋体" w:cs="宋体"/>
          <w:sz w:val="24"/>
          <w:szCs w:val="24"/>
          <w:highlight w:val="none"/>
        </w:rPr>
        <w:t>盖章）</w:t>
      </w:r>
    </w:p>
    <w:p w14:paraId="3F69E9AD">
      <w:pPr>
        <w:spacing w:before="275" w:line="431" w:lineRule="auto"/>
        <w:ind w:left="3126" w:right="286" w:rightChars="0" w:hanging="5"/>
        <w:rPr>
          <w:rFonts w:ascii="宋体" w:hAnsi="宋体" w:eastAsia="宋体" w:cs="宋体"/>
          <w:sz w:val="24"/>
          <w:szCs w:val="24"/>
          <w:highlight w:val="none"/>
        </w:rPr>
      </w:pPr>
      <w:r>
        <w:rPr>
          <w:rFonts w:ascii="宋体" w:hAnsi="宋体" w:eastAsia="宋体" w:cs="宋体"/>
          <w:spacing w:val="-16"/>
          <w:sz w:val="24"/>
          <w:szCs w:val="24"/>
          <w:highlight w:val="none"/>
        </w:rPr>
        <w:t>身</w:t>
      </w:r>
      <w:r>
        <w:rPr>
          <w:rFonts w:ascii="宋体" w:hAnsi="宋体" w:eastAsia="宋体" w:cs="宋体"/>
          <w:spacing w:val="9"/>
          <w:sz w:val="24"/>
          <w:szCs w:val="24"/>
          <w:highlight w:val="none"/>
        </w:rPr>
        <w:t xml:space="preserve"> </w:t>
      </w:r>
      <w:r>
        <w:rPr>
          <w:rFonts w:ascii="宋体" w:hAnsi="宋体" w:eastAsia="宋体" w:cs="宋体"/>
          <w:spacing w:val="-16"/>
          <w:sz w:val="24"/>
          <w:szCs w:val="24"/>
          <w:highlight w:val="none"/>
        </w:rPr>
        <w:t>份</w:t>
      </w:r>
      <w:r>
        <w:rPr>
          <w:rFonts w:ascii="宋体" w:hAnsi="宋体" w:eastAsia="宋体" w:cs="宋体"/>
          <w:spacing w:val="9"/>
          <w:sz w:val="24"/>
          <w:szCs w:val="24"/>
          <w:highlight w:val="none"/>
        </w:rPr>
        <w:t xml:space="preserve"> </w:t>
      </w:r>
      <w:r>
        <w:rPr>
          <w:rFonts w:ascii="宋体" w:hAnsi="宋体" w:eastAsia="宋体" w:cs="宋体"/>
          <w:spacing w:val="-16"/>
          <w:sz w:val="24"/>
          <w:szCs w:val="24"/>
          <w:highlight w:val="none"/>
        </w:rPr>
        <w:t>证</w:t>
      </w:r>
      <w:r>
        <w:rPr>
          <w:rFonts w:ascii="宋体" w:hAnsi="宋体" w:eastAsia="宋体" w:cs="宋体"/>
          <w:spacing w:val="15"/>
          <w:sz w:val="24"/>
          <w:szCs w:val="24"/>
          <w:highlight w:val="none"/>
        </w:rPr>
        <w:t xml:space="preserve"> </w:t>
      </w:r>
      <w:r>
        <w:rPr>
          <w:rFonts w:ascii="宋体" w:hAnsi="宋体" w:eastAsia="宋体" w:cs="宋体"/>
          <w:spacing w:val="-16"/>
          <w:sz w:val="24"/>
          <w:szCs w:val="24"/>
          <w:highlight w:val="none"/>
        </w:rPr>
        <w:t>号</w:t>
      </w:r>
      <w:r>
        <w:rPr>
          <w:rFonts w:ascii="宋体" w:hAnsi="宋体" w:eastAsia="宋体" w:cs="宋体"/>
          <w:spacing w:val="-90"/>
          <w:sz w:val="24"/>
          <w:szCs w:val="24"/>
          <w:highlight w:val="none"/>
        </w:rPr>
        <w:t xml:space="preserve"> </w:t>
      </w:r>
      <w:r>
        <w:rPr>
          <w:rFonts w:ascii="宋体" w:hAnsi="宋体" w:eastAsia="宋体" w:cs="宋体"/>
          <w:spacing w:val="-16"/>
          <w:sz w:val="24"/>
          <w:szCs w:val="24"/>
          <w:highlight w:val="none"/>
        </w:rPr>
        <w:t>：</w:t>
      </w:r>
      <w:r>
        <w:rPr>
          <w:rFonts w:ascii="宋体" w:hAnsi="宋体" w:eastAsia="宋体" w:cs="宋体"/>
          <w:sz w:val="24"/>
          <w:szCs w:val="24"/>
          <w:highlight w:val="none"/>
          <w:u w:val="single" w:color="auto"/>
        </w:rPr>
        <w:t xml:space="preserve">                        </w:t>
      </w:r>
    </w:p>
    <w:p w14:paraId="35515048">
      <w:pPr>
        <w:spacing w:before="1" w:line="219" w:lineRule="auto"/>
        <w:ind w:left="3120"/>
        <w:rPr>
          <w:rFonts w:ascii="宋体" w:hAnsi="宋体" w:eastAsia="宋体" w:cs="宋体"/>
          <w:sz w:val="24"/>
          <w:szCs w:val="24"/>
          <w:highlight w:val="none"/>
        </w:rPr>
      </w:pPr>
      <w:r>
        <w:rPr>
          <w:rFonts w:ascii="宋体" w:hAnsi="宋体" w:eastAsia="宋体" w:cs="宋体"/>
          <w:spacing w:val="3"/>
          <w:sz w:val="24"/>
          <w:szCs w:val="24"/>
          <w:highlight w:val="none"/>
        </w:rPr>
        <w:t>委托代理人</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pacing w:val="3"/>
          <w:sz w:val="24"/>
          <w:szCs w:val="24"/>
          <w:highlight w:val="none"/>
        </w:rPr>
        <w:t>签字）</w:t>
      </w:r>
    </w:p>
    <w:p w14:paraId="25B96473">
      <w:pPr>
        <w:spacing w:before="274" w:line="219" w:lineRule="auto"/>
        <w:ind w:left="3127"/>
        <w:rPr>
          <w:rFonts w:ascii="宋体" w:hAnsi="宋体" w:eastAsia="宋体" w:cs="宋体"/>
          <w:sz w:val="24"/>
          <w:szCs w:val="24"/>
          <w:highlight w:val="none"/>
        </w:rPr>
      </w:pPr>
      <w:r>
        <w:rPr>
          <w:rFonts w:ascii="宋体" w:hAnsi="宋体" w:eastAsia="宋体" w:cs="宋体"/>
          <w:spacing w:val="-16"/>
          <w:sz w:val="24"/>
          <w:szCs w:val="24"/>
          <w:highlight w:val="none"/>
        </w:rPr>
        <w:t>身</w:t>
      </w:r>
      <w:r>
        <w:rPr>
          <w:rFonts w:ascii="宋体" w:hAnsi="宋体" w:eastAsia="宋体" w:cs="宋体"/>
          <w:spacing w:val="9"/>
          <w:sz w:val="24"/>
          <w:szCs w:val="24"/>
          <w:highlight w:val="none"/>
        </w:rPr>
        <w:t xml:space="preserve"> </w:t>
      </w:r>
      <w:r>
        <w:rPr>
          <w:rFonts w:ascii="宋体" w:hAnsi="宋体" w:eastAsia="宋体" w:cs="宋体"/>
          <w:spacing w:val="-16"/>
          <w:sz w:val="24"/>
          <w:szCs w:val="24"/>
          <w:highlight w:val="none"/>
        </w:rPr>
        <w:t>份</w:t>
      </w:r>
      <w:r>
        <w:rPr>
          <w:rFonts w:ascii="宋体" w:hAnsi="宋体" w:eastAsia="宋体" w:cs="宋体"/>
          <w:spacing w:val="9"/>
          <w:sz w:val="24"/>
          <w:szCs w:val="24"/>
          <w:highlight w:val="none"/>
        </w:rPr>
        <w:t xml:space="preserve"> </w:t>
      </w:r>
      <w:r>
        <w:rPr>
          <w:rFonts w:ascii="宋体" w:hAnsi="宋体" w:eastAsia="宋体" w:cs="宋体"/>
          <w:spacing w:val="-16"/>
          <w:sz w:val="24"/>
          <w:szCs w:val="24"/>
          <w:highlight w:val="none"/>
        </w:rPr>
        <w:t>证</w:t>
      </w:r>
      <w:r>
        <w:rPr>
          <w:rFonts w:ascii="宋体" w:hAnsi="宋体" w:eastAsia="宋体" w:cs="宋体"/>
          <w:spacing w:val="15"/>
          <w:sz w:val="24"/>
          <w:szCs w:val="24"/>
          <w:highlight w:val="none"/>
        </w:rPr>
        <w:t xml:space="preserve"> </w:t>
      </w:r>
      <w:r>
        <w:rPr>
          <w:rFonts w:ascii="宋体" w:hAnsi="宋体" w:eastAsia="宋体" w:cs="宋体"/>
          <w:spacing w:val="-16"/>
          <w:sz w:val="24"/>
          <w:szCs w:val="24"/>
          <w:highlight w:val="none"/>
        </w:rPr>
        <w:t>号</w:t>
      </w:r>
      <w:r>
        <w:rPr>
          <w:rFonts w:ascii="宋体" w:hAnsi="宋体" w:eastAsia="宋体" w:cs="宋体"/>
          <w:spacing w:val="-90"/>
          <w:sz w:val="24"/>
          <w:szCs w:val="24"/>
          <w:highlight w:val="none"/>
        </w:rPr>
        <w:t xml:space="preserve"> </w:t>
      </w:r>
      <w:r>
        <w:rPr>
          <w:rFonts w:ascii="宋体" w:hAnsi="宋体" w:eastAsia="宋体" w:cs="宋体"/>
          <w:spacing w:val="-16"/>
          <w:sz w:val="24"/>
          <w:szCs w:val="24"/>
          <w:highlight w:val="none"/>
        </w:rPr>
        <w:t>：</w:t>
      </w:r>
      <w:r>
        <w:rPr>
          <w:rFonts w:ascii="宋体" w:hAnsi="宋体" w:eastAsia="宋体" w:cs="宋体"/>
          <w:sz w:val="24"/>
          <w:szCs w:val="24"/>
          <w:highlight w:val="none"/>
          <w:u w:val="single" w:color="auto"/>
        </w:rPr>
        <w:t xml:space="preserve">                        </w:t>
      </w:r>
    </w:p>
    <w:p w14:paraId="7A2FA93B">
      <w:pPr>
        <w:spacing w:before="275" w:line="219" w:lineRule="auto"/>
        <w:ind w:left="3120"/>
        <w:rPr>
          <w:rFonts w:ascii="宋体" w:hAnsi="宋体" w:eastAsia="宋体" w:cs="宋体"/>
          <w:sz w:val="24"/>
          <w:szCs w:val="24"/>
          <w:highlight w:val="none"/>
        </w:rPr>
      </w:pPr>
      <w:r>
        <w:rPr>
          <w:rFonts w:ascii="宋体" w:hAnsi="宋体" w:eastAsia="宋体" w:cs="宋体"/>
          <w:spacing w:val="-2"/>
          <w:sz w:val="24"/>
          <w:szCs w:val="24"/>
          <w:highlight w:val="none"/>
        </w:rPr>
        <w:t>授权委托日期：        年</w:t>
      </w:r>
      <w:r>
        <w:rPr>
          <w:rFonts w:ascii="宋体" w:hAnsi="宋体" w:eastAsia="宋体" w:cs="宋体"/>
          <w:spacing w:val="5"/>
          <w:sz w:val="24"/>
          <w:szCs w:val="24"/>
          <w:highlight w:val="none"/>
        </w:rPr>
        <w:t xml:space="preserve">     </w:t>
      </w:r>
      <w:r>
        <w:rPr>
          <w:rFonts w:ascii="宋体" w:hAnsi="宋体" w:eastAsia="宋体" w:cs="宋体"/>
          <w:spacing w:val="-2"/>
          <w:sz w:val="24"/>
          <w:szCs w:val="24"/>
          <w:highlight w:val="none"/>
        </w:rPr>
        <w:t>月</w:t>
      </w:r>
      <w:r>
        <w:rPr>
          <w:rFonts w:ascii="宋体" w:hAnsi="宋体" w:eastAsia="宋体" w:cs="宋体"/>
          <w:spacing w:val="13"/>
          <w:sz w:val="24"/>
          <w:szCs w:val="24"/>
          <w:highlight w:val="none"/>
        </w:rPr>
        <w:t xml:space="preserve">    </w:t>
      </w:r>
      <w:r>
        <w:rPr>
          <w:rFonts w:ascii="宋体" w:hAnsi="宋体" w:eastAsia="宋体" w:cs="宋体"/>
          <w:spacing w:val="-2"/>
          <w:sz w:val="24"/>
          <w:szCs w:val="24"/>
          <w:highlight w:val="none"/>
        </w:rPr>
        <w:t>日</w:t>
      </w:r>
    </w:p>
    <w:p w14:paraId="2B2E5F07">
      <w:pPr>
        <w:spacing w:line="219" w:lineRule="auto"/>
        <w:rPr>
          <w:rFonts w:ascii="宋体" w:hAnsi="宋体" w:eastAsia="宋体" w:cs="宋体"/>
          <w:sz w:val="24"/>
          <w:szCs w:val="24"/>
          <w:highlight w:val="none"/>
        </w:rPr>
        <w:sectPr>
          <w:footerReference r:id="rId20" w:type="default"/>
          <w:pgSz w:w="11906" w:h="16839"/>
          <w:pgMar w:top="1440" w:right="1080" w:bottom="1440" w:left="1080" w:header="964" w:footer="964" w:gutter="0"/>
          <w:pgNumType w:fmt="decimal"/>
          <w:cols w:space="720" w:num="1"/>
        </w:sectPr>
      </w:pPr>
    </w:p>
    <w:p w14:paraId="1EDF68E7">
      <w:pPr>
        <w:spacing w:before="121" w:line="220" w:lineRule="auto"/>
        <w:ind w:left="1854"/>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（三）参加政府采购活动近三年内在经营活动中</w:t>
      </w:r>
    </w:p>
    <w:p w14:paraId="35568E28">
      <w:pPr>
        <w:spacing w:before="105" w:line="223" w:lineRule="auto"/>
        <w:ind w:left="3472"/>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没有重大违法记录声明</w:t>
      </w:r>
    </w:p>
    <w:p w14:paraId="2D2D6ACE">
      <w:pPr>
        <w:pStyle w:val="6"/>
        <w:spacing w:line="248" w:lineRule="auto"/>
        <w:rPr>
          <w:rFonts w:hint="eastAsia" w:ascii="宋体" w:hAnsi="宋体" w:eastAsia="宋体" w:cs="宋体"/>
          <w:highlight w:val="none"/>
        </w:rPr>
      </w:pPr>
    </w:p>
    <w:p w14:paraId="3739EBAF">
      <w:pPr>
        <w:pStyle w:val="6"/>
        <w:spacing w:line="249" w:lineRule="auto"/>
        <w:rPr>
          <w:rFonts w:hint="eastAsia" w:ascii="宋体" w:hAnsi="宋体" w:eastAsia="宋体" w:cs="宋体"/>
          <w:highlight w:val="none"/>
        </w:rPr>
      </w:pPr>
    </w:p>
    <w:p w14:paraId="19F493B8">
      <w:pPr>
        <w:spacing w:before="78" w:line="222" w:lineRule="auto"/>
        <w:ind w:left="480"/>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rPr>
        <w:t>致：</w:t>
      </w:r>
      <w:r>
        <w:rPr>
          <w:rFonts w:hint="eastAsia" w:ascii="宋体" w:hAnsi="宋体" w:eastAsia="宋体" w:cs="宋体"/>
          <w:spacing w:val="-2"/>
          <w:sz w:val="24"/>
          <w:szCs w:val="24"/>
          <w:highlight w:val="none"/>
          <w:lang w:eastAsia="zh-CN"/>
        </w:rPr>
        <w:t>（</w:t>
      </w:r>
      <w:r>
        <w:rPr>
          <w:rFonts w:hint="eastAsia" w:ascii="宋体" w:hAnsi="宋体" w:eastAsia="宋体" w:cs="宋体"/>
          <w:spacing w:val="-2"/>
          <w:sz w:val="24"/>
          <w:szCs w:val="24"/>
          <w:highlight w:val="none"/>
          <w:lang w:val="en-US" w:eastAsia="zh-CN"/>
        </w:rPr>
        <w:t>采购人名称</w:t>
      </w:r>
      <w:r>
        <w:rPr>
          <w:rFonts w:hint="eastAsia" w:ascii="宋体" w:hAnsi="宋体" w:eastAsia="宋体" w:cs="宋体"/>
          <w:spacing w:val="-2"/>
          <w:sz w:val="24"/>
          <w:szCs w:val="24"/>
          <w:highlight w:val="none"/>
          <w:lang w:eastAsia="zh-CN"/>
        </w:rPr>
        <w:t>）</w:t>
      </w:r>
    </w:p>
    <w:p w14:paraId="4D4DBA14">
      <w:pPr>
        <w:spacing w:before="118" w:line="360" w:lineRule="auto"/>
        <w:ind w:firstLine="486"/>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我公司</w:t>
      </w:r>
      <w:r>
        <w:rPr>
          <w:rFonts w:hint="eastAsia" w:ascii="宋体" w:hAnsi="宋体" w:eastAsia="宋体" w:cs="宋体"/>
          <w:spacing w:val="108"/>
          <w:sz w:val="24"/>
          <w:szCs w:val="24"/>
          <w:highlight w:val="none"/>
          <w:u w:val="single" w:color="auto"/>
        </w:rPr>
        <w:t xml:space="preserve"> </w:t>
      </w:r>
      <w:r>
        <w:rPr>
          <w:rFonts w:hint="eastAsia" w:ascii="宋体" w:hAnsi="宋体" w:eastAsia="宋体" w:cs="宋体"/>
          <w:spacing w:val="-3"/>
          <w:sz w:val="24"/>
          <w:szCs w:val="24"/>
          <w:highlight w:val="none"/>
          <w:u w:val="single" w:color="auto"/>
        </w:rPr>
        <w:t>（供应商名称</w:t>
      </w:r>
      <w:r>
        <w:rPr>
          <w:rFonts w:hint="eastAsia" w:ascii="宋体" w:hAnsi="宋体" w:eastAsia="宋体" w:cs="宋体"/>
          <w:spacing w:val="-19"/>
          <w:sz w:val="24"/>
          <w:szCs w:val="24"/>
          <w:highlight w:val="none"/>
          <w:u w:val="single" w:color="auto"/>
        </w:rPr>
        <w:t>）</w:t>
      </w:r>
      <w:r>
        <w:rPr>
          <w:rFonts w:hint="eastAsia" w:ascii="宋体" w:hAnsi="宋体" w:eastAsia="宋体" w:cs="宋体"/>
          <w:spacing w:val="107"/>
          <w:sz w:val="24"/>
          <w:szCs w:val="24"/>
          <w:highlight w:val="none"/>
          <w:u w:val="single" w:color="auto"/>
        </w:rPr>
        <w:t xml:space="preserve"> </w:t>
      </w:r>
      <w:r>
        <w:rPr>
          <w:rFonts w:hint="eastAsia" w:ascii="宋体" w:hAnsi="宋体" w:eastAsia="宋体" w:cs="宋体"/>
          <w:spacing w:val="-86"/>
          <w:sz w:val="24"/>
          <w:szCs w:val="24"/>
          <w:highlight w:val="none"/>
        </w:rPr>
        <w:t xml:space="preserve"> </w:t>
      </w:r>
      <w:r>
        <w:rPr>
          <w:rFonts w:hint="eastAsia" w:ascii="宋体" w:hAnsi="宋体" w:eastAsia="宋体" w:cs="宋体"/>
          <w:spacing w:val="-19"/>
          <w:sz w:val="24"/>
          <w:szCs w:val="24"/>
          <w:highlight w:val="none"/>
        </w:rPr>
        <w:t>，</w:t>
      </w:r>
      <w:r>
        <w:rPr>
          <w:rFonts w:hint="eastAsia" w:ascii="宋体" w:hAnsi="宋体" w:eastAsia="宋体" w:cs="宋体"/>
          <w:spacing w:val="-3"/>
          <w:sz w:val="24"/>
          <w:szCs w:val="24"/>
          <w:highlight w:val="none"/>
        </w:rPr>
        <w:t>就参加</w:t>
      </w:r>
      <w:r>
        <w:rPr>
          <w:rFonts w:hint="eastAsia" w:ascii="宋体" w:hAnsi="宋体" w:eastAsia="宋体" w:cs="宋体"/>
          <w:spacing w:val="-3"/>
          <w:sz w:val="24"/>
          <w:szCs w:val="24"/>
          <w:highlight w:val="none"/>
          <w:u w:val="single" w:color="auto"/>
        </w:rPr>
        <w:t xml:space="preserve">       </w:t>
      </w:r>
      <w:r>
        <w:rPr>
          <w:rFonts w:hint="eastAsia" w:ascii="宋体" w:hAnsi="宋体" w:eastAsia="宋体" w:cs="宋体"/>
          <w:spacing w:val="-103"/>
          <w:sz w:val="24"/>
          <w:szCs w:val="24"/>
          <w:highlight w:val="none"/>
        </w:rPr>
        <w:t xml:space="preserve"> </w:t>
      </w:r>
      <w:r>
        <w:rPr>
          <w:rFonts w:hint="eastAsia" w:ascii="宋体" w:hAnsi="宋体" w:eastAsia="宋体" w:cs="宋体"/>
          <w:spacing w:val="-3"/>
          <w:sz w:val="24"/>
          <w:szCs w:val="24"/>
          <w:highlight w:val="none"/>
        </w:rPr>
        <w:t>项目（项目编号</w:t>
      </w:r>
      <w:r>
        <w:rPr>
          <w:rFonts w:hint="eastAsia" w:ascii="宋体" w:hAnsi="宋体" w:eastAsia="宋体" w:cs="宋体"/>
          <w:spacing w:val="-19"/>
          <w:sz w:val="24"/>
          <w:szCs w:val="24"/>
          <w:highlight w:val="none"/>
        </w:rPr>
        <w:t>：</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85"/>
          <w:sz w:val="24"/>
          <w:szCs w:val="24"/>
          <w:highlight w:val="none"/>
        </w:rPr>
        <w:t xml:space="preserve"> </w:t>
      </w:r>
      <w:r>
        <w:rPr>
          <w:rFonts w:hint="eastAsia" w:ascii="宋体" w:hAnsi="宋体" w:eastAsia="宋体" w:cs="宋体"/>
          <w:spacing w:val="-19"/>
          <w:sz w:val="24"/>
          <w:szCs w:val="24"/>
          <w:highlight w:val="none"/>
        </w:rPr>
        <w:t>）</w:t>
      </w:r>
      <w:r>
        <w:rPr>
          <w:rFonts w:hint="eastAsia" w:ascii="宋体" w:hAnsi="宋体" w:eastAsia="宋体" w:cs="宋体"/>
          <w:spacing w:val="-3"/>
          <w:sz w:val="24"/>
          <w:szCs w:val="24"/>
          <w:highlight w:val="none"/>
        </w:rPr>
        <w:t>采</w:t>
      </w:r>
      <w:r>
        <w:rPr>
          <w:rFonts w:hint="eastAsia" w:ascii="宋体" w:hAnsi="宋体" w:eastAsia="宋体" w:cs="宋体"/>
          <w:spacing w:val="-4"/>
          <w:sz w:val="24"/>
          <w:szCs w:val="24"/>
          <w:highlight w:val="none"/>
        </w:rPr>
        <w:t>购活动，在此郑重声明：</w:t>
      </w:r>
    </w:p>
    <w:p w14:paraId="1E018BF6">
      <w:pPr>
        <w:spacing w:line="221" w:lineRule="auto"/>
        <w:ind w:left="488"/>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1、我公司符合《中华人民共和国政府采购法》第二十二条的规定的供应商资格条件；</w:t>
      </w:r>
    </w:p>
    <w:p w14:paraId="527DD46A">
      <w:pPr>
        <w:spacing w:before="181" w:line="222" w:lineRule="auto"/>
        <w:ind w:left="47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2、我公司所提交的磋商响应文件全部真实有效；</w:t>
      </w:r>
    </w:p>
    <w:p w14:paraId="49F16A51">
      <w:pPr>
        <w:spacing w:before="178" w:line="290" w:lineRule="auto"/>
        <w:ind w:left="1" w:firstLine="47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3、我公司近</w:t>
      </w:r>
      <w:r>
        <w:rPr>
          <w:rFonts w:hint="eastAsia" w:ascii="宋体" w:hAnsi="宋体" w:eastAsia="宋体" w:cs="宋体"/>
          <w:spacing w:val="-30"/>
          <w:sz w:val="24"/>
          <w:szCs w:val="24"/>
          <w:highlight w:val="none"/>
        </w:rPr>
        <w:t xml:space="preserve"> </w:t>
      </w:r>
      <w:r>
        <w:rPr>
          <w:rFonts w:hint="eastAsia" w:ascii="宋体" w:hAnsi="宋体" w:eastAsia="宋体" w:cs="宋体"/>
          <w:spacing w:val="-1"/>
          <w:sz w:val="24"/>
          <w:szCs w:val="24"/>
          <w:highlight w:val="none"/>
        </w:rPr>
        <w:t>3</w:t>
      </w:r>
      <w:r>
        <w:rPr>
          <w:rFonts w:hint="eastAsia" w:ascii="宋体" w:hAnsi="宋体" w:eastAsia="宋体" w:cs="宋体"/>
          <w:spacing w:val="-39"/>
          <w:sz w:val="24"/>
          <w:szCs w:val="24"/>
          <w:highlight w:val="none"/>
        </w:rPr>
        <w:t xml:space="preserve"> </w:t>
      </w:r>
      <w:r>
        <w:rPr>
          <w:rFonts w:hint="eastAsia" w:ascii="宋体" w:hAnsi="宋体" w:eastAsia="宋体" w:cs="宋体"/>
          <w:spacing w:val="-1"/>
          <w:sz w:val="24"/>
          <w:szCs w:val="24"/>
          <w:highlight w:val="none"/>
        </w:rPr>
        <w:t>年来无因安全事故、质量事故、投标违规等不良记录被政府有关部门处罚</w:t>
      </w:r>
      <w:r>
        <w:rPr>
          <w:rFonts w:hint="eastAsia" w:ascii="宋体" w:hAnsi="宋体" w:eastAsia="宋体" w:cs="宋体"/>
          <w:spacing w:val="-2"/>
          <w:sz w:val="24"/>
          <w:szCs w:val="24"/>
          <w:highlight w:val="none"/>
        </w:rPr>
        <w:t>或仍在处罚期限内的情形存在；</w:t>
      </w:r>
    </w:p>
    <w:p w14:paraId="510CD0F2">
      <w:pPr>
        <w:spacing w:before="182" w:line="290" w:lineRule="auto"/>
        <w:ind w:left="4" w:firstLine="464"/>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4、我公司近3</w:t>
      </w:r>
      <w:r>
        <w:rPr>
          <w:rFonts w:hint="eastAsia" w:ascii="宋体" w:hAnsi="宋体" w:eastAsia="宋体" w:cs="宋体"/>
          <w:spacing w:val="-40"/>
          <w:sz w:val="24"/>
          <w:szCs w:val="24"/>
          <w:highlight w:val="none"/>
        </w:rPr>
        <w:t xml:space="preserve"> </w:t>
      </w:r>
      <w:r>
        <w:rPr>
          <w:rFonts w:hint="eastAsia" w:ascii="宋体" w:hAnsi="宋体" w:eastAsia="宋体" w:cs="宋体"/>
          <w:spacing w:val="-1"/>
          <w:sz w:val="24"/>
          <w:szCs w:val="24"/>
          <w:highlight w:val="none"/>
        </w:rPr>
        <w:t>年来无违规违法经营受到责</w:t>
      </w:r>
      <w:r>
        <w:rPr>
          <w:rFonts w:hint="eastAsia" w:ascii="宋体" w:hAnsi="宋体" w:eastAsia="宋体" w:cs="宋体"/>
          <w:spacing w:val="-2"/>
          <w:sz w:val="24"/>
          <w:szCs w:val="24"/>
          <w:highlight w:val="none"/>
        </w:rPr>
        <w:t>令停产(或停止经营)、 吊销生产许可证（或经</w:t>
      </w:r>
      <w:r>
        <w:rPr>
          <w:rFonts w:hint="eastAsia" w:ascii="宋体" w:hAnsi="宋体" w:eastAsia="宋体" w:cs="宋体"/>
          <w:spacing w:val="-1"/>
          <w:sz w:val="24"/>
          <w:szCs w:val="24"/>
          <w:highlight w:val="none"/>
        </w:rPr>
        <w:t>营许可证）、较大数额罚款等行政处罚的情形存在；</w:t>
      </w:r>
    </w:p>
    <w:p w14:paraId="773327A0">
      <w:pPr>
        <w:spacing w:before="183" w:line="219" w:lineRule="auto"/>
        <w:ind w:left="475"/>
        <w:rPr>
          <w:rFonts w:hint="eastAsia" w:ascii="宋体" w:hAnsi="宋体" w:eastAsia="宋体" w:cs="宋体"/>
          <w:sz w:val="24"/>
          <w:szCs w:val="24"/>
          <w:highlight w:val="none"/>
        </w:rPr>
      </w:pPr>
      <w:r>
        <w:rPr>
          <w:rFonts w:hint="eastAsia" w:ascii="宋体" w:hAnsi="宋体" w:eastAsia="宋体" w:cs="宋体"/>
          <w:sz w:val="24"/>
          <w:szCs w:val="24"/>
          <w:highlight w:val="none"/>
        </w:rPr>
        <w:t>5、我公司无企业财产被查封、冻结或处于破产</w:t>
      </w:r>
      <w:r>
        <w:rPr>
          <w:rFonts w:hint="eastAsia" w:ascii="宋体" w:hAnsi="宋体" w:eastAsia="宋体" w:cs="宋体"/>
          <w:spacing w:val="-1"/>
          <w:sz w:val="24"/>
          <w:szCs w:val="24"/>
          <w:highlight w:val="none"/>
        </w:rPr>
        <w:t>状态或严重亏损状态等情形存在；</w:t>
      </w:r>
    </w:p>
    <w:p w14:paraId="4C6ED2D5">
      <w:pPr>
        <w:spacing w:before="181" w:line="314" w:lineRule="auto"/>
        <w:ind w:left="1" w:firstLine="47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6、我公司近</w:t>
      </w:r>
      <w:r>
        <w:rPr>
          <w:rFonts w:hint="eastAsia" w:ascii="宋体" w:hAnsi="宋体" w:eastAsia="宋体" w:cs="宋体"/>
          <w:spacing w:val="-47"/>
          <w:sz w:val="24"/>
          <w:szCs w:val="24"/>
          <w:highlight w:val="none"/>
        </w:rPr>
        <w:t xml:space="preserve"> </w:t>
      </w:r>
      <w:r>
        <w:rPr>
          <w:rFonts w:hint="eastAsia" w:ascii="宋体" w:hAnsi="宋体" w:eastAsia="宋体" w:cs="宋体"/>
          <w:sz w:val="24"/>
          <w:szCs w:val="24"/>
          <w:highlight w:val="none"/>
        </w:rPr>
        <w:t>3</w:t>
      </w:r>
      <w:r>
        <w:rPr>
          <w:rFonts w:hint="eastAsia" w:ascii="宋体" w:hAnsi="宋体" w:eastAsia="宋体" w:cs="宋体"/>
          <w:spacing w:val="-39"/>
          <w:sz w:val="24"/>
          <w:szCs w:val="24"/>
          <w:highlight w:val="none"/>
        </w:rPr>
        <w:t xml:space="preserve"> </w:t>
      </w:r>
      <w:r>
        <w:rPr>
          <w:rFonts w:hint="eastAsia" w:ascii="宋体" w:hAnsi="宋体" w:eastAsia="宋体" w:cs="宋体"/>
          <w:sz w:val="24"/>
          <w:szCs w:val="24"/>
          <w:highlight w:val="none"/>
        </w:rPr>
        <w:t>年来未被列入“信用中国”网站（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"https://www.creditchina.gov.cn"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www.credi</w:t>
      </w:r>
      <w:r>
        <w:rPr>
          <w:rFonts w:hint="eastAsia" w:ascii="宋体" w:hAnsi="宋体" w:eastAsia="宋体" w:cs="宋体"/>
          <w:spacing w:val="-1"/>
          <w:sz w:val="24"/>
          <w:szCs w:val="24"/>
          <w:highlight w:val="none"/>
        </w:rPr>
        <w:t>tchina.gov.cn</w:t>
      </w:r>
      <w:r>
        <w:rPr>
          <w:rFonts w:hint="eastAsia" w:ascii="宋体" w:hAnsi="宋体" w:eastAsia="宋体" w:cs="宋体"/>
          <w:spacing w:val="-1"/>
          <w:sz w:val="24"/>
          <w:szCs w:val="24"/>
          <w:highlight w:val="none"/>
        </w:rPr>
        <w:fldChar w:fldCharType="end"/>
      </w:r>
      <w:r>
        <w:rPr>
          <w:rFonts w:hint="eastAsia" w:ascii="宋体" w:hAnsi="宋体" w:eastAsia="宋体" w:cs="宋体"/>
          <w:spacing w:val="-1"/>
          <w:sz w:val="24"/>
          <w:szCs w:val="24"/>
          <w:highlight w:val="none"/>
        </w:rPr>
        <w:t>）失信被执行</w:t>
      </w:r>
      <w:r>
        <w:rPr>
          <w:rFonts w:hint="eastAsia" w:ascii="宋体" w:hAnsi="宋体" w:eastAsia="宋体" w:cs="宋体"/>
          <w:sz w:val="24"/>
          <w:szCs w:val="24"/>
          <w:highlight w:val="none"/>
        </w:rPr>
        <w:t>人、重大税收违法案件当事人名单、中国政府采购网（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"https://www.ccgp.gov.cn"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www.ccgp.gov.cn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）政府采购严重违法</w:t>
      </w:r>
      <w:r>
        <w:rPr>
          <w:rFonts w:hint="eastAsia" w:ascii="宋体" w:hAnsi="宋体" w:eastAsia="宋体" w:cs="宋体"/>
          <w:spacing w:val="-3"/>
          <w:sz w:val="24"/>
          <w:szCs w:val="24"/>
          <w:highlight w:val="none"/>
        </w:rPr>
        <w:t>失信行为记录名单</w:t>
      </w:r>
      <w:r>
        <w:rPr>
          <w:rFonts w:hint="eastAsia" w:ascii="宋体" w:hAnsi="宋体" w:eastAsia="宋体" w:cs="宋体"/>
          <w:spacing w:val="-3"/>
          <w:sz w:val="24"/>
          <w:szCs w:val="24"/>
          <w:highlight w:val="none"/>
          <w:lang w:eastAsia="zh-CN"/>
        </w:rPr>
        <w:t>；</w:t>
      </w:r>
    </w:p>
    <w:p w14:paraId="338827E2">
      <w:pPr>
        <w:spacing w:before="181" w:line="360" w:lineRule="auto"/>
        <w:ind w:left="3" w:right="2" w:firstLine="47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7、我公司承诺在投标过程中，保证不与其他单位围标、串标，不出让投标资格，不采取</w:t>
      </w:r>
      <w:r>
        <w:rPr>
          <w:rFonts w:hint="eastAsia" w:ascii="宋体" w:hAnsi="宋体" w:eastAsia="宋体" w:cs="宋体"/>
          <w:spacing w:val="-1"/>
          <w:sz w:val="24"/>
          <w:szCs w:val="24"/>
          <w:highlight w:val="none"/>
        </w:rPr>
        <w:t>不正当手段诋毁、排挤其他供应商，不向采购人、磋商小组成员行贿</w:t>
      </w:r>
      <w:r>
        <w:rPr>
          <w:rFonts w:hint="eastAsia" w:ascii="宋体" w:hAnsi="宋体" w:eastAsia="宋体" w:cs="宋体"/>
          <w:spacing w:val="-1"/>
          <w:sz w:val="24"/>
          <w:szCs w:val="24"/>
          <w:highlight w:val="none"/>
          <w:lang w:eastAsia="zh-CN"/>
        </w:rPr>
        <w:t>；</w:t>
      </w:r>
    </w:p>
    <w:p w14:paraId="48DDD299">
      <w:pPr>
        <w:spacing w:before="182" w:line="360" w:lineRule="auto"/>
        <w:ind w:firstLine="502"/>
        <w:rPr>
          <w:rFonts w:hint="eastAsia" w:ascii="宋体" w:hAnsi="宋体" w:eastAsia="宋体" w:cs="宋体"/>
          <w:highlight w:val="none"/>
        </w:rPr>
      </w:pPr>
      <w:r>
        <w:rPr>
          <w:rFonts w:hint="eastAsia" w:ascii="宋体" w:hAnsi="宋体" w:eastAsia="宋体" w:cs="宋体"/>
          <w:spacing w:val="-3"/>
          <w:sz w:val="24"/>
          <w:szCs w:val="24"/>
          <w:highlight w:val="none"/>
        </w:rPr>
        <w:t>以上声明若有违反，一经查实，本公司愿意接受</w:t>
      </w:r>
      <w:r>
        <w:rPr>
          <w:rFonts w:hint="eastAsia" w:ascii="宋体" w:hAnsi="宋体" w:eastAsia="宋体" w:cs="宋体"/>
          <w:spacing w:val="-4"/>
          <w:sz w:val="24"/>
          <w:szCs w:val="24"/>
          <w:highlight w:val="none"/>
        </w:rPr>
        <w:t>政府有关部门的相应处罚，并愿意承担由</w:t>
      </w:r>
      <w:r>
        <w:rPr>
          <w:rFonts w:hint="eastAsia" w:ascii="宋体" w:hAnsi="宋体" w:eastAsia="宋体" w:cs="宋体"/>
          <w:spacing w:val="-2"/>
          <w:sz w:val="24"/>
          <w:szCs w:val="24"/>
          <w:highlight w:val="none"/>
        </w:rPr>
        <w:t>此带来的法律后果。</w:t>
      </w:r>
    </w:p>
    <w:p w14:paraId="1BEEF2B1">
      <w:pPr>
        <w:spacing w:before="79" w:line="223" w:lineRule="auto"/>
        <w:ind w:left="477"/>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特此声明！</w:t>
      </w:r>
    </w:p>
    <w:p w14:paraId="22B6D2A0">
      <w:pPr>
        <w:pStyle w:val="6"/>
        <w:spacing w:line="290" w:lineRule="auto"/>
        <w:rPr>
          <w:rFonts w:hint="eastAsia" w:ascii="宋体" w:hAnsi="宋体" w:eastAsia="宋体" w:cs="宋体"/>
          <w:highlight w:val="none"/>
        </w:rPr>
      </w:pPr>
    </w:p>
    <w:p w14:paraId="44BF2928">
      <w:pPr>
        <w:pStyle w:val="6"/>
        <w:spacing w:line="290" w:lineRule="auto"/>
        <w:rPr>
          <w:rFonts w:hint="eastAsia" w:ascii="宋体" w:hAnsi="宋体" w:eastAsia="宋体" w:cs="宋体"/>
          <w:highlight w:val="none"/>
        </w:rPr>
      </w:pPr>
    </w:p>
    <w:p w14:paraId="2D64DCEF">
      <w:pPr>
        <w:spacing w:before="79" w:line="221" w:lineRule="auto"/>
        <w:ind w:left="479"/>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供应商名称（公章</w:t>
      </w:r>
      <w:r>
        <w:rPr>
          <w:rFonts w:hint="eastAsia" w:ascii="宋体" w:hAnsi="宋体" w:eastAsia="宋体" w:cs="宋体"/>
          <w:spacing w:val="3"/>
          <w:sz w:val="24"/>
          <w:szCs w:val="24"/>
          <w:highlight w:val="none"/>
        </w:rPr>
        <w:t>）：</w:t>
      </w:r>
      <w:r>
        <w:rPr>
          <w:rFonts w:hint="eastAsia" w:ascii="宋体" w:hAnsi="宋体" w:eastAsia="宋体" w:cs="宋体"/>
          <w:sz w:val="24"/>
          <w:szCs w:val="24"/>
          <w:highlight w:val="none"/>
          <w:u w:val="single" w:color="auto"/>
        </w:rPr>
        <w:t xml:space="preserve">                </w:t>
      </w:r>
    </w:p>
    <w:p w14:paraId="5F0269DD">
      <w:pPr>
        <w:pStyle w:val="6"/>
        <w:spacing w:line="255" w:lineRule="auto"/>
        <w:rPr>
          <w:rFonts w:hint="eastAsia" w:ascii="宋体" w:hAnsi="宋体" w:eastAsia="宋体" w:cs="宋体"/>
          <w:highlight w:val="none"/>
        </w:rPr>
      </w:pPr>
    </w:p>
    <w:p w14:paraId="6950EC32">
      <w:pPr>
        <w:spacing w:before="78" w:line="222" w:lineRule="auto"/>
        <w:ind w:left="485"/>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w:t>
      </w:r>
      <w:r>
        <w:rPr>
          <w:rFonts w:hint="eastAsia" w:ascii="宋体" w:hAnsi="宋体" w:eastAsia="宋体" w:cs="宋体"/>
          <w:spacing w:val="7"/>
          <w:sz w:val="24"/>
          <w:szCs w:val="24"/>
          <w:highlight w:val="none"/>
        </w:rPr>
        <w:t>）：</w:t>
      </w:r>
      <w:r>
        <w:rPr>
          <w:rFonts w:hint="eastAsia" w:ascii="宋体" w:hAnsi="宋体" w:eastAsia="宋体" w:cs="宋体"/>
          <w:sz w:val="24"/>
          <w:szCs w:val="24"/>
          <w:highlight w:val="none"/>
          <w:u w:val="single" w:color="auto"/>
        </w:rPr>
        <w:t xml:space="preserve">                </w:t>
      </w:r>
    </w:p>
    <w:p w14:paraId="2A9D28A9">
      <w:pPr>
        <w:pStyle w:val="6"/>
        <w:spacing w:line="255" w:lineRule="auto"/>
        <w:rPr>
          <w:rFonts w:hint="eastAsia" w:ascii="宋体" w:hAnsi="宋体" w:eastAsia="宋体" w:cs="宋体"/>
          <w:highlight w:val="none"/>
        </w:rPr>
      </w:pPr>
    </w:p>
    <w:p w14:paraId="1CDD9B45">
      <w:pPr>
        <w:spacing w:before="79" w:line="222" w:lineRule="auto"/>
        <w:ind w:left="528"/>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日</w:t>
      </w:r>
      <w:r>
        <w:rPr>
          <w:rFonts w:hint="eastAsia" w:ascii="宋体" w:hAnsi="宋体" w:eastAsia="宋体" w:cs="宋体"/>
          <w:spacing w:val="4"/>
          <w:sz w:val="24"/>
          <w:szCs w:val="24"/>
          <w:highlight w:val="none"/>
        </w:rPr>
        <w:t xml:space="preserve">    </w:t>
      </w:r>
      <w:r>
        <w:rPr>
          <w:rFonts w:hint="eastAsia" w:ascii="宋体" w:hAnsi="宋体" w:eastAsia="宋体" w:cs="宋体"/>
          <w:spacing w:val="-22"/>
          <w:sz w:val="24"/>
          <w:szCs w:val="24"/>
          <w:highlight w:val="none"/>
        </w:rPr>
        <w:t>期：</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99"/>
          <w:sz w:val="24"/>
          <w:szCs w:val="24"/>
          <w:highlight w:val="none"/>
        </w:rPr>
        <w:t xml:space="preserve"> </w:t>
      </w:r>
      <w:r>
        <w:rPr>
          <w:rFonts w:hint="eastAsia" w:ascii="宋体" w:hAnsi="宋体" w:eastAsia="宋体" w:cs="宋体"/>
          <w:spacing w:val="-22"/>
          <w:sz w:val="24"/>
          <w:szCs w:val="24"/>
          <w:highlight w:val="none"/>
        </w:rPr>
        <w:t>年</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93"/>
          <w:sz w:val="24"/>
          <w:szCs w:val="24"/>
          <w:highlight w:val="none"/>
        </w:rPr>
        <w:t xml:space="preserve"> </w:t>
      </w:r>
      <w:r>
        <w:rPr>
          <w:rFonts w:hint="eastAsia" w:ascii="宋体" w:hAnsi="宋体" w:eastAsia="宋体" w:cs="宋体"/>
          <w:spacing w:val="-22"/>
          <w:sz w:val="24"/>
          <w:szCs w:val="24"/>
          <w:highlight w:val="none"/>
        </w:rPr>
        <w:t>月</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53"/>
          <w:sz w:val="24"/>
          <w:szCs w:val="24"/>
          <w:highlight w:val="none"/>
        </w:rPr>
        <w:t xml:space="preserve"> </w:t>
      </w:r>
      <w:r>
        <w:rPr>
          <w:rFonts w:hint="eastAsia" w:ascii="宋体" w:hAnsi="宋体" w:eastAsia="宋体" w:cs="宋体"/>
          <w:spacing w:val="-22"/>
          <w:sz w:val="24"/>
          <w:szCs w:val="24"/>
          <w:highlight w:val="none"/>
        </w:rPr>
        <w:t>日</w:t>
      </w:r>
    </w:p>
    <w:p w14:paraId="4954288B">
      <w:pPr>
        <w:spacing w:line="222" w:lineRule="auto"/>
        <w:rPr>
          <w:rFonts w:ascii="仿宋" w:hAnsi="仿宋" w:eastAsia="仿宋" w:cs="仿宋"/>
          <w:sz w:val="24"/>
          <w:szCs w:val="24"/>
          <w:highlight w:val="none"/>
        </w:rPr>
        <w:sectPr>
          <w:footerReference r:id="rId21" w:type="default"/>
          <w:pgSz w:w="11906" w:h="16839"/>
          <w:pgMar w:top="1440" w:right="1080" w:bottom="1440" w:left="1080" w:header="964" w:footer="964" w:gutter="0"/>
          <w:pgNumType w:fmt="decimal"/>
          <w:cols w:space="720" w:num="1"/>
        </w:sectPr>
      </w:pPr>
    </w:p>
    <w:p w14:paraId="498A935E">
      <w:pPr>
        <w:spacing w:before="252" w:line="219" w:lineRule="auto"/>
        <w:ind w:left="3017"/>
        <w:rPr>
          <w:rFonts w:ascii="宋体" w:hAnsi="宋体" w:eastAsia="宋体" w:cs="宋体"/>
          <w:sz w:val="24"/>
          <w:szCs w:val="24"/>
          <w:highlight w:val="none"/>
        </w:rPr>
      </w:pPr>
      <w:r>
        <w:rPr>
          <w:rFonts w:ascii="宋体" w:hAnsi="宋体" w:eastAsia="宋体" w:cs="宋体"/>
          <w:b/>
          <w:bCs/>
          <w:spacing w:val="-3"/>
          <w:sz w:val="24"/>
          <w:szCs w:val="24"/>
          <w:highlight w:val="none"/>
        </w:rPr>
        <w:t>（</w:t>
      </w:r>
      <w:r>
        <w:rPr>
          <w:rFonts w:hint="eastAsia" w:ascii="宋体" w:hAnsi="宋体" w:eastAsia="宋体" w:cs="宋体"/>
          <w:b/>
          <w:bCs/>
          <w:spacing w:val="-3"/>
          <w:sz w:val="24"/>
          <w:szCs w:val="24"/>
          <w:highlight w:val="none"/>
          <w:lang w:val="en-US" w:eastAsia="zh-CN"/>
        </w:rPr>
        <w:t>四</w:t>
      </w:r>
      <w:r>
        <w:rPr>
          <w:rFonts w:ascii="宋体" w:hAnsi="宋体" w:eastAsia="宋体" w:cs="宋体"/>
          <w:b/>
          <w:bCs/>
          <w:spacing w:val="-3"/>
          <w:sz w:val="24"/>
          <w:szCs w:val="24"/>
          <w:highlight w:val="none"/>
        </w:rPr>
        <w:t>）中小企业声明函（工程、服务）</w:t>
      </w:r>
    </w:p>
    <w:p w14:paraId="0B4F5ECA">
      <w:pPr>
        <w:pStyle w:val="6"/>
        <w:spacing w:line="250" w:lineRule="auto"/>
        <w:rPr>
          <w:highlight w:val="none"/>
        </w:rPr>
      </w:pPr>
    </w:p>
    <w:p w14:paraId="3372CD9D">
      <w:pPr>
        <w:pStyle w:val="6"/>
        <w:spacing w:line="250" w:lineRule="auto"/>
        <w:rPr>
          <w:highlight w:val="none"/>
        </w:rPr>
      </w:pPr>
    </w:p>
    <w:p w14:paraId="2001D250">
      <w:pPr>
        <w:pStyle w:val="6"/>
        <w:spacing w:line="251" w:lineRule="auto"/>
        <w:rPr>
          <w:highlight w:val="none"/>
        </w:rPr>
      </w:pPr>
    </w:p>
    <w:p w14:paraId="5A19C5F9">
      <w:pPr>
        <w:spacing w:before="78" w:line="431" w:lineRule="auto"/>
        <w:ind w:firstLine="480"/>
        <w:jc w:val="both"/>
        <w:rPr>
          <w:rFonts w:ascii="宋体" w:hAnsi="宋体" w:eastAsia="宋体" w:cs="宋体"/>
          <w:sz w:val="24"/>
          <w:szCs w:val="24"/>
          <w:highlight w:val="none"/>
        </w:rPr>
      </w:pPr>
      <w:r>
        <w:rPr>
          <w:rFonts w:ascii="宋体" w:hAnsi="宋体" w:eastAsia="宋体" w:cs="宋体"/>
          <w:spacing w:val="1"/>
          <w:sz w:val="24"/>
          <w:szCs w:val="24"/>
          <w:highlight w:val="none"/>
        </w:rPr>
        <w:t>本公司郑重声明，根据《政府采购促进中小企业发展管理办法》（财库﹝2020﹞46</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号）</w:t>
      </w:r>
      <w:r>
        <w:rPr>
          <w:rFonts w:ascii="宋体" w:hAnsi="宋体" w:eastAsia="宋体" w:cs="宋体"/>
          <w:sz w:val="24"/>
          <w:szCs w:val="24"/>
          <w:highlight w:val="none"/>
        </w:rPr>
        <w:t xml:space="preserve">的规定，本公司参加 </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 xml:space="preserve">（单位名称）的 </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（项目名称）采购活动，工程的施工单</w:t>
      </w:r>
      <w:r>
        <w:rPr>
          <w:rFonts w:ascii="宋体" w:hAnsi="宋体" w:eastAsia="宋体" w:cs="宋体"/>
          <w:spacing w:val="-2"/>
          <w:sz w:val="24"/>
          <w:szCs w:val="24"/>
          <w:highlight w:val="none"/>
        </w:rPr>
        <w:t>位全部为符合政策要求的中小企业（或者：</w:t>
      </w:r>
      <w:r>
        <w:rPr>
          <w:rFonts w:ascii="宋体" w:hAnsi="宋体" w:eastAsia="宋体" w:cs="宋体"/>
          <w:spacing w:val="-3"/>
          <w:sz w:val="24"/>
          <w:szCs w:val="24"/>
          <w:highlight w:val="none"/>
        </w:rPr>
        <w:t>服务全部由符合政策要求的中小企业承接）。相关</w:t>
      </w:r>
      <w:r>
        <w:rPr>
          <w:rFonts w:ascii="宋体" w:hAnsi="宋体" w:eastAsia="宋体" w:cs="宋体"/>
          <w:spacing w:val="-1"/>
          <w:sz w:val="24"/>
          <w:szCs w:val="24"/>
          <w:highlight w:val="none"/>
        </w:rPr>
        <w:t>企业的具体情况如下：</w:t>
      </w:r>
    </w:p>
    <w:p w14:paraId="3C5E2298">
      <w:pPr>
        <w:spacing w:before="3" w:line="359" w:lineRule="auto"/>
        <w:ind w:firstLine="498"/>
        <w:rPr>
          <w:rFonts w:ascii="宋体" w:hAnsi="宋体" w:eastAsia="宋体" w:cs="宋体"/>
          <w:sz w:val="24"/>
          <w:szCs w:val="24"/>
          <w:highlight w:val="none"/>
        </w:rPr>
      </w:pPr>
      <w:r>
        <w:rPr>
          <w:rFonts w:ascii="宋体" w:hAnsi="宋体" w:eastAsia="宋体" w:cs="宋体"/>
          <w:spacing w:val="-1"/>
          <w:sz w:val="24"/>
          <w:szCs w:val="24"/>
          <w:highlight w:val="none"/>
        </w:rPr>
        <w:t>1.</w:t>
      </w:r>
      <w:r>
        <w:rPr>
          <w:rFonts w:ascii="宋体" w:hAnsi="宋体" w:eastAsia="宋体" w:cs="宋体"/>
          <w:spacing w:val="-1"/>
          <w:sz w:val="24"/>
          <w:szCs w:val="24"/>
          <w:highlight w:val="none"/>
          <w:u w:val="single" w:color="auto"/>
        </w:rPr>
        <w:t>（标的名称</w:t>
      </w:r>
      <w:r>
        <w:rPr>
          <w:rFonts w:ascii="宋体" w:hAnsi="宋体" w:eastAsia="宋体" w:cs="宋体"/>
          <w:spacing w:val="37"/>
          <w:sz w:val="24"/>
          <w:szCs w:val="24"/>
          <w:highlight w:val="none"/>
          <w:u w:val="single" w:color="auto"/>
        </w:rPr>
        <w:t xml:space="preserve"> </w:t>
      </w:r>
      <w:r>
        <w:rPr>
          <w:rFonts w:ascii="宋体" w:hAnsi="宋体" w:eastAsia="宋体" w:cs="宋体"/>
          <w:spacing w:val="-1"/>
          <w:sz w:val="24"/>
          <w:szCs w:val="24"/>
          <w:highlight w:val="none"/>
          <w:u w:val="single" w:color="auto"/>
        </w:rPr>
        <w:t>）</w:t>
      </w:r>
      <w:r>
        <w:rPr>
          <w:rFonts w:ascii="宋体" w:hAnsi="宋体" w:eastAsia="宋体" w:cs="宋体"/>
          <w:spacing w:val="-1"/>
          <w:sz w:val="24"/>
          <w:szCs w:val="24"/>
          <w:highlight w:val="none"/>
        </w:rPr>
        <w:t>，属于</w:t>
      </w:r>
      <w:r>
        <w:rPr>
          <w:rFonts w:ascii="宋体" w:hAnsi="宋体" w:eastAsia="宋体" w:cs="宋体"/>
          <w:spacing w:val="-1"/>
          <w:sz w:val="24"/>
          <w:szCs w:val="24"/>
          <w:highlight w:val="none"/>
          <w:u w:val="single" w:color="auto"/>
        </w:rPr>
        <w:t>（采购文件中明确的所属行业）</w:t>
      </w:r>
      <w:r>
        <w:rPr>
          <w:rFonts w:ascii="宋体" w:hAnsi="宋体" w:eastAsia="宋体" w:cs="宋体"/>
          <w:spacing w:val="-1"/>
          <w:sz w:val="24"/>
          <w:szCs w:val="24"/>
          <w:highlight w:val="none"/>
        </w:rPr>
        <w:t>；承建（承接）企业为</w:t>
      </w:r>
      <w:r>
        <w:rPr>
          <w:rFonts w:ascii="宋体" w:hAnsi="宋体" w:eastAsia="宋体" w:cs="宋体"/>
          <w:spacing w:val="-1"/>
          <w:sz w:val="24"/>
          <w:szCs w:val="24"/>
          <w:highlight w:val="none"/>
          <w:u w:val="single" w:color="auto"/>
        </w:rPr>
        <w:t>（企业名称</w:t>
      </w:r>
      <w:r>
        <w:rPr>
          <w:rFonts w:ascii="宋体" w:hAnsi="宋体" w:eastAsia="宋体" w:cs="宋体"/>
          <w:spacing w:val="6"/>
          <w:sz w:val="24"/>
          <w:szCs w:val="24"/>
          <w:highlight w:val="none"/>
          <w:u w:val="single" w:color="auto"/>
        </w:rPr>
        <w:t>）</w:t>
      </w:r>
      <w:r>
        <w:rPr>
          <w:rFonts w:ascii="宋体" w:hAnsi="宋体" w:eastAsia="宋体" w:cs="宋体"/>
          <w:spacing w:val="6"/>
          <w:sz w:val="24"/>
          <w:szCs w:val="24"/>
          <w:highlight w:val="none"/>
        </w:rPr>
        <w:t>，</w:t>
      </w:r>
      <w:r>
        <w:rPr>
          <w:rFonts w:ascii="宋体" w:hAnsi="宋体" w:eastAsia="宋体" w:cs="宋体"/>
          <w:spacing w:val="-1"/>
          <w:sz w:val="24"/>
          <w:szCs w:val="24"/>
          <w:highlight w:val="none"/>
        </w:rPr>
        <w:t>从业人员</w:t>
      </w:r>
      <w:r>
        <w:rPr>
          <w:rFonts w:ascii="宋体" w:hAnsi="宋体" w:eastAsia="宋体" w:cs="宋体"/>
          <w:spacing w:val="-118"/>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8"/>
          <w:sz w:val="24"/>
          <w:szCs w:val="24"/>
          <w:highlight w:val="none"/>
        </w:rPr>
        <w:t xml:space="preserve"> </w:t>
      </w:r>
      <w:r>
        <w:rPr>
          <w:rFonts w:ascii="宋体" w:hAnsi="宋体" w:eastAsia="宋体" w:cs="宋体"/>
          <w:spacing w:val="-1"/>
          <w:sz w:val="24"/>
          <w:szCs w:val="24"/>
          <w:highlight w:val="none"/>
        </w:rPr>
        <w:t>人，营业收入为</w:t>
      </w:r>
      <w:r>
        <w:rPr>
          <w:rFonts w:ascii="宋体" w:hAnsi="宋体" w:eastAsia="宋体" w:cs="宋体"/>
          <w:spacing w:val="-118"/>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2"/>
          <w:sz w:val="24"/>
          <w:szCs w:val="24"/>
          <w:highlight w:val="none"/>
        </w:rPr>
        <w:t xml:space="preserve"> </w:t>
      </w:r>
      <w:r>
        <w:rPr>
          <w:rFonts w:ascii="宋体" w:hAnsi="宋体" w:eastAsia="宋体" w:cs="宋体"/>
          <w:spacing w:val="-1"/>
          <w:sz w:val="24"/>
          <w:szCs w:val="24"/>
          <w:highlight w:val="none"/>
        </w:rPr>
        <w:t>万元，资产总额为</w:t>
      </w:r>
      <w:r>
        <w:rPr>
          <w:rFonts w:ascii="宋体" w:hAnsi="宋体" w:eastAsia="宋体" w:cs="宋体"/>
          <w:spacing w:val="-1"/>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万元，属</w:t>
      </w:r>
      <w:r>
        <w:rPr>
          <w:rFonts w:ascii="宋体" w:hAnsi="宋体" w:eastAsia="宋体" w:cs="宋体"/>
          <w:spacing w:val="-2"/>
          <w:sz w:val="24"/>
          <w:szCs w:val="24"/>
          <w:highlight w:val="none"/>
        </w:rPr>
        <w:t>于</w:t>
      </w:r>
      <w:r>
        <w:rPr>
          <w:rFonts w:ascii="宋体" w:hAnsi="宋体" w:eastAsia="宋体" w:cs="宋体"/>
          <w:spacing w:val="-2"/>
          <w:sz w:val="24"/>
          <w:szCs w:val="24"/>
          <w:highlight w:val="none"/>
          <w:u w:val="single" w:color="auto"/>
        </w:rPr>
        <w:t>（中型企业、小型企业、微型企业</w:t>
      </w:r>
      <w:r>
        <w:rPr>
          <w:rFonts w:ascii="宋体" w:hAnsi="宋体" w:eastAsia="宋体" w:cs="宋体"/>
          <w:spacing w:val="2"/>
          <w:sz w:val="24"/>
          <w:szCs w:val="24"/>
          <w:highlight w:val="none"/>
          <w:u w:val="single" w:color="auto"/>
        </w:rPr>
        <w:t>）</w:t>
      </w:r>
      <w:r>
        <w:rPr>
          <w:rFonts w:ascii="宋体" w:hAnsi="宋体" w:eastAsia="宋体" w:cs="宋体"/>
          <w:spacing w:val="2"/>
          <w:sz w:val="24"/>
          <w:szCs w:val="24"/>
          <w:highlight w:val="none"/>
        </w:rPr>
        <w:t>；</w:t>
      </w:r>
    </w:p>
    <w:p w14:paraId="10BE54EB">
      <w:pPr>
        <w:spacing w:before="276" w:line="360" w:lineRule="auto"/>
        <w:ind w:firstLine="483"/>
        <w:rPr>
          <w:rFonts w:ascii="宋体" w:hAnsi="宋体" w:eastAsia="宋体" w:cs="宋体"/>
          <w:sz w:val="24"/>
          <w:szCs w:val="24"/>
          <w:highlight w:val="none"/>
        </w:rPr>
      </w:pPr>
      <w:r>
        <w:rPr>
          <w:rFonts w:ascii="宋体" w:hAnsi="宋体" w:eastAsia="宋体" w:cs="宋体"/>
          <w:sz w:val="24"/>
          <w:szCs w:val="24"/>
          <w:highlight w:val="none"/>
        </w:rPr>
        <w:t>2.</w:t>
      </w:r>
      <w:r>
        <w:rPr>
          <w:rFonts w:ascii="宋体" w:hAnsi="宋体" w:eastAsia="宋体" w:cs="宋体"/>
          <w:sz w:val="24"/>
          <w:szCs w:val="24"/>
          <w:highlight w:val="none"/>
          <w:u w:val="single" w:color="auto"/>
        </w:rPr>
        <w:t>（标的名称</w:t>
      </w:r>
      <w:r>
        <w:rPr>
          <w:rFonts w:ascii="宋体" w:hAnsi="宋体" w:eastAsia="宋体" w:cs="宋体"/>
          <w:spacing w:val="38"/>
          <w:sz w:val="24"/>
          <w:szCs w:val="24"/>
          <w:highlight w:val="none"/>
          <w:u w:val="single" w:color="auto"/>
        </w:rPr>
        <w:t xml:space="preserve"> </w:t>
      </w:r>
      <w:r>
        <w:rPr>
          <w:rFonts w:ascii="宋体" w:hAnsi="宋体" w:eastAsia="宋体" w:cs="宋体"/>
          <w:spacing w:val="-3"/>
          <w:sz w:val="24"/>
          <w:szCs w:val="24"/>
          <w:highlight w:val="none"/>
          <w:u w:val="single" w:color="auto"/>
        </w:rPr>
        <w:t>）</w:t>
      </w:r>
      <w:r>
        <w:rPr>
          <w:rFonts w:ascii="宋体" w:hAnsi="宋体" w:eastAsia="宋体" w:cs="宋体"/>
          <w:spacing w:val="-3"/>
          <w:sz w:val="24"/>
          <w:szCs w:val="24"/>
          <w:highlight w:val="none"/>
        </w:rPr>
        <w:t>，</w:t>
      </w:r>
      <w:r>
        <w:rPr>
          <w:rFonts w:ascii="宋体" w:hAnsi="宋体" w:eastAsia="宋体" w:cs="宋体"/>
          <w:sz w:val="24"/>
          <w:szCs w:val="24"/>
          <w:highlight w:val="none"/>
        </w:rPr>
        <w:t>属于</w:t>
      </w:r>
      <w:r>
        <w:rPr>
          <w:rFonts w:ascii="宋体" w:hAnsi="宋体" w:eastAsia="宋体" w:cs="宋体"/>
          <w:sz w:val="24"/>
          <w:szCs w:val="24"/>
          <w:highlight w:val="none"/>
          <w:u w:val="single" w:color="auto"/>
        </w:rPr>
        <w:t>（采购文件中明确的所属行业</w:t>
      </w:r>
      <w:r>
        <w:rPr>
          <w:rFonts w:ascii="宋体" w:hAnsi="宋体" w:eastAsia="宋体" w:cs="宋体"/>
          <w:spacing w:val="-3"/>
          <w:sz w:val="24"/>
          <w:szCs w:val="24"/>
          <w:highlight w:val="none"/>
          <w:u w:val="single" w:color="auto"/>
        </w:rPr>
        <w:t>）</w:t>
      </w:r>
      <w:r>
        <w:rPr>
          <w:rFonts w:ascii="宋体" w:hAnsi="宋体" w:eastAsia="宋体" w:cs="宋体"/>
          <w:spacing w:val="-3"/>
          <w:sz w:val="24"/>
          <w:szCs w:val="24"/>
          <w:highlight w:val="none"/>
        </w:rPr>
        <w:t>；</w:t>
      </w:r>
      <w:r>
        <w:rPr>
          <w:rFonts w:ascii="宋体" w:hAnsi="宋体" w:eastAsia="宋体" w:cs="宋体"/>
          <w:spacing w:val="-1"/>
          <w:sz w:val="24"/>
          <w:szCs w:val="24"/>
          <w:highlight w:val="none"/>
        </w:rPr>
        <w:t>承建（承接）企业为</w:t>
      </w:r>
      <w:r>
        <w:rPr>
          <w:rFonts w:ascii="宋体" w:hAnsi="宋体" w:eastAsia="宋体" w:cs="宋体"/>
          <w:spacing w:val="-1"/>
          <w:sz w:val="24"/>
          <w:szCs w:val="24"/>
          <w:highlight w:val="none"/>
          <w:u w:val="single" w:color="auto"/>
        </w:rPr>
        <w:t>（企业名称</w:t>
      </w:r>
      <w:r>
        <w:rPr>
          <w:rFonts w:ascii="宋体" w:hAnsi="宋体" w:eastAsia="宋体" w:cs="宋体"/>
          <w:spacing w:val="6"/>
          <w:sz w:val="24"/>
          <w:szCs w:val="24"/>
          <w:highlight w:val="none"/>
          <w:u w:val="single" w:color="auto"/>
        </w:rPr>
        <w:t>）</w:t>
      </w:r>
      <w:r>
        <w:rPr>
          <w:rFonts w:ascii="宋体" w:hAnsi="宋体" w:eastAsia="宋体" w:cs="宋体"/>
          <w:spacing w:val="6"/>
          <w:sz w:val="24"/>
          <w:szCs w:val="24"/>
          <w:highlight w:val="none"/>
        </w:rPr>
        <w:t>，</w:t>
      </w:r>
      <w:r>
        <w:rPr>
          <w:rFonts w:ascii="宋体" w:hAnsi="宋体" w:eastAsia="宋体" w:cs="宋体"/>
          <w:spacing w:val="-1"/>
          <w:sz w:val="24"/>
          <w:szCs w:val="24"/>
          <w:highlight w:val="none"/>
        </w:rPr>
        <w:t>从业人员</w:t>
      </w:r>
      <w:r>
        <w:rPr>
          <w:rFonts w:ascii="宋体" w:hAnsi="宋体" w:eastAsia="宋体" w:cs="宋体"/>
          <w:spacing w:val="-118"/>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8"/>
          <w:sz w:val="24"/>
          <w:szCs w:val="24"/>
          <w:highlight w:val="none"/>
        </w:rPr>
        <w:t xml:space="preserve"> </w:t>
      </w:r>
      <w:r>
        <w:rPr>
          <w:rFonts w:ascii="宋体" w:hAnsi="宋体" w:eastAsia="宋体" w:cs="宋体"/>
          <w:spacing w:val="-1"/>
          <w:sz w:val="24"/>
          <w:szCs w:val="24"/>
          <w:highlight w:val="none"/>
        </w:rPr>
        <w:t>人，营业收入为</w:t>
      </w:r>
      <w:r>
        <w:rPr>
          <w:rFonts w:ascii="宋体" w:hAnsi="宋体" w:eastAsia="宋体" w:cs="宋体"/>
          <w:spacing w:val="-118"/>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2"/>
          <w:sz w:val="24"/>
          <w:szCs w:val="24"/>
          <w:highlight w:val="none"/>
        </w:rPr>
        <w:t xml:space="preserve"> </w:t>
      </w:r>
      <w:r>
        <w:rPr>
          <w:rFonts w:ascii="宋体" w:hAnsi="宋体" w:eastAsia="宋体" w:cs="宋体"/>
          <w:spacing w:val="-1"/>
          <w:sz w:val="24"/>
          <w:szCs w:val="24"/>
          <w:highlight w:val="none"/>
        </w:rPr>
        <w:t>万元，资产总额为</w:t>
      </w:r>
      <w:r>
        <w:rPr>
          <w:rFonts w:ascii="宋体" w:hAnsi="宋体" w:eastAsia="宋体" w:cs="宋体"/>
          <w:spacing w:val="-1"/>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万元，属</w:t>
      </w:r>
      <w:r>
        <w:rPr>
          <w:rFonts w:ascii="宋体" w:hAnsi="宋体" w:eastAsia="宋体" w:cs="宋体"/>
          <w:spacing w:val="-2"/>
          <w:sz w:val="24"/>
          <w:szCs w:val="24"/>
          <w:highlight w:val="none"/>
        </w:rPr>
        <w:t>于</w:t>
      </w:r>
      <w:r>
        <w:rPr>
          <w:rFonts w:ascii="宋体" w:hAnsi="宋体" w:eastAsia="宋体" w:cs="宋体"/>
          <w:spacing w:val="-2"/>
          <w:sz w:val="24"/>
          <w:szCs w:val="24"/>
          <w:highlight w:val="none"/>
          <w:u w:val="single" w:color="auto"/>
        </w:rPr>
        <w:t>（中型企业、小型</w:t>
      </w:r>
      <w:r>
        <w:rPr>
          <w:rFonts w:ascii="宋体" w:hAnsi="宋体" w:eastAsia="宋体" w:cs="宋体"/>
          <w:spacing w:val="-1"/>
          <w:sz w:val="24"/>
          <w:szCs w:val="24"/>
          <w:highlight w:val="none"/>
          <w:u w:val="single" w:color="auto"/>
        </w:rPr>
        <w:t>企业、微型企业）</w:t>
      </w:r>
      <w:r>
        <w:rPr>
          <w:rFonts w:ascii="宋体" w:hAnsi="宋体" w:eastAsia="宋体" w:cs="宋体"/>
          <w:spacing w:val="-1"/>
          <w:sz w:val="24"/>
          <w:szCs w:val="24"/>
          <w:highlight w:val="none"/>
        </w:rPr>
        <w:t>。</w:t>
      </w:r>
    </w:p>
    <w:p w14:paraId="18F79AF8">
      <w:pPr>
        <w:spacing w:before="276" w:line="430" w:lineRule="auto"/>
        <w:ind w:firstLine="508"/>
        <w:rPr>
          <w:rFonts w:ascii="宋体" w:hAnsi="宋体" w:eastAsia="宋体" w:cs="宋体"/>
          <w:sz w:val="24"/>
          <w:szCs w:val="24"/>
          <w:highlight w:val="none"/>
        </w:rPr>
      </w:pPr>
      <w:r>
        <w:rPr>
          <w:rFonts w:ascii="宋体" w:hAnsi="宋体" w:eastAsia="宋体" w:cs="宋体"/>
          <w:spacing w:val="-3"/>
          <w:sz w:val="24"/>
          <w:szCs w:val="24"/>
          <w:highlight w:val="none"/>
        </w:rPr>
        <w:t>以上企业，不属于大企业的分支机构，不存在控股股东</w:t>
      </w:r>
      <w:r>
        <w:rPr>
          <w:rFonts w:ascii="宋体" w:hAnsi="宋体" w:eastAsia="宋体" w:cs="宋体"/>
          <w:spacing w:val="-4"/>
          <w:sz w:val="24"/>
          <w:szCs w:val="24"/>
          <w:highlight w:val="none"/>
        </w:rPr>
        <w:t>为大企业的情形，也不存在与大企</w:t>
      </w:r>
      <w:r>
        <w:rPr>
          <w:rFonts w:ascii="宋体" w:hAnsi="宋体" w:eastAsia="宋体" w:cs="宋体"/>
          <w:spacing w:val="-1"/>
          <w:sz w:val="24"/>
          <w:szCs w:val="24"/>
          <w:highlight w:val="none"/>
        </w:rPr>
        <w:t>业的负责人为同一人的情形。</w:t>
      </w:r>
    </w:p>
    <w:p w14:paraId="2C0D6381">
      <w:pPr>
        <w:spacing w:line="218" w:lineRule="auto"/>
        <w:ind w:left="481"/>
        <w:rPr>
          <w:rFonts w:ascii="宋体" w:hAnsi="宋体" w:eastAsia="宋体" w:cs="宋体"/>
          <w:sz w:val="24"/>
          <w:szCs w:val="24"/>
          <w:highlight w:val="none"/>
        </w:rPr>
      </w:pPr>
      <w:r>
        <w:rPr>
          <w:rFonts w:ascii="宋体" w:hAnsi="宋体" w:eastAsia="宋体" w:cs="宋体"/>
          <w:sz w:val="24"/>
          <w:szCs w:val="24"/>
          <w:highlight w:val="none"/>
        </w:rPr>
        <w:t>本企业对上述声明内容的真实性负责。如有虚</w:t>
      </w:r>
      <w:r>
        <w:rPr>
          <w:rFonts w:ascii="宋体" w:hAnsi="宋体" w:eastAsia="宋体" w:cs="宋体"/>
          <w:spacing w:val="-1"/>
          <w:sz w:val="24"/>
          <w:szCs w:val="24"/>
          <w:highlight w:val="none"/>
        </w:rPr>
        <w:t>假，将依法承担相应责任。</w:t>
      </w:r>
    </w:p>
    <w:p w14:paraId="343710A0">
      <w:pPr>
        <w:pStyle w:val="6"/>
        <w:spacing w:line="251" w:lineRule="auto"/>
        <w:rPr>
          <w:highlight w:val="none"/>
        </w:rPr>
      </w:pPr>
    </w:p>
    <w:p w14:paraId="45E613A8">
      <w:pPr>
        <w:pStyle w:val="6"/>
        <w:spacing w:line="251" w:lineRule="auto"/>
        <w:rPr>
          <w:highlight w:val="none"/>
        </w:rPr>
      </w:pPr>
    </w:p>
    <w:p w14:paraId="22C4AE41">
      <w:pPr>
        <w:pStyle w:val="6"/>
        <w:spacing w:line="251" w:lineRule="auto"/>
        <w:rPr>
          <w:highlight w:val="none"/>
        </w:rPr>
      </w:pPr>
    </w:p>
    <w:p w14:paraId="6205AEBB">
      <w:pPr>
        <w:spacing w:before="79" w:line="219" w:lineRule="auto"/>
        <w:ind w:left="5042"/>
        <w:rPr>
          <w:rFonts w:ascii="宋体" w:hAnsi="宋体" w:eastAsia="宋体" w:cs="宋体"/>
          <w:sz w:val="24"/>
          <w:szCs w:val="24"/>
          <w:highlight w:val="none"/>
        </w:rPr>
      </w:pPr>
      <w:r>
        <w:rPr>
          <w:rFonts w:ascii="宋体" w:hAnsi="宋体" w:eastAsia="宋体" w:cs="宋体"/>
          <w:spacing w:val="-2"/>
          <w:sz w:val="24"/>
          <w:szCs w:val="24"/>
          <w:highlight w:val="none"/>
        </w:rPr>
        <w:t>单位名称（盖章</w:t>
      </w:r>
      <w:r>
        <w:rPr>
          <w:rFonts w:ascii="宋体" w:hAnsi="宋体" w:eastAsia="宋体" w:cs="宋体"/>
          <w:sz w:val="24"/>
          <w:szCs w:val="24"/>
          <w:highlight w:val="none"/>
        </w:rPr>
        <w:t>）：</w:t>
      </w:r>
    </w:p>
    <w:p w14:paraId="24C52303">
      <w:pPr>
        <w:spacing w:before="275" w:line="220" w:lineRule="auto"/>
        <w:ind w:left="6294"/>
        <w:rPr>
          <w:rFonts w:ascii="宋体" w:hAnsi="宋体" w:eastAsia="宋体" w:cs="宋体"/>
          <w:sz w:val="24"/>
          <w:szCs w:val="24"/>
          <w:highlight w:val="none"/>
        </w:rPr>
      </w:pPr>
      <w:r>
        <w:rPr>
          <w:rFonts w:ascii="宋体" w:hAnsi="宋体" w:eastAsia="宋体" w:cs="宋体"/>
          <w:spacing w:val="-21"/>
          <w:sz w:val="24"/>
          <w:szCs w:val="24"/>
          <w:highlight w:val="none"/>
        </w:rPr>
        <w:t>日</w:t>
      </w:r>
      <w:r>
        <w:rPr>
          <w:rFonts w:ascii="宋体" w:hAnsi="宋体" w:eastAsia="宋体" w:cs="宋体"/>
          <w:spacing w:val="12"/>
          <w:sz w:val="24"/>
          <w:szCs w:val="24"/>
          <w:highlight w:val="none"/>
        </w:rPr>
        <w:t xml:space="preserve"> </w:t>
      </w:r>
      <w:r>
        <w:rPr>
          <w:rFonts w:ascii="宋体" w:hAnsi="宋体" w:eastAsia="宋体" w:cs="宋体"/>
          <w:spacing w:val="-21"/>
          <w:sz w:val="24"/>
          <w:szCs w:val="24"/>
          <w:highlight w:val="none"/>
        </w:rPr>
        <w:t>期</w:t>
      </w:r>
      <w:r>
        <w:rPr>
          <w:rFonts w:ascii="宋体" w:hAnsi="宋体" w:eastAsia="宋体" w:cs="宋体"/>
          <w:sz w:val="24"/>
          <w:szCs w:val="24"/>
          <w:highlight w:val="none"/>
        </w:rPr>
        <w:t xml:space="preserve"> </w:t>
      </w:r>
      <w:r>
        <w:rPr>
          <w:rFonts w:ascii="宋体" w:hAnsi="宋体" w:eastAsia="宋体" w:cs="宋体"/>
          <w:spacing w:val="-21"/>
          <w:sz w:val="24"/>
          <w:szCs w:val="24"/>
          <w:highlight w:val="none"/>
        </w:rPr>
        <w:t>：</w:t>
      </w:r>
    </w:p>
    <w:p w14:paraId="515E7E4B">
      <w:pPr>
        <w:pStyle w:val="6"/>
        <w:spacing w:line="276" w:lineRule="auto"/>
        <w:rPr>
          <w:highlight w:val="none"/>
        </w:rPr>
      </w:pPr>
    </w:p>
    <w:p w14:paraId="56F2826B">
      <w:pPr>
        <w:pStyle w:val="6"/>
        <w:spacing w:line="276" w:lineRule="auto"/>
        <w:rPr>
          <w:highlight w:val="none"/>
        </w:rPr>
      </w:pPr>
    </w:p>
    <w:p w14:paraId="2354C15C">
      <w:pPr>
        <w:spacing w:before="79" w:line="360" w:lineRule="auto"/>
        <w:ind w:right="2" w:firstLine="480"/>
        <w:rPr>
          <w:rFonts w:ascii="宋体" w:hAnsi="宋体" w:eastAsia="宋体" w:cs="宋体"/>
          <w:sz w:val="24"/>
          <w:szCs w:val="24"/>
          <w:highlight w:val="none"/>
        </w:rPr>
      </w:pPr>
      <w:r>
        <w:rPr>
          <w:rFonts w:ascii="宋体" w:hAnsi="宋体" w:eastAsia="宋体" w:cs="宋体"/>
          <w:b/>
          <w:bCs/>
          <w:spacing w:val="1"/>
          <w:sz w:val="24"/>
          <w:szCs w:val="24"/>
          <w:highlight w:val="none"/>
        </w:rPr>
        <w:t>注：1.从业人员、营业收入、资产总额填报上一年度数据，无上一年度数据的</w:t>
      </w:r>
      <w:r>
        <w:rPr>
          <w:rFonts w:ascii="宋体" w:hAnsi="宋体" w:eastAsia="宋体" w:cs="宋体"/>
          <w:b/>
          <w:bCs/>
          <w:sz w:val="24"/>
          <w:szCs w:val="24"/>
          <w:highlight w:val="none"/>
        </w:rPr>
        <w:t>新成立企</w:t>
      </w:r>
      <w:r>
        <w:rPr>
          <w:rFonts w:ascii="宋体" w:hAnsi="宋体" w:eastAsia="宋体" w:cs="宋体"/>
          <w:b/>
          <w:bCs/>
          <w:spacing w:val="-4"/>
          <w:sz w:val="24"/>
          <w:szCs w:val="24"/>
          <w:highlight w:val="none"/>
        </w:rPr>
        <w:t>业可不填报；</w:t>
      </w:r>
    </w:p>
    <w:p w14:paraId="3FD38027">
      <w:pPr>
        <w:spacing w:before="5" w:line="360" w:lineRule="auto"/>
        <w:ind w:firstLine="482"/>
        <w:jc w:val="both"/>
        <w:rPr>
          <w:rFonts w:ascii="宋体" w:hAnsi="宋体" w:eastAsia="宋体" w:cs="宋体"/>
          <w:sz w:val="24"/>
          <w:szCs w:val="24"/>
          <w:highlight w:val="none"/>
        </w:rPr>
      </w:pPr>
      <w:r>
        <w:rPr>
          <w:rFonts w:ascii="宋体" w:hAnsi="宋体" w:eastAsia="宋体" w:cs="宋体"/>
          <w:b/>
          <w:bCs/>
          <w:sz w:val="24"/>
          <w:szCs w:val="24"/>
          <w:highlight w:val="none"/>
        </w:rPr>
        <w:t>2.填写前请认真阅读《工业和信息化部</w:t>
      </w:r>
      <w:r>
        <w:rPr>
          <w:rFonts w:ascii="宋体" w:hAnsi="宋体" w:eastAsia="宋体" w:cs="宋体"/>
          <w:sz w:val="24"/>
          <w:szCs w:val="24"/>
          <w:highlight w:val="none"/>
        </w:rPr>
        <w:t xml:space="preserve">  </w:t>
      </w:r>
      <w:r>
        <w:rPr>
          <w:rFonts w:ascii="宋体" w:hAnsi="宋体" w:eastAsia="宋体" w:cs="宋体"/>
          <w:b/>
          <w:bCs/>
          <w:sz w:val="24"/>
          <w:szCs w:val="24"/>
          <w:highlight w:val="none"/>
        </w:rPr>
        <w:t>国家统计局</w:t>
      </w:r>
      <w:r>
        <w:rPr>
          <w:rFonts w:ascii="宋体" w:hAnsi="宋体" w:eastAsia="宋体" w:cs="宋体"/>
          <w:spacing w:val="21"/>
          <w:sz w:val="24"/>
          <w:szCs w:val="24"/>
          <w:highlight w:val="none"/>
        </w:rPr>
        <w:t xml:space="preserve">  </w:t>
      </w:r>
      <w:r>
        <w:rPr>
          <w:rFonts w:ascii="宋体" w:hAnsi="宋体" w:eastAsia="宋体" w:cs="宋体"/>
          <w:b/>
          <w:bCs/>
          <w:sz w:val="24"/>
          <w:szCs w:val="24"/>
          <w:highlight w:val="none"/>
        </w:rPr>
        <w:t>国家发展和改革委员会</w:t>
      </w:r>
      <w:r>
        <w:rPr>
          <w:rFonts w:ascii="宋体" w:hAnsi="宋体" w:eastAsia="宋体" w:cs="宋体"/>
          <w:sz w:val="24"/>
          <w:szCs w:val="24"/>
          <w:highlight w:val="none"/>
        </w:rPr>
        <w:t xml:space="preserve">  </w:t>
      </w:r>
      <w:r>
        <w:rPr>
          <w:rFonts w:ascii="宋体" w:hAnsi="宋体" w:eastAsia="宋体" w:cs="宋体"/>
          <w:b/>
          <w:bCs/>
          <w:spacing w:val="-1"/>
          <w:sz w:val="24"/>
          <w:szCs w:val="24"/>
          <w:highlight w:val="none"/>
        </w:rPr>
        <w:t>财政部</w:t>
      </w:r>
      <w:r>
        <w:rPr>
          <w:rFonts w:ascii="宋体" w:hAnsi="宋体" w:eastAsia="宋体" w:cs="宋体"/>
          <w:b/>
          <w:bCs/>
          <w:spacing w:val="-4"/>
          <w:sz w:val="24"/>
          <w:szCs w:val="24"/>
          <w:highlight w:val="none"/>
        </w:rPr>
        <w:t>关于印发中小企业划型标准规定的通知》(工信部联企业〔2011〕300</w:t>
      </w:r>
      <w:r>
        <w:rPr>
          <w:rFonts w:ascii="宋体" w:hAnsi="宋体" w:eastAsia="宋体" w:cs="宋体"/>
          <w:spacing w:val="-38"/>
          <w:sz w:val="24"/>
          <w:szCs w:val="24"/>
          <w:highlight w:val="none"/>
        </w:rPr>
        <w:t xml:space="preserve"> </w:t>
      </w:r>
      <w:r>
        <w:rPr>
          <w:rFonts w:ascii="宋体" w:hAnsi="宋体" w:eastAsia="宋体" w:cs="宋体"/>
          <w:b/>
          <w:bCs/>
          <w:spacing w:val="-4"/>
          <w:sz w:val="24"/>
          <w:szCs w:val="24"/>
          <w:highlight w:val="none"/>
        </w:rPr>
        <w:t>号)和《财政部、工业和</w:t>
      </w:r>
      <w:r>
        <w:rPr>
          <w:rFonts w:ascii="宋体" w:hAnsi="宋体" w:eastAsia="宋体" w:cs="宋体"/>
          <w:b/>
          <w:bCs/>
          <w:spacing w:val="-2"/>
          <w:sz w:val="24"/>
          <w:szCs w:val="24"/>
          <w:highlight w:val="none"/>
        </w:rPr>
        <w:t>信息化部关于印发〈政府采购促进中小企业发展管理办法〉的通知》（财库﹝2</w:t>
      </w:r>
      <w:r>
        <w:rPr>
          <w:rFonts w:ascii="宋体" w:hAnsi="宋体" w:eastAsia="宋体" w:cs="宋体"/>
          <w:b/>
          <w:bCs/>
          <w:spacing w:val="-3"/>
          <w:sz w:val="24"/>
          <w:szCs w:val="24"/>
          <w:highlight w:val="none"/>
        </w:rPr>
        <w:t>020﹞46</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号）</w:t>
      </w:r>
      <w:r>
        <w:rPr>
          <w:rFonts w:ascii="宋体" w:hAnsi="宋体" w:eastAsia="宋体" w:cs="宋体"/>
          <w:b/>
          <w:bCs/>
          <w:spacing w:val="-4"/>
          <w:sz w:val="24"/>
          <w:szCs w:val="24"/>
          <w:highlight w:val="none"/>
        </w:rPr>
        <w:t>相关规定。</w:t>
      </w:r>
    </w:p>
    <w:p w14:paraId="1C276AC9">
      <w:pPr>
        <w:spacing w:before="1" w:line="360" w:lineRule="auto"/>
        <w:ind w:left="483"/>
        <w:rPr>
          <w:rFonts w:ascii="宋体" w:hAnsi="宋体" w:eastAsia="宋体" w:cs="宋体"/>
          <w:sz w:val="24"/>
          <w:szCs w:val="24"/>
          <w:highlight w:val="none"/>
        </w:rPr>
      </w:pPr>
      <w:r>
        <w:rPr>
          <w:rFonts w:ascii="宋体" w:hAnsi="宋体" w:eastAsia="宋体" w:cs="宋体"/>
          <w:b/>
          <w:bCs/>
          <w:spacing w:val="-3"/>
          <w:sz w:val="24"/>
          <w:szCs w:val="24"/>
          <w:highlight w:val="none"/>
        </w:rPr>
        <w:t>说明：本采购项目属于“建筑业</w:t>
      </w:r>
      <w:r>
        <w:rPr>
          <w:rFonts w:ascii="宋体" w:hAnsi="宋体" w:eastAsia="宋体" w:cs="宋体"/>
          <w:spacing w:val="-79"/>
          <w:sz w:val="24"/>
          <w:szCs w:val="24"/>
          <w:highlight w:val="none"/>
        </w:rPr>
        <w:t xml:space="preserve"> </w:t>
      </w:r>
      <w:r>
        <w:rPr>
          <w:rFonts w:ascii="宋体" w:hAnsi="宋体" w:eastAsia="宋体" w:cs="宋体"/>
          <w:b/>
          <w:bCs/>
          <w:spacing w:val="-3"/>
          <w:sz w:val="24"/>
          <w:szCs w:val="24"/>
          <w:highlight w:val="none"/>
        </w:rPr>
        <w:t>”。</w:t>
      </w:r>
    </w:p>
    <w:p w14:paraId="53533390">
      <w:pPr>
        <w:spacing w:line="218" w:lineRule="auto"/>
        <w:rPr>
          <w:rFonts w:ascii="宋体" w:hAnsi="宋体" w:eastAsia="宋体" w:cs="宋体"/>
          <w:sz w:val="24"/>
          <w:szCs w:val="24"/>
          <w:highlight w:val="none"/>
        </w:rPr>
        <w:sectPr>
          <w:footerReference r:id="rId22" w:type="default"/>
          <w:pgSz w:w="11906" w:h="16839"/>
          <w:pgMar w:top="1440" w:right="1080" w:bottom="1440" w:left="1080" w:header="964" w:footer="964" w:gutter="0"/>
          <w:pgNumType w:fmt="decimal"/>
          <w:cols w:space="720" w:num="1"/>
        </w:sectPr>
      </w:pPr>
    </w:p>
    <w:p w14:paraId="712E82BC">
      <w:pPr>
        <w:spacing w:before="252" w:line="219" w:lineRule="auto"/>
        <w:ind w:left="3378"/>
        <w:rPr>
          <w:rFonts w:ascii="宋体" w:hAnsi="宋体" w:eastAsia="宋体" w:cs="宋体"/>
          <w:sz w:val="24"/>
          <w:szCs w:val="24"/>
          <w:highlight w:val="none"/>
        </w:rPr>
      </w:pPr>
      <w:r>
        <w:rPr>
          <w:rFonts w:ascii="宋体" w:hAnsi="宋体" w:eastAsia="宋体" w:cs="宋体"/>
          <w:b/>
          <w:bCs/>
          <w:spacing w:val="-4"/>
          <w:sz w:val="24"/>
          <w:szCs w:val="24"/>
          <w:highlight w:val="none"/>
        </w:rPr>
        <w:t>（</w:t>
      </w:r>
      <w:r>
        <w:rPr>
          <w:rFonts w:hint="eastAsia" w:ascii="宋体" w:hAnsi="宋体" w:eastAsia="宋体" w:cs="宋体"/>
          <w:b/>
          <w:bCs/>
          <w:spacing w:val="-4"/>
          <w:sz w:val="24"/>
          <w:szCs w:val="24"/>
          <w:highlight w:val="none"/>
          <w:lang w:val="en-US" w:eastAsia="zh-CN"/>
        </w:rPr>
        <w:t>五</w:t>
      </w:r>
      <w:r>
        <w:rPr>
          <w:rFonts w:ascii="宋体" w:hAnsi="宋体" w:eastAsia="宋体" w:cs="宋体"/>
          <w:b/>
          <w:bCs/>
          <w:spacing w:val="-4"/>
          <w:sz w:val="24"/>
          <w:szCs w:val="24"/>
          <w:highlight w:val="none"/>
        </w:rPr>
        <w:t>）残疾人福利性单位声明函</w:t>
      </w:r>
    </w:p>
    <w:p w14:paraId="2FDFC47D">
      <w:pPr>
        <w:spacing w:before="270" w:line="432" w:lineRule="auto"/>
        <w:ind w:firstLine="602"/>
        <w:jc w:val="both"/>
        <w:rPr>
          <w:rFonts w:ascii="宋体" w:hAnsi="宋体" w:eastAsia="宋体" w:cs="宋体"/>
          <w:sz w:val="24"/>
          <w:szCs w:val="24"/>
          <w:highlight w:val="none"/>
        </w:rPr>
      </w:pPr>
      <w:r>
        <w:rPr>
          <w:rFonts w:ascii="宋体" w:hAnsi="宋体" w:eastAsia="宋体" w:cs="宋体"/>
          <w:spacing w:val="-1"/>
          <w:sz w:val="24"/>
          <w:szCs w:val="24"/>
          <w:highlight w:val="none"/>
        </w:rPr>
        <w:t>本单位郑重声明，根据《财政部</w:t>
      </w:r>
      <w:r>
        <w:rPr>
          <w:rFonts w:ascii="宋体" w:hAnsi="宋体" w:eastAsia="宋体" w:cs="宋体"/>
          <w:spacing w:val="33"/>
          <w:sz w:val="24"/>
          <w:szCs w:val="24"/>
          <w:highlight w:val="none"/>
        </w:rPr>
        <w:t xml:space="preserve"> </w:t>
      </w:r>
      <w:r>
        <w:rPr>
          <w:rFonts w:ascii="宋体" w:hAnsi="宋体" w:eastAsia="宋体" w:cs="宋体"/>
          <w:spacing w:val="-1"/>
          <w:sz w:val="24"/>
          <w:szCs w:val="24"/>
          <w:highlight w:val="none"/>
        </w:rPr>
        <w:t>民政部</w:t>
      </w:r>
      <w:r>
        <w:rPr>
          <w:rFonts w:ascii="宋体" w:hAnsi="宋体" w:eastAsia="宋体" w:cs="宋体"/>
          <w:spacing w:val="32"/>
          <w:sz w:val="24"/>
          <w:szCs w:val="24"/>
          <w:highlight w:val="none"/>
        </w:rPr>
        <w:t xml:space="preserve"> </w:t>
      </w:r>
      <w:r>
        <w:rPr>
          <w:rFonts w:ascii="宋体" w:hAnsi="宋体" w:eastAsia="宋体" w:cs="宋体"/>
          <w:spacing w:val="-1"/>
          <w:sz w:val="24"/>
          <w:szCs w:val="24"/>
          <w:highlight w:val="none"/>
        </w:rPr>
        <w:t>中国残疾</w:t>
      </w:r>
      <w:r>
        <w:rPr>
          <w:rFonts w:ascii="宋体" w:hAnsi="宋体" w:eastAsia="宋体" w:cs="宋体"/>
          <w:spacing w:val="-2"/>
          <w:sz w:val="24"/>
          <w:szCs w:val="24"/>
          <w:highlight w:val="none"/>
        </w:rPr>
        <w:t>人联合会关于促进残疾人就业政府采购政策的通知》（财库〔2017〕141 号）的规定，本单位为符合</w:t>
      </w:r>
      <w:r>
        <w:rPr>
          <w:rFonts w:ascii="宋体" w:hAnsi="宋体" w:eastAsia="宋体" w:cs="宋体"/>
          <w:spacing w:val="-3"/>
          <w:sz w:val="24"/>
          <w:szCs w:val="24"/>
          <w:highlight w:val="none"/>
        </w:rPr>
        <w:t>条件的残疾人福利性单位，且</w:t>
      </w:r>
      <w:r>
        <w:rPr>
          <w:rFonts w:ascii="宋体" w:hAnsi="宋体" w:eastAsia="宋体" w:cs="宋体"/>
          <w:spacing w:val="-2"/>
          <w:sz w:val="24"/>
          <w:szCs w:val="24"/>
          <w:highlight w:val="none"/>
        </w:rPr>
        <w:t xml:space="preserve">本单位参加 </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（项目编号</w:t>
      </w:r>
      <w:r>
        <w:rPr>
          <w:rFonts w:ascii="宋体" w:hAnsi="宋体" w:eastAsia="宋体" w:cs="宋体"/>
          <w:spacing w:val="-21"/>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85"/>
          <w:sz w:val="24"/>
          <w:szCs w:val="24"/>
          <w:highlight w:val="none"/>
        </w:rPr>
        <w:t xml:space="preserve"> </w:t>
      </w:r>
      <w:r>
        <w:rPr>
          <w:rFonts w:ascii="宋体" w:hAnsi="宋体" w:eastAsia="宋体" w:cs="宋体"/>
          <w:spacing w:val="-21"/>
          <w:sz w:val="24"/>
          <w:szCs w:val="24"/>
          <w:highlight w:val="none"/>
        </w:rPr>
        <w:t>）</w:t>
      </w:r>
      <w:r>
        <w:rPr>
          <w:rFonts w:ascii="宋体" w:hAnsi="宋体" w:eastAsia="宋体" w:cs="宋体"/>
          <w:spacing w:val="-16"/>
          <w:sz w:val="24"/>
          <w:szCs w:val="24"/>
          <w:highlight w:val="none"/>
        </w:rPr>
        <w:t xml:space="preserve"> </w:t>
      </w:r>
      <w:r>
        <w:rPr>
          <w:rFonts w:ascii="宋体" w:hAnsi="宋体" w:eastAsia="宋体" w:cs="宋体"/>
          <w:spacing w:val="-2"/>
          <w:sz w:val="24"/>
          <w:szCs w:val="24"/>
          <w:highlight w:val="none"/>
        </w:rPr>
        <w:t>采购活动提供本单位制造的货物（由本</w:t>
      </w:r>
      <w:r>
        <w:rPr>
          <w:rFonts w:ascii="宋体" w:hAnsi="宋体" w:eastAsia="宋体" w:cs="宋体"/>
          <w:sz w:val="24"/>
          <w:szCs w:val="24"/>
          <w:highlight w:val="none"/>
        </w:rPr>
        <w:t>单位承担工程/提供服务</w:t>
      </w:r>
      <w:r>
        <w:rPr>
          <w:rFonts w:ascii="宋体" w:hAnsi="宋体" w:eastAsia="宋体" w:cs="宋体"/>
          <w:spacing w:val="8"/>
          <w:sz w:val="24"/>
          <w:szCs w:val="24"/>
          <w:highlight w:val="none"/>
        </w:rPr>
        <w:t>），</w:t>
      </w:r>
      <w:r>
        <w:rPr>
          <w:rFonts w:ascii="宋体" w:hAnsi="宋体" w:eastAsia="宋体" w:cs="宋体"/>
          <w:sz w:val="24"/>
          <w:szCs w:val="24"/>
          <w:highlight w:val="none"/>
        </w:rPr>
        <w:t>或者提供其他残疾人福利性单位制造的货物（不包括使用非残疾</w:t>
      </w:r>
      <w:r>
        <w:rPr>
          <w:rFonts w:ascii="宋体" w:hAnsi="宋体" w:eastAsia="宋体" w:cs="宋体"/>
          <w:spacing w:val="-2"/>
          <w:sz w:val="24"/>
          <w:szCs w:val="24"/>
          <w:highlight w:val="none"/>
        </w:rPr>
        <w:t>人福利性单位注册商标的货物）。本单位对上</w:t>
      </w:r>
      <w:r>
        <w:rPr>
          <w:rFonts w:ascii="宋体" w:hAnsi="宋体" w:eastAsia="宋体" w:cs="宋体"/>
          <w:spacing w:val="-3"/>
          <w:sz w:val="24"/>
          <w:szCs w:val="24"/>
          <w:highlight w:val="none"/>
        </w:rPr>
        <w:t>述声明的真实性负责。如有虚假，将依法承担相</w:t>
      </w:r>
      <w:r>
        <w:rPr>
          <w:rFonts w:ascii="宋体" w:hAnsi="宋体" w:eastAsia="宋体" w:cs="宋体"/>
          <w:spacing w:val="-2"/>
          <w:sz w:val="24"/>
          <w:szCs w:val="24"/>
          <w:highlight w:val="none"/>
        </w:rPr>
        <w:t>应责任。</w:t>
      </w:r>
    </w:p>
    <w:p w14:paraId="11BDDF75">
      <w:pPr>
        <w:pStyle w:val="6"/>
        <w:spacing w:line="380" w:lineRule="auto"/>
        <w:rPr>
          <w:highlight w:val="none"/>
        </w:rPr>
      </w:pPr>
    </w:p>
    <w:p w14:paraId="463A27CC">
      <w:pPr>
        <w:spacing w:before="78" w:line="219" w:lineRule="auto"/>
        <w:jc w:val="right"/>
        <w:rPr>
          <w:rFonts w:ascii="宋体" w:hAnsi="宋体" w:eastAsia="宋体" w:cs="宋体"/>
          <w:sz w:val="24"/>
          <w:szCs w:val="24"/>
          <w:highlight w:val="none"/>
        </w:rPr>
      </w:pPr>
      <w:r>
        <w:rPr>
          <w:rFonts w:ascii="宋体" w:hAnsi="宋体" w:eastAsia="宋体" w:cs="宋体"/>
          <w:spacing w:val="3"/>
          <w:sz w:val="24"/>
          <w:szCs w:val="24"/>
          <w:highlight w:val="none"/>
        </w:rPr>
        <w:t>供应商</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加盖鲜章）</w:t>
      </w:r>
    </w:p>
    <w:p w14:paraId="340E11F5">
      <w:pPr>
        <w:spacing w:before="274" w:line="219" w:lineRule="auto"/>
        <w:jc w:val="right"/>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法定代表人或被授权人</w:t>
      </w:r>
      <w:r>
        <w:rPr>
          <w:rFonts w:ascii="宋体" w:hAnsi="宋体" w:eastAsia="宋体" w:cs="宋体"/>
          <w:spacing w:val="-14"/>
          <w:sz w:val="24"/>
          <w:szCs w:val="24"/>
          <w:highlight w:val="none"/>
        </w:rPr>
        <w:t>：（</w:t>
      </w:r>
      <w:r>
        <w:rPr>
          <w:rFonts w:ascii="宋体" w:hAnsi="宋体" w:eastAsia="宋体" w:cs="宋体"/>
          <w:spacing w:val="1"/>
          <w:sz w:val="24"/>
          <w:szCs w:val="24"/>
          <w:highlight w:val="none"/>
        </w:rPr>
        <w:t>签字或盖章）</w:t>
      </w:r>
    </w:p>
    <w:p w14:paraId="6016D16D">
      <w:pPr>
        <w:spacing w:before="278" w:line="219" w:lineRule="auto"/>
        <w:jc w:val="right"/>
        <w:rPr>
          <w:rFonts w:ascii="宋体" w:hAnsi="宋体" w:eastAsia="宋体" w:cs="宋体"/>
          <w:sz w:val="24"/>
          <w:szCs w:val="24"/>
          <w:highlight w:val="none"/>
        </w:rPr>
      </w:pPr>
      <w:r>
        <w:rPr>
          <w:rFonts w:ascii="宋体" w:hAnsi="宋体" w:eastAsia="宋体" w:cs="宋体"/>
          <w:spacing w:val="-24"/>
          <w:sz w:val="24"/>
          <w:szCs w:val="24"/>
          <w:highlight w:val="none"/>
        </w:rPr>
        <w:t>日</w:t>
      </w:r>
      <w:r>
        <w:rPr>
          <w:rFonts w:ascii="宋体" w:hAnsi="宋体" w:eastAsia="宋体" w:cs="宋体"/>
          <w:spacing w:val="16"/>
          <w:sz w:val="24"/>
          <w:szCs w:val="24"/>
          <w:highlight w:val="none"/>
        </w:rPr>
        <w:t xml:space="preserve"> </w:t>
      </w:r>
      <w:r>
        <w:rPr>
          <w:rFonts w:ascii="宋体" w:hAnsi="宋体" w:eastAsia="宋体" w:cs="宋体"/>
          <w:spacing w:val="-24"/>
          <w:sz w:val="24"/>
          <w:szCs w:val="24"/>
          <w:highlight w:val="none"/>
        </w:rPr>
        <w:t>期：</w:t>
      </w:r>
      <w:r>
        <w:rPr>
          <w:rFonts w:ascii="宋体" w:hAnsi="宋体" w:eastAsia="宋体" w:cs="宋体"/>
          <w:spacing w:val="5"/>
          <w:sz w:val="24"/>
          <w:szCs w:val="24"/>
          <w:highlight w:val="none"/>
        </w:rPr>
        <w:t xml:space="preserve">  </w:t>
      </w:r>
      <w:r>
        <w:rPr>
          <w:rFonts w:ascii="宋体" w:hAnsi="宋体" w:eastAsia="宋体" w:cs="宋体"/>
          <w:spacing w:val="-24"/>
          <w:sz w:val="24"/>
          <w:szCs w:val="24"/>
          <w:highlight w:val="none"/>
        </w:rPr>
        <w:t>年</w:t>
      </w:r>
      <w:r>
        <w:rPr>
          <w:rFonts w:ascii="宋体" w:hAnsi="宋体" w:eastAsia="宋体" w:cs="宋体"/>
          <w:spacing w:val="5"/>
          <w:sz w:val="24"/>
          <w:szCs w:val="24"/>
          <w:highlight w:val="none"/>
        </w:rPr>
        <w:t xml:space="preserve">   </w:t>
      </w:r>
      <w:r>
        <w:rPr>
          <w:rFonts w:ascii="宋体" w:hAnsi="宋体" w:eastAsia="宋体" w:cs="宋体"/>
          <w:spacing w:val="-24"/>
          <w:sz w:val="24"/>
          <w:szCs w:val="24"/>
          <w:highlight w:val="none"/>
        </w:rPr>
        <w:t>月</w:t>
      </w:r>
      <w:r>
        <w:rPr>
          <w:rFonts w:ascii="宋体" w:hAnsi="宋体" w:eastAsia="宋体" w:cs="宋体"/>
          <w:spacing w:val="17"/>
          <w:sz w:val="24"/>
          <w:szCs w:val="24"/>
          <w:highlight w:val="none"/>
        </w:rPr>
        <w:t xml:space="preserve">   </w:t>
      </w:r>
      <w:r>
        <w:rPr>
          <w:rFonts w:ascii="宋体" w:hAnsi="宋体" w:eastAsia="宋体" w:cs="宋体"/>
          <w:spacing w:val="-24"/>
          <w:sz w:val="24"/>
          <w:szCs w:val="24"/>
          <w:highlight w:val="none"/>
        </w:rPr>
        <w:t>日</w:t>
      </w:r>
    </w:p>
    <w:p w14:paraId="37A42BE0">
      <w:pPr>
        <w:pStyle w:val="6"/>
        <w:spacing w:line="294" w:lineRule="auto"/>
        <w:rPr>
          <w:highlight w:val="none"/>
        </w:rPr>
      </w:pPr>
    </w:p>
    <w:p w14:paraId="1633D8E0">
      <w:pPr>
        <w:pStyle w:val="6"/>
        <w:spacing w:line="295" w:lineRule="auto"/>
        <w:rPr>
          <w:highlight w:val="none"/>
        </w:rPr>
      </w:pPr>
    </w:p>
    <w:p w14:paraId="183EAFCA">
      <w:pPr>
        <w:pStyle w:val="6"/>
        <w:spacing w:line="295" w:lineRule="auto"/>
        <w:rPr>
          <w:highlight w:val="none"/>
        </w:rPr>
      </w:pPr>
    </w:p>
    <w:p w14:paraId="3CAEAE12">
      <w:pPr>
        <w:pStyle w:val="6"/>
        <w:spacing w:line="295" w:lineRule="auto"/>
        <w:rPr>
          <w:highlight w:val="none"/>
        </w:rPr>
      </w:pPr>
    </w:p>
    <w:p w14:paraId="00BBCF07">
      <w:pPr>
        <w:spacing w:before="79" w:line="219" w:lineRule="auto"/>
        <w:ind w:left="481"/>
        <w:rPr>
          <w:rFonts w:ascii="宋体" w:hAnsi="宋体" w:eastAsia="宋体" w:cs="宋体"/>
          <w:sz w:val="24"/>
          <w:szCs w:val="24"/>
          <w:highlight w:val="none"/>
        </w:rPr>
      </w:pPr>
      <w:r>
        <w:rPr>
          <w:rFonts w:ascii="宋体" w:hAnsi="宋体" w:eastAsia="宋体" w:cs="宋体"/>
          <w:b/>
          <w:bCs/>
          <w:spacing w:val="-2"/>
          <w:sz w:val="24"/>
          <w:szCs w:val="24"/>
          <w:highlight w:val="none"/>
        </w:rPr>
        <w:t>注：如不是该类企业则不需提供此声明函（可</w:t>
      </w:r>
      <w:r>
        <w:rPr>
          <w:rFonts w:ascii="宋体" w:hAnsi="宋体" w:eastAsia="宋体" w:cs="宋体"/>
          <w:b/>
          <w:bCs/>
          <w:spacing w:val="-3"/>
          <w:sz w:val="24"/>
          <w:szCs w:val="24"/>
          <w:highlight w:val="none"/>
        </w:rPr>
        <w:t>删除此页）</w:t>
      </w:r>
    </w:p>
    <w:p w14:paraId="3A231C11">
      <w:pPr>
        <w:spacing w:line="219" w:lineRule="auto"/>
        <w:rPr>
          <w:rFonts w:ascii="宋体" w:hAnsi="宋体" w:eastAsia="宋体" w:cs="宋体"/>
          <w:sz w:val="24"/>
          <w:szCs w:val="24"/>
          <w:highlight w:val="none"/>
        </w:rPr>
        <w:sectPr>
          <w:footerReference r:id="rId23" w:type="default"/>
          <w:pgSz w:w="11906" w:h="16839"/>
          <w:pgMar w:top="1440" w:right="1080" w:bottom="1440" w:left="1080" w:header="964" w:footer="964" w:gutter="0"/>
          <w:pgNumType w:fmt="decimal"/>
          <w:cols w:space="720" w:num="1"/>
        </w:sectPr>
      </w:pPr>
    </w:p>
    <w:p w14:paraId="32F352EF">
      <w:pPr>
        <w:spacing w:before="252" w:line="219" w:lineRule="auto"/>
        <w:ind w:left="3858"/>
        <w:rPr>
          <w:rFonts w:ascii="宋体" w:hAnsi="宋体" w:eastAsia="宋体" w:cs="宋体"/>
          <w:sz w:val="24"/>
          <w:szCs w:val="24"/>
          <w:highlight w:val="none"/>
        </w:rPr>
      </w:pPr>
      <w:r>
        <w:rPr>
          <w:rFonts w:ascii="宋体" w:hAnsi="宋体" w:eastAsia="宋体" w:cs="宋体"/>
          <w:b/>
          <w:bCs/>
          <w:spacing w:val="-4"/>
          <w:sz w:val="24"/>
          <w:szCs w:val="24"/>
          <w:highlight w:val="none"/>
        </w:rPr>
        <w:t>（</w:t>
      </w:r>
      <w:r>
        <w:rPr>
          <w:rFonts w:hint="eastAsia" w:ascii="宋体" w:hAnsi="宋体" w:eastAsia="宋体" w:cs="宋体"/>
          <w:b/>
          <w:bCs/>
          <w:spacing w:val="-4"/>
          <w:sz w:val="24"/>
          <w:szCs w:val="24"/>
          <w:highlight w:val="none"/>
          <w:lang w:val="en-US" w:eastAsia="zh-CN"/>
        </w:rPr>
        <w:t>六</w:t>
      </w:r>
      <w:r>
        <w:rPr>
          <w:rFonts w:ascii="宋体" w:hAnsi="宋体" w:eastAsia="宋体" w:cs="宋体"/>
          <w:b/>
          <w:bCs/>
          <w:spacing w:val="-4"/>
          <w:sz w:val="24"/>
          <w:szCs w:val="24"/>
          <w:highlight w:val="none"/>
        </w:rPr>
        <w:t>）监狱企业证明函</w:t>
      </w:r>
    </w:p>
    <w:p w14:paraId="5F79ECB0">
      <w:pPr>
        <w:spacing w:before="273" w:line="431" w:lineRule="auto"/>
        <w:ind w:firstLine="480"/>
        <w:jc w:val="both"/>
        <w:rPr>
          <w:rFonts w:ascii="宋体" w:hAnsi="宋体" w:eastAsia="宋体" w:cs="宋体"/>
          <w:sz w:val="24"/>
          <w:szCs w:val="24"/>
          <w:highlight w:val="none"/>
        </w:rPr>
      </w:pPr>
      <w:r>
        <w:rPr>
          <w:rFonts w:ascii="宋体" w:hAnsi="宋体" w:eastAsia="宋体" w:cs="宋体"/>
          <w:spacing w:val="-1"/>
          <w:sz w:val="24"/>
          <w:szCs w:val="24"/>
          <w:highlight w:val="none"/>
        </w:rPr>
        <w:t>根据财政部、司法部《关于政府采购支持监狱企业发展有关问</w:t>
      </w:r>
      <w:r>
        <w:rPr>
          <w:rFonts w:ascii="宋体" w:hAnsi="宋体" w:eastAsia="宋体" w:cs="宋体"/>
          <w:spacing w:val="-2"/>
          <w:sz w:val="24"/>
          <w:szCs w:val="24"/>
          <w:highlight w:val="none"/>
        </w:rPr>
        <w:t>题的通知》（财库〔2014〕</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68 号）的规定，监狱企业是指由司法部认定的为罪犯、戒毒人员提供生产项目和劳动对象，</w:t>
      </w:r>
      <w:r>
        <w:rPr>
          <w:rFonts w:ascii="宋体" w:hAnsi="宋体" w:eastAsia="宋体" w:cs="宋体"/>
          <w:spacing w:val="-2"/>
          <w:sz w:val="24"/>
          <w:szCs w:val="24"/>
          <w:highlight w:val="none"/>
        </w:rPr>
        <w:t>且全部产权属于司法部监狱管理局、戒毒管</w:t>
      </w:r>
      <w:r>
        <w:rPr>
          <w:rFonts w:ascii="宋体" w:hAnsi="宋体" w:eastAsia="宋体" w:cs="宋体"/>
          <w:spacing w:val="-3"/>
          <w:sz w:val="24"/>
          <w:szCs w:val="24"/>
          <w:highlight w:val="none"/>
        </w:rPr>
        <w:t>理局、直属煤矿管理局，各省、自治区、直辖市监</w:t>
      </w:r>
      <w:r>
        <w:rPr>
          <w:rFonts w:ascii="宋体" w:hAnsi="宋体" w:eastAsia="宋体" w:cs="宋体"/>
          <w:spacing w:val="-2"/>
          <w:sz w:val="24"/>
          <w:szCs w:val="24"/>
          <w:highlight w:val="none"/>
        </w:rPr>
        <w:t>狱管理局、戒毒管理局，各地（设区的市）</w:t>
      </w:r>
      <w:r>
        <w:rPr>
          <w:rFonts w:ascii="宋体" w:hAnsi="宋体" w:eastAsia="宋体" w:cs="宋体"/>
          <w:spacing w:val="-3"/>
          <w:sz w:val="24"/>
          <w:szCs w:val="24"/>
          <w:highlight w:val="none"/>
        </w:rPr>
        <w:t>监狱、强制隔离戒毒所、戒毒康复所，以及新疆生</w:t>
      </w:r>
      <w:r>
        <w:rPr>
          <w:rFonts w:ascii="宋体" w:hAnsi="宋体" w:eastAsia="宋体" w:cs="宋体"/>
          <w:spacing w:val="-1"/>
          <w:sz w:val="24"/>
          <w:szCs w:val="24"/>
          <w:highlight w:val="none"/>
        </w:rPr>
        <w:t>产建设兵团监狱管理局、戒毒管理局的企业。</w:t>
      </w:r>
    </w:p>
    <w:p w14:paraId="125C79C4">
      <w:pPr>
        <w:spacing w:line="432" w:lineRule="auto"/>
        <w:ind w:right="49" w:firstLine="480"/>
        <w:rPr>
          <w:rFonts w:ascii="宋体" w:hAnsi="宋体" w:eastAsia="宋体" w:cs="宋体"/>
          <w:sz w:val="24"/>
          <w:szCs w:val="24"/>
          <w:highlight w:val="none"/>
        </w:rPr>
      </w:pPr>
      <w:r>
        <w:rPr>
          <w:rFonts w:ascii="宋体" w:hAnsi="宋体" w:eastAsia="宋体" w:cs="宋体"/>
          <w:spacing w:val="-3"/>
          <w:sz w:val="24"/>
          <w:szCs w:val="24"/>
          <w:highlight w:val="none"/>
        </w:rPr>
        <w:t>监狱企业参加政府采购活动时，应当提供由省级以上监狱管理局、戒毒管理局（含新疆生</w:t>
      </w:r>
      <w:r>
        <w:rPr>
          <w:rFonts w:ascii="宋体" w:hAnsi="宋体" w:eastAsia="宋体" w:cs="宋体"/>
          <w:spacing w:val="-1"/>
          <w:sz w:val="24"/>
          <w:szCs w:val="24"/>
          <w:highlight w:val="none"/>
        </w:rPr>
        <w:t>产建设兵团）出具的属于监狱企业的证明文件。</w:t>
      </w:r>
    </w:p>
    <w:p w14:paraId="4520E94C">
      <w:pPr>
        <w:pStyle w:val="6"/>
        <w:spacing w:line="257" w:lineRule="auto"/>
        <w:rPr>
          <w:highlight w:val="none"/>
        </w:rPr>
      </w:pPr>
    </w:p>
    <w:p w14:paraId="5DBEE826">
      <w:pPr>
        <w:pStyle w:val="6"/>
        <w:spacing w:line="257" w:lineRule="auto"/>
        <w:rPr>
          <w:highlight w:val="none"/>
        </w:rPr>
      </w:pPr>
    </w:p>
    <w:p w14:paraId="631B1111">
      <w:pPr>
        <w:pStyle w:val="6"/>
        <w:spacing w:line="258" w:lineRule="auto"/>
        <w:rPr>
          <w:highlight w:val="none"/>
        </w:rPr>
      </w:pPr>
    </w:p>
    <w:p w14:paraId="0159EAC4">
      <w:pPr>
        <w:pStyle w:val="6"/>
        <w:spacing w:line="258" w:lineRule="auto"/>
        <w:rPr>
          <w:highlight w:val="none"/>
        </w:rPr>
      </w:pPr>
    </w:p>
    <w:p w14:paraId="694174BF">
      <w:pPr>
        <w:spacing w:before="78" w:line="219" w:lineRule="auto"/>
        <w:ind w:left="5426"/>
        <w:rPr>
          <w:rFonts w:ascii="宋体" w:hAnsi="宋体" w:eastAsia="宋体" w:cs="宋体"/>
          <w:sz w:val="24"/>
          <w:szCs w:val="24"/>
          <w:highlight w:val="none"/>
        </w:rPr>
      </w:pPr>
      <w:r>
        <w:rPr>
          <w:rFonts w:ascii="宋体" w:hAnsi="宋体" w:eastAsia="宋体" w:cs="宋体"/>
          <w:spacing w:val="3"/>
          <w:sz w:val="24"/>
          <w:szCs w:val="24"/>
          <w:highlight w:val="none"/>
        </w:rPr>
        <w:t>供应商</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加盖鲜章）</w:t>
      </w:r>
    </w:p>
    <w:p w14:paraId="258F26DE">
      <w:pPr>
        <w:spacing w:before="274" w:line="219" w:lineRule="auto"/>
        <w:ind w:left="5427"/>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法定代表人或被授权人</w:t>
      </w:r>
      <w:r>
        <w:rPr>
          <w:rFonts w:ascii="宋体" w:hAnsi="宋体" w:eastAsia="宋体" w:cs="宋体"/>
          <w:spacing w:val="-14"/>
          <w:sz w:val="24"/>
          <w:szCs w:val="24"/>
          <w:highlight w:val="none"/>
        </w:rPr>
        <w:t>：（</w:t>
      </w:r>
      <w:r>
        <w:rPr>
          <w:rFonts w:ascii="宋体" w:hAnsi="宋体" w:eastAsia="宋体" w:cs="宋体"/>
          <w:spacing w:val="1"/>
          <w:sz w:val="24"/>
          <w:szCs w:val="24"/>
          <w:highlight w:val="none"/>
        </w:rPr>
        <w:t>签字或盖章）</w:t>
      </w:r>
    </w:p>
    <w:p w14:paraId="3317AD13">
      <w:pPr>
        <w:spacing w:before="278" w:line="219" w:lineRule="auto"/>
        <w:jc w:val="right"/>
        <w:rPr>
          <w:rFonts w:ascii="宋体" w:hAnsi="宋体" w:eastAsia="宋体" w:cs="宋体"/>
          <w:sz w:val="24"/>
          <w:szCs w:val="24"/>
          <w:highlight w:val="none"/>
        </w:rPr>
      </w:pPr>
      <w:r>
        <w:rPr>
          <w:rFonts w:ascii="宋体" w:hAnsi="宋体" w:eastAsia="宋体" w:cs="宋体"/>
          <w:spacing w:val="-24"/>
          <w:sz w:val="24"/>
          <w:szCs w:val="24"/>
          <w:highlight w:val="none"/>
        </w:rPr>
        <w:t>日</w:t>
      </w:r>
      <w:r>
        <w:rPr>
          <w:rFonts w:ascii="宋体" w:hAnsi="宋体" w:eastAsia="宋体" w:cs="宋体"/>
          <w:spacing w:val="16"/>
          <w:sz w:val="24"/>
          <w:szCs w:val="24"/>
          <w:highlight w:val="none"/>
        </w:rPr>
        <w:t xml:space="preserve"> </w:t>
      </w:r>
      <w:r>
        <w:rPr>
          <w:rFonts w:ascii="宋体" w:hAnsi="宋体" w:eastAsia="宋体" w:cs="宋体"/>
          <w:spacing w:val="-24"/>
          <w:sz w:val="24"/>
          <w:szCs w:val="24"/>
          <w:highlight w:val="none"/>
        </w:rPr>
        <w:t>期：</w:t>
      </w:r>
      <w:r>
        <w:rPr>
          <w:rFonts w:ascii="宋体" w:hAnsi="宋体" w:eastAsia="宋体" w:cs="宋体"/>
          <w:spacing w:val="3"/>
          <w:sz w:val="24"/>
          <w:szCs w:val="24"/>
          <w:highlight w:val="none"/>
        </w:rPr>
        <w:t xml:space="preserve">   </w:t>
      </w:r>
      <w:r>
        <w:rPr>
          <w:rFonts w:ascii="宋体" w:hAnsi="宋体" w:eastAsia="宋体" w:cs="宋体"/>
          <w:spacing w:val="-24"/>
          <w:sz w:val="24"/>
          <w:szCs w:val="24"/>
          <w:highlight w:val="none"/>
        </w:rPr>
        <w:t>年</w:t>
      </w:r>
      <w:r>
        <w:rPr>
          <w:rFonts w:ascii="宋体" w:hAnsi="宋体" w:eastAsia="宋体" w:cs="宋体"/>
          <w:spacing w:val="5"/>
          <w:sz w:val="24"/>
          <w:szCs w:val="24"/>
          <w:highlight w:val="none"/>
        </w:rPr>
        <w:t xml:space="preserve">   </w:t>
      </w:r>
      <w:r>
        <w:rPr>
          <w:rFonts w:ascii="宋体" w:hAnsi="宋体" w:eastAsia="宋体" w:cs="宋体"/>
          <w:spacing w:val="-24"/>
          <w:sz w:val="24"/>
          <w:szCs w:val="24"/>
          <w:highlight w:val="none"/>
        </w:rPr>
        <w:t>月</w:t>
      </w:r>
      <w:r>
        <w:rPr>
          <w:rFonts w:ascii="宋体" w:hAnsi="宋体" w:eastAsia="宋体" w:cs="宋体"/>
          <w:spacing w:val="17"/>
          <w:sz w:val="24"/>
          <w:szCs w:val="24"/>
          <w:highlight w:val="none"/>
        </w:rPr>
        <w:t xml:space="preserve">   </w:t>
      </w:r>
      <w:r>
        <w:rPr>
          <w:rFonts w:ascii="宋体" w:hAnsi="宋体" w:eastAsia="宋体" w:cs="宋体"/>
          <w:spacing w:val="-24"/>
          <w:sz w:val="24"/>
          <w:szCs w:val="24"/>
          <w:highlight w:val="none"/>
        </w:rPr>
        <w:t>日</w:t>
      </w:r>
    </w:p>
    <w:p w14:paraId="0F665024">
      <w:pPr>
        <w:pStyle w:val="6"/>
        <w:spacing w:line="261" w:lineRule="auto"/>
        <w:rPr>
          <w:highlight w:val="none"/>
        </w:rPr>
      </w:pPr>
    </w:p>
    <w:p w14:paraId="12C6BF07">
      <w:pPr>
        <w:pStyle w:val="6"/>
        <w:spacing w:line="261" w:lineRule="auto"/>
        <w:rPr>
          <w:highlight w:val="none"/>
        </w:rPr>
      </w:pPr>
    </w:p>
    <w:p w14:paraId="1354AAB6">
      <w:pPr>
        <w:pStyle w:val="6"/>
        <w:spacing w:line="262" w:lineRule="auto"/>
        <w:rPr>
          <w:highlight w:val="none"/>
        </w:rPr>
      </w:pPr>
    </w:p>
    <w:p w14:paraId="214C0199">
      <w:pPr>
        <w:pStyle w:val="6"/>
        <w:spacing w:line="262" w:lineRule="auto"/>
        <w:rPr>
          <w:highlight w:val="none"/>
        </w:rPr>
      </w:pPr>
    </w:p>
    <w:p w14:paraId="623553A3">
      <w:pPr>
        <w:pStyle w:val="6"/>
        <w:spacing w:line="262" w:lineRule="auto"/>
        <w:rPr>
          <w:highlight w:val="none"/>
        </w:rPr>
      </w:pPr>
    </w:p>
    <w:p w14:paraId="602558C2">
      <w:pPr>
        <w:spacing w:before="78" w:line="219" w:lineRule="auto"/>
        <w:ind w:left="480"/>
        <w:rPr>
          <w:rFonts w:ascii="宋体" w:hAnsi="宋体" w:eastAsia="宋体" w:cs="宋体"/>
          <w:sz w:val="24"/>
          <w:szCs w:val="24"/>
          <w:highlight w:val="none"/>
        </w:rPr>
      </w:pPr>
      <w:r>
        <w:rPr>
          <w:rFonts w:ascii="宋体" w:hAnsi="宋体" w:eastAsia="宋体" w:cs="宋体"/>
          <w:b/>
          <w:bCs/>
          <w:spacing w:val="-2"/>
          <w:sz w:val="24"/>
          <w:szCs w:val="24"/>
          <w:highlight w:val="none"/>
        </w:rPr>
        <w:t>注：如不是该类企业则不需提供此声明函（可</w:t>
      </w:r>
      <w:r>
        <w:rPr>
          <w:rFonts w:ascii="宋体" w:hAnsi="宋体" w:eastAsia="宋体" w:cs="宋体"/>
          <w:b/>
          <w:bCs/>
          <w:spacing w:val="-3"/>
          <w:sz w:val="24"/>
          <w:szCs w:val="24"/>
          <w:highlight w:val="none"/>
        </w:rPr>
        <w:t>删除此页）</w:t>
      </w:r>
    </w:p>
    <w:p w14:paraId="2B3954D8">
      <w:pPr>
        <w:spacing w:line="219" w:lineRule="auto"/>
        <w:rPr>
          <w:rFonts w:ascii="宋体" w:hAnsi="宋体" w:eastAsia="宋体" w:cs="宋体"/>
          <w:sz w:val="24"/>
          <w:szCs w:val="24"/>
          <w:highlight w:val="none"/>
        </w:rPr>
        <w:sectPr>
          <w:footerReference r:id="rId24" w:type="default"/>
          <w:pgSz w:w="11906" w:h="16839"/>
          <w:pgMar w:top="1440" w:right="1080" w:bottom="1440" w:left="1080" w:header="964" w:footer="964" w:gutter="0"/>
          <w:pgNumType w:fmt="decimal"/>
          <w:cols w:space="720" w:num="1"/>
        </w:sectPr>
      </w:pPr>
    </w:p>
    <w:p w14:paraId="5652E691">
      <w:pPr>
        <w:spacing w:before="71" w:line="220" w:lineRule="auto"/>
        <w:ind w:left="3241"/>
        <w:outlineLvl w:val="1"/>
        <w:rPr>
          <w:rFonts w:ascii="宋体" w:hAnsi="宋体" w:eastAsia="宋体" w:cs="宋体"/>
          <w:sz w:val="30"/>
          <w:szCs w:val="30"/>
          <w:highlight w:val="none"/>
        </w:rPr>
      </w:pPr>
      <w:r>
        <w:rPr>
          <w:rFonts w:ascii="宋体" w:hAnsi="宋体" w:eastAsia="宋体" w:cs="宋体"/>
          <w:b/>
          <w:bCs/>
          <w:spacing w:val="-8"/>
          <w:sz w:val="30"/>
          <w:szCs w:val="30"/>
          <w:highlight w:val="none"/>
        </w:rPr>
        <w:t>四、施工组织方案</w:t>
      </w:r>
    </w:p>
    <w:p w14:paraId="43542497">
      <w:pPr>
        <w:pStyle w:val="6"/>
        <w:spacing w:line="402" w:lineRule="auto"/>
        <w:rPr>
          <w:highlight w:val="none"/>
        </w:rPr>
      </w:pPr>
    </w:p>
    <w:p w14:paraId="61611AFC">
      <w:pPr>
        <w:spacing w:before="78" w:line="219" w:lineRule="auto"/>
        <w:ind w:left="994"/>
        <w:rPr>
          <w:rFonts w:ascii="宋体" w:hAnsi="宋体" w:eastAsia="宋体" w:cs="宋体"/>
          <w:sz w:val="24"/>
          <w:szCs w:val="24"/>
          <w:highlight w:val="none"/>
        </w:rPr>
      </w:pPr>
      <w:r>
        <w:rPr>
          <w:rFonts w:ascii="宋体" w:hAnsi="宋体" w:eastAsia="宋体" w:cs="宋体"/>
          <w:b/>
          <w:bCs/>
          <w:spacing w:val="-3"/>
          <w:sz w:val="24"/>
          <w:szCs w:val="24"/>
          <w:highlight w:val="none"/>
        </w:rPr>
        <w:t>（格式自拟，包含但不限于磋商采购文件评审细则要求的内容）</w:t>
      </w:r>
    </w:p>
    <w:p w14:paraId="7CD68D96">
      <w:pPr>
        <w:spacing w:line="219" w:lineRule="auto"/>
        <w:rPr>
          <w:rFonts w:ascii="宋体" w:hAnsi="宋体" w:eastAsia="宋体" w:cs="宋体"/>
          <w:sz w:val="24"/>
          <w:szCs w:val="24"/>
          <w:highlight w:val="none"/>
        </w:rPr>
        <w:sectPr>
          <w:footerReference r:id="rId25" w:type="default"/>
          <w:pgSz w:w="11906" w:h="16839"/>
          <w:pgMar w:top="1440" w:right="1080" w:bottom="1440" w:left="1080" w:header="964" w:footer="964" w:gutter="0"/>
          <w:pgNumType w:fmt="decimal"/>
          <w:cols w:space="720" w:num="1"/>
        </w:sectPr>
      </w:pPr>
    </w:p>
    <w:p w14:paraId="414792D4">
      <w:pPr>
        <w:spacing w:before="251" w:line="219" w:lineRule="auto"/>
        <w:rPr>
          <w:rFonts w:ascii="宋体" w:hAnsi="宋体" w:eastAsia="宋体" w:cs="宋体"/>
          <w:sz w:val="24"/>
          <w:szCs w:val="24"/>
          <w:highlight w:val="none"/>
        </w:rPr>
      </w:pPr>
      <w:r>
        <w:rPr>
          <w:rFonts w:ascii="宋体" w:hAnsi="宋体" w:eastAsia="宋体" w:cs="宋体"/>
          <w:b/>
          <w:bCs/>
          <w:spacing w:val="-4"/>
          <w:sz w:val="24"/>
          <w:szCs w:val="24"/>
          <w:highlight w:val="none"/>
        </w:rPr>
        <w:t>附表一：拟投入本项目的主要施工设备表</w:t>
      </w:r>
    </w:p>
    <w:p w14:paraId="2D9F2C38">
      <w:pPr>
        <w:spacing w:before="55"/>
        <w:rPr>
          <w:highlight w:val="none"/>
        </w:rPr>
      </w:pPr>
    </w:p>
    <w:p w14:paraId="3D9CE022">
      <w:pPr>
        <w:spacing w:before="54"/>
        <w:rPr>
          <w:highlight w:val="none"/>
        </w:rPr>
      </w:pPr>
    </w:p>
    <w:tbl>
      <w:tblPr>
        <w:tblStyle w:val="18"/>
        <w:tblW w:w="9656"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3"/>
        <w:gridCol w:w="1229"/>
        <w:gridCol w:w="763"/>
        <w:gridCol w:w="783"/>
        <w:gridCol w:w="783"/>
        <w:gridCol w:w="1035"/>
        <w:gridCol w:w="1209"/>
        <w:gridCol w:w="936"/>
        <w:gridCol w:w="1035"/>
        <w:gridCol w:w="1040"/>
      </w:tblGrid>
      <w:tr w14:paraId="2A917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0" w:hRule="atLeast"/>
        </w:trPr>
        <w:tc>
          <w:tcPr>
            <w:tcW w:w="843" w:type="dxa"/>
            <w:vAlign w:val="top"/>
          </w:tcPr>
          <w:p w14:paraId="49DD61E0">
            <w:pPr>
              <w:pStyle w:val="19"/>
              <w:spacing w:before="265" w:line="221" w:lineRule="auto"/>
              <w:ind w:left="186"/>
              <w:rPr>
                <w:highlight w:val="none"/>
              </w:rPr>
            </w:pPr>
            <w:r>
              <w:rPr>
                <w:spacing w:val="-5"/>
                <w:highlight w:val="none"/>
              </w:rPr>
              <w:t>序号</w:t>
            </w:r>
          </w:p>
        </w:tc>
        <w:tc>
          <w:tcPr>
            <w:tcW w:w="1229" w:type="dxa"/>
            <w:vAlign w:val="top"/>
          </w:tcPr>
          <w:p w14:paraId="674FF558">
            <w:pPr>
              <w:pStyle w:val="19"/>
              <w:spacing w:before="265" w:line="221" w:lineRule="auto"/>
              <w:ind w:left="143"/>
              <w:rPr>
                <w:highlight w:val="none"/>
              </w:rPr>
            </w:pPr>
            <w:r>
              <w:rPr>
                <w:spacing w:val="-4"/>
                <w:highlight w:val="none"/>
              </w:rPr>
              <w:t>设备名称</w:t>
            </w:r>
          </w:p>
        </w:tc>
        <w:tc>
          <w:tcPr>
            <w:tcW w:w="763" w:type="dxa"/>
            <w:vAlign w:val="top"/>
          </w:tcPr>
          <w:p w14:paraId="328566D4">
            <w:pPr>
              <w:pStyle w:val="19"/>
              <w:spacing w:before="49" w:line="221" w:lineRule="auto"/>
              <w:ind w:left="153"/>
              <w:rPr>
                <w:highlight w:val="none"/>
              </w:rPr>
            </w:pPr>
            <w:r>
              <w:rPr>
                <w:spacing w:val="-9"/>
                <w:highlight w:val="none"/>
              </w:rPr>
              <w:t>型号</w:t>
            </w:r>
          </w:p>
          <w:p w14:paraId="4E68FB40">
            <w:pPr>
              <w:pStyle w:val="19"/>
              <w:spacing w:before="145" w:line="219" w:lineRule="auto"/>
              <w:ind w:left="147"/>
              <w:rPr>
                <w:highlight w:val="none"/>
              </w:rPr>
            </w:pPr>
            <w:r>
              <w:rPr>
                <w:spacing w:val="-6"/>
                <w:highlight w:val="none"/>
              </w:rPr>
              <w:t>规格</w:t>
            </w:r>
          </w:p>
        </w:tc>
        <w:tc>
          <w:tcPr>
            <w:tcW w:w="783" w:type="dxa"/>
            <w:vAlign w:val="top"/>
          </w:tcPr>
          <w:p w14:paraId="43C5016A">
            <w:pPr>
              <w:pStyle w:val="19"/>
              <w:spacing w:before="266" w:line="219" w:lineRule="auto"/>
              <w:ind w:left="157"/>
              <w:rPr>
                <w:highlight w:val="none"/>
              </w:rPr>
            </w:pPr>
            <w:r>
              <w:rPr>
                <w:spacing w:val="-6"/>
                <w:highlight w:val="none"/>
              </w:rPr>
              <w:t>数量</w:t>
            </w:r>
          </w:p>
        </w:tc>
        <w:tc>
          <w:tcPr>
            <w:tcW w:w="783" w:type="dxa"/>
            <w:vAlign w:val="top"/>
          </w:tcPr>
          <w:p w14:paraId="1B4D19F0">
            <w:pPr>
              <w:pStyle w:val="19"/>
              <w:spacing w:before="49" w:line="220" w:lineRule="auto"/>
              <w:ind w:left="181"/>
              <w:rPr>
                <w:highlight w:val="none"/>
              </w:rPr>
            </w:pPr>
            <w:r>
              <w:rPr>
                <w:spacing w:val="-17"/>
                <w:highlight w:val="none"/>
              </w:rPr>
              <w:t>国别</w:t>
            </w:r>
          </w:p>
          <w:p w14:paraId="59C2127C">
            <w:pPr>
              <w:pStyle w:val="19"/>
              <w:spacing w:before="146" w:line="219" w:lineRule="auto"/>
              <w:ind w:left="157"/>
              <w:rPr>
                <w:highlight w:val="none"/>
              </w:rPr>
            </w:pPr>
            <w:r>
              <w:rPr>
                <w:spacing w:val="-5"/>
                <w:highlight w:val="none"/>
              </w:rPr>
              <w:t>产地</w:t>
            </w:r>
          </w:p>
        </w:tc>
        <w:tc>
          <w:tcPr>
            <w:tcW w:w="1035" w:type="dxa"/>
            <w:vAlign w:val="top"/>
          </w:tcPr>
          <w:p w14:paraId="751801D7">
            <w:pPr>
              <w:pStyle w:val="19"/>
              <w:spacing w:before="49" w:line="220" w:lineRule="auto"/>
              <w:ind w:left="285"/>
              <w:rPr>
                <w:highlight w:val="none"/>
              </w:rPr>
            </w:pPr>
            <w:r>
              <w:rPr>
                <w:spacing w:val="-6"/>
                <w:highlight w:val="none"/>
              </w:rPr>
              <w:t>制造</w:t>
            </w:r>
          </w:p>
          <w:p w14:paraId="07ACC22B">
            <w:pPr>
              <w:pStyle w:val="19"/>
              <w:spacing w:before="146" w:line="219" w:lineRule="auto"/>
              <w:ind w:left="285"/>
              <w:rPr>
                <w:highlight w:val="none"/>
              </w:rPr>
            </w:pPr>
            <w:r>
              <w:rPr>
                <w:spacing w:val="-6"/>
                <w:highlight w:val="none"/>
              </w:rPr>
              <w:t>年份</w:t>
            </w:r>
          </w:p>
        </w:tc>
        <w:tc>
          <w:tcPr>
            <w:tcW w:w="1209" w:type="dxa"/>
            <w:vAlign w:val="top"/>
          </w:tcPr>
          <w:p w14:paraId="5B13C0E2">
            <w:pPr>
              <w:pStyle w:val="19"/>
              <w:spacing w:before="50" w:line="219" w:lineRule="auto"/>
              <w:ind w:left="132"/>
              <w:rPr>
                <w:highlight w:val="none"/>
              </w:rPr>
            </w:pPr>
            <w:r>
              <w:rPr>
                <w:spacing w:val="-3"/>
                <w:highlight w:val="none"/>
              </w:rPr>
              <w:t>额定功率</w:t>
            </w:r>
          </w:p>
          <w:p w14:paraId="29E9EAFB">
            <w:pPr>
              <w:pStyle w:val="19"/>
              <w:spacing w:before="146" w:line="232" w:lineRule="auto"/>
              <w:ind w:left="204"/>
              <w:rPr>
                <w:highlight w:val="none"/>
              </w:rPr>
            </w:pPr>
            <w:r>
              <w:rPr>
                <w:spacing w:val="-6"/>
                <w:highlight w:val="none"/>
              </w:rPr>
              <w:t>（KW）</w:t>
            </w:r>
          </w:p>
        </w:tc>
        <w:tc>
          <w:tcPr>
            <w:tcW w:w="936" w:type="dxa"/>
            <w:vAlign w:val="top"/>
          </w:tcPr>
          <w:p w14:paraId="2EE86B5A">
            <w:pPr>
              <w:pStyle w:val="19"/>
              <w:spacing w:before="50" w:line="219" w:lineRule="auto"/>
              <w:ind w:left="238"/>
              <w:rPr>
                <w:highlight w:val="none"/>
              </w:rPr>
            </w:pPr>
            <w:r>
              <w:rPr>
                <w:spacing w:val="-6"/>
                <w:highlight w:val="none"/>
              </w:rPr>
              <w:t>生产</w:t>
            </w:r>
          </w:p>
          <w:p w14:paraId="5F046BF3">
            <w:pPr>
              <w:pStyle w:val="19"/>
              <w:spacing w:before="147" w:line="219" w:lineRule="auto"/>
              <w:ind w:left="245"/>
              <w:rPr>
                <w:highlight w:val="none"/>
              </w:rPr>
            </w:pPr>
            <w:r>
              <w:rPr>
                <w:spacing w:val="-10"/>
                <w:highlight w:val="none"/>
              </w:rPr>
              <w:t>能力</w:t>
            </w:r>
          </w:p>
        </w:tc>
        <w:tc>
          <w:tcPr>
            <w:tcW w:w="1035" w:type="dxa"/>
            <w:vAlign w:val="top"/>
          </w:tcPr>
          <w:p w14:paraId="4FD8B238">
            <w:pPr>
              <w:pStyle w:val="19"/>
              <w:spacing w:before="49" w:line="221" w:lineRule="auto"/>
              <w:ind w:left="168"/>
              <w:rPr>
                <w:highlight w:val="none"/>
              </w:rPr>
            </w:pPr>
            <w:r>
              <w:rPr>
                <w:spacing w:val="-4"/>
                <w:highlight w:val="none"/>
              </w:rPr>
              <w:t>用于施</w:t>
            </w:r>
          </w:p>
          <w:p w14:paraId="613E580C">
            <w:pPr>
              <w:pStyle w:val="19"/>
              <w:spacing w:before="145" w:line="219" w:lineRule="auto"/>
              <w:ind w:left="169"/>
              <w:rPr>
                <w:highlight w:val="none"/>
              </w:rPr>
            </w:pPr>
            <w:r>
              <w:rPr>
                <w:spacing w:val="-5"/>
                <w:highlight w:val="none"/>
              </w:rPr>
              <w:t>工部位</w:t>
            </w:r>
          </w:p>
        </w:tc>
        <w:tc>
          <w:tcPr>
            <w:tcW w:w="1040" w:type="dxa"/>
            <w:vAlign w:val="top"/>
          </w:tcPr>
          <w:p w14:paraId="26DE788D">
            <w:pPr>
              <w:pStyle w:val="19"/>
              <w:spacing w:before="265" w:line="221" w:lineRule="auto"/>
              <w:ind w:left="289"/>
              <w:rPr>
                <w:highlight w:val="none"/>
              </w:rPr>
            </w:pPr>
            <w:r>
              <w:rPr>
                <w:spacing w:val="-7"/>
                <w:highlight w:val="none"/>
              </w:rPr>
              <w:t>备注</w:t>
            </w:r>
          </w:p>
        </w:tc>
      </w:tr>
      <w:tr w14:paraId="31368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843" w:type="dxa"/>
            <w:vAlign w:val="top"/>
          </w:tcPr>
          <w:p w14:paraId="1DE259F8">
            <w:pPr>
              <w:rPr>
                <w:rFonts w:ascii="Arial"/>
                <w:sz w:val="21"/>
                <w:highlight w:val="none"/>
              </w:rPr>
            </w:pPr>
          </w:p>
        </w:tc>
        <w:tc>
          <w:tcPr>
            <w:tcW w:w="1229" w:type="dxa"/>
            <w:vAlign w:val="top"/>
          </w:tcPr>
          <w:p w14:paraId="6F617FC3">
            <w:pPr>
              <w:rPr>
                <w:rFonts w:ascii="Arial"/>
                <w:sz w:val="21"/>
                <w:highlight w:val="none"/>
              </w:rPr>
            </w:pPr>
          </w:p>
        </w:tc>
        <w:tc>
          <w:tcPr>
            <w:tcW w:w="763" w:type="dxa"/>
            <w:vAlign w:val="top"/>
          </w:tcPr>
          <w:p w14:paraId="3BB85230">
            <w:pPr>
              <w:rPr>
                <w:rFonts w:ascii="Arial"/>
                <w:sz w:val="21"/>
                <w:highlight w:val="none"/>
              </w:rPr>
            </w:pPr>
          </w:p>
        </w:tc>
        <w:tc>
          <w:tcPr>
            <w:tcW w:w="783" w:type="dxa"/>
            <w:vAlign w:val="top"/>
          </w:tcPr>
          <w:p w14:paraId="52B57F65">
            <w:pPr>
              <w:rPr>
                <w:rFonts w:ascii="Arial"/>
                <w:sz w:val="21"/>
                <w:highlight w:val="none"/>
              </w:rPr>
            </w:pPr>
          </w:p>
        </w:tc>
        <w:tc>
          <w:tcPr>
            <w:tcW w:w="783" w:type="dxa"/>
            <w:vAlign w:val="top"/>
          </w:tcPr>
          <w:p w14:paraId="151C3693">
            <w:pPr>
              <w:rPr>
                <w:rFonts w:ascii="Arial"/>
                <w:sz w:val="21"/>
                <w:highlight w:val="none"/>
              </w:rPr>
            </w:pPr>
          </w:p>
        </w:tc>
        <w:tc>
          <w:tcPr>
            <w:tcW w:w="1035" w:type="dxa"/>
            <w:vAlign w:val="top"/>
          </w:tcPr>
          <w:p w14:paraId="251D4C62">
            <w:pPr>
              <w:rPr>
                <w:rFonts w:ascii="Arial"/>
                <w:sz w:val="21"/>
                <w:highlight w:val="none"/>
              </w:rPr>
            </w:pPr>
          </w:p>
        </w:tc>
        <w:tc>
          <w:tcPr>
            <w:tcW w:w="1209" w:type="dxa"/>
            <w:vAlign w:val="top"/>
          </w:tcPr>
          <w:p w14:paraId="0FCF9FF9">
            <w:pPr>
              <w:rPr>
                <w:rFonts w:ascii="Arial"/>
                <w:sz w:val="21"/>
                <w:highlight w:val="none"/>
              </w:rPr>
            </w:pPr>
          </w:p>
        </w:tc>
        <w:tc>
          <w:tcPr>
            <w:tcW w:w="936" w:type="dxa"/>
            <w:vAlign w:val="top"/>
          </w:tcPr>
          <w:p w14:paraId="0DB138B9">
            <w:pPr>
              <w:rPr>
                <w:rFonts w:ascii="Arial"/>
                <w:sz w:val="21"/>
                <w:highlight w:val="none"/>
              </w:rPr>
            </w:pPr>
          </w:p>
        </w:tc>
        <w:tc>
          <w:tcPr>
            <w:tcW w:w="1035" w:type="dxa"/>
            <w:vAlign w:val="top"/>
          </w:tcPr>
          <w:p w14:paraId="587425AD">
            <w:pPr>
              <w:rPr>
                <w:rFonts w:ascii="Arial"/>
                <w:sz w:val="21"/>
                <w:highlight w:val="none"/>
              </w:rPr>
            </w:pPr>
          </w:p>
        </w:tc>
        <w:tc>
          <w:tcPr>
            <w:tcW w:w="1040" w:type="dxa"/>
            <w:vAlign w:val="top"/>
          </w:tcPr>
          <w:p w14:paraId="49D970CC">
            <w:pPr>
              <w:rPr>
                <w:rFonts w:ascii="Arial"/>
                <w:sz w:val="21"/>
                <w:highlight w:val="none"/>
              </w:rPr>
            </w:pPr>
          </w:p>
        </w:tc>
      </w:tr>
      <w:tr w14:paraId="3055E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843" w:type="dxa"/>
            <w:vAlign w:val="top"/>
          </w:tcPr>
          <w:p w14:paraId="029191F9">
            <w:pPr>
              <w:rPr>
                <w:rFonts w:ascii="Arial"/>
                <w:sz w:val="21"/>
                <w:highlight w:val="none"/>
              </w:rPr>
            </w:pPr>
          </w:p>
        </w:tc>
        <w:tc>
          <w:tcPr>
            <w:tcW w:w="1229" w:type="dxa"/>
            <w:vAlign w:val="top"/>
          </w:tcPr>
          <w:p w14:paraId="224EB9C2">
            <w:pPr>
              <w:rPr>
                <w:rFonts w:ascii="Arial"/>
                <w:sz w:val="21"/>
                <w:highlight w:val="none"/>
              </w:rPr>
            </w:pPr>
          </w:p>
        </w:tc>
        <w:tc>
          <w:tcPr>
            <w:tcW w:w="763" w:type="dxa"/>
            <w:vAlign w:val="top"/>
          </w:tcPr>
          <w:p w14:paraId="4CCE0DA7">
            <w:pPr>
              <w:rPr>
                <w:rFonts w:ascii="Arial"/>
                <w:sz w:val="21"/>
                <w:highlight w:val="none"/>
              </w:rPr>
            </w:pPr>
          </w:p>
        </w:tc>
        <w:tc>
          <w:tcPr>
            <w:tcW w:w="783" w:type="dxa"/>
            <w:vAlign w:val="top"/>
          </w:tcPr>
          <w:p w14:paraId="6B5BC61A">
            <w:pPr>
              <w:rPr>
                <w:rFonts w:ascii="Arial"/>
                <w:sz w:val="21"/>
                <w:highlight w:val="none"/>
              </w:rPr>
            </w:pPr>
          </w:p>
        </w:tc>
        <w:tc>
          <w:tcPr>
            <w:tcW w:w="783" w:type="dxa"/>
            <w:vAlign w:val="top"/>
          </w:tcPr>
          <w:p w14:paraId="07553308">
            <w:pPr>
              <w:rPr>
                <w:rFonts w:ascii="Arial"/>
                <w:sz w:val="21"/>
                <w:highlight w:val="none"/>
              </w:rPr>
            </w:pPr>
          </w:p>
        </w:tc>
        <w:tc>
          <w:tcPr>
            <w:tcW w:w="1035" w:type="dxa"/>
            <w:vAlign w:val="top"/>
          </w:tcPr>
          <w:p w14:paraId="0C7356D9">
            <w:pPr>
              <w:rPr>
                <w:rFonts w:ascii="Arial"/>
                <w:sz w:val="21"/>
                <w:highlight w:val="none"/>
              </w:rPr>
            </w:pPr>
          </w:p>
        </w:tc>
        <w:tc>
          <w:tcPr>
            <w:tcW w:w="1209" w:type="dxa"/>
            <w:vAlign w:val="top"/>
          </w:tcPr>
          <w:p w14:paraId="3F5B8BBE">
            <w:pPr>
              <w:rPr>
                <w:rFonts w:ascii="Arial"/>
                <w:sz w:val="21"/>
                <w:highlight w:val="none"/>
              </w:rPr>
            </w:pPr>
          </w:p>
        </w:tc>
        <w:tc>
          <w:tcPr>
            <w:tcW w:w="936" w:type="dxa"/>
            <w:vAlign w:val="top"/>
          </w:tcPr>
          <w:p w14:paraId="212103F2">
            <w:pPr>
              <w:rPr>
                <w:rFonts w:ascii="Arial"/>
                <w:sz w:val="21"/>
                <w:highlight w:val="none"/>
              </w:rPr>
            </w:pPr>
          </w:p>
        </w:tc>
        <w:tc>
          <w:tcPr>
            <w:tcW w:w="1035" w:type="dxa"/>
            <w:vAlign w:val="top"/>
          </w:tcPr>
          <w:p w14:paraId="619BFDFD">
            <w:pPr>
              <w:rPr>
                <w:rFonts w:ascii="Arial"/>
                <w:sz w:val="21"/>
                <w:highlight w:val="none"/>
              </w:rPr>
            </w:pPr>
          </w:p>
        </w:tc>
        <w:tc>
          <w:tcPr>
            <w:tcW w:w="1040" w:type="dxa"/>
            <w:vAlign w:val="top"/>
          </w:tcPr>
          <w:p w14:paraId="41EF5B49">
            <w:pPr>
              <w:rPr>
                <w:rFonts w:ascii="Arial"/>
                <w:sz w:val="21"/>
                <w:highlight w:val="none"/>
              </w:rPr>
            </w:pPr>
          </w:p>
        </w:tc>
      </w:tr>
      <w:tr w14:paraId="0D9B1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2565FAF1">
            <w:pPr>
              <w:rPr>
                <w:rFonts w:ascii="Arial"/>
                <w:sz w:val="21"/>
                <w:highlight w:val="none"/>
              </w:rPr>
            </w:pPr>
          </w:p>
        </w:tc>
        <w:tc>
          <w:tcPr>
            <w:tcW w:w="1229" w:type="dxa"/>
            <w:vAlign w:val="top"/>
          </w:tcPr>
          <w:p w14:paraId="7B339C88">
            <w:pPr>
              <w:rPr>
                <w:rFonts w:ascii="Arial"/>
                <w:sz w:val="21"/>
                <w:highlight w:val="none"/>
              </w:rPr>
            </w:pPr>
          </w:p>
        </w:tc>
        <w:tc>
          <w:tcPr>
            <w:tcW w:w="763" w:type="dxa"/>
            <w:vAlign w:val="top"/>
          </w:tcPr>
          <w:p w14:paraId="6C475A3D">
            <w:pPr>
              <w:rPr>
                <w:rFonts w:ascii="Arial"/>
                <w:sz w:val="21"/>
                <w:highlight w:val="none"/>
              </w:rPr>
            </w:pPr>
          </w:p>
        </w:tc>
        <w:tc>
          <w:tcPr>
            <w:tcW w:w="783" w:type="dxa"/>
            <w:vAlign w:val="top"/>
          </w:tcPr>
          <w:p w14:paraId="201A86A6">
            <w:pPr>
              <w:rPr>
                <w:rFonts w:ascii="Arial"/>
                <w:sz w:val="21"/>
                <w:highlight w:val="none"/>
              </w:rPr>
            </w:pPr>
          </w:p>
        </w:tc>
        <w:tc>
          <w:tcPr>
            <w:tcW w:w="783" w:type="dxa"/>
            <w:vAlign w:val="top"/>
          </w:tcPr>
          <w:p w14:paraId="3C4FB3F1">
            <w:pPr>
              <w:rPr>
                <w:rFonts w:ascii="Arial"/>
                <w:sz w:val="21"/>
                <w:highlight w:val="none"/>
              </w:rPr>
            </w:pPr>
          </w:p>
        </w:tc>
        <w:tc>
          <w:tcPr>
            <w:tcW w:w="1035" w:type="dxa"/>
            <w:vAlign w:val="top"/>
          </w:tcPr>
          <w:p w14:paraId="3EA002C5">
            <w:pPr>
              <w:rPr>
                <w:rFonts w:ascii="Arial"/>
                <w:sz w:val="21"/>
                <w:highlight w:val="none"/>
              </w:rPr>
            </w:pPr>
          </w:p>
        </w:tc>
        <w:tc>
          <w:tcPr>
            <w:tcW w:w="1209" w:type="dxa"/>
            <w:vAlign w:val="top"/>
          </w:tcPr>
          <w:p w14:paraId="0B3F0C65">
            <w:pPr>
              <w:rPr>
                <w:rFonts w:ascii="Arial"/>
                <w:sz w:val="21"/>
                <w:highlight w:val="none"/>
              </w:rPr>
            </w:pPr>
          </w:p>
        </w:tc>
        <w:tc>
          <w:tcPr>
            <w:tcW w:w="936" w:type="dxa"/>
            <w:vAlign w:val="top"/>
          </w:tcPr>
          <w:p w14:paraId="0EE8E2C7">
            <w:pPr>
              <w:rPr>
                <w:rFonts w:ascii="Arial"/>
                <w:sz w:val="21"/>
                <w:highlight w:val="none"/>
              </w:rPr>
            </w:pPr>
          </w:p>
        </w:tc>
        <w:tc>
          <w:tcPr>
            <w:tcW w:w="1035" w:type="dxa"/>
            <w:vAlign w:val="top"/>
          </w:tcPr>
          <w:p w14:paraId="3079DFF5">
            <w:pPr>
              <w:rPr>
                <w:rFonts w:ascii="Arial"/>
                <w:sz w:val="21"/>
                <w:highlight w:val="none"/>
              </w:rPr>
            </w:pPr>
          </w:p>
        </w:tc>
        <w:tc>
          <w:tcPr>
            <w:tcW w:w="1040" w:type="dxa"/>
            <w:vAlign w:val="top"/>
          </w:tcPr>
          <w:p w14:paraId="20A65A3C">
            <w:pPr>
              <w:rPr>
                <w:rFonts w:ascii="Arial"/>
                <w:sz w:val="21"/>
                <w:highlight w:val="none"/>
              </w:rPr>
            </w:pPr>
          </w:p>
        </w:tc>
      </w:tr>
      <w:tr w14:paraId="53EDD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3D3663C5">
            <w:pPr>
              <w:rPr>
                <w:rFonts w:ascii="Arial"/>
                <w:sz w:val="21"/>
                <w:highlight w:val="none"/>
              </w:rPr>
            </w:pPr>
          </w:p>
        </w:tc>
        <w:tc>
          <w:tcPr>
            <w:tcW w:w="1229" w:type="dxa"/>
            <w:vAlign w:val="top"/>
          </w:tcPr>
          <w:p w14:paraId="794A9288">
            <w:pPr>
              <w:rPr>
                <w:rFonts w:ascii="Arial"/>
                <w:sz w:val="21"/>
                <w:highlight w:val="none"/>
              </w:rPr>
            </w:pPr>
          </w:p>
        </w:tc>
        <w:tc>
          <w:tcPr>
            <w:tcW w:w="763" w:type="dxa"/>
            <w:vAlign w:val="top"/>
          </w:tcPr>
          <w:p w14:paraId="7A2FEC28">
            <w:pPr>
              <w:rPr>
                <w:rFonts w:ascii="Arial"/>
                <w:sz w:val="21"/>
                <w:highlight w:val="none"/>
              </w:rPr>
            </w:pPr>
          </w:p>
        </w:tc>
        <w:tc>
          <w:tcPr>
            <w:tcW w:w="783" w:type="dxa"/>
            <w:vAlign w:val="top"/>
          </w:tcPr>
          <w:p w14:paraId="69E00564">
            <w:pPr>
              <w:rPr>
                <w:rFonts w:ascii="Arial"/>
                <w:sz w:val="21"/>
                <w:highlight w:val="none"/>
              </w:rPr>
            </w:pPr>
          </w:p>
        </w:tc>
        <w:tc>
          <w:tcPr>
            <w:tcW w:w="783" w:type="dxa"/>
            <w:vAlign w:val="top"/>
          </w:tcPr>
          <w:p w14:paraId="3FBE484A">
            <w:pPr>
              <w:rPr>
                <w:rFonts w:ascii="Arial"/>
                <w:sz w:val="21"/>
                <w:highlight w:val="none"/>
              </w:rPr>
            </w:pPr>
          </w:p>
        </w:tc>
        <w:tc>
          <w:tcPr>
            <w:tcW w:w="1035" w:type="dxa"/>
            <w:vAlign w:val="top"/>
          </w:tcPr>
          <w:p w14:paraId="67F551EC">
            <w:pPr>
              <w:rPr>
                <w:rFonts w:ascii="Arial"/>
                <w:sz w:val="21"/>
                <w:highlight w:val="none"/>
              </w:rPr>
            </w:pPr>
          </w:p>
        </w:tc>
        <w:tc>
          <w:tcPr>
            <w:tcW w:w="1209" w:type="dxa"/>
            <w:vAlign w:val="top"/>
          </w:tcPr>
          <w:p w14:paraId="682A15F9">
            <w:pPr>
              <w:rPr>
                <w:rFonts w:ascii="Arial"/>
                <w:sz w:val="21"/>
                <w:highlight w:val="none"/>
              </w:rPr>
            </w:pPr>
          </w:p>
        </w:tc>
        <w:tc>
          <w:tcPr>
            <w:tcW w:w="936" w:type="dxa"/>
            <w:vAlign w:val="top"/>
          </w:tcPr>
          <w:p w14:paraId="19AE7E75">
            <w:pPr>
              <w:rPr>
                <w:rFonts w:ascii="Arial"/>
                <w:sz w:val="21"/>
                <w:highlight w:val="none"/>
              </w:rPr>
            </w:pPr>
          </w:p>
        </w:tc>
        <w:tc>
          <w:tcPr>
            <w:tcW w:w="1035" w:type="dxa"/>
            <w:vAlign w:val="top"/>
          </w:tcPr>
          <w:p w14:paraId="5F839C3F">
            <w:pPr>
              <w:rPr>
                <w:rFonts w:ascii="Arial"/>
                <w:sz w:val="21"/>
                <w:highlight w:val="none"/>
              </w:rPr>
            </w:pPr>
          </w:p>
        </w:tc>
        <w:tc>
          <w:tcPr>
            <w:tcW w:w="1040" w:type="dxa"/>
            <w:vAlign w:val="top"/>
          </w:tcPr>
          <w:p w14:paraId="648DA2A3">
            <w:pPr>
              <w:rPr>
                <w:rFonts w:ascii="Arial"/>
                <w:sz w:val="21"/>
                <w:highlight w:val="none"/>
              </w:rPr>
            </w:pPr>
          </w:p>
        </w:tc>
      </w:tr>
      <w:tr w14:paraId="36F3F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843" w:type="dxa"/>
            <w:vAlign w:val="top"/>
          </w:tcPr>
          <w:p w14:paraId="6E546B47">
            <w:pPr>
              <w:rPr>
                <w:rFonts w:ascii="Arial"/>
                <w:sz w:val="21"/>
                <w:highlight w:val="none"/>
              </w:rPr>
            </w:pPr>
          </w:p>
        </w:tc>
        <w:tc>
          <w:tcPr>
            <w:tcW w:w="1229" w:type="dxa"/>
            <w:vAlign w:val="top"/>
          </w:tcPr>
          <w:p w14:paraId="69DB291E">
            <w:pPr>
              <w:rPr>
                <w:rFonts w:ascii="Arial"/>
                <w:sz w:val="21"/>
                <w:highlight w:val="none"/>
              </w:rPr>
            </w:pPr>
          </w:p>
        </w:tc>
        <w:tc>
          <w:tcPr>
            <w:tcW w:w="763" w:type="dxa"/>
            <w:vAlign w:val="top"/>
          </w:tcPr>
          <w:p w14:paraId="11A896CA">
            <w:pPr>
              <w:rPr>
                <w:rFonts w:ascii="Arial"/>
                <w:sz w:val="21"/>
                <w:highlight w:val="none"/>
              </w:rPr>
            </w:pPr>
          </w:p>
        </w:tc>
        <w:tc>
          <w:tcPr>
            <w:tcW w:w="783" w:type="dxa"/>
            <w:vAlign w:val="top"/>
          </w:tcPr>
          <w:p w14:paraId="11B2697E">
            <w:pPr>
              <w:rPr>
                <w:rFonts w:ascii="Arial"/>
                <w:sz w:val="21"/>
                <w:highlight w:val="none"/>
              </w:rPr>
            </w:pPr>
          </w:p>
        </w:tc>
        <w:tc>
          <w:tcPr>
            <w:tcW w:w="783" w:type="dxa"/>
            <w:vAlign w:val="top"/>
          </w:tcPr>
          <w:p w14:paraId="60C9026E">
            <w:pPr>
              <w:rPr>
                <w:rFonts w:ascii="Arial"/>
                <w:sz w:val="21"/>
                <w:highlight w:val="none"/>
              </w:rPr>
            </w:pPr>
          </w:p>
        </w:tc>
        <w:tc>
          <w:tcPr>
            <w:tcW w:w="1035" w:type="dxa"/>
            <w:vAlign w:val="top"/>
          </w:tcPr>
          <w:p w14:paraId="090A5476">
            <w:pPr>
              <w:rPr>
                <w:rFonts w:ascii="Arial"/>
                <w:sz w:val="21"/>
                <w:highlight w:val="none"/>
              </w:rPr>
            </w:pPr>
          </w:p>
        </w:tc>
        <w:tc>
          <w:tcPr>
            <w:tcW w:w="1209" w:type="dxa"/>
            <w:vAlign w:val="top"/>
          </w:tcPr>
          <w:p w14:paraId="0C264846">
            <w:pPr>
              <w:rPr>
                <w:rFonts w:ascii="Arial"/>
                <w:sz w:val="21"/>
                <w:highlight w:val="none"/>
              </w:rPr>
            </w:pPr>
          </w:p>
        </w:tc>
        <w:tc>
          <w:tcPr>
            <w:tcW w:w="936" w:type="dxa"/>
            <w:vAlign w:val="top"/>
          </w:tcPr>
          <w:p w14:paraId="77974AEF">
            <w:pPr>
              <w:rPr>
                <w:rFonts w:ascii="Arial"/>
                <w:sz w:val="21"/>
                <w:highlight w:val="none"/>
              </w:rPr>
            </w:pPr>
          </w:p>
        </w:tc>
        <w:tc>
          <w:tcPr>
            <w:tcW w:w="1035" w:type="dxa"/>
            <w:vAlign w:val="top"/>
          </w:tcPr>
          <w:p w14:paraId="0B7C66DB">
            <w:pPr>
              <w:rPr>
                <w:rFonts w:ascii="Arial"/>
                <w:sz w:val="21"/>
                <w:highlight w:val="none"/>
              </w:rPr>
            </w:pPr>
          </w:p>
        </w:tc>
        <w:tc>
          <w:tcPr>
            <w:tcW w:w="1040" w:type="dxa"/>
            <w:vAlign w:val="top"/>
          </w:tcPr>
          <w:p w14:paraId="0AD83188">
            <w:pPr>
              <w:rPr>
                <w:rFonts w:ascii="Arial"/>
                <w:sz w:val="21"/>
                <w:highlight w:val="none"/>
              </w:rPr>
            </w:pPr>
          </w:p>
        </w:tc>
      </w:tr>
      <w:tr w14:paraId="53BAF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7EAE6EF5">
            <w:pPr>
              <w:rPr>
                <w:rFonts w:ascii="Arial"/>
                <w:sz w:val="21"/>
                <w:highlight w:val="none"/>
              </w:rPr>
            </w:pPr>
          </w:p>
        </w:tc>
        <w:tc>
          <w:tcPr>
            <w:tcW w:w="1229" w:type="dxa"/>
            <w:vAlign w:val="top"/>
          </w:tcPr>
          <w:p w14:paraId="72890940">
            <w:pPr>
              <w:rPr>
                <w:rFonts w:ascii="Arial"/>
                <w:sz w:val="21"/>
                <w:highlight w:val="none"/>
              </w:rPr>
            </w:pPr>
          </w:p>
        </w:tc>
        <w:tc>
          <w:tcPr>
            <w:tcW w:w="763" w:type="dxa"/>
            <w:vAlign w:val="top"/>
          </w:tcPr>
          <w:p w14:paraId="5AAFF5B6">
            <w:pPr>
              <w:rPr>
                <w:rFonts w:ascii="Arial"/>
                <w:sz w:val="21"/>
                <w:highlight w:val="none"/>
              </w:rPr>
            </w:pPr>
          </w:p>
        </w:tc>
        <w:tc>
          <w:tcPr>
            <w:tcW w:w="783" w:type="dxa"/>
            <w:vAlign w:val="top"/>
          </w:tcPr>
          <w:p w14:paraId="5DC7D229">
            <w:pPr>
              <w:rPr>
                <w:rFonts w:ascii="Arial"/>
                <w:sz w:val="21"/>
                <w:highlight w:val="none"/>
              </w:rPr>
            </w:pPr>
          </w:p>
        </w:tc>
        <w:tc>
          <w:tcPr>
            <w:tcW w:w="783" w:type="dxa"/>
            <w:vAlign w:val="top"/>
          </w:tcPr>
          <w:p w14:paraId="342CA755">
            <w:pPr>
              <w:rPr>
                <w:rFonts w:ascii="Arial"/>
                <w:sz w:val="21"/>
                <w:highlight w:val="none"/>
              </w:rPr>
            </w:pPr>
          </w:p>
        </w:tc>
        <w:tc>
          <w:tcPr>
            <w:tcW w:w="1035" w:type="dxa"/>
            <w:vAlign w:val="top"/>
          </w:tcPr>
          <w:p w14:paraId="17450E72">
            <w:pPr>
              <w:rPr>
                <w:rFonts w:ascii="Arial"/>
                <w:sz w:val="21"/>
                <w:highlight w:val="none"/>
              </w:rPr>
            </w:pPr>
          </w:p>
        </w:tc>
        <w:tc>
          <w:tcPr>
            <w:tcW w:w="1209" w:type="dxa"/>
            <w:vAlign w:val="top"/>
          </w:tcPr>
          <w:p w14:paraId="16813401">
            <w:pPr>
              <w:rPr>
                <w:rFonts w:ascii="Arial"/>
                <w:sz w:val="21"/>
                <w:highlight w:val="none"/>
              </w:rPr>
            </w:pPr>
          </w:p>
        </w:tc>
        <w:tc>
          <w:tcPr>
            <w:tcW w:w="936" w:type="dxa"/>
            <w:vAlign w:val="top"/>
          </w:tcPr>
          <w:p w14:paraId="23920630">
            <w:pPr>
              <w:rPr>
                <w:rFonts w:ascii="Arial"/>
                <w:sz w:val="21"/>
                <w:highlight w:val="none"/>
              </w:rPr>
            </w:pPr>
          </w:p>
        </w:tc>
        <w:tc>
          <w:tcPr>
            <w:tcW w:w="1035" w:type="dxa"/>
            <w:vAlign w:val="top"/>
          </w:tcPr>
          <w:p w14:paraId="01F97CBD">
            <w:pPr>
              <w:rPr>
                <w:rFonts w:ascii="Arial"/>
                <w:sz w:val="21"/>
                <w:highlight w:val="none"/>
              </w:rPr>
            </w:pPr>
          </w:p>
        </w:tc>
        <w:tc>
          <w:tcPr>
            <w:tcW w:w="1040" w:type="dxa"/>
            <w:vAlign w:val="top"/>
          </w:tcPr>
          <w:p w14:paraId="6CF16D98">
            <w:pPr>
              <w:rPr>
                <w:rFonts w:ascii="Arial"/>
                <w:sz w:val="21"/>
                <w:highlight w:val="none"/>
              </w:rPr>
            </w:pPr>
          </w:p>
        </w:tc>
      </w:tr>
      <w:tr w14:paraId="21464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7D615650">
            <w:pPr>
              <w:rPr>
                <w:rFonts w:ascii="Arial"/>
                <w:sz w:val="21"/>
                <w:highlight w:val="none"/>
              </w:rPr>
            </w:pPr>
          </w:p>
        </w:tc>
        <w:tc>
          <w:tcPr>
            <w:tcW w:w="1229" w:type="dxa"/>
            <w:vAlign w:val="top"/>
          </w:tcPr>
          <w:p w14:paraId="3753B21E">
            <w:pPr>
              <w:rPr>
                <w:rFonts w:ascii="Arial"/>
                <w:sz w:val="21"/>
                <w:highlight w:val="none"/>
              </w:rPr>
            </w:pPr>
          </w:p>
        </w:tc>
        <w:tc>
          <w:tcPr>
            <w:tcW w:w="763" w:type="dxa"/>
            <w:vAlign w:val="top"/>
          </w:tcPr>
          <w:p w14:paraId="58E4632B">
            <w:pPr>
              <w:rPr>
                <w:rFonts w:ascii="Arial"/>
                <w:sz w:val="21"/>
                <w:highlight w:val="none"/>
              </w:rPr>
            </w:pPr>
          </w:p>
        </w:tc>
        <w:tc>
          <w:tcPr>
            <w:tcW w:w="783" w:type="dxa"/>
            <w:vAlign w:val="top"/>
          </w:tcPr>
          <w:p w14:paraId="0B5AFF95">
            <w:pPr>
              <w:rPr>
                <w:rFonts w:ascii="Arial"/>
                <w:sz w:val="21"/>
                <w:highlight w:val="none"/>
              </w:rPr>
            </w:pPr>
          </w:p>
        </w:tc>
        <w:tc>
          <w:tcPr>
            <w:tcW w:w="783" w:type="dxa"/>
            <w:vAlign w:val="top"/>
          </w:tcPr>
          <w:p w14:paraId="5EA3D2CF">
            <w:pPr>
              <w:rPr>
                <w:rFonts w:ascii="Arial"/>
                <w:sz w:val="21"/>
                <w:highlight w:val="none"/>
              </w:rPr>
            </w:pPr>
          </w:p>
        </w:tc>
        <w:tc>
          <w:tcPr>
            <w:tcW w:w="1035" w:type="dxa"/>
            <w:vAlign w:val="top"/>
          </w:tcPr>
          <w:p w14:paraId="2BA7424C">
            <w:pPr>
              <w:rPr>
                <w:rFonts w:ascii="Arial"/>
                <w:sz w:val="21"/>
                <w:highlight w:val="none"/>
              </w:rPr>
            </w:pPr>
          </w:p>
        </w:tc>
        <w:tc>
          <w:tcPr>
            <w:tcW w:w="1209" w:type="dxa"/>
            <w:vAlign w:val="top"/>
          </w:tcPr>
          <w:p w14:paraId="21063872">
            <w:pPr>
              <w:rPr>
                <w:rFonts w:ascii="Arial"/>
                <w:sz w:val="21"/>
                <w:highlight w:val="none"/>
              </w:rPr>
            </w:pPr>
          </w:p>
        </w:tc>
        <w:tc>
          <w:tcPr>
            <w:tcW w:w="936" w:type="dxa"/>
            <w:vAlign w:val="top"/>
          </w:tcPr>
          <w:p w14:paraId="07978285">
            <w:pPr>
              <w:rPr>
                <w:rFonts w:ascii="Arial"/>
                <w:sz w:val="21"/>
                <w:highlight w:val="none"/>
              </w:rPr>
            </w:pPr>
          </w:p>
        </w:tc>
        <w:tc>
          <w:tcPr>
            <w:tcW w:w="1035" w:type="dxa"/>
            <w:vAlign w:val="top"/>
          </w:tcPr>
          <w:p w14:paraId="1F7EF982">
            <w:pPr>
              <w:rPr>
                <w:rFonts w:ascii="Arial"/>
                <w:sz w:val="21"/>
                <w:highlight w:val="none"/>
              </w:rPr>
            </w:pPr>
          </w:p>
        </w:tc>
        <w:tc>
          <w:tcPr>
            <w:tcW w:w="1040" w:type="dxa"/>
            <w:vAlign w:val="top"/>
          </w:tcPr>
          <w:p w14:paraId="6F9ACE46">
            <w:pPr>
              <w:rPr>
                <w:rFonts w:ascii="Arial"/>
                <w:sz w:val="21"/>
                <w:highlight w:val="none"/>
              </w:rPr>
            </w:pPr>
          </w:p>
        </w:tc>
      </w:tr>
      <w:tr w14:paraId="14184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21C03115">
            <w:pPr>
              <w:rPr>
                <w:rFonts w:ascii="Arial"/>
                <w:sz w:val="21"/>
                <w:highlight w:val="none"/>
              </w:rPr>
            </w:pPr>
          </w:p>
        </w:tc>
        <w:tc>
          <w:tcPr>
            <w:tcW w:w="1229" w:type="dxa"/>
            <w:vAlign w:val="top"/>
          </w:tcPr>
          <w:p w14:paraId="150C470D">
            <w:pPr>
              <w:rPr>
                <w:rFonts w:ascii="Arial"/>
                <w:sz w:val="21"/>
                <w:highlight w:val="none"/>
              </w:rPr>
            </w:pPr>
          </w:p>
        </w:tc>
        <w:tc>
          <w:tcPr>
            <w:tcW w:w="763" w:type="dxa"/>
            <w:vAlign w:val="top"/>
          </w:tcPr>
          <w:p w14:paraId="5F9D9B8A">
            <w:pPr>
              <w:rPr>
                <w:rFonts w:ascii="Arial"/>
                <w:sz w:val="21"/>
                <w:highlight w:val="none"/>
              </w:rPr>
            </w:pPr>
          </w:p>
        </w:tc>
        <w:tc>
          <w:tcPr>
            <w:tcW w:w="783" w:type="dxa"/>
            <w:vAlign w:val="top"/>
          </w:tcPr>
          <w:p w14:paraId="0861C37A">
            <w:pPr>
              <w:rPr>
                <w:rFonts w:ascii="Arial"/>
                <w:sz w:val="21"/>
                <w:highlight w:val="none"/>
              </w:rPr>
            </w:pPr>
          </w:p>
        </w:tc>
        <w:tc>
          <w:tcPr>
            <w:tcW w:w="783" w:type="dxa"/>
            <w:vAlign w:val="top"/>
          </w:tcPr>
          <w:p w14:paraId="25F396C2">
            <w:pPr>
              <w:rPr>
                <w:rFonts w:ascii="Arial"/>
                <w:sz w:val="21"/>
                <w:highlight w:val="none"/>
              </w:rPr>
            </w:pPr>
          </w:p>
        </w:tc>
        <w:tc>
          <w:tcPr>
            <w:tcW w:w="1035" w:type="dxa"/>
            <w:vAlign w:val="top"/>
          </w:tcPr>
          <w:p w14:paraId="5D11C78A">
            <w:pPr>
              <w:rPr>
                <w:rFonts w:ascii="Arial"/>
                <w:sz w:val="21"/>
                <w:highlight w:val="none"/>
              </w:rPr>
            </w:pPr>
          </w:p>
        </w:tc>
        <w:tc>
          <w:tcPr>
            <w:tcW w:w="1209" w:type="dxa"/>
            <w:vAlign w:val="top"/>
          </w:tcPr>
          <w:p w14:paraId="1EBBA2FC">
            <w:pPr>
              <w:rPr>
                <w:rFonts w:ascii="Arial"/>
                <w:sz w:val="21"/>
                <w:highlight w:val="none"/>
              </w:rPr>
            </w:pPr>
          </w:p>
        </w:tc>
        <w:tc>
          <w:tcPr>
            <w:tcW w:w="936" w:type="dxa"/>
            <w:vAlign w:val="top"/>
          </w:tcPr>
          <w:p w14:paraId="75CE1C60">
            <w:pPr>
              <w:rPr>
                <w:rFonts w:ascii="Arial"/>
                <w:sz w:val="21"/>
                <w:highlight w:val="none"/>
              </w:rPr>
            </w:pPr>
          </w:p>
        </w:tc>
        <w:tc>
          <w:tcPr>
            <w:tcW w:w="1035" w:type="dxa"/>
            <w:vAlign w:val="top"/>
          </w:tcPr>
          <w:p w14:paraId="4F1F4ED2">
            <w:pPr>
              <w:rPr>
                <w:rFonts w:ascii="Arial"/>
                <w:sz w:val="21"/>
                <w:highlight w:val="none"/>
              </w:rPr>
            </w:pPr>
          </w:p>
        </w:tc>
        <w:tc>
          <w:tcPr>
            <w:tcW w:w="1040" w:type="dxa"/>
            <w:vAlign w:val="top"/>
          </w:tcPr>
          <w:p w14:paraId="566D2463">
            <w:pPr>
              <w:rPr>
                <w:rFonts w:ascii="Arial"/>
                <w:sz w:val="21"/>
                <w:highlight w:val="none"/>
              </w:rPr>
            </w:pPr>
          </w:p>
        </w:tc>
      </w:tr>
      <w:tr w14:paraId="5E2E6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365D55A9">
            <w:pPr>
              <w:rPr>
                <w:rFonts w:ascii="Arial"/>
                <w:sz w:val="21"/>
                <w:highlight w:val="none"/>
              </w:rPr>
            </w:pPr>
          </w:p>
        </w:tc>
        <w:tc>
          <w:tcPr>
            <w:tcW w:w="1229" w:type="dxa"/>
            <w:vAlign w:val="top"/>
          </w:tcPr>
          <w:p w14:paraId="4168C482">
            <w:pPr>
              <w:rPr>
                <w:rFonts w:ascii="Arial"/>
                <w:sz w:val="21"/>
                <w:highlight w:val="none"/>
              </w:rPr>
            </w:pPr>
          </w:p>
        </w:tc>
        <w:tc>
          <w:tcPr>
            <w:tcW w:w="763" w:type="dxa"/>
            <w:vAlign w:val="top"/>
          </w:tcPr>
          <w:p w14:paraId="51E76F5B">
            <w:pPr>
              <w:rPr>
                <w:rFonts w:ascii="Arial"/>
                <w:sz w:val="21"/>
                <w:highlight w:val="none"/>
              </w:rPr>
            </w:pPr>
          </w:p>
        </w:tc>
        <w:tc>
          <w:tcPr>
            <w:tcW w:w="783" w:type="dxa"/>
            <w:vAlign w:val="top"/>
          </w:tcPr>
          <w:p w14:paraId="44C138C7">
            <w:pPr>
              <w:rPr>
                <w:rFonts w:ascii="Arial"/>
                <w:sz w:val="21"/>
                <w:highlight w:val="none"/>
              </w:rPr>
            </w:pPr>
          </w:p>
        </w:tc>
        <w:tc>
          <w:tcPr>
            <w:tcW w:w="783" w:type="dxa"/>
            <w:vAlign w:val="top"/>
          </w:tcPr>
          <w:p w14:paraId="148472D5">
            <w:pPr>
              <w:rPr>
                <w:rFonts w:ascii="Arial"/>
                <w:sz w:val="21"/>
                <w:highlight w:val="none"/>
              </w:rPr>
            </w:pPr>
          </w:p>
        </w:tc>
        <w:tc>
          <w:tcPr>
            <w:tcW w:w="1035" w:type="dxa"/>
            <w:vAlign w:val="top"/>
          </w:tcPr>
          <w:p w14:paraId="0A6320D0">
            <w:pPr>
              <w:rPr>
                <w:rFonts w:ascii="Arial"/>
                <w:sz w:val="21"/>
                <w:highlight w:val="none"/>
              </w:rPr>
            </w:pPr>
          </w:p>
        </w:tc>
        <w:tc>
          <w:tcPr>
            <w:tcW w:w="1209" w:type="dxa"/>
            <w:vAlign w:val="top"/>
          </w:tcPr>
          <w:p w14:paraId="6AAAF41C">
            <w:pPr>
              <w:rPr>
                <w:rFonts w:ascii="Arial"/>
                <w:sz w:val="21"/>
                <w:highlight w:val="none"/>
              </w:rPr>
            </w:pPr>
          </w:p>
        </w:tc>
        <w:tc>
          <w:tcPr>
            <w:tcW w:w="936" w:type="dxa"/>
            <w:vAlign w:val="top"/>
          </w:tcPr>
          <w:p w14:paraId="4904A374">
            <w:pPr>
              <w:rPr>
                <w:rFonts w:ascii="Arial"/>
                <w:sz w:val="21"/>
                <w:highlight w:val="none"/>
              </w:rPr>
            </w:pPr>
          </w:p>
        </w:tc>
        <w:tc>
          <w:tcPr>
            <w:tcW w:w="1035" w:type="dxa"/>
            <w:vAlign w:val="top"/>
          </w:tcPr>
          <w:p w14:paraId="42671D0E">
            <w:pPr>
              <w:rPr>
                <w:rFonts w:ascii="Arial"/>
                <w:sz w:val="21"/>
                <w:highlight w:val="none"/>
              </w:rPr>
            </w:pPr>
          </w:p>
        </w:tc>
        <w:tc>
          <w:tcPr>
            <w:tcW w:w="1040" w:type="dxa"/>
            <w:vAlign w:val="top"/>
          </w:tcPr>
          <w:p w14:paraId="18390BDF">
            <w:pPr>
              <w:rPr>
                <w:rFonts w:ascii="Arial"/>
                <w:sz w:val="21"/>
                <w:highlight w:val="none"/>
              </w:rPr>
            </w:pPr>
          </w:p>
        </w:tc>
      </w:tr>
      <w:tr w14:paraId="6AE9D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3BF028DE">
            <w:pPr>
              <w:rPr>
                <w:rFonts w:ascii="Arial"/>
                <w:sz w:val="21"/>
                <w:highlight w:val="none"/>
              </w:rPr>
            </w:pPr>
          </w:p>
        </w:tc>
        <w:tc>
          <w:tcPr>
            <w:tcW w:w="1229" w:type="dxa"/>
            <w:vAlign w:val="top"/>
          </w:tcPr>
          <w:p w14:paraId="6B799672">
            <w:pPr>
              <w:rPr>
                <w:rFonts w:ascii="Arial"/>
                <w:sz w:val="21"/>
                <w:highlight w:val="none"/>
              </w:rPr>
            </w:pPr>
          </w:p>
        </w:tc>
        <w:tc>
          <w:tcPr>
            <w:tcW w:w="763" w:type="dxa"/>
            <w:vAlign w:val="top"/>
          </w:tcPr>
          <w:p w14:paraId="655EE607">
            <w:pPr>
              <w:rPr>
                <w:rFonts w:ascii="Arial"/>
                <w:sz w:val="21"/>
                <w:highlight w:val="none"/>
              </w:rPr>
            </w:pPr>
          </w:p>
        </w:tc>
        <w:tc>
          <w:tcPr>
            <w:tcW w:w="783" w:type="dxa"/>
            <w:vAlign w:val="top"/>
          </w:tcPr>
          <w:p w14:paraId="226C781E">
            <w:pPr>
              <w:rPr>
                <w:rFonts w:ascii="Arial"/>
                <w:sz w:val="21"/>
                <w:highlight w:val="none"/>
              </w:rPr>
            </w:pPr>
          </w:p>
        </w:tc>
        <w:tc>
          <w:tcPr>
            <w:tcW w:w="783" w:type="dxa"/>
            <w:vAlign w:val="top"/>
          </w:tcPr>
          <w:p w14:paraId="6E54A054">
            <w:pPr>
              <w:rPr>
                <w:rFonts w:ascii="Arial"/>
                <w:sz w:val="21"/>
                <w:highlight w:val="none"/>
              </w:rPr>
            </w:pPr>
          </w:p>
        </w:tc>
        <w:tc>
          <w:tcPr>
            <w:tcW w:w="1035" w:type="dxa"/>
            <w:vAlign w:val="top"/>
          </w:tcPr>
          <w:p w14:paraId="5112E5B6">
            <w:pPr>
              <w:rPr>
                <w:rFonts w:ascii="Arial"/>
                <w:sz w:val="21"/>
                <w:highlight w:val="none"/>
              </w:rPr>
            </w:pPr>
          </w:p>
        </w:tc>
        <w:tc>
          <w:tcPr>
            <w:tcW w:w="1209" w:type="dxa"/>
            <w:vAlign w:val="top"/>
          </w:tcPr>
          <w:p w14:paraId="1895B7D5">
            <w:pPr>
              <w:rPr>
                <w:rFonts w:ascii="Arial"/>
                <w:sz w:val="21"/>
                <w:highlight w:val="none"/>
              </w:rPr>
            </w:pPr>
          </w:p>
        </w:tc>
        <w:tc>
          <w:tcPr>
            <w:tcW w:w="936" w:type="dxa"/>
            <w:vAlign w:val="top"/>
          </w:tcPr>
          <w:p w14:paraId="34CC91BC">
            <w:pPr>
              <w:rPr>
                <w:rFonts w:ascii="Arial"/>
                <w:sz w:val="21"/>
                <w:highlight w:val="none"/>
              </w:rPr>
            </w:pPr>
          </w:p>
        </w:tc>
        <w:tc>
          <w:tcPr>
            <w:tcW w:w="1035" w:type="dxa"/>
            <w:vAlign w:val="top"/>
          </w:tcPr>
          <w:p w14:paraId="2E72D9DC">
            <w:pPr>
              <w:rPr>
                <w:rFonts w:ascii="Arial"/>
                <w:sz w:val="21"/>
                <w:highlight w:val="none"/>
              </w:rPr>
            </w:pPr>
          </w:p>
        </w:tc>
        <w:tc>
          <w:tcPr>
            <w:tcW w:w="1040" w:type="dxa"/>
            <w:vAlign w:val="top"/>
          </w:tcPr>
          <w:p w14:paraId="7D557489">
            <w:pPr>
              <w:rPr>
                <w:rFonts w:ascii="Arial"/>
                <w:sz w:val="21"/>
                <w:highlight w:val="none"/>
              </w:rPr>
            </w:pPr>
          </w:p>
        </w:tc>
      </w:tr>
      <w:tr w14:paraId="4187F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2" w:hRule="atLeast"/>
        </w:trPr>
        <w:tc>
          <w:tcPr>
            <w:tcW w:w="843" w:type="dxa"/>
            <w:vAlign w:val="top"/>
          </w:tcPr>
          <w:p w14:paraId="796D6755">
            <w:pPr>
              <w:rPr>
                <w:rFonts w:ascii="Arial"/>
                <w:sz w:val="21"/>
                <w:highlight w:val="none"/>
              </w:rPr>
            </w:pPr>
          </w:p>
        </w:tc>
        <w:tc>
          <w:tcPr>
            <w:tcW w:w="1229" w:type="dxa"/>
            <w:vAlign w:val="top"/>
          </w:tcPr>
          <w:p w14:paraId="0F5C2BF7">
            <w:pPr>
              <w:rPr>
                <w:rFonts w:ascii="Arial"/>
                <w:sz w:val="21"/>
                <w:highlight w:val="none"/>
              </w:rPr>
            </w:pPr>
          </w:p>
        </w:tc>
        <w:tc>
          <w:tcPr>
            <w:tcW w:w="763" w:type="dxa"/>
            <w:vAlign w:val="top"/>
          </w:tcPr>
          <w:p w14:paraId="6F827C27">
            <w:pPr>
              <w:rPr>
                <w:rFonts w:ascii="Arial"/>
                <w:sz w:val="21"/>
                <w:highlight w:val="none"/>
              </w:rPr>
            </w:pPr>
          </w:p>
        </w:tc>
        <w:tc>
          <w:tcPr>
            <w:tcW w:w="783" w:type="dxa"/>
            <w:vAlign w:val="top"/>
          </w:tcPr>
          <w:p w14:paraId="05AF8155">
            <w:pPr>
              <w:rPr>
                <w:rFonts w:ascii="Arial"/>
                <w:sz w:val="21"/>
                <w:highlight w:val="none"/>
              </w:rPr>
            </w:pPr>
          </w:p>
        </w:tc>
        <w:tc>
          <w:tcPr>
            <w:tcW w:w="783" w:type="dxa"/>
            <w:vAlign w:val="top"/>
          </w:tcPr>
          <w:p w14:paraId="35813509">
            <w:pPr>
              <w:rPr>
                <w:rFonts w:ascii="Arial"/>
                <w:sz w:val="21"/>
                <w:highlight w:val="none"/>
              </w:rPr>
            </w:pPr>
          </w:p>
        </w:tc>
        <w:tc>
          <w:tcPr>
            <w:tcW w:w="1035" w:type="dxa"/>
            <w:vAlign w:val="top"/>
          </w:tcPr>
          <w:p w14:paraId="40687A96">
            <w:pPr>
              <w:rPr>
                <w:rFonts w:ascii="Arial"/>
                <w:sz w:val="21"/>
                <w:highlight w:val="none"/>
              </w:rPr>
            </w:pPr>
          </w:p>
        </w:tc>
        <w:tc>
          <w:tcPr>
            <w:tcW w:w="1209" w:type="dxa"/>
            <w:vAlign w:val="top"/>
          </w:tcPr>
          <w:p w14:paraId="3962058E">
            <w:pPr>
              <w:rPr>
                <w:rFonts w:ascii="Arial"/>
                <w:sz w:val="21"/>
                <w:highlight w:val="none"/>
              </w:rPr>
            </w:pPr>
          </w:p>
        </w:tc>
        <w:tc>
          <w:tcPr>
            <w:tcW w:w="936" w:type="dxa"/>
            <w:vAlign w:val="top"/>
          </w:tcPr>
          <w:p w14:paraId="1F65EF79">
            <w:pPr>
              <w:rPr>
                <w:rFonts w:ascii="Arial"/>
                <w:sz w:val="21"/>
                <w:highlight w:val="none"/>
              </w:rPr>
            </w:pPr>
          </w:p>
        </w:tc>
        <w:tc>
          <w:tcPr>
            <w:tcW w:w="1035" w:type="dxa"/>
            <w:vAlign w:val="top"/>
          </w:tcPr>
          <w:p w14:paraId="5A59DB7E">
            <w:pPr>
              <w:rPr>
                <w:rFonts w:ascii="Arial"/>
                <w:sz w:val="21"/>
                <w:highlight w:val="none"/>
              </w:rPr>
            </w:pPr>
          </w:p>
        </w:tc>
        <w:tc>
          <w:tcPr>
            <w:tcW w:w="1040" w:type="dxa"/>
            <w:vAlign w:val="top"/>
          </w:tcPr>
          <w:p w14:paraId="4DB49EFD">
            <w:pPr>
              <w:rPr>
                <w:rFonts w:ascii="Arial"/>
                <w:sz w:val="21"/>
                <w:highlight w:val="none"/>
              </w:rPr>
            </w:pPr>
          </w:p>
        </w:tc>
      </w:tr>
      <w:tr w14:paraId="7D5AA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843" w:type="dxa"/>
            <w:vAlign w:val="top"/>
          </w:tcPr>
          <w:p w14:paraId="780BCDF3">
            <w:pPr>
              <w:rPr>
                <w:rFonts w:ascii="Arial"/>
                <w:sz w:val="21"/>
                <w:highlight w:val="none"/>
              </w:rPr>
            </w:pPr>
          </w:p>
        </w:tc>
        <w:tc>
          <w:tcPr>
            <w:tcW w:w="1229" w:type="dxa"/>
            <w:vAlign w:val="top"/>
          </w:tcPr>
          <w:p w14:paraId="4F1FC272">
            <w:pPr>
              <w:rPr>
                <w:rFonts w:ascii="Arial"/>
                <w:sz w:val="21"/>
                <w:highlight w:val="none"/>
              </w:rPr>
            </w:pPr>
          </w:p>
        </w:tc>
        <w:tc>
          <w:tcPr>
            <w:tcW w:w="763" w:type="dxa"/>
            <w:vAlign w:val="top"/>
          </w:tcPr>
          <w:p w14:paraId="0B243559">
            <w:pPr>
              <w:rPr>
                <w:rFonts w:ascii="Arial"/>
                <w:sz w:val="21"/>
                <w:highlight w:val="none"/>
              </w:rPr>
            </w:pPr>
          </w:p>
        </w:tc>
        <w:tc>
          <w:tcPr>
            <w:tcW w:w="783" w:type="dxa"/>
            <w:vAlign w:val="top"/>
          </w:tcPr>
          <w:p w14:paraId="7EEA3F00">
            <w:pPr>
              <w:rPr>
                <w:rFonts w:ascii="Arial"/>
                <w:sz w:val="21"/>
                <w:highlight w:val="none"/>
              </w:rPr>
            </w:pPr>
          </w:p>
        </w:tc>
        <w:tc>
          <w:tcPr>
            <w:tcW w:w="783" w:type="dxa"/>
            <w:vAlign w:val="top"/>
          </w:tcPr>
          <w:p w14:paraId="20106B70">
            <w:pPr>
              <w:rPr>
                <w:rFonts w:ascii="Arial"/>
                <w:sz w:val="21"/>
                <w:highlight w:val="none"/>
              </w:rPr>
            </w:pPr>
          </w:p>
        </w:tc>
        <w:tc>
          <w:tcPr>
            <w:tcW w:w="1035" w:type="dxa"/>
            <w:vAlign w:val="top"/>
          </w:tcPr>
          <w:p w14:paraId="55632DF2">
            <w:pPr>
              <w:rPr>
                <w:rFonts w:ascii="Arial"/>
                <w:sz w:val="21"/>
                <w:highlight w:val="none"/>
              </w:rPr>
            </w:pPr>
          </w:p>
        </w:tc>
        <w:tc>
          <w:tcPr>
            <w:tcW w:w="1209" w:type="dxa"/>
            <w:vAlign w:val="top"/>
          </w:tcPr>
          <w:p w14:paraId="6EBAC4B3">
            <w:pPr>
              <w:rPr>
                <w:rFonts w:ascii="Arial"/>
                <w:sz w:val="21"/>
                <w:highlight w:val="none"/>
              </w:rPr>
            </w:pPr>
          </w:p>
        </w:tc>
        <w:tc>
          <w:tcPr>
            <w:tcW w:w="936" w:type="dxa"/>
            <w:vAlign w:val="top"/>
          </w:tcPr>
          <w:p w14:paraId="3EBDBFE9">
            <w:pPr>
              <w:rPr>
                <w:rFonts w:ascii="Arial"/>
                <w:sz w:val="21"/>
                <w:highlight w:val="none"/>
              </w:rPr>
            </w:pPr>
          </w:p>
        </w:tc>
        <w:tc>
          <w:tcPr>
            <w:tcW w:w="1035" w:type="dxa"/>
            <w:vAlign w:val="top"/>
          </w:tcPr>
          <w:p w14:paraId="7F25A5C2">
            <w:pPr>
              <w:rPr>
                <w:rFonts w:ascii="Arial"/>
                <w:sz w:val="21"/>
                <w:highlight w:val="none"/>
              </w:rPr>
            </w:pPr>
          </w:p>
        </w:tc>
        <w:tc>
          <w:tcPr>
            <w:tcW w:w="1040" w:type="dxa"/>
            <w:vAlign w:val="top"/>
          </w:tcPr>
          <w:p w14:paraId="7B31514D">
            <w:pPr>
              <w:rPr>
                <w:rFonts w:ascii="Arial"/>
                <w:sz w:val="21"/>
                <w:highlight w:val="none"/>
              </w:rPr>
            </w:pPr>
          </w:p>
        </w:tc>
      </w:tr>
      <w:tr w14:paraId="625E1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843" w:type="dxa"/>
            <w:vAlign w:val="top"/>
          </w:tcPr>
          <w:p w14:paraId="4269E82C">
            <w:pPr>
              <w:rPr>
                <w:rFonts w:ascii="Arial"/>
                <w:sz w:val="21"/>
                <w:highlight w:val="none"/>
              </w:rPr>
            </w:pPr>
          </w:p>
        </w:tc>
        <w:tc>
          <w:tcPr>
            <w:tcW w:w="1229" w:type="dxa"/>
            <w:vAlign w:val="top"/>
          </w:tcPr>
          <w:p w14:paraId="18E55ECD">
            <w:pPr>
              <w:rPr>
                <w:rFonts w:ascii="Arial"/>
                <w:sz w:val="21"/>
                <w:highlight w:val="none"/>
              </w:rPr>
            </w:pPr>
          </w:p>
        </w:tc>
        <w:tc>
          <w:tcPr>
            <w:tcW w:w="763" w:type="dxa"/>
            <w:vAlign w:val="top"/>
          </w:tcPr>
          <w:p w14:paraId="06BD583F">
            <w:pPr>
              <w:rPr>
                <w:rFonts w:ascii="Arial"/>
                <w:sz w:val="21"/>
                <w:highlight w:val="none"/>
              </w:rPr>
            </w:pPr>
          </w:p>
        </w:tc>
        <w:tc>
          <w:tcPr>
            <w:tcW w:w="783" w:type="dxa"/>
            <w:vAlign w:val="top"/>
          </w:tcPr>
          <w:p w14:paraId="1E2A7A62">
            <w:pPr>
              <w:rPr>
                <w:rFonts w:ascii="Arial"/>
                <w:sz w:val="21"/>
                <w:highlight w:val="none"/>
              </w:rPr>
            </w:pPr>
          </w:p>
        </w:tc>
        <w:tc>
          <w:tcPr>
            <w:tcW w:w="783" w:type="dxa"/>
            <w:vAlign w:val="top"/>
          </w:tcPr>
          <w:p w14:paraId="79692A87">
            <w:pPr>
              <w:rPr>
                <w:rFonts w:ascii="Arial"/>
                <w:sz w:val="21"/>
                <w:highlight w:val="none"/>
              </w:rPr>
            </w:pPr>
          </w:p>
        </w:tc>
        <w:tc>
          <w:tcPr>
            <w:tcW w:w="1035" w:type="dxa"/>
            <w:vAlign w:val="top"/>
          </w:tcPr>
          <w:p w14:paraId="087DBD41">
            <w:pPr>
              <w:rPr>
                <w:rFonts w:ascii="Arial"/>
                <w:sz w:val="21"/>
                <w:highlight w:val="none"/>
              </w:rPr>
            </w:pPr>
          </w:p>
        </w:tc>
        <w:tc>
          <w:tcPr>
            <w:tcW w:w="1209" w:type="dxa"/>
            <w:vAlign w:val="top"/>
          </w:tcPr>
          <w:p w14:paraId="4E1387E6">
            <w:pPr>
              <w:rPr>
                <w:rFonts w:ascii="Arial"/>
                <w:sz w:val="21"/>
                <w:highlight w:val="none"/>
              </w:rPr>
            </w:pPr>
          </w:p>
        </w:tc>
        <w:tc>
          <w:tcPr>
            <w:tcW w:w="936" w:type="dxa"/>
            <w:vAlign w:val="top"/>
          </w:tcPr>
          <w:p w14:paraId="02D61430">
            <w:pPr>
              <w:rPr>
                <w:rFonts w:ascii="Arial"/>
                <w:sz w:val="21"/>
                <w:highlight w:val="none"/>
              </w:rPr>
            </w:pPr>
          </w:p>
        </w:tc>
        <w:tc>
          <w:tcPr>
            <w:tcW w:w="1035" w:type="dxa"/>
            <w:vAlign w:val="top"/>
          </w:tcPr>
          <w:p w14:paraId="12D3D885">
            <w:pPr>
              <w:rPr>
                <w:rFonts w:ascii="Arial"/>
                <w:sz w:val="21"/>
                <w:highlight w:val="none"/>
              </w:rPr>
            </w:pPr>
          </w:p>
        </w:tc>
        <w:tc>
          <w:tcPr>
            <w:tcW w:w="1040" w:type="dxa"/>
            <w:vAlign w:val="top"/>
          </w:tcPr>
          <w:p w14:paraId="589C3EB9">
            <w:pPr>
              <w:rPr>
                <w:rFonts w:ascii="Arial"/>
                <w:sz w:val="21"/>
                <w:highlight w:val="none"/>
              </w:rPr>
            </w:pPr>
          </w:p>
        </w:tc>
      </w:tr>
    </w:tbl>
    <w:p w14:paraId="26AB8237">
      <w:pPr>
        <w:pStyle w:val="6"/>
        <w:rPr>
          <w:highlight w:val="none"/>
        </w:rPr>
      </w:pPr>
    </w:p>
    <w:p w14:paraId="67A93D29">
      <w:pPr>
        <w:rPr>
          <w:highlight w:val="none"/>
        </w:rPr>
        <w:sectPr>
          <w:footerReference r:id="rId26" w:type="default"/>
          <w:pgSz w:w="11906" w:h="16839"/>
          <w:pgMar w:top="1440" w:right="1080" w:bottom="1440" w:left="1080" w:header="964" w:footer="964" w:gutter="0"/>
          <w:pgNumType w:fmt="decimal"/>
          <w:cols w:space="720" w:num="1"/>
        </w:sectPr>
      </w:pPr>
    </w:p>
    <w:p w14:paraId="3F8597A4">
      <w:pPr>
        <w:spacing w:before="251" w:line="219" w:lineRule="auto"/>
        <w:rPr>
          <w:rFonts w:ascii="宋体" w:hAnsi="宋体" w:eastAsia="宋体" w:cs="宋体"/>
          <w:sz w:val="24"/>
          <w:szCs w:val="24"/>
          <w:highlight w:val="none"/>
        </w:rPr>
      </w:pPr>
      <w:r>
        <w:rPr>
          <w:rFonts w:ascii="宋体" w:hAnsi="宋体" w:eastAsia="宋体" w:cs="宋体"/>
          <w:b/>
          <w:bCs/>
          <w:spacing w:val="-5"/>
          <w:sz w:val="24"/>
          <w:szCs w:val="24"/>
          <w:highlight w:val="none"/>
        </w:rPr>
        <w:t>附表二：劳动力计划表</w:t>
      </w:r>
    </w:p>
    <w:p w14:paraId="6066E13F">
      <w:pPr>
        <w:spacing w:before="147" w:line="220" w:lineRule="auto"/>
        <w:ind w:left="7730"/>
        <w:rPr>
          <w:rFonts w:ascii="宋体" w:hAnsi="宋体" w:eastAsia="宋体" w:cs="宋体"/>
          <w:sz w:val="24"/>
          <w:szCs w:val="24"/>
          <w:highlight w:val="none"/>
        </w:rPr>
      </w:pPr>
      <w:r>
        <w:rPr>
          <w:rFonts w:ascii="宋体" w:hAnsi="宋体" w:eastAsia="宋体" w:cs="宋体"/>
          <w:sz w:val="24"/>
          <w:szCs w:val="24"/>
          <w:highlight w:val="none"/>
        </w:rPr>
        <w:t>单位：人</w:t>
      </w:r>
    </w:p>
    <w:p w14:paraId="4CC727D6">
      <w:pPr>
        <w:spacing w:line="66" w:lineRule="exact"/>
        <w:rPr>
          <w:highlight w:val="none"/>
        </w:rPr>
      </w:pPr>
    </w:p>
    <w:tbl>
      <w:tblPr>
        <w:tblStyle w:val="18"/>
        <w:tblW w:w="9657"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0"/>
        <w:gridCol w:w="1205"/>
        <w:gridCol w:w="1205"/>
        <w:gridCol w:w="1206"/>
        <w:gridCol w:w="1205"/>
        <w:gridCol w:w="1206"/>
        <w:gridCol w:w="1205"/>
        <w:gridCol w:w="1215"/>
      </w:tblGrid>
      <w:tr w14:paraId="78EFF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210" w:type="dxa"/>
            <w:vAlign w:val="top"/>
          </w:tcPr>
          <w:p w14:paraId="529219C5">
            <w:pPr>
              <w:pStyle w:val="19"/>
              <w:spacing w:before="165" w:line="220" w:lineRule="auto"/>
              <w:ind w:left="374"/>
              <w:rPr>
                <w:highlight w:val="none"/>
              </w:rPr>
            </w:pPr>
            <w:r>
              <w:rPr>
                <w:spacing w:val="-7"/>
                <w:highlight w:val="none"/>
              </w:rPr>
              <w:t>工种</w:t>
            </w:r>
          </w:p>
        </w:tc>
        <w:tc>
          <w:tcPr>
            <w:tcW w:w="8447" w:type="dxa"/>
            <w:gridSpan w:val="7"/>
            <w:vAlign w:val="top"/>
          </w:tcPr>
          <w:p w14:paraId="4A9D2230">
            <w:pPr>
              <w:pStyle w:val="19"/>
              <w:spacing w:before="166" w:line="219" w:lineRule="auto"/>
              <w:ind w:left="2549"/>
              <w:rPr>
                <w:highlight w:val="none"/>
              </w:rPr>
            </w:pPr>
            <w:r>
              <w:rPr>
                <w:spacing w:val="-1"/>
                <w:highlight w:val="none"/>
              </w:rPr>
              <w:t>按工程施工阶段投入劳动力情况</w:t>
            </w:r>
          </w:p>
        </w:tc>
      </w:tr>
      <w:tr w14:paraId="730820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210" w:type="dxa"/>
            <w:vAlign w:val="top"/>
          </w:tcPr>
          <w:p w14:paraId="54A0BDF5">
            <w:pPr>
              <w:rPr>
                <w:rFonts w:ascii="Arial"/>
                <w:sz w:val="21"/>
                <w:highlight w:val="none"/>
              </w:rPr>
            </w:pPr>
          </w:p>
        </w:tc>
        <w:tc>
          <w:tcPr>
            <w:tcW w:w="1205" w:type="dxa"/>
            <w:vAlign w:val="top"/>
          </w:tcPr>
          <w:p w14:paraId="2C0C6167">
            <w:pPr>
              <w:rPr>
                <w:rFonts w:ascii="Arial"/>
                <w:sz w:val="21"/>
                <w:highlight w:val="none"/>
              </w:rPr>
            </w:pPr>
          </w:p>
        </w:tc>
        <w:tc>
          <w:tcPr>
            <w:tcW w:w="1205" w:type="dxa"/>
            <w:vAlign w:val="top"/>
          </w:tcPr>
          <w:p w14:paraId="2CE2FAB0">
            <w:pPr>
              <w:rPr>
                <w:rFonts w:ascii="Arial"/>
                <w:sz w:val="21"/>
                <w:highlight w:val="none"/>
              </w:rPr>
            </w:pPr>
          </w:p>
        </w:tc>
        <w:tc>
          <w:tcPr>
            <w:tcW w:w="1206" w:type="dxa"/>
            <w:vAlign w:val="top"/>
          </w:tcPr>
          <w:p w14:paraId="6E0180AE">
            <w:pPr>
              <w:rPr>
                <w:rFonts w:ascii="Arial"/>
                <w:sz w:val="21"/>
                <w:highlight w:val="none"/>
              </w:rPr>
            </w:pPr>
          </w:p>
        </w:tc>
        <w:tc>
          <w:tcPr>
            <w:tcW w:w="1205" w:type="dxa"/>
            <w:vAlign w:val="top"/>
          </w:tcPr>
          <w:p w14:paraId="2640CDA0">
            <w:pPr>
              <w:rPr>
                <w:rFonts w:ascii="Arial"/>
                <w:sz w:val="21"/>
                <w:highlight w:val="none"/>
              </w:rPr>
            </w:pPr>
          </w:p>
        </w:tc>
        <w:tc>
          <w:tcPr>
            <w:tcW w:w="1206" w:type="dxa"/>
            <w:vAlign w:val="top"/>
          </w:tcPr>
          <w:p w14:paraId="15EFA3E0">
            <w:pPr>
              <w:rPr>
                <w:rFonts w:ascii="Arial"/>
                <w:sz w:val="21"/>
                <w:highlight w:val="none"/>
              </w:rPr>
            </w:pPr>
          </w:p>
        </w:tc>
        <w:tc>
          <w:tcPr>
            <w:tcW w:w="1205" w:type="dxa"/>
            <w:vAlign w:val="top"/>
          </w:tcPr>
          <w:p w14:paraId="61988260">
            <w:pPr>
              <w:rPr>
                <w:rFonts w:ascii="Arial"/>
                <w:sz w:val="21"/>
                <w:highlight w:val="none"/>
              </w:rPr>
            </w:pPr>
          </w:p>
        </w:tc>
        <w:tc>
          <w:tcPr>
            <w:tcW w:w="1215" w:type="dxa"/>
            <w:vAlign w:val="top"/>
          </w:tcPr>
          <w:p w14:paraId="71FE6688">
            <w:pPr>
              <w:rPr>
                <w:rFonts w:ascii="Arial"/>
                <w:sz w:val="21"/>
                <w:highlight w:val="none"/>
              </w:rPr>
            </w:pPr>
          </w:p>
        </w:tc>
      </w:tr>
      <w:tr w14:paraId="7A0D3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4AFF3ECD">
            <w:pPr>
              <w:rPr>
                <w:rFonts w:ascii="Arial"/>
                <w:sz w:val="21"/>
                <w:highlight w:val="none"/>
              </w:rPr>
            </w:pPr>
          </w:p>
        </w:tc>
        <w:tc>
          <w:tcPr>
            <w:tcW w:w="1205" w:type="dxa"/>
            <w:vAlign w:val="top"/>
          </w:tcPr>
          <w:p w14:paraId="580892AF">
            <w:pPr>
              <w:rPr>
                <w:rFonts w:ascii="Arial"/>
                <w:sz w:val="21"/>
                <w:highlight w:val="none"/>
              </w:rPr>
            </w:pPr>
          </w:p>
        </w:tc>
        <w:tc>
          <w:tcPr>
            <w:tcW w:w="1205" w:type="dxa"/>
            <w:vAlign w:val="top"/>
          </w:tcPr>
          <w:p w14:paraId="23164A77">
            <w:pPr>
              <w:rPr>
                <w:rFonts w:ascii="Arial"/>
                <w:sz w:val="21"/>
                <w:highlight w:val="none"/>
              </w:rPr>
            </w:pPr>
          </w:p>
        </w:tc>
        <w:tc>
          <w:tcPr>
            <w:tcW w:w="1206" w:type="dxa"/>
            <w:vAlign w:val="top"/>
          </w:tcPr>
          <w:p w14:paraId="65FFAF4B">
            <w:pPr>
              <w:rPr>
                <w:rFonts w:ascii="Arial"/>
                <w:sz w:val="21"/>
                <w:highlight w:val="none"/>
              </w:rPr>
            </w:pPr>
          </w:p>
        </w:tc>
        <w:tc>
          <w:tcPr>
            <w:tcW w:w="1205" w:type="dxa"/>
            <w:vAlign w:val="top"/>
          </w:tcPr>
          <w:p w14:paraId="173150CA">
            <w:pPr>
              <w:rPr>
                <w:rFonts w:ascii="Arial"/>
                <w:sz w:val="21"/>
                <w:highlight w:val="none"/>
              </w:rPr>
            </w:pPr>
          </w:p>
        </w:tc>
        <w:tc>
          <w:tcPr>
            <w:tcW w:w="1206" w:type="dxa"/>
            <w:vAlign w:val="top"/>
          </w:tcPr>
          <w:p w14:paraId="7612951D">
            <w:pPr>
              <w:rPr>
                <w:rFonts w:ascii="Arial"/>
                <w:sz w:val="21"/>
                <w:highlight w:val="none"/>
              </w:rPr>
            </w:pPr>
          </w:p>
        </w:tc>
        <w:tc>
          <w:tcPr>
            <w:tcW w:w="1205" w:type="dxa"/>
            <w:vAlign w:val="top"/>
          </w:tcPr>
          <w:p w14:paraId="4C6ED4F9">
            <w:pPr>
              <w:rPr>
                <w:rFonts w:ascii="Arial"/>
                <w:sz w:val="21"/>
                <w:highlight w:val="none"/>
              </w:rPr>
            </w:pPr>
          </w:p>
        </w:tc>
        <w:tc>
          <w:tcPr>
            <w:tcW w:w="1215" w:type="dxa"/>
            <w:vAlign w:val="top"/>
          </w:tcPr>
          <w:p w14:paraId="0720FB78">
            <w:pPr>
              <w:rPr>
                <w:rFonts w:ascii="Arial"/>
                <w:sz w:val="21"/>
                <w:highlight w:val="none"/>
              </w:rPr>
            </w:pPr>
          </w:p>
        </w:tc>
      </w:tr>
      <w:tr w14:paraId="287B8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11B94371">
            <w:pPr>
              <w:rPr>
                <w:rFonts w:ascii="Arial"/>
                <w:sz w:val="21"/>
                <w:highlight w:val="none"/>
              </w:rPr>
            </w:pPr>
          </w:p>
        </w:tc>
        <w:tc>
          <w:tcPr>
            <w:tcW w:w="1205" w:type="dxa"/>
            <w:vAlign w:val="top"/>
          </w:tcPr>
          <w:p w14:paraId="762BA6F5">
            <w:pPr>
              <w:rPr>
                <w:rFonts w:ascii="Arial"/>
                <w:sz w:val="21"/>
                <w:highlight w:val="none"/>
              </w:rPr>
            </w:pPr>
          </w:p>
        </w:tc>
        <w:tc>
          <w:tcPr>
            <w:tcW w:w="1205" w:type="dxa"/>
            <w:vAlign w:val="top"/>
          </w:tcPr>
          <w:p w14:paraId="48C8549D">
            <w:pPr>
              <w:rPr>
                <w:rFonts w:ascii="Arial"/>
                <w:sz w:val="21"/>
                <w:highlight w:val="none"/>
              </w:rPr>
            </w:pPr>
          </w:p>
        </w:tc>
        <w:tc>
          <w:tcPr>
            <w:tcW w:w="1206" w:type="dxa"/>
            <w:vAlign w:val="top"/>
          </w:tcPr>
          <w:p w14:paraId="320BA0B1">
            <w:pPr>
              <w:rPr>
                <w:rFonts w:ascii="Arial"/>
                <w:sz w:val="21"/>
                <w:highlight w:val="none"/>
              </w:rPr>
            </w:pPr>
          </w:p>
        </w:tc>
        <w:tc>
          <w:tcPr>
            <w:tcW w:w="1205" w:type="dxa"/>
            <w:vAlign w:val="top"/>
          </w:tcPr>
          <w:p w14:paraId="393CF02B">
            <w:pPr>
              <w:rPr>
                <w:rFonts w:ascii="Arial"/>
                <w:sz w:val="21"/>
                <w:highlight w:val="none"/>
              </w:rPr>
            </w:pPr>
          </w:p>
        </w:tc>
        <w:tc>
          <w:tcPr>
            <w:tcW w:w="1206" w:type="dxa"/>
            <w:vAlign w:val="top"/>
          </w:tcPr>
          <w:p w14:paraId="61E6259C">
            <w:pPr>
              <w:rPr>
                <w:rFonts w:ascii="Arial"/>
                <w:sz w:val="21"/>
                <w:highlight w:val="none"/>
              </w:rPr>
            </w:pPr>
          </w:p>
        </w:tc>
        <w:tc>
          <w:tcPr>
            <w:tcW w:w="1205" w:type="dxa"/>
            <w:vAlign w:val="top"/>
          </w:tcPr>
          <w:p w14:paraId="3983E830">
            <w:pPr>
              <w:rPr>
                <w:rFonts w:ascii="Arial"/>
                <w:sz w:val="21"/>
                <w:highlight w:val="none"/>
              </w:rPr>
            </w:pPr>
          </w:p>
        </w:tc>
        <w:tc>
          <w:tcPr>
            <w:tcW w:w="1215" w:type="dxa"/>
            <w:vAlign w:val="top"/>
          </w:tcPr>
          <w:p w14:paraId="28245E14">
            <w:pPr>
              <w:rPr>
                <w:rFonts w:ascii="Arial"/>
                <w:sz w:val="21"/>
                <w:highlight w:val="none"/>
              </w:rPr>
            </w:pPr>
          </w:p>
        </w:tc>
      </w:tr>
      <w:tr w14:paraId="161865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648B478E">
            <w:pPr>
              <w:rPr>
                <w:rFonts w:ascii="Arial"/>
                <w:sz w:val="21"/>
                <w:highlight w:val="none"/>
              </w:rPr>
            </w:pPr>
          </w:p>
        </w:tc>
        <w:tc>
          <w:tcPr>
            <w:tcW w:w="1205" w:type="dxa"/>
            <w:vAlign w:val="top"/>
          </w:tcPr>
          <w:p w14:paraId="08C1D3C4">
            <w:pPr>
              <w:rPr>
                <w:rFonts w:ascii="Arial"/>
                <w:sz w:val="21"/>
                <w:highlight w:val="none"/>
              </w:rPr>
            </w:pPr>
          </w:p>
        </w:tc>
        <w:tc>
          <w:tcPr>
            <w:tcW w:w="1205" w:type="dxa"/>
            <w:vAlign w:val="top"/>
          </w:tcPr>
          <w:p w14:paraId="2A863FDE">
            <w:pPr>
              <w:rPr>
                <w:rFonts w:ascii="Arial"/>
                <w:sz w:val="21"/>
                <w:highlight w:val="none"/>
              </w:rPr>
            </w:pPr>
          </w:p>
        </w:tc>
        <w:tc>
          <w:tcPr>
            <w:tcW w:w="1206" w:type="dxa"/>
            <w:vAlign w:val="top"/>
          </w:tcPr>
          <w:p w14:paraId="51C8EEAE">
            <w:pPr>
              <w:rPr>
                <w:rFonts w:ascii="Arial"/>
                <w:sz w:val="21"/>
                <w:highlight w:val="none"/>
              </w:rPr>
            </w:pPr>
          </w:p>
        </w:tc>
        <w:tc>
          <w:tcPr>
            <w:tcW w:w="1205" w:type="dxa"/>
            <w:vAlign w:val="top"/>
          </w:tcPr>
          <w:p w14:paraId="0032977B">
            <w:pPr>
              <w:rPr>
                <w:rFonts w:ascii="Arial"/>
                <w:sz w:val="21"/>
                <w:highlight w:val="none"/>
              </w:rPr>
            </w:pPr>
          </w:p>
        </w:tc>
        <w:tc>
          <w:tcPr>
            <w:tcW w:w="1206" w:type="dxa"/>
            <w:vAlign w:val="top"/>
          </w:tcPr>
          <w:p w14:paraId="0A30603F">
            <w:pPr>
              <w:rPr>
                <w:rFonts w:ascii="Arial"/>
                <w:sz w:val="21"/>
                <w:highlight w:val="none"/>
              </w:rPr>
            </w:pPr>
          </w:p>
        </w:tc>
        <w:tc>
          <w:tcPr>
            <w:tcW w:w="1205" w:type="dxa"/>
            <w:vAlign w:val="top"/>
          </w:tcPr>
          <w:p w14:paraId="5F77BD5D">
            <w:pPr>
              <w:rPr>
                <w:rFonts w:ascii="Arial"/>
                <w:sz w:val="21"/>
                <w:highlight w:val="none"/>
              </w:rPr>
            </w:pPr>
          </w:p>
        </w:tc>
        <w:tc>
          <w:tcPr>
            <w:tcW w:w="1215" w:type="dxa"/>
            <w:vAlign w:val="top"/>
          </w:tcPr>
          <w:p w14:paraId="59D3FE16">
            <w:pPr>
              <w:rPr>
                <w:rFonts w:ascii="Arial"/>
                <w:sz w:val="21"/>
                <w:highlight w:val="none"/>
              </w:rPr>
            </w:pPr>
          </w:p>
        </w:tc>
      </w:tr>
      <w:tr w14:paraId="2D376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263A87CD">
            <w:pPr>
              <w:rPr>
                <w:rFonts w:ascii="Arial"/>
                <w:sz w:val="21"/>
                <w:highlight w:val="none"/>
              </w:rPr>
            </w:pPr>
          </w:p>
        </w:tc>
        <w:tc>
          <w:tcPr>
            <w:tcW w:w="1205" w:type="dxa"/>
            <w:vAlign w:val="top"/>
          </w:tcPr>
          <w:p w14:paraId="5ADD854E">
            <w:pPr>
              <w:rPr>
                <w:rFonts w:ascii="Arial"/>
                <w:sz w:val="21"/>
                <w:highlight w:val="none"/>
              </w:rPr>
            </w:pPr>
          </w:p>
        </w:tc>
        <w:tc>
          <w:tcPr>
            <w:tcW w:w="1205" w:type="dxa"/>
            <w:vAlign w:val="top"/>
          </w:tcPr>
          <w:p w14:paraId="3A8F3825">
            <w:pPr>
              <w:rPr>
                <w:rFonts w:ascii="Arial"/>
                <w:sz w:val="21"/>
                <w:highlight w:val="none"/>
              </w:rPr>
            </w:pPr>
          </w:p>
        </w:tc>
        <w:tc>
          <w:tcPr>
            <w:tcW w:w="1206" w:type="dxa"/>
            <w:vAlign w:val="top"/>
          </w:tcPr>
          <w:p w14:paraId="10474064">
            <w:pPr>
              <w:rPr>
                <w:rFonts w:ascii="Arial"/>
                <w:sz w:val="21"/>
                <w:highlight w:val="none"/>
              </w:rPr>
            </w:pPr>
          </w:p>
        </w:tc>
        <w:tc>
          <w:tcPr>
            <w:tcW w:w="1205" w:type="dxa"/>
            <w:vAlign w:val="top"/>
          </w:tcPr>
          <w:p w14:paraId="57D3ECB2">
            <w:pPr>
              <w:rPr>
                <w:rFonts w:ascii="Arial"/>
                <w:sz w:val="21"/>
                <w:highlight w:val="none"/>
              </w:rPr>
            </w:pPr>
          </w:p>
        </w:tc>
        <w:tc>
          <w:tcPr>
            <w:tcW w:w="1206" w:type="dxa"/>
            <w:vAlign w:val="top"/>
          </w:tcPr>
          <w:p w14:paraId="46F76805">
            <w:pPr>
              <w:rPr>
                <w:rFonts w:ascii="Arial"/>
                <w:sz w:val="21"/>
                <w:highlight w:val="none"/>
              </w:rPr>
            </w:pPr>
          </w:p>
        </w:tc>
        <w:tc>
          <w:tcPr>
            <w:tcW w:w="1205" w:type="dxa"/>
            <w:vAlign w:val="top"/>
          </w:tcPr>
          <w:p w14:paraId="79FF0DE4">
            <w:pPr>
              <w:rPr>
                <w:rFonts w:ascii="Arial"/>
                <w:sz w:val="21"/>
                <w:highlight w:val="none"/>
              </w:rPr>
            </w:pPr>
          </w:p>
        </w:tc>
        <w:tc>
          <w:tcPr>
            <w:tcW w:w="1215" w:type="dxa"/>
            <w:vAlign w:val="top"/>
          </w:tcPr>
          <w:p w14:paraId="536CACA4">
            <w:pPr>
              <w:rPr>
                <w:rFonts w:ascii="Arial"/>
                <w:sz w:val="21"/>
                <w:highlight w:val="none"/>
              </w:rPr>
            </w:pPr>
          </w:p>
        </w:tc>
      </w:tr>
      <w:tr w14:paraId="6001B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210" w:type="dxa"/>
            <w:vAlign w:val="top"/>
          </w:tcPr>
          <w:p w14:paraId="5CEADD8D">
            <w:pPr>
              <w:rPr>
                <w:rFonts w:ascii="Arial"/>
                <w:sz w:val="21"/>
                <w:highlight w:val="none"/>
              </w:rPr>
            </w:pPr>
          </w:p>
        </w:tc>
        <w:tc>
          <w:tcPr>
            <w:tcW w:w="1205" w:type="dxa"/>
            <w:vAlign w:val="top"/>
          </w:tcPr>
          <w:p w14:paraId="31A8ACB9">
            <w:pPr>
              <w:rPr>
                <w:rFonts w:ascii="Arial"/>
                <w:sz w:val="21"/>
                <w:highlight w:val="none"/>
              </w:rPr>
            </w:pPr>
          </w:p>
        </w:tc>
        <w:tc>
          <w:tcPr>
            <w:tcW w:w="1205" w:type="dxa"/>
            <w:vAlign w:val="top"/>
          </w:tcPr>
          <w:p w14:paraId="64B9CC08">
            <w:pPr>
              <w:rPr>
                <w:rFonts w:ascii="Arial"/>
                <w:sz w:val="21"/>
                <w:highlight w:val="none"/>
              </w:rPr>
            </w:pPr>
          </w:p>
        </w:tc>
        <w:tc>
          <w:tcPr>
            <w:tcW w:w="1206" w:type="dxa"/>
            <w:vAlign w:val="top"/>
          </w:tcPr>
          <w:p w14:paraId="66056D43">
            <w:pPr>
              <w:rPr>
                <w:rFonts w:ascii="Arial"/>
                <w:sz w:val="21"/>
                <w:highlight w:val="none"/>
              </w:rPr>
            </w:pPr>
          </w:p>
        </w:tc>
        <w:tc>
          <w:tcPr>
            <w:tcW w:w="1205" w:type="dxa"/>
            <w:vAlign w:val="top"/>
          </w:tcPr>
          <w:p w14:paraId="2DCF34BA">
            <w:pPr>
              <w:rPr>
                <w:rFonts w:ascii="Arial"/>
                <w:sz w:val="21"/>
                <w:highlight w:val="none"/>
              </w:rPr>
            </w:pPr>
          </w:p>
        </w:tc>
        <w:tc>
          <w:tcPr>
            <w:tcW w:w="1206" w:type="dxa"/>
            <w:vAlign w:val="top"/>
          </w:tcPr>
          <w:p w14:paraId="04DB4B10">
            <w:pPr>
              <w:rPr>
                <w:rFonts w:ascii="Arial"/>
                <w:sz w:val="21"/>
                <w:highlight w:val="none"/>
              </w:rPr>
            </w:pPr>
          </w:p>
        </w:tc>
        <w:tc>
          <w:tcPr>
            <w:tcW w:w="1205" w:type="dxa"/>
            <w:vAlign w:val="top"/>
          </w:tcPr>
          <w:p w14:paraId="06B084DE">
            <w:pPr>
              <w:rPr>
                <w:rFonts w:ascii="Arial"/>
                <w:sz w:val="21"/>
                <w:highlight w:val="none"/>
              </w:rPr>
            </w:pPr>
          </w:p>
        </w:tc>
        <w:tc>
          <w:tcPr>
            <w:tcW w:w="1215" w:type="dxa"/>
            <w:vAlign w:val="top"/>
          </w:tcPr>
          <w:p w14:paraId="60D91D9C">
            <w:pPr>
              <w:rPr>
                <w:rFonts w:ascii="Arial"/>
                <w:sz w:val="21"/>
                <w:highlight w:val="none"/>
              </w:rPr>
            </w:pPr>
          </w:p>
        </w:tc>
      </w:tr>
      <w:tr w14:paraId="14A14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67E6986B">
            <w:pPr>
              <w:rPr>
                <w:rFonts w:ascii="Arial"/>
                <w:sz w:val="21"/>
                <w:highlight w:val="none"/>
              </w:rPr>
            </w:pPr>
          </w:p>
        </w:tc>
        <w:tc>
          <w:tcPr>
            <w:tcW w:w="1205" w:type="dxa"/>
            <w:vAlign w:val="top"/>
          </w:tcPr>
          <w:p w14:paraId="40ABCBD5">
            <w:pPr>
              <w:rPr>
                <w:rFonts w:ascii="Arial"/>
                <w:sz w:val="21"/>
                <w:highlight w:val="none"/>
              </w:rPr>
            </w:pPr>
          </w:p>
        </w:tc>
        <w:tc>
          <w:tcPr>
            <w:tcW w:w="1205" w:type="dxa"/>
            <w:vAlign w:val="top"/>
          </w:tcPr>
          <w:p w14:paraId="5279C76D">
            <w:pPr>
              <w:rPr>
                <w:rFonts w:ascii="Arial"/>
                <w:sz w:val="21"/>
                <w:highlight w:val="none"/>
              </w:rPr>
            </w:pPr>
          </w:p>
        </w:tc>
        <w:tc>
          <w:tcPr>
            <w:tcW w:w="1206" w:type="dxa"/>
            <w:vAlign w:val="top"/>
          </w:tcPr>
          <w:p w14:paraId="33398D0E">
            <w:pPr>
              <w:rPr>
                <w:rFonts w:ascii="Arial"/>
                <w:sz w:val="21"/>
                <w:highlight w:val="none"/>
              </w:rPr>
            </w:pPr>
          </w:p>
        </w:tc>
        <w:tc>
          <w:tcPr>
            <w:tcW w:w="1205" w:type="dxa"/>
            <w:vAlign w:val="top"/>
          </w:tcPr>
          <w:p w14:paraId="24C4FB52">
            <w:pPr>
              <w:rPr>
                <w:rFonts w:ascii="Arial"/>
                <w:sz w:val="21"/>
                <w:highlight w:val="none"/>
              </w:rPr>
            </w:pPr>
          </w:p>
        </w:tc>
        <w:tc>
          <w:tcPr>
            <w:tcW w:w="1206" w:type="dxa"/>
            <w:vAlign w:val="top"/>
          </w:tcPr>
          <w:p w14:paraId="4DE54CFA">
            <w:pPr>
              <w:rPr>
                <w:rFonts w:ascii="Arial"/>
                <w:sz w:val="21"/>
                <w:highlight w:val="none"/>
              </w:rPr>
            </w:pPr>
          </w:p>
        </w:tc>
        <w:tc>
          <w:tcPr>
            <w:tcW w:w="1205" w:type="dxa"/>
            <w:vAlign w:val="top"/>
          </w:tcPr>
          <w:p w14:paraId="0D84F76C">
            <w:pPr>
              <w:rPr>
                <w:rFonts w:ascii="Arial"/>
                <w:sz w:val="21"/>
                <w:highlight w:val="none"/>
              </w:rPr>
            </w:pPr>
          </w:p>
        </w:tc>
        <w:tc>
          <w:tcPr>
            <w:tcW w:w="1215" w:type="dxa"/>
            <w:vAlign w:val="top"/>
          </w:tcPr>
          <w:p w14:paraId="7C9A5742">
            <w:pPr>
              <w:rPr>
                <w:rFonts w:ascii="Arial"/>
                <w:sz w:val="21"/>
                <w:highlight w:val="none"/>
              </w:rPr>
            </w:pPr>
          </w:p>
        </w:tc>
      </w:tr>
      <w:tr w14:paraId="00EAB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3DBBC131">
            <w:pPr>
              <w:rPr>
                <w:rFonts w:ascii="Arial"/>
                <w:sz w:val="21"/>
                <w:highlight w:val="none"/>
              </w:rPr>
            </w:pPr>
          </w:p>
        </w:tc>
        <w:tc>
          <w:tcPr>
            <w:tcW w:w="1205" w:type="dxa"/>
            <w:vAlign w:val="top"/>
          </w:tcPr>
          <w:p w14:paraId="0B6E0A75">
            <w:pPr>
              <w:rPr>
                <w:rFonts w:ascii="Arial"/>
                <w:sz w:val="21"/>
                <w:highlight w:val="none"/>
              </w:rPr>
            </w:pPr>
          </w:p>
        </w:tc>
        <w:tc>
          <w:tcPr>
            <w:tcW w:w="1205" w:type="dxa"/>
            <w:vAlign w:val="top"/>
          </w:tcPr>
          <w:p w14:paraId="26CEF90F">
            <w:pPr>
              <w:rPr>
                <w:rFonts w:ascii="Arial"/>
                <w:sz w:val="21"/>
                <w:highlight w:val="none"/>
              </w:rPr>
            </w:pPr>
          </w:p>
        </w:tc>
        <w:tc>
          <w:tcPr>
            <w:tcW w:w="1206" w:type="dxa"/>
            <w:vAlign w:val="top"/>
          </w:tcPr>
          <w:p w14:paraId="3323F916">
            <w:pPr>
              <w:rPr>
                <w:rFonts w:ascii="Arial"/>
                <w:sz w:val="21"/>
                <w:highlight w:val="none"/>
              </w:rPr>
            </w:pPr>
          </w:p>
        </w:tc>
        <w:tc>
          <w:tcPr>
            <w:tcW w:w="1205" w:type="dxa"/>
            <w:vAlign w:val="top"/>
          </w:tcPr>
          <w:p w14:paraId="333A4CB1">
            <w:pPr>
              <w:rPr>
                <w:rFonts w:ascii="Arial"/>
                <w:sz w:val="21"/>
                <w:highlight w:val="none"/>
              </w:rPr>
            </w:pPr>
          </w:p>
        </w:tc>
        <w:tc>
          <w:tcPr>
            <w:tcW w:w="1206" w:type="dxa"/>
            <w:vAlign w:val="top"/>
          </w:tcPr>
          <w:p w14:paraId="76566A18">
            <w:pPr>
              <w:rPr>
                <w:rFonts w:ascii="Arial"/>
                <w:sz w:val="21"/>
                <w:highlight w:val="none"/>
              </w:rPr>
            </w:pPr>
          </w:p>
        </w:tc>
        <w:tc>
          <w:tcPr>
            <w:tcW w:w="1205" w:type="dxa"/>
            <w:vAlign w:val="top"/>
          </w:tcPr>
          <w:p w14:paraId="4DB9D885">
            <w:pPr>
              <w:rPr>
                <w:rFonts w:ascii="Arial"/>
                <w:sz w:val="21"/>
                <w:highlight w:val="none"/>
              </w:rPr>
            </w:pPr>
          </w:p>
        </w:tc>
        <w:tc>
          <w:tcPr>
            <w:tcW w:w="1215" w:type="dxa"/>
            <w:vAlign w:val="top"/>
          </w:tcPr>
          <w:p w14:paraId="44226995">
            <w:pPr>
              <w:rPr>
                <w:rFonts w:ascii="Arial"/>
                <w:sz w:val="21"/>
                <w:highlight w:val="none"/>
              </w:rPr>
            </w:pPr>
          </w:p>
        </w:tc>
      </w:tr>
      <w:tr w14:paraId="1CDAE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01556CA1">
            <w:pPr>
              <w:rPr>
                <w:rFonts w:ascii="Arial"/>
                <w:sz w:val="21"/>
                <w:highlight w:val="none"/>
              </w:rPr>
            </w:pPr>
          </w:p>
        </w:tc>
        <w:tc>
          <w:tcPr>
            <w:tcW w:w="1205" w:type="dxa"/>
            <w:vAlign w:val="top"/>
          </w:tcPr>
          <w:p w14:paraId="0FB0A767">
            <w:pPr>
              <w:rPr>
                <w:rFonts w:ascii="Arial"/>
                <w:sz w:val="21"/>
                <w:highlight w:val="none"/>
              </w:rPr>
            </w:pPr>
          </w:p>
        </w:tc>
        <w:tc>
          <w:tcPr>
            <w:tcW w:w="1205" w:type="dxa"/>
            <w:vAlign w:val="top"/>
          </w:tcPr>
          <w:p w14:paraId="0A50BF71">
            <w:pPr>
              <w:rPr>
                <w:rFonts w:ascii="Arial"/>
                <w:sz w:val="21"/>
                <w:highlight w:val="none"/>
              </w:rPr>
            </w:pPr>
          </w:p>
        </w:tc>
        <w:tc>
          <w:tcPr>
            <w:tcW w:w="1206" w:type="dxa"/>
            <w:vAlign w:val="top"/>
          </w:tcPr>
          <w:p w14:paraId="5E559726">
            <w:pPr>
              <w:rPr>
                <w:rFonts w:ascii="Arial"/>
                <w:sz w:val="21"/>
                <w:highlight w:val="none"/>
              </w:rPr>
            </w:pPr>
          </w:p>
        </w:tc>
        <w:tc>
          <w:tcPr>
            <w:tcW w:w="1205" w:type="dxa"/>
            <w:vAlign w:val="top"/>
          </w:tcPr>
          <w:p w14:paraId="31D01D86">
            <w:pPr>
              <w:rPr>
                <w:rFonts w:ascii="Arial"/>
                <w:sz w:val="21"/>
                <w:highlight w:val="none"/>
              </w:rPr>
            </w:pPr>
          </w:p>
        </w:tc>
        <w:tc>
          <w:tcPr>
            <w:tcW w:w="1206" w:type="dxa"/>
            <w:vAlign w:val="top"/>
          </w:tcPr>
          <w:p w14:paraId="146FBB5D">
            <w:pPr>
              <w:rPr>
                <w:rFonts w:ascii="Arial"/>
                <w:sz w:val="21"/>
                <w:highlight w:val="none"/>
              </w:rPr>
            </w:pPr>
          </w:p>
        </w:tc>
        <w:tc>
          <w:tcPr>
            <w:tcW w:w="1205" w:type="dxa"/>
            <w:vAlign w:val="top"/>
          </w:tcPr>
          <w:p w14:paraId="3C3CA8EA">
            <w:pPr>
              <w:rPr>
                <w:rFonts w:ascii="Arial"/>
                <w:sz w:val="21"/>
                <w:highlight w:val="none"/>
              </w:rPr>
            </w:pPr>
          </w:p>
        </w:tc>
        <w:tc>
          <w:tcPr>
            <w:tcW w:w="1215" w:type="dxa"/>
            <w:vAlign w:val="top"/>
          </w:tcPr>
          <w:p w14:paraId="2205C037">
            <w:pPr>
              <w:rPr>
                <w:rFonts w:ascii="Arial"/>
                <w:sz w:val="21"/>
                <w:highlight w:val="none"/>
              </w:rPr>
            </w:pPr>
          </w:p>
        </w:tc>
      </w:tr>
      <w:tr w14:paraId="3EC1E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558A27F1">
            <w:pPr>
              <w:rPr>
                <w:rFonts w:ascii="Arial"/>
                <w:sz w:val="21"/>
                <w:highlight w:val="none"/>
              </w:rPr>
            </w:pPr>
          </w:p>
        </w:tc>
        <w:tc>
          <w:tcPr>
            <w:tcW w:w="1205" w:type="dxa"/>
            <w:vAlign w:val="top"/>
          </w:tcPr>
          <w:p w14:paraId="71A56070">
            <w:pPr>
              <w:rPr>
                <w:rFonts w:ascii="Arial"/>
                <w:sz w:val="21"/>
                <w:highlight w:val="none"/>
              </w:rPr>
            </w:pPr>
          </w:p>
        </w:tc>
        <w:tc>
          <w:tcPr>
            <w:tcW w:w="1205" w:type="dxa"/>
            <w:vAlign w:val="top"/>
          </w:tcPr>
          <w:p w14:paraId="3A746D96">
            <w:pPr>
              <w:rPr>
                <w:rFonts w:ascii="Arial"/>
                <w:sz w:val="21"/>
                <w:highlight w:val="none"/>
              </w:rPr>
            </w:pPr>
          </w:p>
        </w:tc>
        <w:tc>
          <w:tcPr>
            <w:tcW w:w="1206" w:type="dxa"/>
            <w:vAlign w:val="top"/>
          </w:tcPr>
          <w:p w14:paraId="46B0B0EF">
            <w:pPr>
              <w:rPr>
                <w:rFonts w:ascii="Arial"/>
                <w:sz w:val="21"/>
                <w:highlight w:val="none"/>
              </w:rPr>
            </w:pPr>
          </w:p>
        </w:tc>
        <w:tc>
          <w:tcPr>
            <w:tcW w:w="1205" w:type="dxa"/>
            <w:vAlign w:val="top"/>
          </w:tcPr>
          <w:p w14:paraId="08044D19">
            <w:pPr>
              <w:rPr>
                <w:rFonts w:ascii="Arial"/>
                <w:sz w:val="21"/>
                <w:highlight w:val="none"/>
              </w:rPr>
            </w:pPr>
          </w:p>
        </w:tc>
        <w:tc>
          <w:tcPr>
            <w:tcW w:w="1206" w:type="dxa"/>
            <w:vAlign w:val="top"/>
          </w:tcPr>
          <w:p w14:paraId="3CF65CF7">
            <w:pPr>
              <w:rPr>
                <w:rFonts w:ascii="Arial"/>
                <w:sz w:val="21"/>
                <w:highlight w:val="none"/>
              </w:rPr>
            </w:pPr>
          </w:p>
        </w:tc>
        <w:tc>
          <w:tcPr>
            <w:tcW w:w="1205" w:type="dxa"/>
            <w:vAlign w:val="top"/>
          </w:tcPr>
          <w:p w14:paraId="630C183E">
            <w:pPr>
              <w:rPr>
                <w:rFonts w:ascii="Arial"/>
                <w:sz w:val="21"/>
                <w:highlight w:val="none"/>
              </w:rPr>
            </w:pPr>
          </w:p>
        </w:tc>
        <w:tc>
          <w:tcPr>
            <w:tcW w:w="1215" w:type="dxa"/>
            <w:vAlign w:val="top"/>
          </w:tcPr>
          <w:p w14:paraId="25F0908D">
            <w:pPr>
              <w:rPr>
                <w:rFonts w:ascii="Arial"/>
                <w:sz w:val="21"/>
                <w:highlight w:val="none"/>
              </w:rPr>
            </w:pPr>
          </w:p>
        </w:tc>
      </w:tr>
      <w:tr w14:paraId="16638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7BE6243A">
            <w:pPr>
              <w:rPr>
                <w:rFonts w:ascii="Arial"/>
                <w:sz w:val="21"/>
                <w:highlight w:val="none"/>
              </w:rPr>
            </w:pPr>
          </w:p>
        </w:tc>
        <w:tc>
          <w:tcPr>
            <w:tcW w:w="1205" w:type="dxa"/>
            <w:vAlign w:val="top"/>
          </w:tcPr>
          <w:p w14:paraId="5B6A161A">
            <w:pPr>
              <w:rPr>
                <w:rFonts w:ascii="Arial"/>
                <w:sz w:val="21"/>
                <w:highlight w:val="none"/>
              </w:rPr>
            </w:pPr>
          </w:p>
        </w:tc>
        <w:tc>
          <w:tcPr>
            <w:tcW w:w="1205" w:type="dxa"/>
            <w:vAlign w:val="top"/>
          </w:tcPr>
          <w:p w14:paraId="3BE77EF0">
            <w:pPr>
              <w:rPr>
                <w:rFonts w:ascii="Arial"/>
                <w:sz w:val="21"/>
                <w:highlight w:val="none"/>
              </w:rPr>
            </w:pPr>
          </w:p>
        </w:tc>
        <w:tc>
          <w:tcPr>
            <w:tcW w:w="1206" w:type="dxa"/>
            <w:vAlign w:val="top"/>
          </w:tcPr>
          <w:p w14:paraId="5E5B8018">
            <w:pPr>
              <w:rPr>
                <w:rFonts w:ascii="Arial"/>
                <w:sz w:val="21"/>
                <w:highlight w:val="none"/>
              </w:rPr>
            </w:pPr>
          </w:p>
        </w:tc>
        <w:tc>
          <w:tcPr>
            <w:tcW w:w="1205" w:type="dxa"/>
            <w:vAlign w:val="top"/>
          </w:tcPr>
          <w:p w14:paraId="289327A9">
            <w:pPr>
              <w:rPr>
                <w:rFonts w:ascii="Arial"/>
                <w:sz w:val="21"/>
                <w:highlight w:val="none"/>
              </w:rPr>
            </w:pPr>
          </w:p>
        </w:tc>
        <w:tc>
          <w:tcPr>
            <w:tcW w:w="1206" w:type="dxa"/>
            <w:vAlign w:val="top"/>
          </w:tcPr>
          <w:p w14:paraId="4DFAA179">
            <w:pPr>
              <w:rPr>
                <w:rFonts w:ascii="Arial"/>
                <w:sz w:val="21"/>
                <w:highlight w:val="none"/>
              </w:rPr>
            </w:pPr>
          </w:p>
        </w:tc>
        <w:tc>
          <w:tcPr>
            <w:tcW w:w="1205" w:type="dxa"/>
            <w:vAlign w:val="top"/>
          </w:tcPr>
          <w:p w14:paraId="59262CF6">
            <w:pPr>
              <w:rPr>
                <w:rFonts w:ascii="Arial"/>
                <w:sz w:val="21"/>
                <w:highlight w:val="none"/>
              </w:rPr>
            </w:pPr>
          </w:p>
        </w:tc>
        <w:tc>
          <w:tcPr>
            <w:tcW w:w="1215" w:type="dxa"/>
            <w:vAlign w:val="top"/>
          </w:tcPr>
          <w:p w14:paraId="64F3D238">
            <w:pPr>
              <w:rPr>
                <w:rFonts w:ascii="Arial"/>
                <w:sz w:val="21"/>
                <w:highlight w:val="none"/>
              </w:rPr>
            </w:pPr>
          </w:p>
        </w:tc>
      </w:tr>
      <w:tr w14:paraId="6670A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210" w:type="dxa"/>
            <w:vAlign w:val="top"/>
          </w:tcPr>
          <w:p w14:paraId="0C9C037E">
            <w:pPr>
              <w:rPr>
                <w:rFonts w:ascii="Arial"/>
                <w:sz w:val="21"/>
                <w:highlight w:val="none"/>
              </w:rPr>
            </w:pPr>
          </w:p>
        </w:tc>
        <w:tc>
          <w:tcPr>
            <w:tcW w:w="1205" w:type="dxa"/>
            <w:vAlign w:val="top"/>
          </w:tcPr>
          <w:p w14:paraId="5C46B4AA">
            <w:pPr>
              <w:rPr>
                <w:rFonts w:ascii="Arial"/>
                <w:sz w:val="21"/>
                <w:highlight w:val="none"/>
              </w:rPr>
            </w:pPr>
          </w:p>
        </w:tc>
        <w:tc>
          <w:tcPr>
            <w:tcW w:w="1205" w:type="dxa"/>
            <w:vAlign w:val="top"/>
          </w:tcPr>
          <w:p w14:paraId="10261D97">
            <w:pPr>
              <w:rPr>
                <w:rFonts w:ascii="Arial"/>
                <w:sz w:val="21"/>
                <w:highlight w:val="none"/>
              </w:rPr>
            </w:pPr>
          </w:p>
        </w:tc>
        <w:tc>
          <w:tcPr>
            <w:tcW w:w="1206" w:type="dxa"/>
            <w:vAlign w:val="top"/>
          </w:tcPr>
          <w:p w14:paraId="3540C730">
            <w:pPr>
              <w:rPr>
                <w:rFonts w:ascii="Arial"/>
                <w:sz w:val="21"/>
                <w:highlight w:val="none"/>
              </w:rPr>
            </w:pPr>
          </w:p>
        </w:tc>
        <w:tc>
          <w:tcPr>
            <w:tcW w:w="1205" w:type="dxa"/>
            <w:vAlign w:val="top"/>
          </w:tcPr>
          <w:p w14:paraId="4599B8F5">
            <w:pPr>
              <w:rPr>
                <w:rFonts w:ascii="Arial"/>
                <w:sz w:val="21"/>
                <w:highlight w:val="none"/>
              </w:rPr>
            </w:pPr>
          </w:p>
        </w:tc>
        <w:tc>
          <w:tcPr>
            <w:tcW w:w="1206" w:type="dxa"/>
            <w:vAlign w:val="top"/>
          </w:tcPr>
          <w:p w14:paraId="7DD9DC9E">
            <w:pPr>
              <w:rPr>
                <w:rFonts w:ascii="Arial"/>
                <w:sz w:val="21"/>
                <w:highlight w:val="none"/>
              </w:rPr>
            </w:pPr>
          </w:p>
        </w:tc>
        <w:tc>
          <w:tcPr>
            <w:tcW w:w="1205" w:type="dxa"/>
            <w:vAlign w:val="top"/>
          </w:tcPr>
          <w:p w14:paraId="09990E3F">
            <w:pPr>
              <w:rPr>
                <w:rFonts w:ascii="Arial"/>
                <w:sz w:val="21"/>
                <w:highlight w:val="none"/>
              </w:rPr>
            </w:pPr>
          </w:p>
        </w:tc>
        <w:tc>
          <w:tcPr>
            <w:tcW w:w="1215" w:type="dxa"/>
            <w:vAlign w:val="top"/>
          </w:tcPr>
          <w:p w14:paraId="14A59E96">
            <w:pPr>
              <w:rPr>
                <w:rFonts w:ascii="Arial"/>
                <w:sz w:val="21"/>
                <w:highlight w:val="none"/>
              </w:rPr>
            </w:pPr>
          </w:p>
        </w:tc>
      </w:tr>
      <w:tr w14:paraId="16501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1210" w:type="dxa"/>
            <w:vAlign w:val="top"/>
          </w:tcPr>
          <w:p w14:paraId="39EEDF58">
            <w:pPr>
              <w:rPr>
                <w:rFonts w:ascii="Arial"/>
                <w:sz w:val="21"/>
                <w:highlight w:val="none"/>
              </w:rPr>
            </w:pPr>
          </w:p>
        </w:tc>
        <w:tc>
          <w:tcPr>
            <w:tcW w:w="1205" w:type="dxa"/>
            <w:vAlign w:val="top"/>
          </w:tcPr>
          <w:p w14:paraId="5E54F55F">
            <w:pPr>
              <w:rPr>
                <w:rFonts w:ascii="Arial"/>
                <w:sz w:val="21"/>
                <w:highlight w:val="none"/>
              </w:rPr>
            </w:pPr>
          </w:p>
        </w:tc>
        <w:tc>
          <w:tcPr>
            <w:tcW w:w="1205" w:type="dxa"/>
            <w:vAlign w:val="top"/>
          </w:tcPr>
          <w:p w14:paraId="05C410C1">
            <w:pPr>
              <w:rPr>
                <w:rFonts w:ascii="Arial"/>
                <w:sz w:val="21"/>
                <w:highlight w:val="none"/>
              </w:rPr>
            </w:pPr>
          </w:p>
        </w:tc>
        <w:tc>
          <w:tcPr>
            <w:tcW w:w="1206" w:type="dxa"/>
            <w:vAlign w:val="top"/>
          </w:tcPr>
          <w:p w14:paraId="1F2288D6">
            <w:pPr>
              <w:rPr>
                <w:rFonts w:ascii="Arial"/>
                <w:sz w:val="21"/>
                <w:highlight w:val="none"/>
              </w:rPr>
            </w:pPr>
          </w:p>
        </w:tc>
        <w:tc>
          <w:tcPr>
            <w:tcW w:w="1205" w:type="dxa"/>
            <w:vAlign w:val="top"/>
          </w:tcPr>
          <w:p w14:paraId="7BDC37EA">
            <w:pPr>
              <w:rPr>
                <w:rFonts w:ascii="Arial"/>
                <w:sz w:val="21"/>
                <w:highlight w:val="none"/>
              </w:rPr>
            </w:pPr>
          </w:p>
        </w:tc>
        <w:tc>
          <w:tcPr>
            <w:tcW w:w="1206" w:type="dxa"/>
            <w:vAlign w:val="top"/>
          </w:tcPr>
          <w:p w14:paraId="1A3C26D0">
            <w:pPr>
              <w:rPr>
                <w:rFonts w:ascii="Arial"/>
                <w:sz w:val="21"/>
                <w:highlight w:val="none"/>
              </w:rPr>
            </w:pPr>
          </w:p>
        </w:tc>
        <w:tc>
          <w:tcPr>
            <w:tcW w:w="1205" w:type="dxa"/>
            <w:vAlign w:val="top"/>
          </w:tcPr>
          <w:p w14:paraId="38261AAB">
            <w:pPr>
              <w:rPr>
                <w:rFonts w:ascii="Arial"/>
                <w:sz w:val="21"/>
                <w:highlight w:val="none"/>
              </w:rPr>
            </w:pPr>
          </w:p>
        </w:tc>
        <w:tc>
          <w:tcPr>
            <w:tcW w:w="1215" w:type="dxa"/>
            <w:vAlign w:val="top"/>
          </w:tcPr>
          <w:p w14:paraId="041F490A">
            <w:pPr>
              <w:rPr>
                <w:rFonts w:ascii="Arial"/>
                <w:sz w:val="21"/>
                <w:highlight w:val="none"/>
              </w:rPr>
            </w:pPr>
          </w:p>
        </w:tc>
      </w:tr>
      <w:tr w14:paraId="71BAE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1210" w:type="dxa"/>
            <w:vAlign w:val="top"/>
          </w:tcPr>
          <w:p w14:paraId="1EE4BCF1">
            <w:pPr>
              <w:rPr>
                <w:rFonts w:ascii="Arial"/>
                <w:sz w:val="21"/>
                <w:highlight w:val="none"/>
              </w:rPr>
            </w:pPr>
          </w:p>
        </w:tc>
        <w:tc>
          <w:tcPr>
            <w:tcW w:w="1205" w:type="dxa"/>
            <w:vAlign w:val="top"/>
          </w:tcPr>
          <w:p w14:paraId="012407CE">
            <w:pPr>
              <w:rPr>
                <w:rFonts w:ascii="Arial"/>
                <w:sz w:val="21"/>
                <w:highlight w:val="none"/>
              </w:rPr>
            </w:pPr>
          </w:p>
        </w:tc>
        <w:tc>
          <w:tcPr>
            <w:tcW w:w="1205" w:type="dxa"/>
            <w:vAlign w:val="top"/>
          </w:tcPr>
          <w:p w14:paraId="236568BA">
            <w:pPr>
              <w:rPr>
                <w:rFonts w:ascii="Arial"/>
                <w:sz w:val="21"/>
                <w:highlight w:val="none"/>
              </w:rPr>
            </w:pPr>
          </w:p>
        </w:tc>
        <w:tc>
          <w:tcPr>
            <w:tcW w:w="1206" w:type="dxa"/>
            <w:vAlign w:val="top"/>
          </w:tcPr>
          <w:p w14:paraId="1E44B13F">
            <w:pPr>
              <w:rPr>
                <w:rFonts w:ascii="Arial"/>
                <w:sz w:val="21"/>
                <w:highlight w:val="none"/>
              </w:rPr>
            </w:pPr>
          </w:p>
        </w:tc>
        <w:tc>
          <w:tcPr>
            <w:tcW w:w="1205" w:type="dxa"/>
            <w:vAlign w:val="top"/>
          </w:tcPr>
          <w:p w14:paraId="6267BA50">
            <w:pPr>
              <w:rPr>
                <w:rFonts w:ascii="Arial"/>
                <w:sz w:val="21"/>
                <w:highlight w:val="none"/>
              </w:rPr>
            </w:pPr>
          </w:p>
        </w:tc>
        <w:tc>
          <w:tcPr>
            <w:tcW w:w="1206" w:type="dxa"/>
            <w:vAlign w:val="top"/>
          </w:tcPr>
          <w:p w14:paraId="1F1B69E5">
            <w:pPr>
              <w:rPr>
                <w:rFonts w:ascii="Arial"/>
                <w:sz w:val="21"/>
                <w:highlight w:val="none"/>
              </w:rPr>
            </w:pPr>
          </w:p>
        </w:tc>
        <w:tc>
          <w:tcPr>
            <w:tcW w:w="1205" w:type="dxa"/>
            <w:vAlign w:val="top"/>
          </w:tcPr>
          <w:p w14:paraId="3D201D4B">
            <w:pPr>
              <w:rPr>
                <w:rFonts w:ascii="Arial"/>
                <w:sz w:val="21"/>
                <w:highlight w:val="none"/>
              </w:rPr>
            </w:pPr>
          </w:p>
        </w:tc>
        <w:tc>
          <w:tcPr>
            <w:tcW w:w="1215" w:type="dxa"/>
            <w:vAlign w:val="top"/>
          </w:tcPr>
          <w:p w14:paraId="1FDDEA18">
            <w:pPr>
              <w:rPr>
                <w:rFonts w:ascii="Arial"/>
                <w:sz w:val="21"/>
                <w:highlight w:val="none"/>
              </w:rPr>
            </w:pPr>
          </w:p>
        </w:tc>
      </w:tr>
      <w:tr w14:paraId="0C2C78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0" w:hRule="atLeast"/>
        </w:trPr>
        <w:tc>
          <w:tcPr>
            <w:tcW w:w="1210" w:type="dxa"/>
            <w:vAlign w:val="top"/>
          </w:tcPr>
          <w:p w14:paraId="4134720B">
            <w:pPr>
              <w:rPr>
                <w:rFonts w:ascii="Arial"/>
                <w:sz w:val="21"/>
                <w:highlight w:val="none"/>
              </w:rPr>
            </w:pPr>
          </w:p>
        </w:tc>
        <w:tc>
          <w:tcPr>
            <w:tcW w:w="1205" w:type="dxa"/>
            <w:vAlign w:val="top"/>
          </w:tcPr>
          <w:p w14:paraId="58FBB961">
            <w:pPr>
              <w:rPr>
                <w:rFonts w:ascii="Arial"/>
                <w:sz w:val="21"/>
                <w:highlight w:val="none"/>
              </w:rPr>
            </w:pPr>
          </w:p>
        </w:tc>
        <w:tc>
          <w:tcPr>
            <w:tcW w:w="1205" w:type="dxa"/>
            <w:vAlign w:val="top"/>
          </w:tcPr>
          <w:p w14:paraId="2E271B9B">
            <w:pPr>
              <w:rPr>
                <w:rFonts w:ascii="Arial"/>
                <w:sz w:val="21"/>
                <w:highlight w:val="none"/>
              </w:rPr>
            </w:pPr>
          </w:p>
        </w:tc>
        <w:tc>
          <w:tcPr>
            <w:tcW w:w="1206" w:type="dxa"/>
            <w:vAlign w:val="top"/>
          </w:tcPr>
          <w:p w14:paraId="70FCAC3B">
            <w:pPr>
              <w:rPr>
                <w:rFonts w:ascii="Arial"/>
                <w:sz w:val="21"/>
                <w:highlight w:val="none"/>
              </w:rPr>
            </w:pPr>
          </w:p>
        </w:tc>
        <w:tc>
          <w:tcPr>
            <w:tcW w:w="1205" w:type="dxa"/>
            <w:vAlign w:val="top"/>
          </w:tcPr>
          <w:p w14:paraId="1777FB2F">
            <w:pPr>
              <w:rPr>
                <w:rFonts w:ascii="Arial"/>
                <w:sz w:val="21"/>
                <w:highlight w:val="none"/>
              </w:rPr>
            </w:pPr>
          </w:p>
        </w:tc>
        <w:tc>
          <w:tcPr>
            <w:tcW w:w="1206" w:type="dxa"/>
            <w:vAlign w:val="top"/>
          </w:tcPr>
          <w:p w14:paraId="6D8296ED">
            <w:pPr>
              <w:rPr>
                <w:rFonts w:ascii="Arial"/>
                <w:sz w:val="21"/>
                <w:highlight w:val="none"/>
              </w:rPr>
            </w:pPr>
          </w:p>
        </w:tc>
        <w:tc>
          <w:tcPr>
            <w:tcW w:w="1205" w:type="dxa"/>
            <w:vAlign w:val="top"/>
          </w:tcPr>
          <w:p w14:paraId="010BB89D">
            <w:pPr>
              <w:rPr>
                <w:rFonts w:ascii="Arial"/>
                <w:sz w:val="21"/>
                <w:highlight w:val="none"/>
              </w:rPr>
            </w:pPr>
          </w:p>
        </w:tc>
        <w:tc>
          <w:tcPr>
            <w:tcW w:w="1215" w:type="dxa"/>
            <w:vAlign w:val="top"/>
          </w:tcPr>
          <w:p w14:paraId="5D6BFC61">
            <w:pPr>
              <w:rPr>
                <w:rFonts w:ascii="Arial"/>
                <w:sz w:val="21"/>
                <w:highlight w:val="none"/>
              </w:rPr>
            </w:pPr>
          </w:p>
        </w:tc>
      </w:tr>
    </w:tbl>
    <w:p w14:paraId="4B9E6F68">
      <w:pPr>
        <w:pStyle w:val="6"/>
        <w:rPr>
          <w:highlight w:val="none"/>
        </w:rPr>
      </w:pPr>
    </w:p>
    <w:p w14:paraId="74D5DC2B">
      <w:pPr>
        <w:rPr>
          <w:highlight w:val="none"/>
        </w:rPr>
        <w:sectPr>
          <w:footerReference r:id="rId27" w:type="default"/>
          <w:pgSz w:w="11906" w:h="16839"/>
          <w:pgMar w:top="1440" w:right="1080" w:bottom="1440" w:left="1080" w:header="964" w:footer="964" w:gutter="0"/>
          <w:pgNumType w:fmt="decimal"/>
          <w:cols w:space="720" w:num="1"/>
        </w:sectPr>
      </w:pPr>
    </w:p>
    <w:p w14:paraId="5C4442D2">
      <w:pPr>
        <w:spacing w:before="200" w:line="219" w:lineRule="auto"/>
        <w:ind w:left="2813"/>
        <w:rPr>
          <w:rFonts w:ascii="宋体" w:hAnsi="宋体" w:eastAsia="宋体" w:cs="宋体"/>
          <w:sz w:val="30"/>
          <w:szCs w:val="30"/>
          <w:highlight w:val="none"/>
        </w:rPr>
      </w:pPr>
      <w:r>
        <w:rPr>
          <w:rFonts w:ascii="宋体" w:hAnsi="宋体" w:eastAsia="宋体" w:cs="宋体"/>
          <w:b/>
          <w:bCs/>
          <w:spacing w:val="-4"/>
          <w:sz w:val="30"/>
          <w:szCs w:val="30"/>
          <w:highlight w:val="none"/>
        </w:rPr>
        <w:t>五、项目管理机构人员组成表</w:t>
      </w:r>
    </w:p>
    <w:p w14:paraId="3AC24A6A">
      <w:pPr>
        <w:spacing w:before="45"/>
        <w:rPr>
          <w:highlight w:val="none"/>
        </w:rPr>
      </w:pPr>
    </w:p>
    <w:p w14:paraId="5AB0EFFA">
      <w:pPr>
        <w:spacing w:before="44"/>
        <w:rPr>
          <w:highlight w:val="none"/>
        </w:rPr>
      </w:pPr>
    </w:p>
    <w:tbl>
      <w:tblPr>
        <w:tblStyle w:val="18"/>
        <w:tblW w:w="95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5"/>
        <w:gridCol w:w="978"/>
        <w:gridCol w:w="979"/>
        <w:gridCol w:w="1370"/>
        <w:gridCol w:w="1175"/>
        <w:gridCol w:w="1705"/>
        <w:gridCol w:w="2389"/>
      </w:tblGrid>
      <w:tr w14:paraId="5B3CF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7" w:hRule="atLeast"/>
        </w:trPr>
        <w:tc>
          <w:tcPr>
            <w:tcW w:w="905" w:type="dxa"/>
            <w:vAlign w:val="top"/>
          </w:tcPr>
          <w:p w14:paraId="708893DE">
            <w:pPr>
              <w:spacing w:line="311" w:lineRule="auto"/>
              <w:rPr>
                <w:rFonts w:ascii="Arial"/>
                <w:sz w:val="21"/>
                <w:highlight w:val="none"/>
              </w:rPr>
            </w:pPr>
          </w:p>
          <w:p w14:paraId="767AC783">
            <w:pPr>
              <w:pStyle w:val="19"/>
              <w:spacing w:before="78" w:line="219" w:lineRule="auto"/>
              <w:ind w:left="218"/>
              <w:rPr>
                <w:highlight w:val="none"/>
              </w:rPr>
            </w:pPr>
            <w:r>
              <w:rPr>
                <w:spacing w:val="-5"/>
                <w:highlight w:val="none"/>
              </w:rPr>
              <w:t>姓名</w:t>
            </w:r>
          </w:p>
        </w:tc>
        <w:tc>
          <w:tcPr>
            <w:tcW w:w="978" w:type="dxa"/>
            <w:vAlign w:val="top"/>
          </w:tcPr>
          <w:p w14:paraId="1295D87D">
            <w:pPr>
              <w:spacing w:line="310" w:lineRule="auto"/>
              <w:rPr>
                <w:rFonts w:ascii="Arial"/>
                <w:sz w:val="21"/>
                <w:highlight w:val="none"/>
              </w:rPr>
            </w:pPr>
          </w:p>
          <w:p w14:paraId="1A06C5A8">
            <w:pPr>
              <w:pStyle w:val="19"/>
              <w:spacing w:before="78" w:line="220" w:lineRule="auto"/>
              <w:ind w:left="257"/>
              <w:rPr>
                <w:highlight w:val="none"/>
              </w:rPr>
            </w:pPr>
            <w:r>
              <w:rPr>
                <w:spacing w:val="-7"/>
                <w:highlight w:val="none"/>
              </w:rPr>
              <w:t>性别</w:t>
            </w:r>
          </w:p>
        </w:tc>
        <w:tc>
          <w:tcPr>
            <w:tcW w:w="979" w:type="dxa"/>
            <w:vAlign w:val="top"/>
          </w:tcPr>
          <w:p w14:paraId="2830C8EB">
            <w:pPr>
              <w:spacing w:line="311" w:lineRule="auto"/>
              <w:rPr>
                <w:rFonts w:ascii="Arial"/>
                <w:sz w:val="21"/>
                <w:highlight w:val="none"/>
              </w:rPr>
            </w:pPr>
          </w:p>
          <w:p w14:paraId="0FEACA12">
            <w:pPr>
              <w:pStyle w:val="19"/>
              <w:spacing w:before="78" w:line="219" w:lineRule="auto"/>
              <w:ind w:left="256"/>
              <w:rPr>
                <w:highlight w:val="none"/>
              </w:rPr>
            </w:pPr>
            <w:r>
              <w:rPr>
                <w:spacing w:val="-6"/>
                <w:highlight w:val="none"/>
              </w:rPr>
              <w:t>年龄</w:t>
            </w:r>
          </w:p>
        </w:tc>
        <w:tc>
          <w:tcPr>
            <w:tcW w:w="1370" w:type="dxa"/>
            <w:vAlign w:val="top"/>
          </w:tcPr>
          <w:p w14:paraId="098E70A5">
            <w:pPr>
              <w:spacing w:line="311" w:lineRule="auto"/>
              <w:rPr>
                <w:rFonts w:ascii="Arial"/>
                <w:sz w:val="21"/>
                <w:highlight w:val="none"/>
              </w:rPr>
            </w:pPr>
          </w:p>
          <w:p w14:paraId="22BCA766">
            <w:pPr>
              <w:pStyle w:val="19"/>
              <w:spacing w:before="78" w:line="221" w:lineRule="auto"/>
              <w:ind w:left="451"/>
              <w:rPr>
                <w:highlight w:val="none"/>
              </w:rPr>
            </w:pPr>
            <w:r>
              <w:rPr>
                <w:spacing w:val="-6"/>
                <w:highlight w:val="none"/>
              </w:rPr>
              <w:t>职称</w:t>
            </w:r>
          </w:p>
        </w:tc>
        <w:tc>
          <w:tcPr>
            <w:tcW w:w="1175" w:type="dxa"/>
            <w:vAlign w:val="top"/>
          </w:tcPr>
          <w:p w14:paraId="4A7093BB">
            <w:pPr>
              <w:spacing w:line="310" w:lineRule="auto"/>
              <w:rPr>
                <w:rFonts w:ascii="Arial"/>
                <w:sz w:val="21"/>
                <w:highlight w:val="none"/>
              </w:rPr>
            </w:pPr>
          </w:p>
          <w:p w14:paraId="77546253">
            <w:pPr>
              <w:pStyle w:val="19"/>
              <w:spacing w:before="78" w:line="220" w:lineRule="auto"/>
              <w:ind w:left="355"/>
              <w:rPr>
                <w:highlight w:val="none"/>
              </w:rPr>
            </w:pPr>
            <w:r>
              <w:rPr>
                <w:spacing w:val="-6"/>
                <w:highlight w:val="none"/>
              </w:rPr>
              <w:t>专业</w:t>
            </w:r>
          </w:p>
        </w:tc>
        <w:tc>
          <w:tcPr>
            <w:tcW w:w="1705" w:type="dxa"/>
            <w:vAlign w:val="top"/>
          </w:tcPr>
          <w:p w14:paraId="21C0049F">
            <w:pPr>
              <w:spacing w:line="310" w:lineRule="auto"/>
              <w:rPr>
                <w:rFonts w:ascii="Arial"/>
                <w:sz w:val="21"/>
                <w:highlight w:val="none"/>
              </w:rPr>
            </w:pPr>
          </w:p>
          <w:p w14:paraId="20F916E5">
            <w:pPr>
              <w:pStyle w:val="19"/>
              <w:spacing w:before="78" w:line="219" w:lineRule="auto"/>
              <w:ind w:left="152"/>
              <w:rPr>
                <w:highlight w:val="none"/>
              </w:rPr>
            </w:pPr>
            <w:r>
              <w:rPr>
                <w:spacing w:val="-4"/>
                <w:highlight w:val="none"/>
              </w:rPr>
              <w:t>资格证书编号</w:t>
            </w:r>
          </w:p>
        </w:tc>
        <w:tc>
          <w:tcPr>
            <w:tcW w:w="2389" w:type="dxa"/>
            <w:vAlign w:val="top"/>
          </w:tcPr>
          <w:p w14:paraId="5A73217A">
            <w:pPr>
              <w:pStyle w:val="19"/>
              <w:spacing w:before="174" w:line="219" w:lineRule="auto"/>
              <w:ind w:left="481"/>
              <w:rPr>
                <w:highlight w:val="none"/>
              </w:rPr>
            </w:pPr>
            <w:r>
              <w:rPr>
                <w:spacing w:val="-2"/>
                <w:highlight w:val="none"/>
              </w:rPr>
              <w:t>拟在本项目中</w:t>
            </w:r>
          </w:p>
          <w:p w14:paraId="65E33393">
            <w:pPr>
              <w:pStyle w:val="19"/>
              <w:spacing w:before="148" w:line="219" w:lineRule="auto"/>
              <w:ind w:left="242"/>
              <w:rPr>
                <w:highlight w:val="none"/>
              </w:rPr>
            </w:pPr>
            <w:r>
              <w:rPr>
                <w:spacing w:val="-2"/>
                <w:highlight w:val="none"/>
              </w:rPr>
              <w:t>担任的工作或岗位</w:t>
            </w:r>
          </w:p>
        </w:tc>
      </w:tr>
      <w:tr w14:paraId="50D75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5DAB7374">
            <w:pPr>
              <w:rPr>
                <w:rFonts w:ascii="Arial"/>
                <w:sz w:val="21"/>
                <w:highlight w:val="none"/>
              </w:rPr>
            </w:pPr>
          </w:p>
        </w:tc>
        <w:tc>
          <w:tcPr>
            <w:tcW w:w="978" w:type="dxa"/>
            <w:vAlign w:val="top"/>
          </w:tcPr>
          <w:p w14:paraId="7DE90099">
            <w:pPr>
              <w:rPr>
                <w:rFonts w:ascii="Arial"/>
                <w:sz w:val="21"/>
                <w:highlight w:val="none"/>
              </w:rPr>
            </w:pPr>
          </w:p>
        </w:tc>
        <w:tc>
          <w:tcPr>
            <w:tcW w:w="979" w:type="dxa"/>
            <w:vAlign w:val="top"/>
          </w:tcPr>
          <w:p w14:paraId="7F919422">
            <w:pPr>
              <w:rPr>
                <w:rFonts w:ascii="Arial"/>
                <w:sz w:val="21"/>
                <w:highlight w:val="none"/>
              </w:rPr>
            </w:pPr>
          </w:p>
        </w:tc>
        <w:tc>
          <w:tcPr>
            <w:tcW w:w="1370" w:type="dxa"/>
            <w:vAlign w:val="top"/>
          </w:tcPr>
          <w:p w14:paraId="6ACA0FF5">
            <w:pPr>
              <w:rPr>
                <w:rFonts w:ascii="Arial"/>
                <w:sz w:val="21"/>
                <w:highlight w:val="none"/>
              </w:rPr>
            </w:pPr>
          </w:p>
        </w:tc>
        <w:tc>
          <w:tcPr>
            <w:tcW w:w="1175" w:type="dxa"/>
            <w:vAlign w:val="top"/>
          </w:tcPr>
          <w:p w14:paraId="325C70C2">
            <w:pPr>
              <w:rPr>
                <w:rFonts w:ascii="Arial"/>
                <w:sz w:val="21"/>
                <w:highlight w:val="none"/>
              </w:rPr>
            </w:pPr>
          </w:p>
        </w:tc>
        <w:tc>
          <w:tcPr>
            <w:tcW w:w="1705" w:type="dxa"/>
            <w:vAlign w:val="top"/>
          </w:tcPr>
          <w:p w14:paraId="3EA56D5E">
            <w:pPr>
              <w:rPr>
                <w:rFonts w:ascii="Arial"/>
                <w:sz w:val="21"/>
                <w:highlight w:val="none"/>
              </w:rPr>
            </w:pPr>
          </w:p>
        </w:tc>
        <w:tc>
          <w:tcPr>
            <w:tcW w:w="2389" w:type="dxa"/>
            <w:vAlign w:val="top"/>
          </w:tcPr>
          <w:p w14:paraId="02B83480">
            <w:pPr>
              <w:rPr>
                <w:rFonts w:ascii="Arial"/>
                <w:sz w:val="21"/>
                <w:highlight w:val="none"/>
              </w:rPr>
            </w:pPr>
          </w:p>
        </w:tc>
      </w:tr>
      <w:tr w14:paraId="6A925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5" w:type="dxa"/>
            <w:vAlign w:val="top"/>
          </w:tcPr>
          <w:p w14:paraId="127E096D">
            <w:pPr>
              <w:rPr>
                <w:rFonts w:ascii="Arial"/>
                <w:sz w:val="21"/>
                <w:highlight w:val="none"/>
              </w:rPr>
            </w:pPr>
          </w:p>
        </w:tc>
        <w:tc>
          <w:tcPr>
            <w:tcW w:w="978" w:type="dxa"/>
            <w:vAlign w:val="top"/>
          </w:tcPr>
          <w:p w14:paraId="0A866F98">
            <w:pPr>
              <w:rPr>
                <w:rFonts w:ascii="Arial"/>
                <w:sz w:val="21"/>
                <w:highlight w:val="none"/>
              </w:rPr>
            </w:pPr>
          </w:p>
        </w:tc>
        <w:tc>
          <w:tcPr>
            <w:tcW w:w="979" w:type="dxa"/>
            <w:vAlign w:val="top"/>
          </w:tcPr>
          <w:p w14:paraId="6F363A46">
            <w:pPr>
              <w:rPr>
                <w:rFonts w:ascii="Arial"/>
                <w:sz w:val="21"/>
                <w:highlight w:val="none"/>
              </w:rPr>
            </w:pPr>
          </w:p>
        </w:tc>
        <w:tc>
          <w:tcPr>
            <w:tcW w:w="1370" w:type="dxa"/>
            <w:vAlign w:val="top"/>
          </w:tcPr>
          <w:p w14:paraId="666F5106">
            <w:pPr>
              <w:rPr>
                <w:rFonts w:ascii="Arial"/>
                <w:sz w:val="21"/>
                <w:highlight w:val="none"/>
              </w:rPr>
            </w:pPr>
          </w:p>
        </w:tc>
        <w:tc>
          <w:tcPr>
            <w:tcW w:w="1175" w:type="dxa"/>
            <w:vAlign w:val="top"/>
          </w:tcPr>
          <w:p w14:paraId="07A8FC25">
            <w:pPr>
              <w:rPr>
                <w:rFonts w:ascii="Arial"/>
                <w:sz w:val="21"/>
                <w:highlight w:val="none"/>
              </w:rPr>
            </w:pPr>
          </w:p>
        </w:tc>
        <w:tc>
          <w:tcPr>
            <w:tcW w:w="1705" w:type="dxa"/>
            <w:vAlign w:val="top"/>
          </w:tcPr>
          <w:p w14:paraId="3203D5E9">
            <w:pPr>
              <w:rPr>
                <w:rFonts w:ascii="Arial"/>
                <w:sz w:val="21"/>
                <w:highlight w:val="none"/>
              </w:rPr>
            </w:pPr>
          </w:p>
        </w:tc>
        <w:tc>
          <w:tcPr>
            <w:tcW w:w="2389" w:type="dxa"/>
            <w:vAlign w:val="top"/>
          </w:tcPr>
          <w:p w14:paraId="3C5C64CA">
            <w:pPr>
              <w:rPr>
                <w:rFonts w:ascii="Arial"/>
                <w:sz w:val="21"/>
                <w:highlight w:val="none"/>
              </w:rPr>
            </w:pPr>
          </w:p>
        </w:tc>
      </w:tr>
      <w:tr w14:paraId="5FD5A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3E7F556D">
            <w:pPr>
              <w:rPr>
                <w:rFonts w:ascii="Arial"/>
                <w:sz w:val="21"/>
                <w:highlight w:val="none"/>
              </w:rPr>
            </w:pPr>
          </w:p>
        </w:tc>
        <w:tc>
          <w:tcPr>
            <w:tcW w:w="978" w:type="dxa"/>
            <w:vAlign w:val="top"/>
          </w:tcPr>
          <w:p w14:paraId="36A0A90F">
            <w:pPr>
              <w:rPr>
                <w:rFonts w:ascii="Arial"/>
                <w:sz w:val="21"/>
                <w:highlight w:val="none"/>
              </w:rPr>
            </w:pPr>
          </w:p>
        </w:tc>
        <w:tc>
          <w:tcPr>
            <w:tcW w:w="979" w:type="dxa"/>
            <w:vAlign w:val="top"/>
          </w:tcPr>
          <w:p w14:paraId="7ED6D957">
            <w:pPr>
              <w:rPr>
                <w:rFonts w:ascii="Arial"/>
                <w:sz w:val="21"/>
                <w:highlight w:val="none"/>
              </w:rPr>
            </w:pPr>
          </w:p>
        </w:tc>
        <w:tc>
          <w:tcPr>
            <w:tcW w:w="1370" w:type="dxa"/>
            <w:vAlign w:val="top"/>
          </w:tcPr>
          <w:p w14:paraId="3CBE336D">
            <w:pPr>
              <w:rPr>
                <w:rFonts w:ascii="Arial"/>
                <w:sz w:val="21"/>
                <w:highlight w:val="none"/>
              </w:rPr>
            </w:pPr>
          </w:p>
        </w:tc>
        <w:tc>
          <w:tcPr>
            <w:tcW w:w="1175" w:type="dxa"/>
            <w:vAlign w:val="top"/>
          </w:tcPr>
          <w:p w14:paraId="0B2CE974">
            <w:pPr>
              <w:rPr>
                <w:rFonts w:ascii="Arial"/>
                <w:sz w:val="21"/>
                <w:highlight w:val="none"/>
              </w:rPr>
            </w:pPr>
          </w:p>
        </w:tc>
        <w:tc>
          <w:tcPr>
            <w:tcW w:w="1705" w:type="dxa"/>
            <w:vAlign w:val="top"/>
          </w:tcPr>
          <w:p w14:paraId="1922326A">
            <w:pPr>
              <w:rPr>
                <w:rFonts w:ascii="Arial"/>
                <w:sz w:val="21"/>
                <w:highlight w:val="none"/>
              </w:rPr>
            </w:pPr>
          </w:p>
        </w:tc>
        <w:tc>
          <w:tcPr>
            <w:tcW w:w="2389" w:type="dxa"/>
            <w:vAlign w:val="top"/>
          </w:tcPr>
          <w:p w14:paraId="165DB1ED">
            <w:pPr>
              <w:rPr>
                <w:rFonts w:ascii="Arial"/>
                <w:sz w:val="21"/>
                <w:highlight w:val="none"/>
              </w:rPr>
            </w:pPr>
          </w:p>
        </w:tc>
      </w:tr>
      <w:tr w14:paraId="19B72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6A2C5FF4">
            <w:pPr>
              <w:rPr>
                <w:rFonts w:ascii="Arial"/>
                <w:sz w:val="21"/>
                <w:highlight w:val="none"/>
              </w:rPr>
            </w:pPr>
          </w:p>
        </w:tc>
        <w:tc>
          <w:tcPr>
            <w:tcW w:w="978" w:type="dxa"/>
            <w:vAlign w:val="top"/>
          </w:tcPr>
          <w:p w14:paraId="0E10A5D6">
            <w:pPr>
              <w:rPr>
                <w:rFonts w:ascii="Arial"/>
                <w:sz w:val="21"/>
                <w:highlight w:val="none"/>
              </w:rPr>
            </w:pPr>
          </w:p>
        </w:tc>
        <w:tc>
          <w:tcPr>
            <w:tcW w:w="979" w:type="dxa"/>
            <w:vAlign w:val="top"/>
          </w:tcPr>
          <w:p w14:paraId="565EB2F5">
            <w:pPr>
              <w:rPr>
                <w:rFonts w:ascii="Arial"/>
                <w:sz w:val="21"/>
                <w:highlight w:val="none"/>
              </w:rPr>
            </w:pPr>
          </w:p>
        </w:tc>
        <w:tc>
          <w:tcPr>
            <w:tcW w:w="1370" w:type="dxa"/>
            <w:vAlign w:val="top"/>
          </w:tcPr>
          <w:p w14:paraId="3673BE14">
            <w:pPr>
              <w:rPr>
                <w:rFonts w:ascii="Arial"/>
                <w:sz w:val="21"/>
                <w:highlight w:val="none"/>
              </w:rPr>
            </w:pPr>
          </w:p>
        </w:tc>
        <w:tc>
          <w:tcPr>
            <w:tcW w:w="1175" w:type="dxa"/>
            <w:vAlign w:val="top"/>
          </w:tcPr>
          <w:p w14:paraId="64861928">
            <w:pPr>
              <w:rPr>
                <w:rFonts w:ascii="Arial"/>
                <w:sz w:val="21"/>
                <w:highlight w:val="none"/>
              </w:rPr>
            </w:pPr>
          </w:p>
        </w:tc>
        <w:tc>
          <w:tcPr>
            <w:tcW w:w="1705" w:type="dxa"/>
            <w:vAlign w:val="top"/>
          </w:tcPr>
          <w:p w14:paraId="5C257321">
            <w:pPr>
              <w:rPr>
                <w:rFonts w:ascii="Arial"/>
                <w:sz w:val="21"/>
                <w:highlight w:val="none"/>
              </w:rPr>
            </w:pPr>
          </w:p>
        </w:tc>
        <w:tc>
          <w:tcPr>
            <w:tcW w:w="2389" w:type="dxa"/>
            <w:vAlign w:val="top"/>
          </w:tcPr>
          <w:p w14:paraId="473D4F06">
            <w:pPr>
              <w:rPr>
                <w:rFonts w:ascii="Arial"/>
                <w:sz w:val="21"/>
                <w:highlight w:val="none"/>
              </w:rPr>
            </w:pPr>
          </w:p>
        </w:tc>
      </w:tr>
      <w:tr w14:paraId="60FD3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5" w:type="dxa"/>
            <w:vAlign w:val="top"/>
          </w:tcPr>
          <w:p w14:paraId="12168DC9">
            <w:pPr>
              <w:rPr>
                <w:rFonts w:ascii="Arial"/>
                <w:sz w:val="21"/>
                <w:highlight w:val="none"/>
              </w:rPr>
            </w:pPr>
          </w:p>
        </w:tc>
        <w:tc>
          <w:tcPr>
            <w:tcW w:w="978" w:type="dxa"/>
            <w:vAlign w:val="top"/>
          </w:tcPr>
          <w:p w14:paraId="722FBAB1">
            <w:pPr>
              <w:rPr>
                <w:rFonts w:ascii="Arial"/>
                <w:sz w:val="21"/>
                <w:highlight w:val="none"/>
              </w:rPr>
            </w:pPr>
          </w:p>
        </w:tc>
        <w:tc>
          <w:tcPr>
            <w:tcW w:w="979" w:type="dxa"/>
            <w:vAlign w:val="top"/>
          </w:tcPr>
          <w:p w14:paraId="18385890">
            <w:pPr>
              <w:rPr>
                <w:rFonts w:ascii="Arial"/>
                <w:sz w:val="21"/>
                <w:highlight w:val="none"/>
              </w:rPr>
            </w:pPr>
          </w:p>
        </w:tc>
        <w:tc>
          <w:tcPr>
            <w:tcW w:w="1370" w:type="dxa"/>
            <w:vAlign w:val="top"/>
          </w:tcPr>
          <w:p w14:paraId="0A6432F7">
            <w:pPr>
              <w:rPr>
                <w:rFonts w:ascii="Arial"/>
                <w:sz w:val="21"/>
                <w:highlight w:val="none"/>
              </w:rPr>
            </w:pPr>
          </w:p>
        </w:tc>
        <w:tc>
          <w:tcPr>
            <w:tcW w:w="1175" w:type="dxa"/>
            <w:vAlign w:val="top"/>
          </w:tcPr>
          <w:p w14:paraId="2A510A73">
            <w:pPr>
              <w:rPr>
                <w:rFonts w:ascii="Arial"/>
                <w:sz w:val="21"/>
                <w:highlight w:val="none"/>
              </w:rPr>
            </w:pPr>
          </w:p>
        </w:tc>
        <w:tc>
          <w:tcPr>
            <w:tcW w:w="1705" w:type="dxa"/>
            <w:vAlign w:val="top"/>
          </w:tcPr>
          <w:p w14:paraId="1F592CA6">
            <w:pPr>
              <w:rPr>
                <w:rFonts w:ascii="Arial"/>
                <w:sz w:val="21"/>
                <w:highlight w:val="none"/>
              </w:rPr>
            </w:pPr>
          </w:p>
        </w:tc>
        <w:tc>
          <w:tcPr>
            <w:tcW w:w="2389" w:type="dxa"/>
            <w:vAlign w:val="top"/>
          </w:tcPr>
          <w:p w14:paraId="2981D0E4">
            <w:pPr>
              <w:rPr>
                <w:rFonts w:ascii="Arial"/>
                <w:sz w:val="21"/>
                <w:highlight w:val="none"/>
              </w:rPr>
            </w:pPr>
          </w:p>
        </w:tc>
      </w:tr>
      <w:tr w14:paraId="72626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6FDA86FC">
            <w:pPr>
              <w:rPr>
                <w:rFonts w:ascii="Arial"/>
                <w:sz w:val="21"/>
                <w:highlight w:val="none"/>
              </w:rPr>
            </w:pPr>
          </w:p>
        </w:tc>
        <w:tc>
          <w:tcPr>
            <w:tcW w:w="978" w:type="dxa"/>
            <w:vAlign w:val="top"/>
          </w:tcPr>
          <w:p w14:paraId="0D35BA6D">
            <w:pPr>
              <w:rPr>
                <w:rFonts w:ascii="Arial"/>
                <w:sz w:val="21"/>
                <w:highlight w:val="none"/>
              </w:rPr>
            </w:pPr>
          </w:p>
        </w:tc>
        <w:tc>
          <w:tcPr>
            <w:tcW w:w="979" w:type="dxa"/>
            <w:vAlign w:val="top"/>
          </w:tcPr>
          <w:p w14:paraId="59F9F97A">
            <w:pPr>
              <w:rPr>
                <w:rFonts w:ascii="Arial"/>
                <w:sz w:val="21"/>
                <w:highlight w:val="none"/>
              </w:rPr>
            </w:pPr>
          </w:p>
        </w:tc>
        <w:tc>
          <w:tcPr>
            <w:tcW w:w="1370" w:type="dxa"/>
            <w:vAlign w:val="top"/>
          </w:tcPr>
          <w:p w14:paraId="651D9E46">
            <w:pPr>
              <w:rPr>
                <w:rFonts w:ascii="Arial"/>
                <w:sz w:val="21"/>
                <w:highlight w:val="none"/>
              </w:rPr>
            </w:pPr>
          </w:p>
        </w:tc>
        <w:tc>
          <w:tcPr>
            <w:tcW w:w="1175" w:type="dxa"/>
            <w:vAlign w:val="top"/>
          </w:tcPr>
          <w:p w14:paraId="468C5061">
            <w:pPr>
              <w:rPr>
                <w:rFonts w:ascii="Arial"/>
                <w:sz w:val="21"/>
                <w:highlight w:val="none"/>
              </w:rPr>
            </w:pPr>
          </w:p>
        </w:tc>
        <w:tc>
          <w:tcPr>
            <w:tcW w:w="1705" w:type="dxa"/>
            <w:vAlign w:val="top"/>
          </w:tcPr>
          <w:p w14:paraId="7F1D2141">
            <w:pPr>
              <w:rPr>
                <w:rFonts w:ascii="Arial"/>
                <w:sz w:val="21"/>
                <w:highlight w:val="none"/>
              </w:rPr>
            </w:pPr>
          </w:p>
        </w:tc>
        <w:tc>
          <w:tcPr>
            <w:tcW w:w="2389" w:type="dxa"/>
            <w:vAlign w:val="top"/>
          </w:tcPr>
          <w:p w14:paraId="5CE7B456">
            <w:pPr>
              <w:rPr>
                <w:rFonts w:ascii="Arial"/>
                <w:sz w:val="21"/>
                <w:highlight w:val="none"/>
              </w:rPr>
            </w:pPr>
          </w:p>
        </w:tc>
      </w:tr>
      <w:tr w14:paraId="63474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2741888B">
            <w:pPr>
              <w:rPr>
                <w:rFonts w:ascii="Arial"/>
                <w:sz w:val="21"/>
                <w:highlight w:val="none"/>
              </w:rPr>
            </w:pPr>
          </w:p>
        </w:tc>
        <w:tc>
          <w:tcPr>
            <w:tcW w:w="978" w:type="dxa"/>
            <w:vAlign w:val="top"/>
          </w:tcPr>
          <w:p w14:paraId="73E5C131">
            <w:pPr>
              <w:rPr>
                <w:rFonts w:ascii="Arial"/>
                <w:sz w:val="21"/>
                <w:highlight w:val="none"/>
              </w:rPr>
            </w:pPr>
          </w:p>
        </w:tc>
        <w:tc>
          <w:tcPr>
            <w:tcW w:w="979" w:type="dxa"/>
            <w:vAlign w:val="top"/>
          </w:tcPr>
          <w:p w14:paraId="3AA8D7DB">
            <w:pPr>
              <w:rPr>
                <w:rFonts w:ascii="Arial"/>
                <w:sz w:val="21"/>
                <w:highlight w:val="none"/>
              </w:rPr>
            </w:pPr>
          </w:p>
        </w:tc>
        <w:tc>
          <w:tcPr>
            <w:tcW w:w="1370" w:type="dxa"/>
            <w:vAlign w:val="top"/>
          </w:tcPr>
          <w:p w14:paraId="2FBECE5C">
            <w:pPr>
              <w:rPr>
                <w:rFonts w:ascii="Arial"/>
                <w:sz w:val="21"/>
                <w:highlight w:val="none"/>
              </w:rPr>
            </w:pPr>
          </w:p>
        </w:tc>
        <w:tc>
          <w:tcPr>
            <w:tcW w:w="1175" w:type="dxa"/>
            <w:vAlign w:val="top"/>
          </w:tcPr>
          <w:p w14:paraId="2CF45C03">
            <w:pPr>
              <w:rPr>
                <w:rFonts w:ascii="Arial"/>
                <w:sz w:val="21"/>
                <w:highlight w:val="none"/>
              </w:rPr>
            </w:pPr>
          </w:p>
        </w:tc>
        <w:tc>
          <w:tcPr>
            <w:tcW w:w="1705" w:type="dxa"/>
            <w:vAlign w:val="top"/>
          </w:tcPr>
          <w:p w14:paraId="390FD1D4">
            <w:pPr>
              <w:rPr>
                <w:rFonts w:ascii="Arial"/>
                <w:sz w:val="21"/>
                <w:highlight w:val="none"/>
              </w:rPr>
            </w:pPr>
          </w:p>
        </w:tc>
        <w:tc>
          <w:tcPr>
            <w:tcW w:w="2389" w:type="dxa"/>
            <w:vAlign w:val="top"/>
          </w:tcPr>
          <w:p w14:paraId="3FAD70DC">
            <w:pPr>
              <w:rPr>
                <w:rFonts w:ascii="Arial"/>
                <w:sz w:val="21"/>
                <w:highlight w:val="none"/>
              </w:rPr>
            </w:pPr>
          </w:p>
        </w:tc>
      </w:tr>
      <w:tr w14:paraId="6EC26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02F1E2D1">
            <w:pPr>
              <w:rPr>
                <w:rFonts w:ascii="Arial"/>
                <w:sz w:val="21"/>
                <w:highlight w:val="none"/>
              </w:rPr>
            </w:pPr>
          </w:p>
        </w:tc>
        <w:tc>
          <w:tcPr>
            <w:tcW w:w="978" w:type="dxa"/>
            <w:vAlign w:val="top"/>
          </w:tcPr>
          <w:p w14:paraId="2FE461D5">
            <w:pPr>
              <w:rPr>
                <w:rFonts w:ascii="Arial"/>
                <w:sz w:val="21"/>
                <w:highlight w:val="none"/>
              </w:rPr>
            </w:pPr>
          </w:p>
        </w:tc>
        <w:tc>
          <w:tcPr>
            <w:tcW w:w="979" w:type="dxa"/>
            <w:vAlign w:val="top"/>
          </w:tcPr>
          <w:p w14:paraId="424FE019">
            <w:pPr>
              <w:rPr>
                <w:rFonts w:ascii="Arial"/>
                <w:sz w:val="21"/>
                <w:highlight w:val="none"/>
              </w:rPr>
            </w:pPr>
          </w:p>
        </w:tc>
        <w:tc>
          <w:tcPr>
            <w:tcW w:w="1370" w:type="dxa"/>
            <w:vAlign w:val="top"/>
          </w:tcPr>
          <w:p w14:paraId="0E190DDA">
            <w:pPr>
              <w:rPr>
                <w:rFonts w:ascii="Arial"/>
                <w:sz w:val="21"/>
                <w:highlight w:val="none"/>
              </w:rPr>
            </w:pPr>
          </w:p>
        </w:tc>
        <w:tc>
          <w:tcPr>
            <w:tcW w:w="1175" w:type="dxa"/>
            <w:vAlign w:val="top"/>
          </w:tcPr>
          <w:p w14:paraId="02B9176F">
            <w:pPr>
              <w:rPr>
                <w:rFonts w:ascii="Arial"/>
                <w:sz w:val="21"/>
                <w:highlight w:val="none"/>
              </w:rPr>
            </w:pPr>
          </w:p>
        </w:tc>
        <w:tc>
          <w:tcPr>
            <w:tcW w:w="1705" w:type="dxa"/>
            <w:vAlign w:val="top"/>
          </w:tcPr>
          <w:p w14:paraId="1DC30377">
            <w:pPr>
              <w:rPr>
                <w:rFonts w:ascii="Arial"/>
                <w:sz w:val="21"/>
                <w:highlight w:val="none"/>
              </w:rPr>
            </w:pPr>
          </w:p>
        </w:tc>
        <w:tc>
          <w:tcPr>
            <w:tcW w:w="2389" w:type="dxa"/>
            <w:vAlign w:val="top"/>
          </w:tcPr>
          <w:p w14:paraId="45F94270">
            <w:pPr>
              <w:rPr>
                <w:rFonts w:ascii="Arial"/>
                <w:sz w:val="21"/>
                <w:highlight w:val="none"/>
              </w:rPr>
            </w:pPr>
          </w:p>
        </w:tc>
      </w:tr>
      <w:tr w14:paraId="249B5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1E63F194">
            <w:pPr>
              <w:rPr>
                <w:rFonts w:ascii="Arial"/>
                <w:sz w:val="21"/>
                <w:highlight w:val="none"/>
              </w:rPr>
            </w:pPr>
          </w:p>
        </w:tc>
        <w:tc>
          <w:tcPr>
            <w:tcW w:w="978" w:type="dxa"/>
            <w:vAlign w:val="top"/>
          </w:tcPr>
          <w:p w14:paraId="47D44D12">
            <w:pPr>
              <w:rPr>
                <w:rFonts w:ascii="Arial"/>
                <w:sz w:val="21"/>
                <w:highlight w:val="none"/>
              </w:rPr>
            </w:pPr>
          </w:p>
        </w:tc>
        <w:tc>
          <w:tcPr>
            <w:tcW w:w="979" w:type="dxa"/>
            <w:vAlign w:val="top"/>
          </w:tcPr>
          <w:p w14:paraId="00BCE706">
            <w:pPr>
              <w:rPr>
                <w:rFonts w:ascii="Arial"/>
                <w:sz w:val="21"/>
                <w:highlight w:val="none"/>
              </w:rPr>
            </w:pPr>
          </w:p>
        </w:tc>
        <w:tc>
          <w:tcPr>
            <w:tcW w:w="1370" w:type="dxa"/>
            <w:vAlign w:val="top"/>
          </w:tcPr>
          <w:p w14:paraId="2EBE2162">
            <w:pPr>
              <w:rPr>
                <w:rFonts w:ascii="Arial"/>
                <w:sz w:val="21"/>
                <w:highlight w:val="none"/>
              </w:rPr>
            </w:pPr>
          </w:p>
        </w:tc>
        <w:tc>
          <w:tcPr>
            <w:tcW w:w="1175" w:type="dxa"/>
            <w:vAlign w:val="top"/>
          </w:tcPr>
          <w:p w14:paraId="43332063">
            <w:pPr>
              <w:rPr>
                <w:rFonts w:ascii="Arial"/>
                <w:sz w:val="21"/>
                <w:highlight w:val="none"/>
              </w:rPr>
            </w:pPr>
          </w:p>
        </w:tc>
        <w:tc>
          <w:tcPr>
            <w:tcW w:w="1705" w:type="dxa"/>
            <w:vAlign w:val="top"/>
          </w:tcPr>
          <w:p w14:paraId="2730B0A8">
            <w:pPr>
              <w:rPr>
                <w:rFonts w:ascii="Arial"/>
                <w:sz w:val="21"/>
                <w:highlight w:val="none"/>
              </w:rPr>
            </w:pPr>
          </w:p>
        </w:tc>
        <w:tc>
          <w:tcPr>
            <w:tcW w:w="2389" w:type="dxa"/>
            <w:vAlign w:val="top"/>
          </w:tcPr>
          <w:p w14:paraId="396C77EC">
            <w:pPr>
              <w:rPr>
                <w:rFonts w:ascii="Arial"/>
                <w:sz w:val="21"/>
                <w:highlight w:val="none"/>
              </w:rPr>
            </w:pPr>
          </w:p>
        </w:tc>
      </w:tr>
      <w:tr w14:paraId="6D27D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3B29D9F2">
            <w:pPr>
              <w:rPr>
                <w:rFonts w:ascii="Arial"/>
                <w:sz w:val="21"/>
                <w:highlight w:val="none"/>
              </w:rPr>
            </w:pPr>
          </w:p>
        </w:tc>
        <w:tc>
          <w:tcPr>
            <w:tcW w:w="978" w:type="dxa"/>
            <w:vAlign w:val="top"/>
          </w:tcPr>
          <w:p w14:paraId="634BE1CF">
            <w:pPr>
              <w:rPr>
                <w:rFonts w:ascii="Arial"/>
                <w:sz w:val="21"/>
                <w:highlight w:val="none"/>
              </w:rPr>
            </w:pPr>
          </w:p>
        </w:tc>
        <w:tc>
          <w:tcPr>
            <w:tcW w:w="979" w:type="dxa"/>
            <w:vAlign w:val="top"/>
          </w:tcPr>
          <w:p w14:paraId="617E4ABC">
            <w:pPr>
              <w:rPr>
                <w:rFonts w:ascii="Arial"/>
                <w:sz w:val="21"/>
                <w:highlight w:val="none"/>
              </w:rPr>
            </w:pPr>
          </w:p>
        </w:tc>
        <w:tc>
          <w:tcPr>
            <w:tcW w:w="1370" w:type="dxa"/>
            <w:vAlign w:val="top"/>
          </w:tcPr>
          <w:p w14:paraId="6B48DF3A">
            <w:pPr>
              <w:rPr>
                <w:rFonts w:ascii="Arial"/>
                <w:sz w:val="21"/>
                <w:highlight w:val="none"/>
              </w:rPr>
            </w:pPr>
          </w:p>
        </w:tc>
        <w:tc>
          <w:tcPr>
            <w:tcW w:w="1175" w:type="dxa"/>
            <w:vAlign w:val="top"/>
          </w:tcPr>
          <w:p w14:paraId="4EA220AB">
            <w:pPr>
              <w:rPr>
                <w:rFonts w:ascii="Arial"/>
                <w:sz w:val="21"/>
                <w:highlight w:val="none"/>
              </w:rPr>
            </w:pPr>
          </w:p>
        </w:tc>
        <w:tc>
          <w:tcPr>
            <w:tcW w:w="1705" w:type="dxa"/>
            <w:vAlign w:val="top"/>
          </w:tcPr>
          <w:p w14:paraId="6F2DD2C9">
            <w:pPr>
              <w:rPr>
                <w:rFonts w:ascii="Arial"/>
                <w:sz w:val="21"/>
                <w:highlight w:val="none"/>
              </w:rPr>
            </w:pPr>
          </w:p>
        </w:tc>
        <w:tc>
          <w:tcPr>
            <w:tcW w:w="2389" w:type="dxa"/>
            <w:vAlign w:val="top"/>
          </w:tcPr>
          <w:p w14:paraId="60E7FA92">
            <w:pPr>
              <w:rPr>
                <w:rFonts w:ascii="Arial"/>
                <w:sz w:val="21"/>
                <w:highlight w:val="none"/>
              </w:rPr>
            </w:pPr>
          </w:p>
        </w:tc>
      </w:tr>
      <w:tr w14:paraId="6D31F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3F170A0A">
            <w:pPr>
              <w:rPr>
                <w:rFonts w:ascii="Arial"/>
                <w:sz w:val="21"/>
                <w:highlight w:val="none"/>
              </w:rPr>
            </w:pPr>
          </w:p>
        </w:tc>
        <w:tc>
          <w:tcPr>
            <w:tcW w:w="978" w:type="dxa"/>
            <w:vAlign w:val="top"/>
          </w:tcPr>
          <w:p w14:paraId="0B36D638">
            <w:pPr>
              <w:rPr>
                <w:rFonts w:ascii="Arial"/>
                <w:sz w:val="21"/>
                <w:highlight w:val="none"/>
              </w:rPr>
            </w:pPr>
          </w:p>
        </w:tc>
        <w:tc>
          <w:tcPr>
            <w:tcW w:w="979" w:type="dxa"/>
            <w:vAlign w:val="top"/>
          </w:tcPr>
          <w:p w14:paraId="3B21A71A">
            <w:pPr>
              <w:rPr>
                <w:rFonts w:ascii="Arial"/>
                <w:sz w:val="21"/>
                <w:highlight w:val="none"/>
              </w:rPr>
            </w:pPr>
          </w:p>
        </w:tc>
        <w:tc>
          <w:tcPr>
            <w:tcW w:w="1370" w:type="dxa"/>
            <w:vAlign w:val="top"/>
          </w:tcPr>
          <w:p w14:paraId="3146B894">
            <w:pPr>
              <w:rPr>
                <w:rFonts w:ascii="Arial"/>
                <w:sz w:val="21"/>
                <w:highlight w:val="none"/>
              </w:rPr>
            </w:pPr>
          </w:p>
        </w:tc>
        <w:tc>
          <w:tcPr>
            <w:tcW w:w="1175" w:type="dxa"/>
            <w:vAlign w:val="top"/>
          </w:tcPr>
          <w:p w14:paraId="6D91AF3D">
            <w:pPr>
              <w:rPr>
                <w:rFonts w:ascii="Arial"/>
                <w:sz w:val="21"/>
                <w:highlight w:val="none"/>
              </w:rPr>
            </w:pPr>
          </w:p>
        </w:tc>
        <w:tc>
          <w:tcPr>
            <w:tcW w:w="1705" w:type="dxa"/>
            <w:vAlign w:val="top"/>
          </w:tcPr>
          <w:p w14:paraId="4429F173">
            <w:pPr>
              <w:rPr>
                <w:rFonts w:ascii="Arial"/>
                <w:sz w:val="21"/>
                <w:highlight w:val="none"/>
              </w:rPr>
            </w:pPr>
          </w:p>
        </w:tc>
        <w:tc>
          <w:tcPr>
            <w:tcW w:w="2389" w:type="dxa"/>
            <w:vAlign w:val="top"/>
          </w:tcPr>
          <w:p w14:paraId="75F6B054">
            <w:pPr>
              <w:rPr>
                <w:rFonts w:ascii="Arial"/>
                <w:sz w:val="21"/>
                <w:highlight w:val="none"/>
              </w:rPr>
            </w:pPr>
          </w:p>
        </w:tc>
      </w:tr>
      <w:tr w14:paraId="59535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5" w:type="dxa"/>
            <w:vAlign w:val="top"/>
          </w:tcPr>
          <w:p w14:paraId="1FB0274D">
            <w:pPr>
              <w:rPr>
                <w:rFonts w:ascii="Arial"/>
                <w:sz w:val="21"/>
                <w:highlight w:val="none"/>
              </w:rPr>
            </w:pPr>
          </w:p>
        </w:tc>
        <w:tc>
          <w:tcPr>
            <w:tcW w:w="978" w:type="dxa"/>
            <w:vAlign w:val="top"/>
          </w:tcPr>
          <w:p w14:paraId="6ECC7648">
            <w:pPr>
              <w:rPr>
                <w:rFonts w:ascii="Arial"/>
                <w:sz w:val="21"/>
                <w:highlight w:val="none"/>
              </w:rPr>
            </w:pPr>
          </w:p>
        </w:tc>
        <w:tc>
          <w:tcPr>
            <w:tcW w:w="979" w:type="dxa"/>
            <w:vAlign w:val="top"/>
          </w:tcPr>
          <w:p w14:paraId="34C5A841">
            <w:pPr>
              <w:rPr>
                <w:rFonts w:ascii="Arial"/>
                <w:sz w:val="21"/>
                <w:highlight w:val="none"/>
              </w:rPr>
            </w:pPr>
          </w:p>
        </w:tc>
        <w:tc>
          <w:tcPr>
            <w:tcW w:w="1370" w:type="dxa"/>
            <w:vAlign w:val="top"/>
          </w:tcPr>
          <w:p w14:paraId="36609C2B">
            <w:pPr>
              <w:rPr>
                <w:rFonts w:ascii="Arial"/>
                <w:sz w:val="21"/>
                <w:highlight w:val="none"/>
              </w:rPr>
            </w:pPr>
          </w:p>
        </w:tc>
        <w:tc>
          <w:tcPr>
            <w:tcW w:w="1175" w:type="dxa"/>
            <w:vAlign w:val="top"/>
          </w:tcPr>
          <w:p w14:paraId="34A4D46D">
            <w:pPr>
              <w:rPr>
                <w:rFonts w:ascii="Arial"/>
                <w:sz w:val="21"/>
                <w:highlight w:val="none"/>
              </w:rPr>
            </w:pPr>
          </w:p>
        </w:tc>
        <w:tc>
          <w:tcPr>
            <w:tcW w:w="1705" w:type="dxa"/>
            <w:vAlign w:val="top"/>
          </w:tcPr>
          <w:p w14:paraId="262DB4E8">
            <w:pPr>
              <w:rPr>
                <w:rFonts w:ascii="Arial"/>
                <w:sz w:val="21"/>
                <w:highlight w:val="none"/>
              </w:rPr>
            </w:pPr>
          </w:p>
        </w:tc>
        <w:tc>
          <w:tcPr>
            <w:tcW w:w="2389" w:type="dxa"/>
            <w:vAlign w:val="top"/>
          </w:tcPr>
          <w:p w14:paraId="21389C99">
            <w:pPr>
              <w:rPr>
                <w:rFonts w:ascii="Arial"/>
                <w:sz w:val="21"/>
                <w:highlight w:val="none"/>
              </w:rPr>
            </w:pPr>
          </w:p>
        </w:tc>
      </w:tr>
      <w:tr w14:paraId="721C8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905" w:type="dxa"/>
            <w:vAlign w:val="top"/>
          </w:tcPr>
          <w:p w14:paraId="26E1A2A8">
            <w:pPr>
              <w:rPr>
                <w:rFonts w:ascii="Arial"/>
                <w:sz w:val="21"/>
                <w:highlight w:val="none"/>
              </w:rPr>
            </w:pPr>
          </w:p>
        </w:tc>
        <w:tc>
          <w:tcPr>
            <w:tcW w:w="978" w:type="dxa"/>
            <w:vAlign w:val="top"/>
          </w:tcPr>
          <w:p w14:paraId="382A3E28">
            <w:pPr>
              <w:rPr>
                <w:rFonts w:ascii="Arial"/>
                <w:sz w:val="21"/>
                <w:highlight w:val="none"/>
              </w:rPr>
            </w:pPr>
          </w:p>
        </w:tc>
        <w:tc>
          <w:tcPr>
            <w:tcW w:w="979" w:type="dxa"/>
            <w:vAlign w:val="top"/>
          </w:tcPr>
          <w:p w14:paraId="564BBC0E">
            <w:pPr>
              <w:rPr>
                <w:rFonts w:ascii="Arial"/>
                <w:sz w:val="21"/>
                <w:highlight w:val="none"/>
              </w:rPr>
            </w:pPr>
          </w:p>
        </w:tc>
        <w:tc>
          <w:tcPr>
            <w:tcW w:w="1370" w:type="dxa"/>
            <w:vAlign w:val="top"/>
          </w:tcPr>
          <w:p w14:paraId="12E004D6">
            <w:pPr>
              <w:rPr>
                <w:rFonts w:ascii="Arial"/>
                <w:sz w:val="21"/>
                <w:highlight w:val="none"/>
              </w:rPr>
            </w:pPr>
          </w:p>
        </w:tc>
        <w:tc>
          <w:tcPr>
            <w:tcW w:w="1175" w:type="dxa"/>
            <w:vAlign w:val="top"/>
          </w:tcPr>
          <w:p w14:paraId="41191458">
            <w:pPr>
              <w:rPr>
                <w:rFonts w:ascii="Arial"/>
                <w:sz w:val="21"/>
                <w:highlight w:val="none"/>
              </w:rPr>
            </w:pPr>
          </w:p>
        </w:tc>
        <w:tc>
          <w:tcPr>
            <w:tcW w:w="1705" w:type="dxa"/>
            <w:vAlign w:val="top"/>
          </w:tcPr>
          <w:p w14:paraId="5219BD3C">
            <w:pPr>
              <w:rPr>
                <w:rFonts w:ascii="Arial"/>
                <w:sz w:val="21"/>
                <w:highlight w:val="none"/>
              </w:rPr>
            </w:pPr>
          </w:p>
        </w:tc>
        <w:tc>
          <w:tcPr>
            <w:tcW w:w="2389" w:type="dxa"/>
            <w:vAlign w:val="top"/>
          </w:tcPr>
          <w:p w14:paraId="29D88DA3">
            <w:pPr>
              <w:rPr>
                <w:rFonts w:ascii="Arial"/>
                <w:sz w:val="21"/>
                <w:highlight w:val="none"/>
              </w:rPr>
            </w:pPr>
          </w:p>
        </w:tc>
      </w:tr>
      <w:tr w14:paraId="10FBB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5" w:type="dxa"/>
            <w:vAlign w:val="top"/>
          </w:tcPr>
          <w:p w14:paraId="04C98BFC">
            <w:pPr>
              <w:rPr>
                <w:rFonts w:ascii="Arial"/>
                <w:sz w:val="21"/>
                <w:highlight w:val="none"/>
              </w:rPr>
            </w:pPr>
          </w:p>
        </w:tc>
        <w:tc>
          <w:tcPr>
            <w:tcW w:w="978" w:type="dxa"/>
            <w:vAlign w:val="top"/>
          </w:tcPr>
          <w:p w14:paraId="645EC8EC">
            <w:pPr>
              <w:rPr>
                <w:rFonts w:ascii="Arial"/>
                <w:sz w:val="21"/>
                <w:highlight w:val="none"/>
              </w:rPr>
            </w:pPr>
          </w:p>
        </w:tc>
        <w:tc>
          <w:tcPr>
            <w:tcW w:w="979" w:type="dxa"/>
            <w:vAlign w:val="top"/>
          </w:tcPr>
          <w:p w14:paraId="3F6E36D4">
            <w:pPr>
              <w:rPr>
                <w:rFonts w:ascii="Arial"/>
                <w:sz w:val="21"/>
                <w:highlight w:val="none"/>
              </w:rPr>
            </w:pPr>
          </w:p>
        </w:tc>
        <w:tc>
          <w:tcPr>
            <w:tcW w:w="1370" w:type="dxa"/>
            <w:vAlign w:val="top"/>
          </w:tcPr>
          <w:p w14:paraId="3827AABD">
            <w:pPr>
              <w:rPr>
                <w:rFonts w:ascii="Arial"/>
                <w:sz w:val="21"/>
                <w:highlight w:val="none"/>
              </w:rPr>
            </w:pPr>
          </w:p>
        </w:tc>
        <w:tc>
          <w:tcPr>
            <w:tcW w:w="1175" w:type="dxa"/>
            <w:vAlign w:val="top"/>
          </w:tcPr>
          <w:p w14:paraId="4F44DD3B">
            <w:pPr>
              <w:rPr>
                <w:rFonts w:ascii="Arial"/>
                <w:sz w:val="21"/>
                <w:highlight w:val="none"/>
              </w:rPr>
            </w:pPr>
          </w:p>
        </w:tc>
        <w:tc>
          <w:tcPr>
            <w:tcW w:w="1705" w:type="dxa"/>
            <w:vAlign w:val="top"/>
          </w:tcPr>
          <w:p w14:paraId="1851D622">
            <w:pPr>
              <w:rPr>
                <w:rFonts w:ascii="Arial"/>
                <w:sz w:val="21"/>
                <w:highlight w:val="none"/>
              </w:rPr>
            </w:pPr>
          </w:p>
        </w:tc>
        <w:tc>
          <w:tcPr>
            <w:tcW w:w="2389" w:type="dxa"/>
            <w:vAlign w:val="top"/>
          </w:tcPr>
          <w:p w14:paraId="2A89E28A">
            <w:pPr>
              <w:rPr>
                <w:rFonts w:ascii="Arial"/>
                <w:sz w:val="21"/>
                <w:highlight w:val="none"/>
              </w:rPr>
            </w:pPr>
          </w:p>
        </w:tc>
      </w:tr>
      <w:tr w14:paraId="3654D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905" w:type="dxa"/>
            <w:vAlign w:val="top"/>
          </w:tcPr>
          <w:p w14:paraId="10101D55">
            <w:pPr>
              <w:rPr>
                <w:rFonts w:ascii="Arial"/>
                <w:sz w:val="21"/>
                <w:highlight w:val="none"/>
              </w:rPr>
            </w:pPr>
          </w:p>
        </w:tc>
        <w:tc>
          <w:tcPr>
            <w:tcW w:w="978" w:type="dxa"/>
            <w:vAlign w:val="top"/>
          </w:tcPr>
          <w:p w14:paraId="285C27B7">
            <w:pPr>
              <w:rPr>
                <w:rFonts w:ascii="Arial"/>
                <w:sz w:val="21"/>
                <w:highlight w:val="none"/>
              </w:rPr>
            </w:pPr>
          </w:p>
        </w:tc>
        <w:tc>
          <w:tcPr>
            <w:tcW w:w="979" w:type="dxa"/>
            <w:vAlign w:val="top"/>
          </w:tcPr>
          <w:p w14:paraId="71F34C7C">
            <w:pPr>
              <w:rPr>
                <w:rFonts w:ascii="Arial"/>
                <w:sz w:val="21"/>
                <w:highlight w:val="none"/>
              </w:rPr>
            </w:pPr>
          </w:p>
        </w:tc>
        <w:tc>
          <w:tcPr>
            <w:tcW w:w="1370" w:type="dxa"/>
            <w:vAlign w:val="top"/>
          </w:tcPr>
          <w:p w14:paraId="4882CE7B">
            <w:pPr>
              <w:rPr>
                <w:rFonts w:ascii="Arial"/>
                <w:sz w:val="21"/>
                <w:highlight w:val="none"/>
              </w:rPr>
            </w:pPr>
          </w:p>
        </w:tc>
        <w:tc>
          <w:tcPr>
            <w:tcW w:w="1175" w:type="dxa"/>
            <w:vAlign w:val="top"/>
          </w:tcPr>
          <w:p w14:paraId="106F86C9">
            <w:pPr>
              <w:rPr>
                <w:rFonts w:ascii="Arial"/>
                <w:sz w:val="21"/>
                <w:highlight w:val="none"/>
              </w:rPr>
            </w:pPr>
          </w:p>
        </w:tc>
        <w:tc>
          <w:tcPr>
            <w:tcW w:w="1705" w:type="dxa"/>
            <w:vAlign w:val="top"/>
          </w:tcPr>
          <w:p w14:paraId="3C60554B">
            <w:pPr>
              <w:rPr>
                <w:rFonts w:ascii="Arial"/>
                <w:sz w:val="21"/>
                <w:highlight w:val="none"/>
              </w:rPr>
            </w:pPr>
          </w:p>
        </w:tc>
        <w:tc>
          <w:tcPr>
            <w:tcW w:w="2389" w:type="dxa"/>
            <w:vAlign w:val="top"/>
          </w:tcPr>
          <w:p w14:paraId="44725BA6">
            <w:pPr>
              <w:rPr>
                <w:rFonts w:ascii="Arial"/>
                <w:sz w:val="21"/>
                <w:highlight w:val="none"/>
              </w:rPr>
            </w:pPr>
          </w:p>
        </w:tc>
      </w:tr>
    </w:tbl>
    <w:p w14:paraId="1D5BD02D">
      <w:pPr>
        <w:pStyle w:val="6"/>
        <w:rPr>
          <w:highlight w:val="none"/>
        </w:rPr>
      </w:pPr>
    </w:p>
    <w:p w14:paraId="520B8BBC">
      <w:pPr>
        <w:rPr>
          <w:highlight w:val="none"/>
        </w:rPr>
        <w:sectPr>
          <w:footerReference r:id="rId28" w:type="default"/>
          <w:pgSz w:w="11906" w:h="16839"/>
          <w:pgMar w:top="1440" w:right="1080" w:bottom="1440" w:left="1080" w:header="964" w:footer="964" w:gutter="0"/>
          <w:pgNumType w:fmt="decimal"/>
          <w:cols w:space="720" w:num="1"/>
        </w:sectPr>
      </w:pPr>
    </w:p>
    <w:p w14:paraId="313C8237">
      <w:pPr>
        <w:spacing w:before="172" w:line="220" w:lineRule="auto"/>
        <w:ind w:left="3902"/>
        <w:outlineLvl w:val="1"/>
        <w:rPr>
          <w:rFonts w:ascii="宋体" w:hAnsi="宋体" w:eastAsia="宋体" w:cs="宋体"/>
          <w:sz w:val="30"/>
          <w:szCs w:val="30"/>
          <w:highlight w:val="none"/>
        </w:rPr>
      </w:pPr>
      <w:r>
        <w:rPr>
          <w:rFonts w:ascii="宋体" w:hAnsi="宋体" w:eastAsia="宋体" w:cs="宋体"/>
          <w:b/>
          <w:bCs/>
          <w:spacing w:val="-5"/>
          <w:sz w:val="30"/>
          <w:szCs w:val="30"/>
          <w:highlight w:val="none"/>
        </w:rPr>
        <w:t>六、企业业绩</w:t>
      </w:r>
    </w:p>
    <w:p w14:paraId="280936CB">
      <w:pPr>
        <w:spacing w:before="121"/>
        <w:rPr>
          <w:highlight w:val="none"/>
        </w:rPr>
      </w:pPr>
    </w:p>
    <w:tbl>
      <w:tblPr>
        <w:tblStyle w:val="18"/>
        <w:tblW w:w="95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3"/>
        <w:gridCol w:w="1635"/>
        <w:gridCol w:w="1543"/>
        <w:gridCol w:w="1807"/>
        <w:gridCol w:w="1365"/>
        <w:gridCol w:w="1366"/>
        <w:gridCol w:w="949"/>
      </w:tblGrid>
      <w:tr w14:paraId="76E966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913" w:type="dxa"/>
            <w:vAlign w:val="top"/>
          </w:tcPr>
          <w:p w14:paraId="26AAB227">
            <w:pPr>
              <w:spacing w:line="285" w:lineRule="auto"/>
              <w:rPr>
                <w:rFonts w:ascii="Arial"/>
                <w:sz w:val="21"/>
                <w:highlight w:val="none"/>
              </w:rPr>
            </w:pPr>
          </w:p>
          <w:p w14:paraId="11CC70C4">
            <w:pPr>
              <w:pStyle w:val="19"/>
              <w:spacing w:before="78" w:line="219" w:lineRule="auto"/>
              <w:ind w:left="224"/>
              <w:rPr>
                <w:highlight w:val="none"/>
              </w:rPr>
            </w:pPr>
            <w:r>
              <w:rPr>
                <w:b/>
                <w:bCs/>
                <w:spacing w:val="-8"/>
                <w:highlight w:val="none"/>
              </w:rPr>
              <w:t>年份</w:t>
            </w:r>
          </w:p>
        </w:tc>
        <w:tc>
          <w:tcPr>
            <w:tcW w:w="1635" w:type="dxa"/>
            <w:vAlign w:val="top"/>
          </w:tcPr>
          <w:p w14:paraId="1E728430">
            <w:pPr>
              <w:spacing w:line="285" w:lineRule="auto"/>
              <w:rPr>
                <w:rFonts w:ascii="Arial"/>
                <w:sz w:val="21"/>
                <w:highlight w:val="none"/>
              </w:rPr>
            </w:pPr>
          </w:p>
          <w:p w14:paraId="561F0BAD">
            <w:pPr>
              <w:pStyle w:val="19"/>
              <w:spacing w:before="78" w:line="220" w:lineRule="auto"/>
              <w:ind w:left="342"/>
              <w:rPr>
                <w:highlight w:val="none"/>
              </w:rPr>
            </w:pPr>
            <w:r>
              <w:rPr>
                <w:b/>
                <w:bCs/>
                <w:spacing w:val="-5"/>
                <w:highlight w:val="none"/>
              </w:rPr>
              <w:t>建设单位</w:t>
            </w:r>
          </w:p>
        </w:tc>
        <w:tc>
          <w:tcPr>
            <w:tcW w:w="1543" w:type="dxa"/>
            <w:vAlign w:val="top"/>
          </w:tcPr>
          <w:p w14:paraId="7F929D84">
            <w:pPr>
              <w:spacing w:line="285" w:lineRule="auto"/>
              <w:rPr>
                <w:rFonts w:ascii="Arial"/>
                <w:sz w:val="21"/>
                <w:highlight w:val="none"/>
              </w:rPr>
            </w:pPr>
          </w:p>
          <w:p w14:paraId="7D2F6CB2">
            <w:pPr>
              <w:pStyle w:val="19"/>
              <w:spacing w:before="78" w:line="220" w:lineRule="auto"/>
              <w:ind w:left="299"/>
              <w:rPr>
                <w:highlight w:val="none"/>
              </w:rPr>
            </w:pPr>
            <w:r>
              <w:rPr>
                <w:b/>
                <w:bCs/>
                <w:spacing w:val="-6"/>
                <w:highlight w:val="none"/>
              </w:rPr>
              <w:t>项目名称</w:t>
            </w:r>
          </w:p>
        </w:tc>
        <w:tc>
          <w:tcPr>
            <w:tcW w:w="1807" w:type="dxa"/>
            <w:vAlign w:val="top"/>
          </w:tcPr>
          <w:p w14:paraId="4B7F4AEB">
            <w:pPr>
              <w:spacing w:line="285" w:lineRule="auto"/>
              <w:rPr>
                <w:rFonts w:ascii="Arial"/>
                <w:sz w:val="21"/>
                <w:highlight w:val="none"/>
              </w:rPr>
            </w:pPr>
          </w:p>
          <w:p w14:paraId="0042D84F">
            <w:pPr>
              <w:pStyle w:val="19"/>
              <w:spacing w:before="78" w:line="219" w:lineRule="auto"/>
              <w:ind w:right="12"/>
              <w:jc w:val="right"/>
              <w:rPr>
                <w:highlight w:val="none"/>
              </w:rPr>
            </w:pPr>
            <w:r>
              <w:rPr>
                <w:b/>
                <w:bCs/>
                <w:spacing w:val="-4"/>
                <w:highlight w:val="none"/>
              </w:rPr>
              <w:t>合同金额（元）</w:t>
            </w:r>
          </w:p>
        </w:tc>
        <w:tc>
          <w:tcPr>
            <w:tcW w:w="1365" w:type="dxa"/>
            <w:vAlign w:val="top"/>
          </w:tcPr>
          <w:p w14:paraId="3DA3522C">
            <w:pPr>
              <w:spacing w:line="285" w:lineRule="auto"/>
              <w:rPr>
                <w:rFonts w:ascii="Arial"/>
                <w:sz w:val="21"/>
                <w:highlight w:val="none"/>
              </w:rPr>
            </w:pPr>
          </w:p>
          <w:p w14:paraId="33E3FC38">
            <w:pPr>
              <w:pStyle w:val="19"/>
              <w:spacing w:before="78" w:line="219" w:lineRule="auto"/>
              <w:ind w:left="209"/>
              <w:rPr>
                <w:highlight w:val="none"/>
              </w:rPr>
            </w:pPr>
            <w:r>
              <w:rPr>
                <w:b/>
                <w:bCs/>
                <w:spacing w:val="-5"/>
                <w:highlight w:val="none"/>
              </w:rPr>
              <w:t>完成时间</w:t>
            </w:r>
          </w:p>
        </w:tc>
        <w:tc>
          <w:tcPr>
            <w:tcW w:w="1366" w:type="dxa"/>
            <w:vAlign w:val="top"/>
          </w:tcPr>
          <w:p w14:paraId="5E69C892">
            <w:pPr>
              <w:spacing w:line="285" w:lineRule="auto"/>
              <w:rPr>
                <w:rFonts w:ascii="Arial"/>
                <w:sz w:val="21"/>
                <w:highlight w:val="none"/>
              </w:rPr>
            </w:pPr>
          </w:p>
          <w:p w14:paraId="26A79EFF">
            <w:pPr>
              <w:pStyle w:val="19"/>
              <w:spacing w:before="78" w:line="219" w:lineRule="auto"/>
              <w:ind w:left="210"/>
              <w:rPr>
                <w:highlight w:val="none"/>
              </w:rPr>
            </w:pPr>
            <w:r>
              <w:rPr>
                <w:b/>
                <w:bCs/>
                <w:spacing w:val="-5"/>
                <w:highlight w:val="none"/>
              </w:rPr>
              <w:t>完成质量</w:t>
            </w:r>
          </w:p>
        </w:tc>
        <w:tc>
          <w:tcPr>
            <w:tcW w:w="949" w:type="dxa"/>
            <w:vAlign w:val="top"/>
          </w:tcPr>
          <w:p w14:paraId="6C8C961F">
            <w:pPr>
              <w:spacing w:line="284" w:lineRule="auto"/>
              <w:rPr>
                <w:rFonts w:ascii="Arial"/>
                <w:sz w:val="21"/>
                <w:highlight w:val="none"/>
              </w:rPr>
            </w:pPr>
          </w:p>
          <w:p w14:paraId="7C875FC4">
            <w:pPr>
              <w:pStyle w:val="19"/>
              <w:spacing w:before="78" w:line="221" w:lineRule="auto"/>
              <w:ind w:left="241"/>
              <w:rPr>
                <w:highlight w:val="none"/>
              </w:rPr>
            </w:pPr>
            <w:r>
              <w:rPr>
                <w:b/>
                <w:bCs/>
                <w:spacing w:val="-9"/>
                <w:highlight w:val="none"/>
              </w:rPr>
              <w:t>备注</w:t>
            </w:r>
          </w:p>
        </w:tc>
      </w:tr>
      <w:tr w14:paraId="242749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13" w:type="dxa"/>
            <w:vAlign w:val="top"/>
          </w:tcPr>
          <w:p w14:paraId="4A24D5DA">
            <w:pPr>
              <w:rPr>
                <w:rFonts w:ascii="Arial"/>
                <w:sz w:val="21"/>
                <w:highlight w:val="none"/>
              </w:rPr>
            </w:pPr>
          </w:p>
        </w:tc>
        <w:tc>
          <w:tcPr>
            <w:tcW w:w="1635" w:type="dxa"/>
            <w:vAlign w:val="top"/>
          </w:tcPr>
          <w:p w14:paraId="478E9684">
            <w:pPr>
              <w:rPr>
                <w:rFonts w:ascii="Arial"/>
                <w:sz w:val="21"/>
                <w:highlight w:val="none"/>
              </w:rPr>
            </w:pPr>
          </w:p>
        </w:tc>
        <w:tc>
          <w:tcPr>
            <w:tcW w:w="1543" w:type="dxa"/>
            <w:vAlign w:val="top"/>
          </w:tcPr>
          <w:p w14:paraId="5998E403">
            <w:pPr>
              <w:rPr>
                <w:rFonts w:ascii="Arial"/>
                <w:sz w:val="21"/>
                <w:highlight w:val="none"/>
              </w:rPr>
            </w:pPr>
          </w:p>
        </w:tc>
        <w:tc>
          <w:tcPr>
            <w:tcW w:w="1807" w:type="dxa"/>
            <w:vAlign w:val="top"/>
          </w:tcPr>
          <w:p w14:paraId="42ED300A">
            <w:pPr>
              <w:rPr>
                <w:rFonts w:ascii="Arial"/>
                <w:sz w:val="21"/>
                <w:highlight w:val="none"/>
              </w:rPr>
            </w:pPr>
          </w:p>
        </w:tc>
        <w:tc>
          <w:tcPr>
            <w:tcW w:w="1365" w:type="dxa"/>
            <w:vAlign w:val="top"/>
          </w:tcPr>
          <w:p w14:paraId="1F759EED">
            <w:pPr>
              <w:rPr>
                <w:rFonts w:ascii="Arial"/>
                <w:sz w:val="21"/>
                <w:highlight w:val="none"/>
              </w:rPr>
            </w:pPr>
          </w:p>
        </w:tc>
        <w:tc>
          <w:tcPr>
            <w:tcW w:w="1366" w:type="dxa"/>
            <w:vAlign w:val="top"/>
          </w:tcPr>
          <w:p w14:paraId="31922F3F">
            <w:pPr>
              <w:rPr>
                <w:rFonts w:ascii="Arial"/>
                <w:sz w:val="21"/>
                <w:highlight w:val="none"/>
              </w:rPr>
            </w:pPr>
          </w:p>
        </w:tc>
        <w:tc>
          <w:tcPr>
            <w:tcW w:w="949" w:type="dxa"/>
            <w:vAlign w:val="top"/>
          </w:tcPr>
          <w:p w14:paraId="5766B6F3">
            <w:pPr>
              <w:rPr>
                <w:rFonts w:ascii="Arial"/>
                <w:sz w:val="21"/>
                <w:highlight w:val="none"/>
              </w:rPr>
            </w:pPr>
          </w:p>
        </w:tc>
      </w:tr>
      <w:tr w14:paraId="657AD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13" w:type="dxa"/>
            <w:vAlign w:val="top"/>
          </w:tcPr>
          <w:p w14:paraId="3DC121D0">
            <w:pPr>
              <w:rPr>
                <w:rFonts w:ascii="Arial"/>
                <w:sz w:val="21"/>
                <w:highlight w:val="none"/>
              </w:rPr>
            </w:pPr>
          </w:p>
        </w:tc>
        <w:tc>
          <w:tcPr>
            <w:tcW w:w="1635" w:type="dxa"/>
            <w:vAlign w:val="top"/>
          </w:tcPr>
          <w:p w14:paraId="48848E78">
            <w:pPr>
              <w:rPr>
                <w:rFonts w:ascii="Arial"/>
                <w:sz w:val="21"/>
                <w:highlight w:val="none"/>
              </w:rPr>
            </w:pPr>
          </w:p>
        </w:tc>
        <w:tc>
          <w:tcPr>
            <w:tcW w:w="1543" w:type="dxa"/>
            <w:vAlign w:val="top"/>
          </w:tcPr>
          <w:p w14:paraId="7A123864">
            <w:pPr>
              <w:rPr>
                <w:rFonts w:ascii="Arial"/>
                <w:sz w:val="21"/>
                <w:highlight w:val="none"/>
              </w:rPr>
            </w:pPr>
          </w:p>
        </w:tc>
        <w:tc>
          <w:tcPr>
            <w:tcW w:w="1807" w:type="dxa"/>
            <w:vAlign w:val="top"/>
          </w:tcPr>
          <w:p w14:paraId="6171172D">
            <w:pPr>
              <w:rPr>
                <w:rFonts w:ascii="Arial"/>
                <w:sz w:val="21"/>
                <w:highlight w:val="none"/>
              </w:rPr>
            </w:pPr>
          </w:p>
        </w:tc>
        <w:tc>
          <w:tcPr>
            <w:tcW w:w="1365" w:type="dxa"/>
            <w:vAlign w:val="top"/>
          </w:tcPr>
          <w:p w14:paraId="048A2B00">
            <w:pPr>
              <w:rPr>
                <w:rFonts w:ascii="Arial"/>
                <w:sz w:val="21"/>
                <w:highlight w:val="none"/>
              </w:rPr>
            </w:pPr>
          </w:p>
        </w:tc>
        <w:tc>
          <w:tcPr>
            <w:tcW w:w="1366" w:type="dxa"/>
            <w:vAlign w:val="top"/>
          </w:tcPr>
          <w:p w14:paraId="234C1808">
            <w:pPr>
              <w:rPr>
                <w:rFonts w:ascii="Arial"/>
                <w:sz w:val="21"/>
                <w:highlight w:val="none"/>
              </w:rPr>
            </w:pPr>
          </w:p>
        </w:tc>
        <w:tc>
          <w:tcPr>
            <w:tcW w:w="949" w:type="dxa"/>
            <w:vAlign w:val="top"/>
          </w:tcPr>
          <w:p w14:paraId="003AF2CF">
            <w:pPr>
              <w:rPr>
                <w:rFonts w:ascii="Arial"/>
                <w:sz w:val="21"/>
                <w:highlight w:val="none"/>
              </w:rPr>
            </w:pPr>
          </w:p>
        </w:tc>
      </w:tr>
      <w:tr w14:paraId="5112C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913" w:type="dxa"/>
            <w:vAlign w:val="top"/>
          </w:tcPr>
          <w:p w14:paraId="13128A0F">
            <w:pPr>
              <w:rPr>
                <w:rFonts w:ascii="Arial"/>
                <w:sz w:val="21"/>
                <w:highlight w:val="none"/>
              </w:rPr>
            </w:pPr>
          </w:p>
        </w:tc>
        <w:tc>
          <w:tcPr>
            <w:tcW w:w="1635" w:type="dxa"/>
            <w:vAlign w:val="top"/>
          </w:tcPr>
          <w:p w14:paraId="731D98DC">
            <w:pPr>
              <w:rPr>
                <w:rFonts w:ascii="Arial"/>
                <w:sz w:val="21"/>
                <w:highlight w:val="none"/>
              </w:rPr>
            </w:pPr>
          </w:p>
        </w:tc>
        <w:tc>
          <w:tcPr>
            <w:tcW w:w="1543" w:type="dxa"/>
            <w:vAlign w:val="top"/>
          </w:tcPr>
          <w:p w14:paraId="13EF3B10">
            <w:pPr>
              <w:rPr>
                <w:rFonts w:ascii="Arial"/>
                <w:sz w:val="21"/>
                <w:highlight w:val="none"/>
              </w:rPr>
            </w:pPr>
          </w:p>
        </w:tc>
        <w:tc>
          <w:tcPr>
            <w:tcW w:w="1807" w:type="dxa"/>
            <w:vAlign w:val="top"/>
          </w:tcPr>
          <w:p w14:paraId="5E09CD96">
            <w:pPr>
              <w:rPr>
                <w:rFonts w:ascii="Arial"/>
                <w:sz w:val="21"/>
                <w:highlight w:val="none"/>
              </w:rPr>
            </w:pPr>
          </w:p>
        </w:tc>
        <w:tc>
          <w:tcPr>
            <w:tcW w:w="1365" w:type="dxa"/>
            <w:vAlign w:val="top"/>
          </w:tcPr>
          <w:p w14:paraId="044FB451">
            <w:pPr>
              <w:rPr>
                <w:rFonts w:ascii="Arial"/>
                <w:sz w:val="21"/>
                <w:highlight w:val="none"/>
              </w:rPr>
            </w:pPr>
          </w:p>
        </w:tc>
        <w:tc>
          <w:tcPr>
            <w:tcW w:w="1366" w:type="dxa"/>
            <w:vAlign w:val="top"/>
          </w:tcPr>
          <w:p w14:paraId="40039C60">
            <w:pPr>
              <w:rPr>
                <w:rFonts w:ascii="Arial"/>
                <w:sz w:val="21"/>
                <w:highlight w:val="none"/>
              </w:rPr>
            </w:pPr>
          </w:p>
        </w:tc>
        <w:tc>
          <w:tcPr>
            <w:tcW w:w="949" w:type="dxa"/>
            <w:vAlign w:val="top"/>
          </w:tcPr>
          <w:p w14:paraId="44C6B522">
            <w:pPr>
              <w:rPr>
                <w:rFonts w:ascii="Arial"/>
                <w:sz w:val="21"/>
                <w:highlight w:val="none"/>
              </w:rPr>
            </w:pPr>
          </w:p>
        </w:tc>
      </w:tr>
      <w:tr w14:paraId="434BB8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13" w:type="dxa"/>
            <w:vAlign w:val="top"/>
          </w:tcPr>
          <w:p w14:paraId="6C88CDEA">
            <w:pPr>
              <w:rPr>
                <w:rFonts w:ascii="Arial"/>
                <w:sz w:val="21"/>
                <w:highlight w:val="none"/>
              </w:rPr>
            </w:pPr>
          </w:p>
        </w:tc>
        <w:tc>
          <w:tcPr>
            <w:tcW w:w="1635" w:type="dxa"/>
            <w:vAlign w:val="top"/>
          </w:tcPr>
          <w:p w14:paraId="7FB20287">
            <w:pPr>
              <w:rPr>
                <w:rFonts w:ascii="Arial"/>
                <w:sz w:val="21"/>
                <w:highlight w:val="none"/>
              </w:rPr>
            </w:pPr>
          </w:p>
        </w:tc>
        <w:tc>
          <w:tcPr>
            <w:tcW w:w="1543" w:type="dxa"/>
            <w:vAlign w:val="top"/>
          </w:tcPr>
          <w:p w14:paraId="6CC06E56">
            <w:pPr>
              <w:rPr>
                <w:rFonts w:ascii="Arial"/>
                <w:sz w:val="21"/>
                <w:highlight w:val="none"/>
              </w:rPr>
            </w:pPr>
          </w:p>
        </w:tc>
        <w:tc>
          <w:tcPr>
            <w:tcW w:w="1807" w:type="dxa"/>
            <w:vAlign w:val="top"/>
          </w:tcPr>
          <w:p w14:paraId="402ACCFE">
            <w:pPr>
              <w:rPr>
                <w:rFonts w:ascii="Arial"/>
                <w:sz w:val="21"/>
                <w:highlight w:val="none"/>
              </w:rPr>
            </w:pPr>
          </w:p>
        </w:tc>
        <w:tc>
          <w:tcPr>
            <w:tcW w:w="1365" w:type="dxa"/>
            <w:vAlign w:val="top"/>
          </w:tcPr>
          <w:p w14:paraId="48407901">
            <w:pPr>
              <w:rPr>
                <w:rFonts w:ascii="Arial"/>
                <w:sz w:val="21"/>
                <w:highlight w:val="none"/>
              </w:rPr>
            </w:pPr>
          </w:p>
        </w:tc>
        <w:tc>
          <w:tcPr>
            <w:tcW w:w="1366" w:type="dxa"/>
            <w:vAlign w:val="top"/>
          </w:tcPr>
          <w:p w14:paraId="7C22D926">
            <w:pPr>
              <w:rPr>
                <w:rFonts w:ascii="Arial"/>
                <w:sz w:val="21"/>
                <w:highlight w:val="none"/>
              </w:rPr>
            </w:pPr>
          </w:p>
        </w:tc>
        <w:tc>
          <w:tcPr>
            <w:tcW w:w="949" w:type="dxa"/>
            <w:vAlign w:val="top"/>
          </w:tcPr>
          <w:p w14:paraId="1A5EC4BF">
            <w:pPr>
              <w:rPr>
                <w:rFonts w:ascii="Arial"/>
                <w:sz w:val="21"/>
                <w:highlight w:val="none"/>
              </w:rPr>
            </w:pPr>
          </w:p>
        </w:tc>
      </w:tr>
      <w:tr w14:paraId="3120D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13" w:type="dxa"/>
            <w:vAlign w:val="top"/>
          </w:tcPr>
          <w:p w14:paraId="79A42A32">
            <w:pPr>
              <w:rPr>
                <w:rFonts w:ascii="Arial"/>
                <w:sz w:val="21"/>
                <w:highlight w:val="none"/>
              </w:rPr>
            </w:pPr>
          </w:p>
        </w:tc>
        <w:tc>
          <w:tcPr>
            <w:tcW w:w="1635" w:type="dxa"/>
            <w:vAlign w:val="top"/>
          </w:tcPr>
          <w:p w14:paraId="4FADEBD8">
            <w:pPr>
              <w:rPr>
                <w:rFonts w:ascii="Arial"/>
                <w:sz w:val="21"/>
                <w:highlight w:val="none"/>
              </w:rPr>
            </w:pPr>
          </w:p>
        </w:tc>
        <w:tc>
          <w:tcPr>
            <w:tcW w:w="1543" w:type="dxa"/>
            <w:vAlign w:val="top"/>
          </w:tcPr>
          <w:p w14:paraId="1BDFD6AC">
            <w:pPr>
              <w:rPr>
                <w:rFonts w:ascii="Arial"/>
                <w:sz w:val="21"/>
                <w:highlight w:val="none"/>
              </w:rPr>
            </w:pPr>
          </w:p>
        </w:tc>
        <w:tc>
          <w:tcPr>
            <w:tcW w:w="1807" w:type="dxa"/>
            <w:vAlign w:val="top"/>
          </w:tcPr>
          <w:p w14:paraId="12251117">
            <w:pPr>
              <w:rPr>
                <w:rFonts w:ascii="Arial"/>
                <w:sz w:val="21"/>
                <w:highlight w:val="none"/>
              </w:rPr>
            </w:pPr>
          </w:p>
        </w:tc>
        <w:tc>
          <w:tcPr>
            <w:tcW w:w="1365" w:type="dxa"/>
            <w:vAlign w:val="top"/>
          </w:tcPr>
          <w:p w14:paraId="2AC84788">
            <w:pPr>
              <w:rPr>
                <w:rFonts w:ascii="Arial"/>
                <w:sz w:val="21"/>
                <w:highlight w:val="none"/>
              </w:rPr>
            </w:pPr>
          </w:p>
        </w:tc>
        <w:tc>
          <w:tcPr>
            <w:tcW w:w="1366" w:type="dxa"/>
            <w:vAlign w:val="top"/>
          </w:tcPr>
          <w:p w14:paraId="0CD12892">
            <w:pPr>
              <w:rPr>
                <w:rFonts w:ascii="Arial"/>
                <w:sz w:val="21"/>
                <w:highlight w:val="none"/>
              </w:rPr>
            </w:pPr>
          </w:p>
        </w:tc>
        <w:tc>
          <w:tcPr>
            <w:tcW w:w="949" w:type="dxa"/>
            <w:vAlign w:val="top"/>
          </w:tcPr>
          <w:p w14:paraId="73B5A1D2">
            <w:pPr>
              <w:rPr>
                <w:rFonts w:ascii="Arial"/>
                <w:sz w:val="21"/>
                <w:highlight w:val="none"/>
              </w:rPr>
            </w:pPr>
          </w:p>
        </w:tc>
      </w:tr>
      <w:tr w14:paraId="36B1C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3" w:hRule="atLeast"/>
        </w:trPr>
        <w:tc>
          <w:tcPr>
            <w:tcW w:w="913" w:type="dxa"/>
            <w:vAlign w:val="top"/>
          </w:tcPr>
          <w:p w14:paraId="0BB81A44">
            <w:pPr>
              <w:rPr>
                <w:rFonts w:ascii="Arial"/>
                <w:sz w:val="21"/>
                <w:highlight w:val="none"/>
              </w:rPr>
            </w:pPr>
          </w:p>
        </w:tc>
        <w:tc>
          <w:tcPr>
            <w:tcW w:w="1635" w:type="dxa"/>
            <w:vAlign w:val="top"/>
          </w:tcPr>
          <w:p w14:paraId="110DF207">
            <w:pPr>
              <w:rPr>
                <w:rFonts w:ascii="Arial"/>
                <w:sz w:val="21"/>
                <w:highlight w:val="none"/>
              </w:rPr>
            </w:pPr>
          </w:p>
        </w:tc>
        <w:tc>
          <w:tcPr>
            <w:tcW w:w="1543" w:type="dxa"/>
            <w:vAlign w:val="top"/>
          </w:tcPr>
          <w:p w14:paraId="0276B257">
            <w:pPr>
              <w:rPr>
                <w:rFonts w:ascii="Arial"/>
                <w:sz w:val="21"/>
                <w:highlight w:val="none"/>
              </w:rPr>
            </w:pPr>
          </w:p>
        </w:tc>
        <w:tc>
          <w:tcPr>
            <w:tcW w:w="1807" w:type="dxa"/>
            <w:vAlign w:val="top"/>
          </w:tcPr>
          <w:p w14:paraId="6C7197E6">
            <w:pPr>
              <w:rPr>
                <w:rFonts w:ascii="Arial"/>
                <w:sz w:val="21"/>
                <w:highlight w:val="none"/>
              </w:rPr>
            </w:pPr>
          </w:p>
        </w:tc>
        <w:tc>
          <w:tcPr>
            <w:tcW w:w="1365" w:type="dxa"/>
            <w:vAlign w:val="top"/>
          </w:tcPr>
          <w:p w14:paraId="53ECF8FB">
            <w:pPr>
              <w:rPr>
                <w:rFonts w:ascii="Arial"/>
                <w:sz w:val="21"/>
                <w:highlight w:val="none"/>
              </w:rPr>
            </w:pPr>
          </w:p>
        </w:tc>
        <w:tc>
          <w:tcPr>
            <w:tcW w:w="1366" w:type="dxa"/>
            <w:vAlign w:val="top"/>
          </w:tcPr>
          <w:p w14:paraId="3A80C1BF">
            <w:pPr>
              <w:rPr>
                <w:rFonts w:ascii="Arial"/>
                <w:sz w:val="21"/>
                <w:highlight w:val="none"/>
              </w:rPr>
            </w:pPr>
          </w:p>
        </w:tc>
        <w:tc>
          <w:tcPr>
            <w:tcW w:w="949" w:type="dxa"/>
            <w:vAlign w:val="top"/>
          </w:tcPr>
          <w:p w14:paraId="2875AAFF">
            <w:pPr>
              <w:rPr>
                <w:rFonts w:ascii="Arial"/>
                <w:sz w:val="21"/>
                <w:highlight w:val="none"/>
              </w:rPr>
            </w:pPr>
          </w:p>
        </w:tc>
      </w:tr>
    </w:tbl>
    <w:p w14:paraId="36AE956B">
      <w:pPr>
        <w:spacing w:before="114" w:line="219" w:lineRule="auto"/>
        <w:ind w:left="411"/>
        <w:rPr>
          <w:rFonts w:ascii="宋体" w:hAnsi="宋体" w:eastAsia="宋体" w:cs="宋体"/>
          <w:sz w:val="24"/>
          <w:szCs w:val="24"/>
          <w:highlight w:val="none"/>
        </w:rPr>
      </w:pPr>
      <w:r>
        <w:rPr>
          <w:rFonts w:ascii="宋体" w:hAnsi="宋体" w:eastAsia="宋体" w:cs="宋体"/>
          <w:b/>
          <w:bCs/>
          <w:spacing w:val="-2"/>
          <w:sz w:val="24"/>
          <w:szCs w:val="24"/>
          <w:highlight w:val="none"/>
        </w:rPr>
        <w:t>说明：1、后附施工合同</w:t>
      </w:r>
      <w:r>
        <w:rPr>
          <w:rFonts w:hint="eastAsia" w:ascii="宋体" w:hAnsi="宋体" w:eastAsia="宋体" w:cs="宋体"/>
          <w:b/>
          <w:bCs/>
          <w:spacing w:val="-2"/>
          <w:sz w:val="24"/>
          <w:szCs w:val="24"/>
          <w:highlight w:val="none"/>
          <w:lang w:val="en-US" w:eastAsia="zh-CN"/>
        </w:rPr>
        <w:t>及</w:t>
      </w:r>
      <w:r>
        <w:rPr>
          <w:rFonts w:ascii="宋体" w:hAnsi="宋体" w:eastAsia="宋体" w:cs="宋体"/>
          <w:b/>
          <w:bCs/>
          <w:spacing w:val="-2"/>
          <w:sz w:val="24"/>
          <w:szCs w:val="24"/>
          <w:highlight w:val="none"/>
        </w:rPr>
        <w:t>中标通知书的复印件并加盖公章，合同以时间签订为准。</w:t>
      </w:r>
    </w:p>
    <w:p w14:paraId="4348BADB">
      <w:pPr>
        <w:spacing w:before="183" w:line="219" w:lineRule="auto"/>
        <w:jc w:val="right"/>
        <w:rPr>
          <w:rFonts w:ascii="宋体" w:hAnsi="宋体" w:eastAsia="宋体" w:cs="宋体"/>
          <w:sz w:val="24"/>
          <w:szCs w:val="24"/>
          <w:highlight w:val="none"/>
        </w:rPr>
      </w:pPr>
      <w:r>
        <w:rPr>
          <w:rFonts w:ascii="宋体" w:hAnsi="宋体" w:eastAsia="宋体" w:cs="宋体"/>
          <w:b/>
          <w:bCs/>
          <w:spacing w:val="-3"/>
          <w:sz w:val="24"/>
          <w:szCs w:val="24"/>
          <w:highlight w:val="none"/>
        </w:rPr>
        <w:t>2、供应商应如实列出以上情况，如有隐瞒，一经查实将导致其响应文</w:t>
      </w:r>
      <w:r>
        <w:rPr>
          <w:rFonts w:ascii="宋体" w:hAnsi="宋体" w:eastAsia="宋体" w:cs="宋体"/>
          <w:b/>
          <w:bCs/>
          <w:spacing w:val="-4"/>
          <w:sz w:val="24"/>
          <w:szCs w:val="24"/>
          <w:highlight w:val="none"/>
        </w:rPr>
        <w:t>件被拒绝。</w:t>
      </w:r>
    </w:p>
    <w:p w14:paraId="632D2147">
      <w:pPr>
        <w:spacing w:before="183" w:line="219" w:lineRule="auto"/>
        <w:ind w:left="1132"/>
        <w:rPr>
          <w:rFonts w:ascii="宋体" w:hAnsi="宋体" w:eastAsia="宋体" w:cs="宋体"/>
          <w:sz w:val="24"/>
          <w:szCs w:val="24"/>
          <w:highlight w:val="none"/>
        </w:rPr>
      </w:pPr>
      <w:r>
        <w:rPr>
          <w:rFonts w:ascii="宋体" w:hAnsi="宋体" w:eastAsia="宋体" w:cs="宋体"/>
          <w:b/>
          <w:bCs/>
          <w:spacing w:val="-3"/>
          <w:sz w:val="24"/>
          <w:szCs w:val="24"/>
          <w:highlight w:val="none"/>
        </w:rPr>
        <w:t>3、未按上述要求提供、填写的，评标时不予以考虑。</w:t>
      </w:r>
    </w:p>
    <w:p w14:paraId="56C84F5C">
      <w:pPr>
        <w:pStyle w:val="6"/>
        <w:spacing w:line="266" w:lineRule="auto"/>
        <w:rPr>
          <w:highlight w:val="none"/>
        </w:rPr>
      </w:pPr>
    </w:p>
    <w:p w14:paraId="79C5358F">
      <w:pPr>
        <w:pStyle w:val="6"/>
        <w:spacing w:line="266" w:lineRule="auto"/>
        <w:rPr>
          <w:highlight w:val="none"/>
        </w:rPr>
      </w:pPr>
    </w:p>
    <w:p w14:paraId="5128ACC5">
      <w:pPr>
        <w:pStyle w:val="6"/>
        <w:spacing w:line="266" w:lineRule="auto"/>
        <w:rPr>
          <w:highlight w:val="none"/>
        </w:rPr>
      </w:pPr>
    </w:p>
    <w:p w14:paraId="7F6612C8">
      <w:pPr>
        <w:spacing w:before="78" w:line="219" w:lineRule="auto"/>
        <w:ind w:left="408"/>
        <w:rPr>
          <w:rFonts w:ascii="宋体" w:hAnsi="宋体" w:eastAsia="宋体" w:cs="宋体"/>
          <w:sz w:val="24"/>
          <w:szCs w:val="24"/>
          <w:highlight w:val="none"/>
        </w:rPr>
      </w:pPr>
      <w:r>
        <w:rPr>
          <w:rFonts w:ascii="宋体" w:hAnsi="宋体" w:eastAsia="宋体" w:cs="宋体"/>
          <w:spacing w:val="-2"/>
          <w:sz w:val="24"/>
          <w:szCs w:val="24"/>
          <w:highlight w:val="none"/>
        </w:rPr>
        <w:t>供应商名称（公章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08544602">
      <w:pPr>
        <w:pStyle w:val="6"/>
        <w:spacing w:line="412" w:lineRule="auto"/>
        <w:rPr>
          <w:highlight w:val="none"/>
        </w:rPr>
      </w:pPr>
    </w:p>
    <w:p w14:paraId="7620E05B">
      <w:pPr>
        <w:spacing w:before="79" w:line="219" w:lineRule="auto"/>
        <w:ind w:left="409"/>
        <w:rPr>
          <w:rFonts w:ascii="宋体" w:hAnsi="宋体" w:eastAsia="宋体" w:cs="宋体"/>
          <w:sz w:val="24"/>
          <w:szCs w:val="24"/>
          <w:highlight w:val="none"/>
        </w:rPr>
      </w:pPr>
      <w:r>
        <w:rPr>
          <w:rFonts w:ascii="宋体" w:hAnsi="宋体" w:eastAsia="宋体" w:cs="宋体"/>
          <w:spacing w:val="-1"/>
          <w:sz w:val="24"/>
          <w:szCs w:val="24"/>
          <w:highlight w:val="none"/>
        </w:rPr>
        <w:t>法定代表人或委托代理人（签字或盖章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42078678">
      <w:pPr>
        <w:pStyle w:val="6"/>
        <w:spacing w:line="415" w:lineRule="auto"/>
        <w:rPr>
          <w:highlight w:val="none"/>
        </w:rPr>
      </w:pPr>
    </w:p>
    <w:p w14:paraId="2DE7860A">
      <w:pPr>
        <w:spacing w:before="78" w:line="219" w:lineRule="auto"/>
        <w:ind w:left="449"/>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pacing w:val="1"/>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pacing w:val="10"/>
          <w:sz w:val="24"/>
          <w:szCs w:val="24"/>
          <w:highlight w:val="none"/>
        </w:rPr>
        <w:t xml:space="preserve">     </w:t>
      </w:r>
      <w:r>
        <w:rPr>
          <w:rFonts w:ascii="宋体" w:hAnsi="宋体" w:eastAsia="宋体" w:cs="宋体"/>
          <w:spacing w:val="-13"/>
          <w:sz w:val="24"/>
          <w:szCs w:val="24"/>
          <w:highlight w:val="none"/>
        </w:rPr>
        <w:t>日</w:t>
      </w:r>
    </w:p>
    <w:p w14:paraId="00701A23">
      <w:pPr>
        <w:spacing w:line="219" w:lineRule="auto"/>
        <w:rPr>
          <w:rFonts w:ascii="宋体" w:hAnsi="宋体" w:eastAsia="宋体" w:cs="宋体"/>
          <w:sz w:val="24"/>
          <w:szCs w:val="24"/>
          <w:highlight w:val="none"/>
        </w:rPr>
        <w:sectPr>
          <w:footerReference r:id="rId29" w:type="default"/>
          <w:pgSz w:w="11906" w:h="16839"/>
          <w:pgMar w:top="1440" w:right="1080" w:bottom="1440" w:left="1080" w:header="964" w:footer="964" w:gutter="0"/>
          <w:pgNumType w:fmt="decimal"/>
          <w:cols w:space="720" w:num="1"/>
        </w:sectPr>
      </w:pPr>
    </w:p>
    <w:p w14:paraId="7596057A">
      <w:pPr>
        <w:spacing w:before="172" w:line="219" w:lineRule="auto"/>
        <w:ind w:left="3211"/>
        <w:outlineLvl w:val="1"/>
        <w:rPr>
          <w:rFonts w:ascii="宋体" w:hAnsi="宋体" w:eastAsia="宋体" w:cs="宋体"/>
          <w:sz w:val="30"/>
          <w:szCs w:val="30"/>
          <w:highlight w:val="none"/>
        </w:rPr>
      </w:pPr>
      <w:r>
        <w:rPr>
          <w:rFonts w:ascii="宋体" w:hAnsi="宋体" w:eastAsia="宋体" w:cs="宋体"/>
          <w:b/>
          <w:bCs/>
          <w:spacing w:val="-4"/>
          <w:sz w:val="30"/>
          <w:szCs w:val="30"/>
          <w:highlight w:val="none"/>
        </w:rPr>
        <w:t>七、工程服务承诺</w:t>
      </w:r>
    </w:p>
    <w:p w14:paraId="24863A49">
      <w:pPr>
        <w:pStyle w:val="6"/>
        <w:spacing w:line="398" w:lineRule="auto"/>
        <w:rPr>
          <w:highlight w:val="none"/>
        </w:rPr>
      </w:pPr>
    </w:p>
    <w:p w14:paraId="3977A579">
      <w:pPr>
        <w:spacing w:before="78" w:line="219" w:lineRule="auto"/>
        <w:ind w:left="1477"/>
        <w:rPr>
          <w:rFonts w:ascii="宋体" w:hAnsi="宋体" w:eastAsia="宋体" w:cs="宋体"/>
          <w:sz w:val="24"/>
          <w:szCs w:val="24"/>
          <w:highlight w:val="none"/>
        </w:rPr>
      </w:pPr>
      <w:r>
        <w:rPr>
          <w:rFonts w:ascii="宋体" w:hAnsi="宋体" w:eastAsia="宋体" w:cs="宋体"/>
          <w:b/>
          <w:bCs/>
          <w:spacing w:val="-3"/>
          <w:sz w:val="24"/>
          <w:szCs w:val="24"/>
          <w:highlight w:val="none"/>
        </w:rPr>
        <w:t>（格式自拟，包含但不限于采购文件要求的内容）</w:t>
      </w:r>
    </w:p>
    <w:p w14:paraId="15192D53">
      <w:pPr>
        <w:spacing w:line="219" w:lineRule="auto"/>
        <w:rPr>
          <w:rFonts w:ascii="宋体" w:hAnsi="宋体" w:eastAsia="宋体" w:cs="宋体"/>
          <w:sz w:val="24"/>
          <w:szCs w:val="24"/>
          <w:highlight w:val="none"/>
        </w:rPr>
        <w:sectPr>
          <w:footerReference r:id="rId30" w:type="default"/>
          <w:pgSz w:w="11906" w:h="16839"/>
          <w:pgMar w:top="1440" w:right="1080" w:bottom="1440" w:left="1080" w:header="964" w:footer="964" w:gutter="0"/>
          <w:pgNumType w:fmt="decimal"/>
          <w:cols w:space="720" w:num="1"/>
        </w:sectPr>
      </w:pPr>
    </w:p>
    <w:p w14:paraId="6ED16BE3">
      <w:pPr>
        <w:spacing w:before="171" w:line="219" w:lineRule="auto"/>
        <w:ind w:left="2168"/>
        <w:outlineLvl w:val="1"/>
        <w:rPr>
          <w:rFonts w:ascii="宋体" w:hAnsi="宋体" w:eastAsia="宋体" w:cs="宋体"/>
          <w:sz w:val="30"/>
          <w:szCs w:val="30"/>
          <w:highlight w:val="none"/>
        </w:rPr>
      </w:pPr>
      <w:r>
        <w:rPr>
          <w:rFonts w:ascii="宋体" w:hAnsi="宋体" w:eastAsia="宋体" w:cs="宋体"/>
          <w:b/>
          <w:bCs/>
          <w:spacing w:val="-3"/>
          <w:sz w:val="30"/>
          <w:szCs w:val="30"/>
          <w:highlight w:val="none"/>
        </w:rPr>
        <w:t>八、供应商拒绝政府采购领域商业贿赂承诺书</w:t>
      </w:r>
    </w:p>
    <w:p w14:paraId="562507B1">
      <w:pPr>
        <w:pStyle w:val="6"/>
        <w:spacing w:line="263" w:lineRule="auto"/>
        <w:rPr>
          <w:highlight w:val="none"/>
        </w:rPr>
      </w:pPr>
    </w:p>
    <w:p w14:paraId="7026D998">
      <w:pPr>
        <w:pStyle w:val="6"/>
        <w:spacing w:line="263" w:lineRule="auto"/>
        <w:rPr>
          <w:highlight w:val="none"/>
        </w:rPr>
      </w:pPr>
    </w:p>
    <w:p w14:paraId="11B40D05">
      <w:pPr>
        <w:spacing w:before="78" w:line="219" w:lineRule="auto"/>
        <w:jc w:val="right"/>
        <w:rPr>
          <w:rFonts w:ascii="宋体" w:hAnsi="宋体" w:eastAsia="宋体" w:cs="宋体"/>
          <w:sz w:val="24"/>
          <w:szCs w:val="24"/>
          <w:highlight w:val="none"/>
        </w:rPr>
      </w:pPr>
      <w:r>
        <w:rPr>
          <w:rFonts w:ascii="宋体" w:hAnsi="宋体" w:eastAsia="宋体" w:cs="宋体"/>
          <w:spacing w:val="-7"/>
          <w:sz w:val="24"/>
          <w:szCs w:val="24"/>
          <w:highlight w:val="none"/>
        </w:rPr>
        <w:t>为响应党中央、国务院关于治理政府采购领域商业贿赂行为的号召，我单</w:t>
      </w:r>
      <w:r>
        <w:rPr>
          <w:rFonts w:ascii="宋体" w:hAnsi="宋体" w:eastAsia="宋体" w:cs="宋体"/>
          <w:spacing w:val="-8"/>
          <w:sz w:val="24"/>
          <w:szCs w:val="24"/>
          <w:highlight w:val="none"/>
        </w:rPr>
        <w:t>位在此庄严承诺：</w:t>
      </w:r>
    </w:p>
    <w:p w14:paraId="78D2F3D4">
      <w:pPr>
        <w:spacing w:before="274" w:line="219" w:lineRule="auto"/>
        <w:ind w:left="498"/>
        <w:rPr>
          <w:rFonts w:ascii="宋体" w:hAnsi="宋体" w:eastAsia="宋体" w:cs="宋体"/>
          <w:sz w:val="24"/>
          <w:szCs w:val="24"/>
          <w:highlight w:val="none"/>
        </w:rPr>
      </w:pPr>
      <w:r>
        <w:rPr>
          <w:rFonts w:ascii="宋体" w:hAnsi="宋体" w:eastAsia="宋体" w:cs="宋体"/>
          <w:spacing w:val="-1"/>
          <w:sz w:val="24"/>
          <w:szCs w:val="24"/>
          <w:highlight w:val="none"/>
        </w:rPr>
        <w:t>1、在参与政府采购活动中遵纪守法、诚信经营、公平竞</w:t>
      </w:r>
      <w:r>
        <w:rPr>
          <w:rFonts w:ascii="宋体" w:hAnsi="宋体" w:eastAsia="宋体" w:cs="宋体"/>
          <w:spacing w:val="-2"/>
          <w:sz w:val="24"/>
          <w:szCs w:val="24"/>
          <w:highlight w:val="none"/>
        </w:rPr>
        <w:t>标。</w:t>
      </w:r>
    </w:p>
    <w:p w14:paraId="0E8BBFDC">
      <w:pPr>
        <w:spacing w:before="278" w:line="324" w:lineRule="auto"/>
        <w:ind w:left="5" w:right="59" w:firstLine="478"/>
        <w:rPr>
          <w:rFonts w:ascii="宋体" w:hAnsi="宋体" w:eastAsia="宋体" w:cs="宋体"/>
          <w:sz w:val="24"/>
          <w:szCs w:val="24"/>
          <w:highlight w:val="none"/>
        </w:rPr>
      </w:pPr>
      <w:r>
        <w:rPr>
          <w:rFonts w:ascii="宋体" w:hAnsi="宋体" w:eastAsia="宋体" w:cs="宋体"/>
          <w:sz w:val="24"/>
          <w:szCs w:val="24"/>
          <w:highlight w:val="none"/>
        </w:rPr>
        <w:t>2、不向政府采购人、采购代理机构和政府采购评审专家进行任何形式的商业贿赂以谋取</w:t>
      </w:r>
      <w:r>
        <w:rPr>
          <w:rFonts w:ascii="宋体" w:hAnsi="宋体" w:eastAsia="宋体" w:cs="宋体"/>
          <w:spacing w:val="-3"/>
          <w:sz w:val="24"/>
          <w:szCs w:val="24"/>
          <w:highlight w:val="none"/>
        </w:rPr>
        <w:t>交易机会。</w:t>
      </w:r>
    </w:p>
    <w:p w14:paraId="24E73BCC">
      <w:pPr>
        <w:spacing w:before="274" w:line="326" w:lineRule="auto"/>
        <w:ind w:left="7" w:right="59" w:firstLine="478"/>
        <w:rPr>
          <w:rFonts w:ascii="宋体" w:hAnsi="宋体" w:eastAsia="宋体" w:cs="宋体"/>
          <w:sz w:val="24"/>
          <w:szCs w:val="24"/>
          <w:highlight w:val="none"/>
        </w:rPr>
      </w:pPr>
      <w:r>
        <w:rPr>
          <w:rFonts w:ascii="宋体" w:hAnsi="宋体" w:eastAsia="宋体" w:cs="宋体"/>
          <w:sz w:val="24"/>
          <w:szCs w:val="24"/>
          <w:highlight w:val="none"/>
        </w:rPr>
        <w:t>3、不向政府采购代理机构和采购人提供虚假资质文件或采用虚假应标方式参与政府采购</w:t>
      </w:r>
      <w:r>
        <w:rPr>
          <w:rFonts w:ascii="宋体" w:hAnsi="宋体" w:eastAsia="宋体" w:cs="宋体"/>
          <w:spacing w:val="-2"/>
          <w:sz w:val="24"/>
          <w:szCs w:val="24"/>
          <w:highlight w:val="none"/>
        </w:rPr>
        <w:t>市场竞争并谋取中标、成交。</w:t>
      </w:r>
    </w:p>
    <w:p w14:paraId="1B3D2D98">
      <w:pPr>
        <w:spacing w:before="273" w:line="219"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4、不采取“</w:t>
      </w:r>
      <w:r>
        <w:rPr>
          <w:rFonts w:ascii="宋体" w:hAnsi="宋体" w:eastAsia="宋体" w:cs="宋体"/>
          <w:spacing w:val="-78"/>
          <w:sz w:val="24"/>
          <w:szCs w:val="24"/>
          <w:highlight w:val="none"/>
        </w:rPr>
        <w:t xml:space="preserve"> </w:t>
      </w:r>
      <w:r>
        <w:rPr>
          <w:rFonts w:ascii="宋体" w:hAnsi="宋体" w:eastAsia="宋体" w:cs="宋体"/>
          <w:spacing w:val="-3"/>
          <w:sz w:val="24"/>
          <w:szCs w:val="24"/>
          <w:highlight w:val="none"/>
        </w:rPr>
        <w:t>围标、陪标</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”等商业欺诈手段获得政府采购定单。</w:t>
      </w:r>
    </w:p>
    <w:p w14:paraId="6E946283">
      <w:pPr>
        <w:spacing w:before="275"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5、不采取不正当手段低毁、排挤其他供应商。</w:t>
      </w:r>
    </w:p>
    <w:p w14:paraId="73CE10DF">
      <w:pPr>
        <w:spacing w:before="276" w:line="219" w:lineRule="auto"/>
        <w:ind w:left="482"/>
        <w:rPr>
          <w:rFonts w:ascii="宋体" w:hAnsi="宋体" w:eastAsia="宋体" w:cs="宋体"/>
          <w:sz w:val="24"/>
          <w:szCs w:val="24"/>
          <w:highlight w:val="none"/>
        </w:rPr>
      </w:pPr>
      <w:r>
        <w:rPr>
          <w:rFonts w:ascii="宋体" w:hAnsi="宋体" w:eastAsia="宋体" w:cs="宋体"/>
          <w:spacing w:val="-1"/>
          <w:sz w:val="24"/>
          <w:szCs w:val="24"/>
          <w:highlight w:val="none"/>
        </w:rPr>
        <w:t>6、不在提供商品和服务时“偷梁换柱、以次充好</w:t>
      </w:r>
      <w:r>
        <w:rPr>
          <w:rFonts w:ascii="宋体" w:hAnsi="宋体" w:eastAsia="宋体" w:cs="宋体"/>
          <w:spacing w:val="-88"/>
          <w:sz w:val="24"/>
          <w:szCs w:val="24"/>
          <w:highlight w:val="none"/>
        </w:rPr>
        <w:t xml:space="preserve"> </w:t>
      </w:r>
      <w:r>
        <w:rPr>
          <w:rFonts w:ascii="宋体" w:hAnsi="宋体" w:eastAsia="宋体" w:cs="宋体"/>
          <w:spacing w:val="-1"/>
          <w:sz w:val="24"/>
          <w:szCs w:val="24"/>
          <w:highlight w:val="none"/>
        </w:rPr>
        <w:t>”</w:t>
      </w:r>
      <w:r>
        <w:rPr>
          <w:rFonts w:ascii="宋体" w:hAnsi="宋体" w:eastAsia="宋体" w:cs="宋体"/>
          <w:spacing w:val="-2"/>
          <w:sz w:val="24"/>
          <w:szCs w:val="24"/>
          <w:highlight w:val="none"/>
        </w:rPr>
        <w:t>损害采购人的合法权益。</w:t>
      </w:r>
    </w:p>
    <w:p w14:paraId="44106707">
      <w:pPr>
        <w:spacing w:before="276" w:line="324" w:lineRule="auto"/>
        <w:ind w:right="59" w:firstLine="486"/>
        <w:rPr>
          <w:rFonts w:ascii="宋体" w:hAnsi="宋体" w:eastAsia="宋体" w:cs="宋体"/>
          <w:sz w:val="24"/>
          <w:szCs w:val="24"/>
          <w:highlight w:val="none"/>
        </w:rPr>
      </w:pPr>
      <w:r>
        <w:rPr>
          <w:rFonts w:ascii="宋体" w:hAnsi="宋体" w:eastAsia="宋体" w:cs="宋体"/>
          <w:sz w:val="24"/>
          <w:szCs w:val="24"/>
          <w:highlight w:val="none"/>
        </w:rPr>
        <w:t>7、不与采购人、采购代理机构政府采购评审专家或其它供应商恶意串通，进行质疑和投</w:t>
      </w:r>
      <w:r>
        <w:rPr>
          <w:rFonts w:ascii="宋体" w:hAnsi="宋体" w:eastAsia="宋体" w:cs="宋体"/>
          <w:spacing w:val="-1"/>
          <w:sz w:val="24"/>
          <w:szCs w:val="24"/>
          <w:highlight w:val="none"/>
        </w:rPr>
        <w:t>诉，维护政府采购市场秩序。</w:t>
      </w:r>
    </w:p>
    <w:p w14:paraId="277F7832">
      <w:pPr>
        <w:spacing w:before="279" w:line="324" w:lineRule="auto"/>
        <w:ind w:right="59" w:firstLine="480"/>
        <w:rPr>
          <w:rFonts w:ascii="宋体" w:hAnsi="宋体" w:eastAsia="宋体" w:cs="宋体"/>
          <w:sz w:val="24"/>
          <w:szCs w:val="24"/>
          <w:highlight w:val="none"/>
        </w:rPr>
      </w:pPr>
      <w:r>
        <w:rPr>
          <w:rFonts w:ascii="宋体" w:hAnsi="宋体" w:eastAsia="宋体" w:cs="宋体"/>
          <w:sz w:val="24"/>
          <w:szCs w:val="24"/>
          <w:highlight w:val="none"/>
        </w:rPr>
        <w:t>8、尊重和接受政府采购监督管理部门的监督和政府采购代理机构招标采购要求，承担因</w:t>
      </w:r>
      <w:r>
        <w:rPr>
          <w:rFonts w:ascii="宋体" w:hAnsi="宋体" w:eastAsia="宋体" w:cs="宋体"/>
          <w:spacing w:val="-1"/>
          <w:sz w:val="24"/>
          <w:szCs w:val="24"/>
          <w:highlight w:val="none"/>
        </w:rPr>
        <w:t>违约行为给采购人造成的损失。</w:t>
      </w:r>
    </w:p>
    <w:p w14:paraId="43D82C28">
      <w:pPr>
        <w:spacing w:before="274" w:line="219" w:lineRule="auto"/>
        <w:ind w:left="481"/>
        <w:rPr>
          <w:rFonts w:ascii="宋体" w:hAnsi="宋体" w:eastAsia="宋体" w:cs="宋体"/>
          <w:sz w:val="24"/>
          <w:szCs w:val="24"/>
          <w:highlight w:val="none"/>
        </w:rPr>
      </w:pPr>
      <w:r>
        <w:rPr>
          <w:rFonts w:ascii="宋体" w:hAnsi="宋体" w:eastAsia="宋体" w:cs="宋体"/>
          <w:sz w:val="24"/>
          <w:szCs w:val="24"/>
          <w:highlight w:val="none"/>
        </w:rPr>
        <w:t>9、不发生其他有悖于政府采购公开、公平</w:t>
      </w:r>
      <w:r>
        <w:rPr>
          <w:rFonts w:ascii="宋体" w:hAnsi="宋体" w:eastAsia="宋体" w:cs="宋体"/>
          <w:spacing w:val="-1"/>
          <w:sz w:val="24"/>
          <w:szCs w:val="24"/>
          <w:highlight w:val="none"/>
        </w:rPr>
        <w:t>、公正和诚信原则的行为。</w:t>
      </w:r>
    </w:p>
    <w:p w14:paraId="1327E5BA">
      <w:pPr>
        <w:pStyle w:val="6"/>
        <w:spacing w:line="251" w:lineRule="auto"/>
        <w:rPr>
          <w:highlight w:val="none"/>
        </w:rPr>
      </w:pPr>
    </w:p>
    <w:p w14:paraId="2FF7087D">
      <w:pPr>
        <w:pStyle w:val="6"/>
        <w:spacing w:line="251" w:lineRule="auto"/>
        <w:rPr>
          <w:highlight w:val="none"/>
        </w:rPr>
      </w:pPr>
    </w:p>
    <w:p w14:paraId="3F9B4BF5">
      <w:pPr>
        <w:pStyle w:val="6"/>
        <w:spacing w:line="251" w:lineRule="auto"/>
        <w:rPr>
          <w:highlight w:val="none"/>
        </w:rPr>
      </w:pPr>
    </w:p>
    <w:p w14:paraId="1112A91B">
      <w:pPr>
        <w:spacing w:before="79" w:line="219"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承诺单位</w:t>
      </w:r>
      <w:r>
        <w:rPr>
          <w:rFonts w:ascii="宋体" w:hAnsi="宋体" w:eastAsia="宋体" w:cs="宋体"/>
          <w:spacing w:val="-16"/>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盖章）</w:t>
      </w:r>
    </w:p>
    <w:p w14:paraId="4F639FB8">
      <w:pPr>
        <w:spacing w:before="275" w:line="219" w:lineRule="auto"/>
        <w:ind w:left="480"/>
        <w:rPr>
          <w:rFonts w:ascii="宋体" w:hAnsi="宋体" w:eastAsia="宋体" w:cs="宋体"/>
          <w:sz w:val="24"/>
          <w:szCs w:val="24"/>
          <w:highlight w:val="none"/>
        </w:rPr>
      </w:pPr>
      <w:r>
        <w:rPr>
          <w:rFonts w:ascii="宋体" w:hAnsi="宋体" w:eastAsia="宋体" w:cs="宋体"/>
          <w:spacing w:val="3"/>
          <w:sz w:val="24"/>
          <w:szCs w:val="24"/>
          <w:highlight w:val="none"/>
        </w:rPr>
        <w:t>授权代表</w:t>
      </w:r>
      <w:r>
        <w:rPr>
          <w:rFonts w:ascii="宋体" w:hAnsi="宋体" w:eastAsia="宋体" w:cs="宋体"/>
          <w:spacing w:val="-16"/>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签字）</w:t>
      </w:r>
    </w:p>
    <w:p w14:paraId="7CC34E88">
      <w:pPr>
        <w:spacing w:before="276" w:line="229" w:lineRule="auto"/>
        <w:ind w:left="480"/>
        <w:rPr>
          <w:rFonts w:ascii="宋体" w:hAnsi="宋体" w:eastAsia="宋体" w:cs="宋体"/>
          <w:sz w:val="24"/>
          <w:szCs w:val="24"/>
          <w:highlight w:val="none"/>
        </w:rPr>
      </w:pPr>
      <w:r>
        <w:rPr>
          <w:rFonts w:ascii="宋体" w:hAnsi="宋体" w:eastAsia="宋体" w:cs="宋体"/>
          <w:spacing w:val="-7"/>
          <w:sz w:val="24"/>
          <w:szCs w:val="24"/>
          <w:highlight w:val="none"/>
        </w:rPr>
        <w:t>地</w:t>
      </w:r>
      <w:r>
        <w:rPr>
          <w:rFonts w:ascii="宋体" w:hAnsi="宋体" w:eastAsia="宋体" w:cs="宋体"/>
          <w:spacing w:val="2"/>
          <w:sz w:val="24"/>
          <w:szCs w:val="24"/>
          <w:highlight w:val="none"/>
        </w:rPr>
        <w:t xml:space="preserve">    </w:t>
      </w:r>
      <w:r>
        <w:rPr>
          <w:rFonts w:ascii="宋体" w:hAnsi="宋体" w:eastAsia="宋体" w:cs="宋体"/>
          <w:spacing w:val="-7"/>
          <w:sz w:val="24"/>
          <w:szCs w:val="24"/>
          <w:highlight w:val="none"/>
        </w:rPr>
        <w:t>址：</w:t>
      </w:r>
    </w:p>
    <w:p w14:paraId="7A698717">
      <w:pPr>
        <w:spacing w:before="263" w:line="219" w:lineRule="auto"/>
        <w:ind w:left="498"/>
        <w:rPr>
          <w:rFonts w:ascii="宋体" w:hAnsi="宋体" w:eastAsia="宋体" w:cs="宋体"/>
          <w:sz w:val="24"/>
          <w:szCs w:val="24"/>
          <w:highlight w:val="none"/>
        </w:rPr>
      </w:pPr>
      <w:r>
        <w:rPr>
          <w:rFonts w:ascii="宋体" w:hAnsi="宋体" w:eastAsia="宋体" w:cs="宋体"/>
          <w:spacing w:val="-13"/>
          <w:sz w:val="24"/>
          <w:szCs w:val="24"/>
          <w:highlight w:val="none"/>
        </w:rPr>
        <w:t>邮</w:t>
      </w:r>
      <w:r>
        <w:rPr>
          <w:rFonts w:ascii="宋体" w:hAnsi="宋体" w:eastAsia="宋体" w:cs="宋体"/>
          <w:spacing w:val="2"/>
          <w:sz w:val="24"/>
          <w:szCs w:val="24"/>
          <w:highlight w:val="none"/>
        </w:rPr>
        <w:t xml:space="preserve">    </w:t>
      </w:r>
      <w:r>
        <w:rPr>
          <w:rFonts w:ascii="宋体" w:hAnsi="宋体" w:eastAsia="宋体" w:cs="宋体"/>
          <w:spacing w:val="-13"/>
          <w:sz w:val="24"/>
          <w:szCs w:val="24"/>
          <w:highlight w:val="none"/>
        </w:rPr>
        <w:t>编：</w:t>
      </w:r>
    </w:p>
    <w:p w14:paraId="5E6D35A9">
      <w:pPr>
        <w:spacing w:before="274" w:line="221" w:lineRule="auto"/>
        <w:ind w:left="509"/>
        <w:rPr>
          <w:rFonts w:ascii="宋体" w:hAnsi="宋体" w:eastAsia="宋体" w:cs="宋体"/>
          <w:sz w:val="24"/>
          <w:szCs w:val="24"/>
          <w:highlight w:val="none"/>
        </w:rPr>
      </w:pPr>
      <w:r>
        <w:rPr>
          <w:rFonts w:ascii="宋体" w:hAnsi="宋体" w:eastAsia="宋体" w:cs="宋体"/>
          <w:spacing w:val="-16"/>
          <w:sz w:val="24"/>
          <w:szCs w:val="24"/>
          <w:highlight w:val="none"/>
        </w:rPr>
        <w:t>电</w:t>
      </w:r>
      <w:r>
        <w:rPr>
          <w:rFonts w:ascii="宋体" w:hAnsi="宋体" w:eastAsia="宋体" w:cs="宋体"/>
          <w:spacing w:val="2"/>
          <w:sz w:val="24"/>
          <w:szCs w:val="24"/>
          <w:highlight w:val="none"/>
        </w:rPr>
        <w:t xml:space="preserve">    </w:t>
      </w:r>
      <w:r>
        <w:rPr>
          <w:rFonts w:ascii="宋体" w:hAnsi="宋体" w:eastAsia="宋体" w:cs="宋体"/>
          <w:spacing w:val="-16"/>
          <w:sz w:val="24"/>
          <w:szCs w:val="24"/>
          <w:highlight w:val="none"/>
        </w:rPr>
        <w:t>话：</w:t>
      </w:r>
    </w:p>
    <w:p w14:paraId="6167F8AC">
      <w:pPr>
        <w:spacing w:before="274" w:line="219" w:lineRule="auto"/>
        <w:ind w:left="2161"/>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3"/>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13"/>
          <w:sz w:val="24"/>
          <w:szCs w:val="24"/>
          <w:highlight w:val="none"/>
        </w:rPr>
        <w:t xml:space="preserve">    </w:t>
      </w:r>
      <w:r>
        <w:rPr>
          <w:rFonts w:ascii="宋体" w:hAnsi="宋体" w:eastAsia="宋体" w:cs="宋体"/>
          <w:spacing w:val="-9"/>
          <w:sz w:val="24"/>
          <w:szCs w:val="24"/>
          <w:highlight w:val="none"/>
        </w:rPr>
        <w:t>日</w:t>
      </w:r>
    </w:p>
    <w:p w14:paraId="494BC146">
      <w:pPr>
        <w:spacing w:line="219" w:lineRule="auto"/>
        <w:rPr>
          <w:rFonts w:ascii="宋体" w:hAnsi="宋体" w:eastAsia="宋体" w:cs="宋体"/>
          <w:sz w:val="24"/>
          <w:szCs w:val="24"/>
          <w:highlight w:val="none"/>
        </w:rPr>
        <w:sectPr>
          <w:footerReference r:id="rId31" w:type="default"/>
          <w:pgSz w:w="11906" w:h="16839"/>
          <w:pgMar w:top="1440" w:right="1080" w:bottom="1440" w:left="1080" w:header="964" w:footer="964" w:gutter="0"/>
          <w:pgNumType w:fmt="decimal"/>
          <w:cols w:space="720" w:num="1"/>
        </w:sectPr>
      </w:pPr>
    </w:p>
    <w:p w14:paraId="17B14F4D">
      <w:pPr>
        <w:spacing w:before="171" w:line="219" w:lineRule="auto"/>
        <w:jc w:val="center"/>
        <w:outlineLvl w:val="1"/>
        <w:rPr>
          <w:rFonts w:ascii="宋体" w:hAnsi="宋体" w:eastAsia="宋体" w:cs="宋体"/>
          <w:sz w:val="30"/>
          <w:szCs w:val="30"/>
          <w:highlight w:val="none"/>
        </w:rPr>
      </w:pPr>
      <w:r>
        <w:rPr>
          <w:rFonts w:ascii="宋体" w:hAnsi="宋体" w:eastAsia="宋体" w:cs="宋体"/>
          <w:b/>
          <w:bCs/>
          <w:spacing w:val="-4"/>
          <w:sz w:val="30"/>
          <w:szCs w:val="30"/>
          <w:highlight w:val="none"/>
        </w:rPr>
        <w:t>九、供应商认为有必要提供的其它证明资料</w:t>
      </w:r>
    </w:p>
    <w:p w14:paraId="1CA83A0B">
      <w:pPr>
        <w:pStyle w:val="6"/>
        <w:spacing w:line="436" w:lineRule="auto"/>
        <w:rPr>
          <w:highlight w:val="none"/>
        </w:rPr>
      </w:pPr>
    </w:p>
    <w:p w14:paraId="02A95F0C">
      <w:pPr>
        <w:spacing w:before="101" w:line="224" w:lineRule="auto"/>
        <w:jc w:val="center"/>
        <w:rPr>
          <w:rFonts w:ascii="宋体" w:hAnsi="宋体" w:eastAsia="宋体" w:cs="宋体"/>
          <w:sz w:val="31"/>
          <w:szCs w:val="31"/>
          <w:highlight w:val="none"/>
        </w:rPr>
      </w:pPr>
      <w:r>
        <w:rPr>
          <w:rFonts w:ascii="宋体" w:hAnsi="宋体" w:eastAsia="宋体" w:cs="宋体"/>
          <w:b/>
          <w:bCs/>
          <w:spacing w:val="6"/>
          <w:sz w:val="28"/>
          <w:szCs w:val="28"/>
          <w:highlight w:val="none"/>
        </w:rPr>
        <w:t>劳务报酬发放承诺函（内容格式自拟）</w:t>
      </w:r>
    </w:p>
    <w:sectPr>
      <w:footerReference r:id="rId32" w:type="default"/>
      <w:pgSz w:w="11906" w:h="16839"/>
      <w:pgMar w:top="1440" w:right="1080" w:bottom="1440" w:left="1080" w:header="964" w:footer="96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16032">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36B733">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5C36B733">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006DF">
    <w:pPr>
      <w:spacing w:line="176" w:lineRule="auto"/>
      <w:ind w:left="432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5FC3A1">
                          <w:pPr>
                            <w:pStyle w:val="10"/>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0F5FC3A1">
                    <w:pPr>
                      <w:pStyle w:val="10"/>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D1794">
    <w:pPr>
      <w:spacing w:line="173" w:lineRule="auto"/>
      <w:ind w:left="467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ABCED6">
                          <w:pPr>
                            <w:pStyle w:val="1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2BABCED6">
                    <w:pPr>
                      <w:pStyle w:val="10"/>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AB20D">
    <w:pPr>
      <w:pStyle w:val="10"/>
      <w:jc w:val="center"/>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D4267">
                          <w:pPr>
                            <w:pStyle w:val="1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21BD4267">
                    <w:pPr>
                      <w:pStyle w:val="10"/>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AF803">
    <w:pPr>
      <w:jc w:val="center"/>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64CE0C">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6364CE0C">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BB7F9">
    <w:pPr>
      <w:spacing w:line="176" w:lineRule="auto"/>
      <w:ind w:left="45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E147EA">
                          <w:pPr>
                            <w:pStyle w:val="10"/>
                          </w:pPr>
                          <w:r>
                            <w:t xml:space="preserve">第 </w:t>
                          </w:r>
                          <w:r>
                            <w:fldChar w:fldCharType="begin"/>
                          </w:r>
                          <w:r>
                            <w:instrText xml:space="preserve"> PAGE  \* MERGEFORMAT </w:instrText>
                          </w:r>
                          <w:r>
                            <w:fldChar w:fldCharType="separate"/>
                          </w:r>
                          <w:r>
                            <w:t>94</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23E147EA">
                    <w:pPr>
                      <w:pStyle w:val="10"/>
                    </w:pPr>
                    <w:r>
                      <w:t xml:space="preserve">第 </w:t>
                    </w:r>
                    <w:r>
                      <w:fldChar w:fldCharType="begin"/>
                    </w:r>
                    <w:r>
                      <w:instrText xml:space="preserve"> PAGE  \* MERGEFORMAT </w:instrText>
                    </w:r>
                    <w:r>
                      <w:fldChar w:fldCharType="separate"/>
                    </w:r>
                    <w:r>
                      <w:t>94</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2993">
    <w:pPr>
      <w:spacing w:line="176" w:lineRule="auto"/>
      <w:ind w:left="459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F31FB">
                          <w:pPr>
                            <w:pStyle w:val="10"/>
                          </w:pPr>
                          <w:r>
                            <w:t xml:space="preserve">第 </w:t>
                          </w:r>
                          <w:r>
                            <w:fldChar w:fldCharType="begin"/>
                          </w:r>
                          <w:r>
                            <w:instrText xml:space="preserve"> PAGE  \* MERGEFORMAT </w:instrText>
                          </w:r>
                          <w:r>
                            <w:fldChar w:fldCharType="separate"/>
                          </w:r>
                          <w:r>
                            <w:t>96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24F31FB">
                    <w:pPr>
                      <w:pStyle w:val="10"/>
                    </w:pPr>
                    <w:r>
                      <w:t xml:space="preserve">第 </w:t>
                    </w:r>
                    <w:r>
                      <w:fldChar w:fldCharType="begin"/>
                    </w:r>
                    <w:r>
                      <w:instrText xml:space="preserve"> PAGE  \* MERGEFORMAT </w:instrText>
                    </w:r>
                    <w:r>
                      <w:fldChar w:fldCharType="separate"/>
                    </w:r>
                    <w:r>
                      <w:t>96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E3ABB">
    <w:pPr>
      <w:spacing w:line="176" w:lineRule="auto"/>
      <w:ind w:left="49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D9634">
                          <w:pPr>
                            <w:pStyle w:val="10"/>
                          </w:pPr>
                          <w:r>
                            <w:t xml:space="preserve">第 </w:t>
                          </w:r>
                          <w:r>
                            <w:fldChar w:fldCharType="begin"/>
                          </w:r>
                          <w:r>
                            <w:instrText xml:space="preserve"> PAGE  \* MERGEFORMAT </w:instrText>
                          </w:r>
                          <w:r>
                            <w:fldChar w:fldCharType="separate"/>
                          </w:r>
                          <w:r>
                            <w:t>98</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1F8D9634">
                    <w:pPr>
                      <w:pStyle w:val="10"/>
                    </w:pPr>
                    <w:r>
                      <w:t xml:space="preserve">第 </w:t>
                    </w:r>
                    <w:r>
                      <w:fldChar w:fldCharType="begin"/>
                    </w:r>
                    <w:r>
                      <w:instrText xml:space="preserve"> PAGE  \* MERGEFORMAT </w:instrText>
                    </w:r>
                    <w:r>
                      <w:fldChar w:fldCharType="separate"/>
                    </w:r>
                    <w:r>
                      <w:t>98</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5FAE4">
    <w:pPr>
      <w:spacing w:line="176" w:lineRule="auto"/>
      <w:ind w:left="42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93849">
                          <w:pPr>
                            <w:pStyle w:val="10"/>
                          </w:pPr>
                          <w:r>
                            <w:t xml:space="preserve">第 </w:t>
                          </w:r>
                          <w:r>
                            <w:fldChar w:fldCharType="begin"/>
                          </w:r>
                          <w:r>
                            <w:instrText xml:space="preserve"> PAGE  \* MERGEFORMAT </w:instrText>
                          </w:r>
                          <w:r>
                            <w:fldChar w:fldCharType="separate"/>
                          </w:r>
                          <w:r>
                            <w:t>112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4B93849">
                    <w:pPr>
                      <w:pStyle w:val="10"/>
                    </w:pPr>
                    <w:r>
                      <w:t xml:space="preserve">第 </w:t>
                    </w:r>
                    <w:r>
                      <w:fldChar w:fldCharType="begin"/>
                    </w:r>
                    <w:r>
                      <w:instrText xml:space="preserve"> PAGE  \* MERGEFORMAT </w:instrText>
                    </w:r>
                    <w:r>
                      <w:fldChar w:fldCharType="separate"/>
                    </w:r>
                    <w:r>
                      <w:t>112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AB33D">
    <w:pPr>
      <w:spacing w:line="176" w:lineRule="auto"/>
      <w:ind w:left="445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E5A44">
                          <w:pPr>
                            <w:pStyle w:val="10"/>
                          </w:pPr>
                          <w:r>
                            <w:t xml:space="preserve">第 </w:t>
                          </w:r>
                          <w:r>
                            <w:fldChar w:fldCharType="begin"/>
                          </w:r>
                          <w:r>
                            <w:instrText xml:space="preserve"> PAGE  \* MERGEFORMAT </w:instrText>
                          </w:r>
                          <w:r>
                            <w:fldChar w:fldCharType="separate"/>
                          </w:r>
                          <w:r>
                            <w:t>113</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659E5A44">
                    <w:pPr>
                      <w:pStyle w:val="10"/>
                    </w:pPr>
                    <w:r>
                      <w:t xml:space="preserve">第 </w:t>
                    </w:r>
                    <w:r>
                      <w:fldChar w:fldCharType="begin"/>
                    </w:r>
                    <w:r>
                      <w:instrText xml:space="preserve"> PAGE  \* MERGEFORMAT </w:instrText>
                    </w:r>
                    <w:r>
                      <w:fldChar w:fldCharType="separate"/>
                    </w:r>
                    <w:r>
                      <w:t>113</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E0E5B">
    <w:pPr>
      <w:spacing w:line="176" w:lineRule="auto"/>
      <w:ind w:left="49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82757">
                          <w:pPr>
                            <w:pStyle w:val="10"/>
                          </w:pPr>
                          <w:r>
                            <w:t xml:space="preserve">第 </w:t>
                          </w:r>
                          <w:r>
                            <w:fldChar w:fldCharType="begin"/>
                          </w:r>
                          <w:r>
                            <w:instrText xml:space="preserve"> PAGE  \* MERGEFORMAT </w:instrText>
                          </w:r>
                          <w:r>
                            <w:fldChar w:fldCharType="separate"/>
                          </w:r>
                          <w:r>
                            <w:t>114</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66B82757">
                    <w:pPr>
                      <w:pStyle w:val="10"/>
                    </w:pPr>
                    <w:r>
                      <w:t xml:space="preserve">第 </w:t>
                    </w:r>
                    <w:r>
                      <w:fldChar w:fldCharType="begin"/>
                    </w:r>
                    <w:r>
                      <w:instrText xml:space="preserve"> PAGE  \* MERGEFORMAT </w:instrText>
                    </w:r>
                    <w:r>
                      <w:fldChar w:fldCharType="separate"/>
                    </w:r>
                    <w:r>
                      <w:t>114</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60777">
    <w:pPr>
      <w:spacing w:line="176" w:lineRule="auto"/>
      <w:ind w:left="49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DDDE3">
                          <w:pPr>
                            <w:pStyle w:val="10"/>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43DDDDE3">
                    <w:pPr>
                      <w:pStyle w:val="10"/>
                    </w:pPr>
                    <w:r>
                      <w:t xml:space="preserve">第 </w:t>
                    </w:r>
                    <w:r>
                      <w:fldChar w:fldCharType="begin"/>
                    </w:r>
                    <w:r>
                      <w:instrText xml:space="preserve"> PAGE  \* MERGEFORMAT </w:instrText>
                    </w:r>
                    <w:r>
                      <w:fldChar w:fldCharType="separate"/>
                    </w:r>
                    <w:r>
                      <w:t>116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78CBB">
    <w:pPr>
      <w:spacing w:line="176" w:lineRule="auto"/>
      <w:ind w:left="444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67C67">
                          <w:pPr>
                            <w:pStyle w:val="10"/>
                          </w:pPr>
                          <w:r>
                            <w:t xml:space="preserve">第 </w:t>
                          </w:r>
                          <w:r>
                            <w:fldChar w:fldCharType="begin"/>
                          </w:r>
                          <w:r>
                            <w:instrText xml:space="preserve"> PAGE  \* MERGEFORMAT </w:instrText>
                          </w:r>
                          <w:r>
                            <w:fldChar w:fldCharType="separate"/>
                          </w:r>
                          <w:r>
                            <w:t>117</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06067C67">
                    <w:pPr>
                      <w:pStyle w:val="10"/>
                    </w:pPr>
                    <w:r>
                      <w:t xml:space="preserve">第 </w:t>
                    </w:r>
                    <w:r>
                      <w:fldChar w:fldCharType="begin"/>
                    </w:r>
                    <w:r>
                      <w:instrText xml:space="preserve"> PAGE  \* MERGEFORMAT </w:instrText>
                    </w:r>
                    <w:r>
                      <w:fldChar w:fldCharType="separate"/>
                    </w:r>
                    <w:r>
                      <w:t>117</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F949">
    <w:pPr>
      <w:spacing w:line="176" w:lineRule="auto"/>
      <w:ind w:left="503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521D63">
                          <w:pPr>
                            <w:pStyle w:val="10"/>
                          </w:pPr>
                          <w:r>
                            <w:t xml:space="preserve">第 </w:t>
                          </w:r>
                          <w:r>
                            <w:fldChar w:fldCharType="begin"/>
                          </w:r>
                          <w:r>
                            <w:instrText xml:space="preserve"> PAGE  \* MERGEFORMAT </w:instrText>
                          </w:r>
                          <w:r>
                            <w:fldChar w:fldCharType="separate"/>
                          </w:r>
                          <w:r>
                            <w:t>118</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4B521D63">
                    <w:pPr>
                      <w:pStyle w:val="10"/>
                    </w:pPr>
                    <w:r>
                      <w:t xml:space="preserve">第 </w:t>
                    </w:r>
                    <w:r>
                      <w:fldChar w:fldCharType="begin"/>
                    </w:r>
                    <w:r>
                      <w:instrText xml:space="preserve"> PAGE  \* MERGEFORMAT </w:instrText>
                    </w:r>
                    <w:r>
                      <w:fldChar w:fldCharType="separate"/>
                    </w:r>
                    <w:r>
                      <w:t>118</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AD3BD">
    <w:pPr>
      <w:spacing w:line="176" w:lineRule="auto"/>
      <w:ind w:left="492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3D86C">
                          <w:pPr>
                            <w:pStyle w:val="10"/>
                          </w:pPr>
                          <w:r>
                            <w:t xml:space="preserve">第 </w:t>
                          </w:r>
                          <w:r>
                            <w:fldChar w:fldCharType="begin"/>
                          </w:r>
                          <w:r>
                            <w:instrText xml:space="preserve"> PAGE  \* MERGEFORMAT </w:instrText>
                          </w:r>
                          <w:r>
                            <w:fldChar w:fldCharType="separate"/>
                          </w:r>
                          <w:r>
                            <w:t>120</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1E63D86C">
                    <w:pPr>
                      <w:pStyle w:val="10"/>
                    </w:pPr>
                    <w:r>
                      <w:t xml:space="preserve">第 </w:t>
                    </w:r>
                    <w:r>
                      <w:fldChar w:fldCharType="begin"/>
                    </w:r>
                    <w:r>
                      <w:instrText xml:space="preserve"> PAGE  \* MERGEFORMAT </w:instrText>
                    </w:r>
                    <w:r>
                      <w:fldChar w:fldCharType="separate"/>
                    </w:r>
                    <w:r>
                      <w:t>120</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21EFF">
    <w:pPr>
      <w:spacing w:line="176" w:lineRule="auto"/>
      <w:ind w:left="49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400372">
                          <w:pPr>
                            <w:pStyle w:val="10"/>
                          </w:pPr>
                          <w:r>
                            <w:t xml:space="preserve">第 </w:t>
                          </w:r>
                          <w:r>
                            <w:fldChar w:fldCharType="begin"/>
                          </w:r>
                          <w:r>
                            <w:instrText xml:space="preserve"> PAGE  \* MERGEFORMAT </w:instrText>
                          </w:r>
                          <w:r>
                            <w:fldChar w:fldCharType="separate"/>
                          </w:r>
                          <w:r>
                            <w:t>121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01400372">
                    <w:pPr>
                      <w:pStyle w:val="10"/>
                    </w:pPr>
                    <w:r>
                      <w:t xml:space="preserve">第 </w:t>
                    </w:r>
                    <w:r>
                      <w:fldChar w:fldCharType="begin"/>
                    </w:r>
                    <w:r>
                      <w:instrText xml:space="preserve"> PAGE  \* MERGEFORMAT </w:instrText>
                    </w:r>
                    <w:r>
                      <w:fldChar w:fldCharType="separate"/>
                    </w:r>
                    <w:r>
                      <w:t>121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BAD2">
    <w:pPr>
      <w:spacing w:line="176" w:lineRule="auto"/>
      <w:ind w:left="492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341EA0">
                          <w:pPr>
                            <w:pStyle w:val="10"/>
                          </w:pPr>
                          <w:r>
                            <w:t xml:space="preserve">第 </w:t>
                          </w:r>
                          <w:r>
                            <w:fldChar w:fldCharType="begin"/>
                          </w:r>
                          <w:r>
                            <w:instrText xml:space="preserve"> PAGE  \* MERGEFORMAT </w:instrText>
                          </w:r>
                          <w:r>
                            <w:fldChar w:fldCharType="separate"/>
                          </w:r>
                          <w:r>
                            <w:t>122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53341EA0">
                    <w:pPr>
                      <w:pStyle w:val="10"/>
                    </w:pPr>
                    <w:r>
                      <w:t xml:space="preserve">第 </w:t>
                    </w:r>
                    <w:r>
                      <w:fldChar w:fldCharType="begin"/>
                    </w:r>
                    <w:r>
                      <w:instrText xml:space="preserve"> PAGE  \* MERGEFORMAT </w:instrText>
                    </w:r>
                    <w:r>
                      <w:fldChar w:fldCharType="separate"/>
                    </w:r>
                    <w:r>
                      <w:t>122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B4EDA">
    <w:pPr>
      <w:spacing w:line="176" w:lineRule="auto"/>
      <w:ind w:left="49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194DC7">
                          <w:pPr>
                            <w:pStyle w:val="10"/>
                          </w:pPr>
                          <w:r>
                            <w:t xml:space="preserve">第 </w:t>
                          </w:r>
                          <w:r>
                            <w:fldChar w:fldCharType="begin"/>
                          </w:r>
                          <w:r>
                            <w:instrText xml:space="preserve"> PAGE  \* MERGEFORMAT </w:instrText>
                          </w:r>
                          <w:r>
                            <w:fldChar w:fldCharType="separate"/>
                          </w:r>
                          <w:r>
                            <w:t>123</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26194DC7">
                    <w:pPr>
                      <w:pStyle w:val="10"/>
                    </w:pPr>
                    <w:r>
                      <w:t xml:space="preserve">第 </w:t>
                    </w:r>
                    <w:r>
                      <w:fldChar w:fldCharType="begin"/>
                    </w:r>
                    <w:r>
                      <w:instrText xml:space="preserve"> PAGE  \* MERGEFORMAT </w:instrText>
                    </w:r>
                    <w:r>
                      <w:fldChar w:fldCharType="separate"/>
                    </w:r>
                    <w:r>
                      <w:t>123</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1D355">
    <w:pPr>
      <w:spacing w:line="176" w:lineRule="auto"/>
      <w:ind w:left="493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83C350">
                          <w:pPr>
                            <w:pStyle w:val="10"/>
                          </w:pPr>
                          <w:r>
                            <w:t xml:space="preserve">第 </w:t>
                          </w:r>
                          <w:r>
                            <w:fldChar w:fldCharType="begin"/>
                          </w:r>
                          <w:r>
                            <w:instrText xml:space="preserve"> PAGE  \* MERGEFORMAT </w:instrText>
                          </w:r>
                          <w:r>
                            <w:fldChar w:fldCharType="separate"/>
                          </w:r>
                          <w:r>
                            <w:t>124</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4A83C350">
                    <w:pPr>
                      <w:pStyle w:val="10"/>
                    </w:pPr>
                    <w:r>
                      <w:t xml:space="preserve">第 </w:t>
                    </w:r>
                    <w:r>
                      <w:fldChar w:fldCharType="begin"/>
                    </w:r>
                    <w:r>
                      <w:instrText xml:space="preserve"> PAGE  \* MERGEFORMAT </w:instrText>
                    </w:r>
                    <w:r>
                      <w:fldChar w:fldCharType="separate"/>
                    </w:r>
                    <w:r>
                      <w:t>124</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3935">
    <w:pPr>
      <w:spacing w:line="176" w:lineRule="auto"/>
      <w:ind w:left="492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DE02E">
                          <w:pPr>
                            <w:pStyle w:val="10"/>
                          </w:pPr>
                          <w:r>
                            <w:t xml:space="preserve">第 </w:t>
                          </w:r>
                          <w:r>
                            <w:fldChar w:fldCharType="begin"/>
                          </w:r>
                          <w:r>
                            <w:instrText xml:space="preserve"> PAGE  \* MERGEFORMAT </w:instrText>
                          </w:r>
                          <w:r>
                            <w:fldChar w:fldCharType="separate"/>
                          </w:r>
                          <w:r>
                            <w:t>125</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3BFDE02E">
                    <w:pPr>
                      <w:pStyle w:val="10"/>
                    </w:pPr>
                    <w:r>
                      <w:t xml:space="preserve">第 </w:t>
                    </w:r>
                    <w:r>
                      <w:fldChar w:fldCharType="begin"/>
                    </w:r>
                    <w:r>
                      <w:instrText xml:space="preserve"> PAGE  \* MERGEFORMAT </w:instrText>
                    </w:r>
                    <w:r>
                      <w:fldChar w:fldCharType="separate"/>
                    </w:r>
                    <w:r>
                      <w:t>125</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1B74F">
    <w:pPr>
      <w:spacing w:line="176" w:lineRule="auto"/>
      <w:ind w:left="423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833E2">
                          <w:pPr>
                            <w:pStyle w:val="10"/>
                          </w:pPr>
                          <w:r>
                            <w:t xml:space="preserve">第 </w:t>
                          </w:r>
                          <w:r>
                            <w:fldChar w:fldCharType="begin"/>
                          </w:r>
                          <w:r>
                            <w:instrText xml:space="preserve"> PAGE  \* MERGEFORMAT </w:instrText>
                          </w:r>
                          <w:r>
                            <w:fldChar w:fldCharType="separate"/>
                          </w:r>
                          <w:r>
                            <w:t>126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74E833E2">
                    <w:pPr>
                      <w:pStyle w:val="10"/>
                    </w:pPr>
                    <w:r>
                      <w:t xml:space="preserve">第 </w:t>
                    </w:r>
                    <w:r>
                      <w:fldChar w:fldCharType="begin"/>
                    </w:r>
                    <w:r>
                      <w:instrText xml:space="preserve"> PAGE  \* MERGEFORMAT </w:instrText>
                    </w:r>
                    <w:r>
                      <w:fldChar w:fldCharType="separate"/>
                    </w:r>
                    <w:r>
                      <w:t>126</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62E02">
    <w:pPr>
      <w:spacing w:line="176" w:lineRule="auto"/>
      <w:ind w:left="49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92FE0">
                          <w:pPr>
                            <w:pStyle w:val="10"/>
                          </w:pPr>
                          <w:r>
                            <w:t xml:space="preserve">第 </w:t>
                          </w:r>
                          <w:r>
                            <w:fldChar w:fldCharType="begin"/>
                          </w:r>
                          <w:r>
                            <w:instrText xml:space="preserve"> PAGE  \* MERGEFORMAT </w:instrText>
                          </w:r>
                          <w:r>
                            <w:fldChar w:fldCharType="separate"/>
                          </w:r>
                          <w:r>
                            <w:t>127</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50592FE0">
                    <w:pPr>
                      <w:pStyle w:val="10"/>
                    </w:pPr>
                    <w:r>
                      <w:t xml:space="preserve">第 </w:t>
                    </w:r>
                    <w:r>
                      <w:fldChar w:fldCharType="begin"/>
                    </w:r>
                    <w:r>
                      <w:instrText xml:space="preserve"> PAGE  \* MERGEFORMAT </w:instrText>
                    </w:r>
                    <w:r>
                      <w:fldChar w:fldCharType="separate"/>
                    </w:r>
                    <w:r>
                      <w:t>127</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AC002">
    <w:pPr>
      <w:spacing w:line="176" w:lineRule="auto"/>
      <w:ind w:left="49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257E3B">
                          <w:pPr>
                            <w:pStyle w:val="10"/>
                          </w:pPr>
                          <w:r>
                            <w:t xml:space="preserve">第 </w:t>
                          </w:r>
                          <w:r>
                            <w:fldChar w:fldCharType="begin"/>
                          </w:r>
                          <w:r>
                            <w:instrText xml:space="preserve"> PAGE  \* MERGEFORMAT </w:instrText>
                          </w:r>
                          <w:r>
                            <w:fldChar w:fldCharType="separate"/>
                          </w:r>
                          <w:r>
                            <w:t>128</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4C257E3B">
                    <w:pPr>
                      <w:pStyle w:val="10"/>
                    </w:pPr>
                    <w:r>
                      <w:t xml:space="preserve">第 </w:t>
                    </w:r>
                    <w:r>
                      <w:fldChar w:fldCharType="begin"/>
                    </w:r>
                    <w:r>
                      <w:instrText xml:space="preserve"> PAGE  \* MERGEFORMAT </w:instrText>
                    </w:r>
                    <w:r>
                      <w:fldChar w:fldCharType="separate"/>
                    </w:r>
                    <w:r>
                      <w:t>128</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68BC4">
    <w:pPr>
      <w:spacing w:line="176" w:lineRule="auto"/>
      <w:ind w:left="48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CEDCE0">
                          <w:pPr>
                            <w:pStyle w:val="10"/>
                          </w:pPr>
                          <w:r>
                            <w:t xml:space="preserve">第 </w:t>
                          </w:r>
                          <w:r>
                            <w:fldChar w:fldCharType="begin"/>
                          </w:r>
                          <w:r>
                            <w:instrText xml:space="preserve"> PAGE  \* MERGEFORMAT </w:instrText>
                          </w:r>
                          <w:r>
                            <w:fldChar w:fldCharType="separate"/>
                          </w:r>
                          <w:r>
                            <w:t>129</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CCEDCE0">
                    <w:pPr>
                      <w:pStyle w:val="10"/>
                    </w:pPr>
                    <w:r>
                      <w:t xml:space="preserve">第 </w:t>
                    </w:r>
                    <w:r>
                      <w:fldChar w:fldCharType="begin"/>
                    </w:r>
                    <w:r>
                      <w:instrText xml:space="preserve"> PAGE  \* MERGEFORMAT </w:instrText>
                    </w:r>
                    <w:r>
                      <w:fldChar w:fldCharType="separate"/>
                    </w:r>
                    <w:r>
                      <w:t>129</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1B2FD">
    <w:pPr>
      <w:spacing w:line="176" w:lineRule="auto"/>
      <w:ind w:left="485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6C12E">
                          <w:pPr>
                            <w:pStyle w:val="10"/>
                          </w:pPr>
                          <w:r>
                            <w:t xml:space="preserve">第 </w:t>
                          </w:r>
                          <w:r>
                            <w:fldChar w:fldCharType="begin"/>
                          </w:r>
                          <w:r>
                            <w:instrText xml:space="preserve"> PAGE  \* MERGEFORMAT </w:instrText>
                          </w:r>
                          <w:r>
                            <w:fldChar w:fldCharType="separate"/>
                          </w:r>
                          <w:r>
                            <w:t>130</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7996C12E">
                    <w:pPr>
                      <w:pStyle w:val="10"/>
                    </w:pPr>
                    <w:r>
                      <w:t xml:space="preserve">第 </w:t>
                    </w:r>
                    <w:r>
                      <w:fldChar w:fldCharType="begin"/>
                    </w:r>
                    <w:r>
                      <w:instrText xml:space="preserve"> PAGE  \* MERGEFORMAT </w:instrText>
                    </w:r>
                    <w:r>
                      <w:fldChar w:fldCharType="separate"/>
                    </w:r>
                    <w:r>
                      <w:t>130</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769B2">
    <w:pPr>
      <w:spacing w:line="176" w:lineRule="auto"/>
      <w:ind w:left="423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D2070">
                          <w:pPr>
                            <w:pStyle w:val="10"/>
                          </w:pPr>
                          <w:r>
                            <w:t xml:space="preserve">第 </w:t>
                          </w:r>
                          <w:r>
                            <w:fldChar w:fldCharType="begin"/>
                          </w:r>
                          <w:r>
                            <w:instrText xml:space="preserve"> PAGE  \* MERGEFORMAT </w:instrText>
                          </w:r>
                          <w:r>
                            <w:fldChar w:fldCharType="separate"/>
                          </w:r>
                          <w:r>
                            <w:t>131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769D2070">
                    <w:pPr>
                      <w:pStyle w:val="10"/>
                    </w:pPr>
                    <w:r>
                      <w:t xml:space="preserve">第 </w:t>
                    </w:r>
                    <w:r>
                      <w:fldChar w:fldCharType="begin"/>
                    </w:r>
                    <w:r>
                      <w:instrText xml:space="preserve"> PAGE  \* MERGEFORMAT </w:instrText>
                    </w:r>
                    <w:r>
                      <w:fldChar w:fldCharType="separate"/>
                    </w:r>
                    <w:r>
                      <w:t>131</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C8512">
    <w:pPr>
      <w:spacing w:line="176" w:lineRule="auto"/>
      <w:ind w:left="49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F2CFE">
                          <w:pPr>
                            <w:pStyle w:val="10"/>
                          </w:pPr>
                          <w:r>
                            <w:t xml:space="preserve">第 </w:t>
                          </w:r>
                          <w:r>
                            <w:fldChar w:fldCharType="begin"/>
                          </w:r>
                          <w:r>
                            <w:instrText xml:space="preserve"> PAGE  \* MERGEFORMAT </w:instrText>
                          </w:r>
                          <w:r>
                            <w:fldChar w:fldCharType="separate"/>
                          </w:r>
                          <w:r>
                            <w:t>132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2E7F2CFE">
                    <w:pPr>
                      <w:pStyle w:val="10"/>
                    </w:pPr>
                    <w:r>
                      <w:t xml:space="preserve">第 </w:t>
                    </w:r>
                    <w:r>
                      <w:fldChar w:fldCharType="begin"/>
                    </w:r>
                    <w:r>
                      <w:instrText xml:space="preserve"> PAGE  \* MERGEFORMAT </w:instrText>
                    </w:r>
                    <w:r>
                      <w:fldChar w:fldCharType="separate"/>
                    </w:r>
                    <w:r>
                      <w:t>132</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16923">
    <w:pPr>
      <w:spacing w:line="176" w:lineRule="auto"/>
      <w:ind w:left="423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EBF7CC">
                          <w:pPr>
                            <w:pStyle w:val="10"/>
                          </w:pPr>
                          <w:r>
                            <w:t xml:space="preserve">第 </w:t>
                          </w:r>
                          <w:r>
                            <w:fldChar w:fldCharType="begin"/>
                          </w:r>
                          <w:r>
                            <w:instrText xml:space="preserve"> PAGE  \* MERGEFORMAT </w:instrText>
                          </w:r>
                          <w:r>
                            <w:fldChar w:fldCharType="separate"/>
                          </w:r>
                          <w:r>
                            <w:t>133</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00EBF7CC">
                    <w:pPr>
                      <w:pStyle w:val="10"/>
                    </w:pPr>
                    <w:r>
                      <w:t xml:space="preserve">第 </w:t>
                    </w:r>
                    <w:r>
                      <w:fldChar w:fldCharType="begin"/>
                    </w:r>
                    <w:r>
                      <w:instrText xml:space="preserve"> PAGE  \* MERGEFORMAT </w:instrText>
                    </w:r>
                    <w:r>
                      <w:fldChar w:fldCharType="separate"/>
                    </w:r>
                    <w:r>
                      <w:t>133</w:t>
                    </w:r>
                    <w:r>
                      <w:fldChar w:fldCharType="end"/>
                    </w:r>
                    <w:r>
                      <w:t xml:space="preserve"> 页 共 </w:t>
                    </w:r>
                    <w:r>
                      <w:fldChar w:fldCharType="begin"/>
                    </w:r>
                    <w:r>
                      <w:instrText xml:space="preserve"> NUMPAGES  \* MERGEFORMAT </w:instrText>
                    </w:r>
                    <w:r>
                      <w:fldChar w:fldCharType="separate"/>
                    </w:r>
                    <w:r>
                      <w:t>168</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9C1C6A"/>
    <w:multiLevelType w:val="multilevel"/>
    <w:tmpl w:val="959C1C6A"/>
    <w:lvl w:ilvl="0" w:tentative="0">
      <w:start w:val="1"/>
      <w:numFmt w:val="japaneseCounting"/>
      <w:suff w:val="space"/>
      <w:lvlText w:val="%1、"/>
      <w:lvlJc w:val="left"/>
      <w:pPr>
        <w:ind w:left="0" w:firstLine="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
    <w:nsid w:val="9C851F32"/>
    <w:multiLevelType w:val="singleLevel"/>
    <w:tmpl w:val="9C851F32"/>
    <w:lvl w:ilvl="0" w:tentative="0">
      <w:start w:val="1"/>
      <w:numFmt w:val="decimal"/>
      <w:suff w:val="nothing"/>
      <w:lvlText w:val="%1、"/>
      <w:lvlJc w:val="left"/>
      <w:pPr>
        <w:ind w:left="0" w:firstLine="0"/>
      </w:pPr>
      <w:rPr>
        <w:rFonts w:hint="default"/>
      </w:rPr>
    </w:lvl>
  </w:abstractNum>
  <w:abstractNum w:abstractNumId="2">
    <w:nsid w:val="B9D6C5AF"/>
    <w:multiLevelType w:val="singleLevel"/>
    <w:tmpl w:val="B9D6C5AF"/>
    <w:lvl w:ilvl="0" w:tentative="0">
      <w:start w:val="8"/>
      <w:numFmt w:val="decimal"/>
      <w:suff w:val="space"/>
      <w:lvlText w:val="%1."/>
      <w:lvlJc w:val="left"/>
    </w:lvl>
  </w:abstractNum>
  <w:abstractNum w:abstractNumId="3">
    <w:nsid w:val="BF60F04D"/>
    <w:multiLevelType w:val="singleLevel"/>
    <w:tmpl w:val="BF60F04D"/>
    <w:lvl w:ilvl="0" w:tentative="0">
      <w:start w:val="1"/>
      <w:numFmt w:val="decimal"/>
      <w:suff w:val="nothing"/>
      <w:lvlText w:val="%1、"/>
      <w:lvlJc w:val="left"/>
      <w:pPr>
        <w:ind w:left="0" w:firstLine="0"/>
      </w:pPr>
      <w:rPr>
        <w:rFonts w:hint="default"/>
      </w:rPr>
    </w:lvl>
  </w:abstractNum>
  <w:abstractNum w:abstractNumId="4">
    <w:nsid w:val="EEA1C6D5"/>
    <w:multiLevelType w:val="singleLevel"/>
    <w:tmpl w:val="EEA1C6D5"/>
    <w:lvl w:ilvl="0" w:tentative="0">
      <w:start w:val="1"/>
      <w:numFmt w:val="decimal"/>
      <w:suff w:val="nothing"/>
      <w:lvlText w:val="%1、"/>
      <w:lvlJc w:val="left"/>
      <w:pPr>
        <w:ind w:left="0" w:firstLine="0"/>
      </w:pPr>
      <w:rPr>
        <w:rFonts w:hint="default"/>
      </w:rPr>
    </w:lvl>
  </w:abstractNum>
  <w:abstractNum w:abstractNumId="5">
    <w:nsid w:val="F7041AC3"/>
    <w:multiLevelType w:val="singleLevel"/>
    <w:tmpl w:val="F7041AC3"/>
    <w:lvl w:ilvl="0" w:tentative="0">
      <w:start w:val="1"/>
      <w:numFmt w:val="decimal"/>
      <w:suff w:val="nothing"/>
      <w:lvlText w:val="（%1）"/>
      <w:lvlJc w:val="left"/>
    </w:lvl>
  </w:abstractNum>
  <w:abstractNum w:abstractNumId="6">
    <w:nsid w:val="00000006"/>
    <w:multiLevelType w:val="singleLevel"/>
    <w:tmpl w:val="00000006"/>
    <w:lvl w:ilvl="0" w:tentative="0">
      <w:start w:val="1"/>
      <w:numFmt w:val="decimal"/>
      <w:suff w:val="nothing"/>
      <w:lvlText w:val="（%1）"/>
      <w:lvlJc w:val="left"/>
    </w:lvl>
  </w:abstractNum>
  <w:abstractNum w:abstractNumId="7">
    <w:nsid w:val="3A3F6433"/>
    <w:multiLevelType w:val="singleLevel"/>
    <w:tmpl w:val="3A3F6433"/>
    <w:lvl w:ilvl="0" w:tentative="0">
      <w:start w:val="1"/>
      <w:numFmt w:val="decimal"/>
      <w:suff w:val="nothing"/>
      <w:lvlText w:val="（%1）"/>
      <w:lvlJc w:val="left"/>
    </w:lvl>
  </w:abstractNum>
  <w:num w:numId="1">
    <w:abstractNumId w:val="5"/>
  </w:num>
  <w:num w:numId="2">
    <w:abstractNumId w:val="6"/>
  </w:num>
  <w:num w:numId="3">
    <w:abstractNumId w:val="7"/>
  </w:num>
  <w:num w:numId="4">
    <w:abstractNumId w:val="2"/>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dit="readOnly" w:formatting="1" w:enforcement="1" w:cryptProviderType="rsaFull" w:cryptAlgorithmClass="hash" w:cryptAlgorithmType="typeAny" w:cryptAlgorithmSid="4" w:cryptSpinCount="0" w:hash="wmU3Be2jNODUg2XsuP0AviH8fVA=" w:salt="EtWdmmhDOZlvK3Ta4knWSw=="/>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45476D"/>
    <w:rsid w:val="045D262B"/>
    <w:rsid w:val="143040B0"/>
    <w:rsid w:val="16DF1286"/>
    <w:rsid w:val="197F6E60"/>
    <w:rsid w:val="1D551F7D"/>
    <w:rsid w:val="1EA93E16"/>
    <w:rsid w:val="1FDD7A2F"/>
    <w:rsid w:val="1FE65F6B"/>
    <w:rsid w:val="20896E49"/>
    <w:rsid w:val="22FA19B8"/>
    <w:rsid w:val="23A67EEB"/>
    <w:rsid w:val="28235FAE"/>
    <w:rsid w:val="2A2B114A"/>
    <w:rsid w:val="2B9B670C"/>
    <w:rsid w:val="2F9571E0"/>
    <w:rsid w:val="31BD1F55"/>
    <w:rsid w:val="32017971"/>
    <w:rsid w:val="33874D75"/>
    <w:rsid w:val="35305916"/>
    <w:rsid w:val="3605336A"/>
    <w:rsid w:val="37A4513D"/>
    <w:rsid w:val="380E04D5"/>
    <w:rsid w:val="3B090258"/>
    <w:rsid w:val="3F4C2A43"/>
    <w:rsid w:val="401D1118"/>
    <w:rsid w:val="43F603D3"/>
    <w:rsid w:val="46CC30CE"/>
    <w:rsid w:val="4A573306"/>
    <w:rsid w:val="4A940688"/>
    <w:rsid w:val="4BA10E14"/>
    <w:rsid w:val="502A762A"/>
    <w:rsid w:val="529C2335"/>
    <w:rsid w:val="57537D87"/>
    <w:rsid w:val="583F13D4"/>
    <w:rsid w:val="6006114B"/>
    <w:rsid w:val="61C84EF5"/>
    <w:rsid w:val="64DB4F3F"/>
    <w:rsid w:val="682A3E52"/>
    <w:rsid w:val="68356824"/>
    <w:rsid w:val="6A2133F4"/>
    <w:rsid w:val="70DC7DEA"/>
    <w:rsid w:val="73B95121"/>
    <w:rsid w:val="791D122B"/>
    <w:rsid w:val="7FEC212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4">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paragraph" w:styleId="5">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Body Text"/>
    <w:basedOn w:val="1"/>
    <w:semiHidden/>
    <w:qFormat/>
    <w:uiPriority w:val="0"/>
    <w:rPr>
      <w:rFonts w:ascii="Arial" w:hAnsi="Arial" w:eastAsia="Arial" w:cs="Arial"/>
      <w:sz w:val="21"/>
      <w:szCs w:val="21"/>
      <w:lang w:val="en-US" w:eastAsia="en-US" w:bidi="ar-SA"/>
    </w:rPr>
  </w:style>
  <w:style w:type="paragraph" w:styleId="7">
    <w:name w:val="Body Text Indent"/>
    <w:basedOn w:val="1"/>
    <w:next w:val="8"/>
    <w:qFormat/>
    <w:uiPriority w:val="0"/>
    <w:pPr>
      <w:spacing w:after="120"/>
      <w:ind w:left="420" w:leftChars="200"/>
    </w:pPr>
  </w:style>
  <w:style w:type="paragraph" w:customStyle="1" w:styleId="8">
    <w:name w:val="Default"/>
    <w:next w:val="9"/>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9">
    <w:name w:val="toc 2"/>
    <w:basedOn w:val="1"/>
    <w:next w:val="1"/>
    <w:semiHidden/>
    <w:qFormat/>
    <w:uiPriority w:val="0"/>
    <w:pPr>
      <w:ind w:left="420" w:leftChars="200"/>
    </w:p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2"/>
    <w:basedOn w:val="1"/>
    <w:qFormat/>
    <w:uiPriority w:val="0"/>
    <w:pPr>
      <w:spacing w:after="120" w:line="480" w:lineRule="auto"/>
    </w:pPr>
  </w:style>
  <w:style w:type="paragraph" w:styleId="13">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4">
    <w:name w:val="Body Text First Indent"/>
    <w:basedOn w:val="6"/>
    <w:next w:val="15"/>
    <w:qFormat/>
    <w:uiPriority w:val="0"/>
    <w:pPr>
      <w:ind w:firstLine="420" w:firstLineChars="100"/>
    </w:pPr>
  </w:style>
  <w:style w:type="paragraph" w:styleId="15">
    <w:name w:val="Body Text First Indent 2"/>
    <w:basedOn w:val="7"/>
    <w:next w:val="1"/>
    <w:qFormat/>
    <w:uiPriority w:val="0"/>
    <w:pPr>
      <w:ind w:firstLine="420" w:firstLineChars="200"/>
    </w:p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4"/>
      <w:szCs w:val="24"/>
      <w:lang w:val="en-US" w:eastAsia="en-US" w:bidi="ar-SA"/>
    </w:rPr>
  </w:style>
  <w:style w:type="paragraph" w:customStyle="1" w:styleId="20">
    <w:name w:val="List Paragraph1"/>
    <w:basedOn w:val="1"/>
    <w:qFormat/>
    <w:uiPriority w:val="34"/>
    <w:pPr>
      <w:ind w:firstLine="420" w:firstLineChars="200"/>
    </w:pPr>
  </w:style>
  <w:style w:type="paragraph" w:customStyle="1" w:styleId="2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3" Type="http://schemas.openxmlformats.org/officeDocument/2006/relationships/fontTable" Target="fontTable.xml"/><Relationship Id="rId62" Type="http://schemas.openxmlformats.org/officeDocument/2006/relationships/customXml" Target="../customXml/item2.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footer" Target="footer2.xml"/><Relationship Id="rId59" Type="http://schemas.openxmlformats.org/officeDocument/2006/relationships/image" Target="media/image21.png"/><Relationship Id="rId58" Type="http://schemas.openxmlformats.org/officeDocument/2006/relationships/image" Target="media/image20.png"/><Relationship Id="rId57" Type="http://schemas.openxmlformats.org/officeDocument/2006/relationships/image" Target="media/image19.png"/><Relationship Id="rId56" Type="http://schemas.openxmlformats.org/officeDocument/2006/relationships/image" Target="media/image18.png"/><Relationship Id="rId55" Type="http://schemas.openxmlformats.org/officeDocument/2006/relationships/image" Target="media/image17.png"/><Relationship Id="rId54" Type="http://schemas.openxmlformats.org/officeDocument/2006/relationships/image" Target="media/image16.png"/><Relationship Id="rId53" Type="http://schemas.openxmlformats.org/officeDocument/2006/relationships/image" Target="media/image15.png"/><Relationship Id="rId52" Type="http://schemas.openxmlformats.org/officeDocument/2006/relationships/image" Target="media/image14.png"/><Relationship Id="rId51" Type="http://schemas.openxmlformats.org/officeDocument/2006/relationships/image" Target="media/image13.png"/><Relationship Id="rId50" Type="http://schemas.openxmlformats.org/officeDocument/2006/relationships/image" Target="media/image12.png"/><Relationship Id="rId5" Type="http://schemas.openxmlformats.org/officeDocument/2006/relationships/footer" Target="footer1.xml"/><Relationship Id="rId49" Type="http://schemas.openxmlformats.org/officeDocument/2006/relationships/image" Target="media/image11.png"/><Relationship Id="rId48" Type="http://schemas.openxmlformats.org/officeDocument/2006/relationships/image" Target="media/image10.png"/><Relationship Id="rId47" Type="http://schemas.openxmlformats.org/officeDocument/2006/relationships/image" Target="media/image9.wmf"/><Relationship Id="rId46" Type="http://schemas.openxmlformats.org/officeDocument/2006/relationships/oleObject" Target="embeddings/oleObject5.bin"/><Relationship Id="rId45" Type="http://schemas.openxmlformats.org/officeDocument/2006/relationships/image" Target="media/image8.wmf"/><Relationship Id="rId44" Type="http://schemas.openxmlformats.org/officeDocument/2006/relationships/oleObject" Target="embeddings/oleObject4.bin"/><Relationship Id="rId43" Type="http://schemas.openxmlformats.org/officeDocument/2006/relationships/image" Target="media/image7.wmf"/><Relationship Id="rId42" Type="http://schemas.openxmlformats.org/officeDocument/2006/relationships/oleObject" Target="embeddings/oleObject3.bin"/><Relationship Id="rId41" Type="http://schemas.openxmlformats.org/officeDocument/2006/relationships/image" Target="media/image6.wmf"/><Relationship Id="rId40" Type="http://schemas.openxmlformats.org/officeDocument/2006/relationships/oleObject" Target="embeddings/oleObject2.bin"/><Relationship Id="rId4" Type="http://schemas.openxmlformats.org/officeDocument/2006/relationships/endnotes" Target="endnotes.xml"/><Relationship Id="rId39" Type="http://schemas.openxmlformats.org/officeDocument/2006/relationships/image" Target="media/image5.wmf"/><Relationship Id="rId38" Type="http://schemas.openxmlformats.org/officeDocument/2006/relationships/oleObject" Target="embeddings/oleObject1.bin"/><Relationship Id="rId37" Type="http://schemas.openxmlformats.org/officeDocument/2006/relationships/image" Target="media/image4.jpeg"/><Relationship Id="rId36" Type="http://schemas.openxmlformats.org/officeDocument/2006/relationships/image" Target="media/image3.jpeg"/><Relationship Id="rId35" Type="http://schemas.openxmlformats.org/officeDocument/2006/relationships/image" Target="media/image2.jpeg"/><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8c6eddc9-6a14-4427-942b-afc3b341b4c0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399FBD3A</paraID>
      <start>0</start>
      <end>2</end>
      <status>unmodified</status>
      <modifiedWord/>
      <trackRevisions>false</trackRevisions>
    </reviewItem>
    <reviewItem>
      <errorID>46ff83c9-cb8b-416c-85ee-5269f3d55c51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1D30000A</paraID>
      <start>0</start>
      <end>2</end>
      <status>unmodified</status>
      <modifiedWord/>
      <trackRevisions>false</trackRevisions>
    </reviewItem>
    <reviewItem>
      <errorID>eabc5bbd-1188-4496-9531-9f56a2627097</errorID>
      <errorWord>(</errorWord>
      <group>L1_Format</group>
      <groupName>格式问题</groupName>
      <ability>L2_HalfPunc</ability>
      <abilityName>全半角检查</abilityName>
      <candidateList>
        <item>（</item>
      </candidateList>
      <explain>文本全半角错误。</explain>
      <paraID>1D30000A</paraID>
      <start>42</start>
      <end>43</end>
      <status>unmodified</status>
      <modifiedWord/>
      <trackRevisions>false</trackRevisions>
    </reviewItem>
    <reviewItem>
      <errorID>78e6e935-1c5a-45fb-b8ec-f8b7a17a2062</errorID>
      <errorWord>)</errorWord>
      <group>L1_Format</group>
      <groupName>格式问题</groupName>
      <ability>L2_HalfPunc</ability>
      <abilityName>全半角检查</abilityName>
      <candidateList>
        <item>）</item>
      </candidateList>
      <explain>文本全半角错误。</explain>
      <paraID>1D30000A</paraID>
      <start>45</start>
      <end>46</end>
      <status>unmodified</status>
      <modifiedWord/>
      <trackRevisions>false</trackRevisions>
    </reviewItem>
    <reviewItem>
      <errorID>4c2df55b-6f78-409f-b003-4e59ab223708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7E632D6B</paraID>
      <start>0</start>
      <end>2</end>
      <status>unmodified</status>
      <modifiedWord/>
      <trackRevisions>false</trackRevisions>
    </reviewItem>
    <reviewItem>
      <errorID>f8082bb0-3264-49fe-ba8a-7873d6b4be36</errorID>
      <errorWord> </errorWord>
      <group>L1_AI</group>
      <groupName>深度校对</groupName>
      <ability>L2_AI_Punc</ability>
      <abilityName>标点纠错</abilityName>
      <candidateList>
        <item/>
      </candidateList>
      <explain>此处空格冗余，建议删除。</explain>
      <paraID>5577CE25</paraID>
      <start>98</start>
      <end>99</end>
      <status>unmodified</status>
      <modifiedWord/>
      <trackRevisions>false</trackRevisions>
    </reviewItem>
    <reviewItem>
      <errorID>28f172c5-82f2-440f-aca9-0455453d466c</errorID>
      <errorWord> </errorWord>
      <group>L1_AI</group>
      <groupName>深度校对</groupName>
      <ability>L2_AI_Punc</ability>
      <abilityName>标点纠错</abilityName>
      <candidateList>
        <item/>
      </candidateList>
      <explain>此处空格冗余，建议删除。</explain>
      <paraID>5577CE25</paraID>
      <start>107</start>
      <end>108</end>
      <status>unmodified</status>
      <modifiedWord/>
      <trackRevisions>false</trackRevisions>
    </reviewItem>
    <reviewItem>
      <errorID>19b5a45b-e2e3-4bf0-9822-212e3e3dedbf</errorID>
      <errorWord> </errorWord>
      <group>L1_AI</group>
      <groupName>深度校对</groupName>
      <ability>L2_AI_Punc</ability>
      <abilityName>标点纠错</abilityName>
      <candidateList>
        <item/>
      </candidateList>
      <explain>此处空格冗余，建议删除。</explain>
      <paraID>5577CE25</paraID>
      <start>116</start>
      <end>117</end>
      <status>unmodified</status>
      <modifiedWord/>
      <trackRevisions>false</trackRevisions>
    </reviewItem>
    <reviewItem>
      <errorID>24354443-90fb-4d04-b684-3a58653b7854</errorID>
      <errorWord> </errorWord>
      <group>L1_AI</group>
      <groupName>深度校对</groupName>
      <ability>L2_AI_Punc</ability>
      <abilityName>标点纠错</abilityName>
      <candidateList>
        <item/>
      </candidateList>
      <explain>此处空格冗余，建议删除。</explain>
      <paraID>5577CE25</paraID>
      <start>140</start>
      <end>141</end>
      <status>unmodified</status>
      <modifiedWord/>
      <trackRevisions>false</trackRevisions>
    </reviewItem>
    <reviewItem>
      <errorID>1b917fdb-404e-438d-9597-a2cf8d3c59af</errorID>
      <errorWord>“.</errorWord>
      <group>L1_Punc</group>
      <groupName>标点问题</groupName>
      <ability>L2_Punc</ability>
      <abilityName>标点符号检查</abilityName>
      <candidateList>
        <item>“</item>
      </candidateList>
      <explain/>
      <paraID>5577CE25</paraID>
      <start>173</start>
      <end>175</end>
      <status>unmodified</status>
      <modifiedWord/>
      <trackRevisions>false</trackRevisions>
    </reviewItem>
    <reviewItem>
      <errorID>b7d97634-3f09-4a43-8bd8-7f2ceb307197</errorID>
      <errorWord> </errorWord>
      <group>L1_AI</group>
      <groupName>深度校对</groupName>
      <ability>L2_AI_Punc</ability>
      <abilityName>标点纠错</abilityName>
      <candidateList>
        <item/>
      </candidateList>
      <explain>此处空格冗余，建议删除。</explain>
      <paraID>5577CE25</paraID>
      <start>180</start>
      <end>181</end>
      <status>unmodified</status>
      <modifiedWord/>
      <trackRevisions>false</trackRevisions>
    </reviewItem>
    <reviewItem>
      <errorID>1746db1f-2971-40d4-ab68-663309c1b9cf</errorID>
      <errorWord> ”</errorWord>
      <group>L1_AI</group>
      <groupName>深度校对</groupName>
      <ability>L2_AI_Punc</ability>
      <abilityName>标点纠错</abilityName>
      <candidateList>
        <item/>
      </candidateList>
      <explain/>
      <paraID>5577CE25</paraID>
      <start>190</start>
      <end>192</end>
      <status>unmodified</status>
      <modifiedWord/>
      <trackRevisions>false</trackRevisions>
    </reviewItem>
    <reviewItem>
      <errorID>b7915e9d-d325-46f1-9ffe-643da7c011c7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748F50A9</paraID>
      <start>0</start>
      <end>2</end>
      <status>unmodified</status>
      <modifiedWord/>
      <trackRevisions>false</trackRevisions>
    </reviewItem>
    <reviewItem>
      <errorID>e20ef27f-9cc1-4b85-8713-e9f5de702335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6AF71DE5</paraID>
      <start>0</start>
      <end>2</end>
      <status>unmodified</status>
      <modifiedWord/>
      <trackRevisions>false</trackRevisions>
    </reviewItem>
    <reviewItem>
      <errorID>a02ff6b1-3c20-42bb-a756-6d49cbb66313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601D09C0</paraID>
      <start>0</start>
      <end>2</end>
      <status>unmodified</status>
      <modifiedWord/>
      <trackRevisions>false</trackRevisions>
    </reviewItem>
    <reviewItem>
      <errorID>31b92d5f-45fc-40ff-88d2-109324c3715f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6B6D76E9</paraID>
      <start>0</start>
      <end>2</end>
      <status>unmodified</status>
      <modifiedWord/>
      <trackRevisions>false</trackRevisions>
    </reviewItem>
    <reviewItem>
      <errorID>a89a4690-cbaf-4ab7-9117-74eee9ee293b</errorID>
      <errorWord>-</errorWord>
      <group>L1_Format</group>
      <groupName>格式问题</groupName>
      <ability>L2_HalfPunc</ability>
      <abilityName>全半角检查</abilityName>
      <candidateList>
        <item>－</item>
      </candidateList>
      <explain>文本全半角错误。</explain>
      <paraID>6B6D76E9</paraID>
      <start>75</start>
      <end>76</end>
      <status>unmodified</status>
      <modifiedWord/>
      <trackRevisions>false</trackRevisions>
    </reviewItem>
    <reviewItem>
      <errorID>f2a0308c-8b79-4ca6-b401-b265a026e53f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79310842</paraID>
      <start>0</start>
      <end>2</end>
      <status>unmodified</status>
      <modifiedWord/>
      <trackRevisions>false</trackRevisions>
    </reviewItem>
    <reviewItem>
      <errorID>2725e50f-766a-4998-a9e9-0b43e48d141c</errorID>
      <errorWord>无  需  </errorWord>
      <group>L1_AI</group>
      <groupName>深度校对</groupName>
      <ability>L2_AI_Grammar</ability>
      <abilityName>语法纠错</abilityName>
      <candidateList>
        <item>无需</item>
      </candidateList>
      <explain/>
      <paraID>6C53BA7E</paraID>
      <start>45</start>
      <end>51</end>
      <status>unmodified</status>
      <modifiedWord/>
      <trackRevisions>false</trackRevisions>
    </reviewItem>
    <reviewItem>
      <errorID>e70dc1a4-72fc-4eb0-b371-6ba37aea7802</errorID>
      <errorWord>  </errorWord>
      <group>L1_AI</group>
      <groupName>深度校对</groupName>
      <ability>L2_AI_Punc</ability>
      <abilityName>标点纠错</abilityName>
      <candidateList>
        <item/>
      </candidateList>
      <explain>此处空格冗余，建议删除。</explain>
      <paraID>6C53BA7E</paraID>
      <start>68</start>
      <end>70</end>
      <status>unmodified</status>
      <modifiedWord/>
      <trackRevisions>false</trackRevisions>
    </reviewItem>
    <reviewItem>
      <errorID>0f8c07ed-a23e-4ac2-8f6d-160e1d6c83c4</errorID>
      <errorWord> </errorWord>
      <group>L1_AI</group>
      <groupName>深度校对</groupName>
      <ability>L2_AI_Punc</ability>
      <abilityName>标点纠错</abilityName>
      <candidateList>
        <item/>
      </candidateList>
      <explain>此处空格冗余，建议删除。</explain>
      <paraID>6C53BA7E</paraID>
      <start>71</start>
      <end>72</end>
      <status>unmodified</status>
      <modifiedWord/>
      <trackRevisions>false</trackRevisions>
    </reviewItem>
    <reviewItem>
      <errorID>4a1707e4-e4e5-43a1-96e6-b3df427b5bb1</errorID>
      <errorWord>  </errorWord>
      <group>L1_AI</group>
      <groupName>深度校对</groupName>
      <ability>L2_AI_Punc</ability>
      <abilityName>标点纠错</abilityName>
      <candidateList>
        <item/>
      </candidateList>
      <explain>此处空格冗余，建议删除。</explain>
      <paraID>6C53BA7E</paraID>
      <start>74</start>
      <end>76</end>
      <status>unmodified</status>
      <modifiedWord/>
      <trackRevisions>false</trackRevisions>
    </reviewItem>
    <reviewItem>
      <errorID>426fb4eb-4c95-4ee6-898d-18754a8b8f71</errorID>
      <errorWord>-</errorWord>
      <group>L1_Format</group>
      <groupName>格式问题</groupName>
      <ability>L2_HalfPunc</ability>
      <abilityName>全半角检查</abilityName>
      <candidateList>
        <item>－</item>
      </candidateList>
      <explain>文本全半角错误。</explain>
      <paraID>6DCC4DC4</paraID>
      <start>29</start>
      <end>30</end>
      <status>unmodified</status>
      <modifiedWord/>
      <trackRevisions>false</trackRevisions>
    </reviewItem>
    <reviewItem>
      <errorID>c2218e40-5566-4240-97b0-a95abf242a8a</errorID>
      <errorWord>-</errorWord>
      <group>L1_Format</group>
      <groupName>格式问题</groupName>
      <ability>L2_HalfPunc</ability>
      <abilityName>全半角检查</abilityName>
      <candidateList>
        <item>－</item>
      </candidateList>
      <explain>文本全半角错误。</explain>
      <paraID>6DCC4DC4</paraID>
      <start>51</start>
      <end>52</end>
      <status>unmodified</status>
      <modifiedWord/>
      <trackRevisions>false</trackRevisions>
    </reviewItem>
    <reviewItem>
      <errorID>fdc558c5-056a-4447-8b06-e95c5b88d549</errorID>
      <errorWord>&gt;</errorWord>
      <group>L1_AI</group>
      <groupName>深度校对</groupName>
      <ability>L2_AI_Punc</ability>
      <abilityName>标点纠错</abilityName>
      <candidateList>
        <item>—</item>
      </candidateList>
      <explain/>
      <paraID>6AB28233</paraID>
      <start>22</start>
      <end>23</end>
      <status>unmodified</status>
      <modifiedWord/>
      <trackRevisions>false</trackRevisions>
    </reviewItem>
    <reviewItem>
      <errorID>2de69c70-c00c-4397-8ce1-0b494208a194</errorID>
      <errorWord> </errorWord>
      <group>L1_AI</group>
      <groupName>深度校对</groupName>
      <ability>L2_AI_Punc</ability>
      <abilityName>标点纠错</abilityName>
      <candidateList>
        <item/>
      </candidateList>
      <explain>此处空格冗余，建议删除。</explain>
      <paraID>6AB28233</paraID>
      <start>29</start>
      <end>30</end>
      <status>unmodified</status>
      <modifiedWord/>
      <trackRevisions>false</trackRevisions>
    </reviewItem>
    <reviewItem>
      <errorID>bb101fe3-112c-4e7f-804a-8ba03dd64510</errorID>
      <errorWord>-</errorWord>
      <group>L1_Format</group>
      <groupName>格式问题</groupName>
      <ability>L2_HalfPunc</ability>
      <abilityName>全半角检查</abilityName>
      <candidateList>
        <item>－</item>
      </candidateList>
      <explain>文本全半角错误。</explain>
      <paraID> D03B346</paraID>
      <start>27</start>
      <end>28</end>
      <status>unmodified</status>
      <modifiedWord/>
      <trackRevisions>false</trackRevisions>
    </reviewItem>
    <reviewItem>
      <errorID>6cf8f6fc-9b93-46a8-bd66-92638b548c03</errorID>
      <errorWord>  </errorWord>
      <group>L1_AI</group>
      <groupName>深度校对</groupName>
      <ability>L2_AI_Punc</ability>
      <abilityName>标点纠错</abilityName>
      <candidateList>
        <item/>
      </candidateList>
      <explain>此处空格冗余，建议删除。</explain>
      <paraID> D03B346</paraID>
      <start>92</start>
      <end>94</end>
      <status>unmodified</status>
      <modifiedWord/>
      <trackRevisions>false</trackRevisions>
    </reviewItem>
    <reviewItem>
      <errorID>f7b2bd44-e1eb-485f-b592-019d2abb5bef</errorID>
      <errorWord>  下  载  网  址  </errorWord>
      <group>L1_AI</group>
      <groupName>深度校对</groupName>
      <ability>L2_AI_Grammar</ability>
      <abilityName>语法纠错</abilityName>
      <candidateList>
        <item>下载网址</item>
      </candidateList>
      <explain/>
      <paraID> D03B346</paraID>
      <start>95</start>
      <end>109</end>
      <status>unmodified</status>
      <modifiedWord/>
      <trackRevisions>false</trackRevisions>
    </reviewItem>
    <reviewItem>
      <errorID>e7dd805c-fae7-4fa8-984c-c3c0affa3899</errorID>
      <errorWord> </errorWord>
      <group>L1_AI</group>
      <groupName>深度校对</groupName>
      <ability>L2_AI_Punc</ability>
      <abilityName>标点纠错</abilityName>
      <candidateList>
        <item/>
      </candidateList>
      <explain>此处空格冗余，建议删除。</explain>
      <paraID> D03B346</paraID>
      <start>110</start>
      <end>111</end>
      <status>unmodified</status>
      <modifiedWord/>
      <trackRevisions>false</trackRevisions>
    </reviewItem>
    <reviewItem>
      <errorID>f4f7be74-0a95-4284-805f-c7934edbeeca</errorID>
      <errorWord>-</errorWord>
      <group>L1_Format</group>
      <groupName>格式问题</groupName>
      <ability>L2_HalfPunc</ability>
      <abilityName>全半角检查</abilityName>
      <candidateList>
        <item>－</item>
      </candidateList>
      <explain>文本全半角错误。</explain>
      <paraID> D03B346</paraID>
      <start>355</start>
      <end>356</end>
      <status>unmodified</status>
      <modifiedWord/>
      <trackRevisions>false</trackRevisions>
    </reviewItem>
    <reviewItem>
      <errorID>44cd7f9a-f6ad-49f6-9d5a-effd982130a1</errorID>
      <errorWord>,</errorWord>
      <group>L1_AI</group>
      <groupName>深度校对</groupName>
      <ability>L2_AI_Punc</ability>
      <abilityName>标点纠错</abilityName>
      <candidateList>
        <item>，</item>
      </candidateList>
      <explain/>
      <paraID> D03B346</paraID>
      <start>393</start>
      <end>394</end>
      <status>unmodified</status>
      <modifiedWord/>
      <trackRevisions>false</trackRevisions>
    </reviewItem>
    <reviewItem>
      <errorID>25cc795c-dd34-4272-81d7-8a7109054dc1</errorID>
      <errorWord>；</errorWord>
      <group>L1_Format</group>
      <groupName>格式问题</groupName>
      <ability>L2_HalfPunc</ability>
      <abilityName>全半角检查</abilityName>
      <candidateList>
        <item>;</item>
      </candidateList>
      <explain>文本全半角错误。</explain>
      <paraID>3E54AA5B</paraID>
      <start>186</start>
      <end>187</end>
      <status>unmodified</status>
      <modifiedWord/>
      <trackRevisions>false</trackRevisions>
    </reviewItem>
    <reviewItem>
      <errorID>5e85e630-74a4-4021-83f4-a4aa50e74b28</errorID>
      <errorWord>-</errorWord>
      <group>L1_Format</group>
      <groupName>格式问题</groupName>
      <ability>L2_HalfPunc</ability>
      <abilityName>全半角检查</abilityName>
      <candidateList>
        <item>－</item>
      </candidateList>
      <explain>文本全半角错误。</explain>
      <paraID>68635E09</paraID>
      <start>52</start>
      <end>53</end>
      <status>unmodified</status>
      <modifiedWord/>
      <trackRevisions>false</trackRevisions>
    </reviewItem>
    <reviewItem>
      <errorID>adbdce57-db85-4855-8009-1a6bb6f271b5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68635E09</paraID>
      <start>102</start>
      <end>103</end>
      <status>unmodified</status>
      <modifiedWord/>
      <trackRevisions>false</trackRevisions>
    </reviewItem>
    <reviewItem>
      <errorID>d6f35114-b9ab-45a7-aa8a-59c0d91c44fb</errorID>
      <errorWord>&gt;</errorWord>
      <group>L1_Format</group>
      <groupName>格式问题</groupName>
      <ability>L2_HalfPunc</ability>
      <abilityName>全半角检查</abilityName>
      <candidateList>
        <item>〉</item>
      </candidateList>
      <explain>文本全半角错误。</explain>
      <paraID>68635E09</paraID>
      <start>106</start>
      <end>107</end>
      <status>unmodified</status>
      <modifiedWord/>
      <trackRevisions>false</trackRevisions>
    </reviewItem>
    <reviewItem>
      <errorID>2c57154e-57c2-4443-bf49-2cd18a67e07b</errorID>
      <errorWord>&gt;</errorWord>
      <group>L1_Format</group>
      <groupName>格式问题</groupName>
      <ability>L2_HalfPunc</ability>
      <abilityName>全半角检查</abilityName>
      <candidateList>
        <item>〉</item>
      </candidateList>
      <explain>文本全半角错误。</explain>
      <paraID>68635E09</paraID>
      <start>113</start>
      <end>114</end>
      <status>unmodified</status>
      <modifiedWord/>
      <trackRevisions>false</trackRevisions>
    </reviewItem>
    <reviewItem>
      <errorID>e31e92dd-50c6-4b99-b218-1b3248544238</errorID>
      <errorWord>&gt;</errorWord>
      <group>L1_Format</group>
      <groupName>格式问题</groupName>
      <ability>L2_HalfPunc</ability>
      <abilityName>全半角检查</abilityName>
      <candidateList>
        <item>〉</item>
      </candidateList>
      <explain>文本全半角错误。</explain>
      <paraID>68635E09</paraID>
      <start>117</start>
      <end>118</end>
      <status>unmodified</status>
      <modifiedWord/>
      <trackRevisions>false</trackRevisions>
    </reviewItem>
    <reviewItem>
      <errorID>211ad205-d946-4a58-8e5e-3cfa2cec2bd0</errorID>
      <errorWord> </errorWord>
      <group>L1_AI</group>
      <groupName>深度校对</groupName>
      <ability>L2_AI_Punc</ability>
      <abilityName>标点纠错</abilityName>
      <candidateList>
        <item/>
      </candidateList>
      <explain>此处空格冗余，建议删除。</explain>
      <paraID>67A26E41</paraID>
      <start>3</start>
      <end>4</end>
      <status>unmodified</status>
      <modifiedWord/>
      <trackRevisions>false</trackRevisions>
    </reviewItem>
    <reviewItem>
      <errorID>59e37586-6348-485a-948c-9dec90bc8bba</errorID>
      <errorWord>，</errorWord>
      <group>L1_AI</group>
      <groupName>深度校对</groupName>
      <ability>L2_AI_Punc</ability>
      <abilityName>标点纠错</abilityName>
      <candidateList>
        <item/>
      </candidateList>
      <explain/>
      <paraID>67A26E41</paraID>
      <start>30</start>
      <end>31</end>
      <status>unmodified</status>
      <modifiedWord/>
      <trackRevisions>false</trackRevisions>
    </reviewItem>
    <reviewItem>
      <errorID>95734cd1-8cad-47a1-aaa7-9da1e1741676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6E4A2515</paraID>
      <start>59</start>
      <end>62</end>
      <status>unmodified</status>
      <modifiedWord/>
      <trackRevisions>false</trackRevisions>
    </reviewItem>
    <reviewItem>
      <errorID>1505d7bc-9fa9-406d-8fae-25b3865346f0</errorID>
      <errorWord>(</errorWord>
      <group>L1_Format</group>
      <groupName>格式问题</groupName>
      <ability>L2_HalfPunc</ability>
      <abilityName>全半角检查</abilityName>
      <candidateList>
        <item>（</item>
      </candidateList>
      <explain>文本全半角错误。</explain>
      <paraID> 3B2C0CC</paraID>
      <start>43</start>
      <end>44</end>
      <status>unmodified</status>
      <modifiedWord/>
      <trackRevisions>false</trackRevisions>
    </reviewItem>
    <reviewItem>
      <errorID>d92a5b2b-1e78-4adf-8f2f-eed484229ab8</errorID>
      <errorWord>)</errorWord>
      <group>L1_Format</group>
      <groupName>格式问题</groupName>
      <ability>L2_HalfPunc</ability>
      <abilityName>全半角检查</abilityName>
      <candidateList>
        <item>）</item>
      </candidateList>
      <explain>文本全半角错误。</explain>
      <paraID> 3B2C0CC</paraID>
      <start>46</start>
      <end>47</end>
      <status>unmodified</status>
      <modifiedWord/>
      <trackRevisions>false</trackRevisions>
    </reviewItem>
    <reviewItem>
      <errorID>b1cb3316-4b24-4f73-ad78-0ae7e1cd1aef</errorID>
      <errorWord>、或</errorWord>
      <group>L1_Word</group>
      <groupName>字词问题</groupName>
      <ability>L2_Typo</ability>
      <abilityName>字词错误</abilityName>
      <candidateList>
        <item>或</item>
      </candidateList>
      <explain/>
      <paraID>7A4A5BCE</paraID>
      <start>19</start>
      <end>21</end>
      <status>unmodified</status>
      <modifiedWord/>
      <trackRevisions>false</trackRevisions>
    </reviewItem>
    <reviewItem>
      <errorID>e87f8b5f-ad63-4047-a3d0-dd23a77af9f2</errorID>
      <errorWord>、或</errorWord>
      <group>L1_Word</group>
      <groupName>字词问题</groupName>
      <ability>L2_Typo</ability>
      <abilityName>字词错误</abilityName>
      <candidateList>
        <item>或</item>
      </candidateList>
      <explain/>
      <paraID>7A4A5BCE</paraID>
      <start>47</start>
      <end>49</end>
      <status>unmodified</status>
      <modifiedWord/>
      <trackRevisions>false</trackRevisions>
    </reviewItem>
    <reviewItem>
      <errorID>f1406352-29c2-4238-ad3a-23bffe5f18c0</errorID>
      <errorWord>在</errorWord>
      <group>L1_AI</group>
      <groupName>深度校对</groupName>
      <ability>L2_AI_Punc</ability>
      <abilityName>标点纠错</abilityName>
      <candidateList>
        <item>：在</item>
      </candidateList>
      <explain/>
      <paraID>504C0896</paraID>
      <start>13</start>
      <end>14</end>
      <status>unmodified</status>
      <modifiedWord/>
      <trackRevisions>false</trackRevisions>
    </reviewItem>
    <reviewItem>
      <errorID>d49946da-3c2a-4c09-ac50-3a3acf7881cf</errorID>
      <errorWord> </errorWord>
      <group>L1_AI</group>
      <groupName>深度校对</groupName>
      <ability>L2_AI_Punc</ability>
      <abilityName>标点纠错</abilityName>
      <candidateList>
        <item/>
      </candidateList>
      <explain>此处空格冗余，建议删除。</explain>
      <paraID>504C0896</paraID>
      <start>31</start>
      <end>32</end>
      <status>unmodified</status>
      <modifiedWord/>
      <trackRevisions>false</trackRevisions>
    </reviewItem>
    <reviewItem>
      <errorID>f3863cad-1eb7-4adf-bddc-2813e7d6d21c</errorID>
      <errorWord> </errorWord>
      <group>L1_AI</group>
      <groupName>深度校对</groupName>
      <ability>L2_AI_Punc</ability>
      <abilityName>标点纠错</abilityName>
      <candidateList>
        <item/>
      </candidateList>
      <explain>此处空格冗余，建议删除。</explain>
      <paraID>504C0896</paraID>
      <start>61</start>
      <end>62</end>
      <status>unmodified</status>
      <modifiedWord/>
      <trackRevisions>false</trackRevisions>
    </reviewItem>
    <reviewItem>
      <errorID>4c79aefa-f4fe-4be5-a199-973213ed0cdc</errorID>
      <errorWord>(</errorWord>
      <group>L1_Format</group>
      <groupName>格式问题</groupName>
      <ability>L2_HalfPunc</ability>
      <abilityName>全半角检查</abilityName>
      <candidateList>
        <item>（</item>
      </candidateList>
      <explain>文本全半角错误。</explain>
      <paraID>504C0896</paraID>
      <start>89</start>
      <end>90</end>
      <status>unmodified</status>
      <modifiedWord/>
      <trackRevisions>false</trackRevisions>
    </reviewItem>
    <reviewItem>
      <errorID>90e00938-01ce-43ff-95ef-0aafc26d8200</errorID>
      <errorWord>)</errorWord>
      <group>L1_Format</group>
      <groupName>格式问题</groupName>
      <ability>L2_HalfPunc</ability>
      <abilityName>全半角检查</abilityName>
      <candidateList>
        <item>）</item>
      </candidateList>
      <explain>文本全半角错误。</explain>
      <paraID>504C0896</paraID>
      <start>92</start>
      <end>93</end>
      <status>unmodified</status>
      <modifiedWord/>
      <trackRevisions>false</trackRevisions>
    </reviewItem>
    <reviewItem>
      <errorID>c0ba4450-3c87-41fe-b1fa-c024452b137f</errorID>
      <errorWord>.</errorWord>
      <group>L1_Format</group>
      <groupName>格式问题</groupName>
      <ability>L2_HalfPunc</ability>
      <abilityName>全半角检查</abilityName>
      <candidateList>
        <item>。</item>
      </candidateList>
      <explain>文本全半角错误。</explain>
      <paraID>57F6A071</paraID>
      <start>52</start>
      <end>53</end>
      <status>unmodified</status>
      <modifiedWord/>
      <trackRevisions>false</trackRevisions>
    </reviewItem>
    <reviewItem>
      <errorID>ca026bab-7ec2-474f-b5e7-6c84c3257d28</errorID>
      <errorWord>(</errorWord>
      <group>L1_Format</group>
      <groupName>格式问题</groupName>
      <ability>L2_HalfPunc</ability>
      <abilityName>全半角检查</abilityName>
      <candidateList>
        <item>（</item>
      </candidateList>
      <explain>文本全半角错误。</explain>
      <paraID>2C065945</paraID>
      <start>5</start>
      <end>6</end>
      <status>unmodified</status>
      <modifiedWord/>
      <trackRevisions>false</trackRevisions>
    </reviewItem>
    <reviewItem>
      <errorID>e78245de-b4ad-41d6-8c4e-2fb12fecc13e</errorID>
      <errorWord>)</errorWord>
      <group>L1_Format</group>
      <groupName>格式问题</groupName>
      <ability>L2_HalfPunc</ability>
      <abilityName>全半角检查</abilityName>
      <candidateList>
        <item>）</item>
      </candidateList>
      <explain>文本全半角错误。</explain>
      <paraID>2C065945</paraID>
      <start>32</start>
      <end>33</end>
      <status>unmodified</status>
      <modifiedWord/>
      <trackRevisions>false</trackRevisions>
    </reviewItem>
    <reviewItem>
      <errorID>fe1f9047-944e-41da-a927-c490a916671d</errorID>
      <errorWord>(</errorWord>
      <group>L1_Format</group>
      <groupName>格式问题</groupName>
      <ability>L2_HalfPunc</ability>
      <abilityName>全半角检查</abilityName>
      <candidateList>
        <item>（</item>
      </candidateList>
      <explain>文本全半角错误。</explain>
      <paraID>5C9124B5</paraID>
      <start>4</start>
      <end>5</end>
      <status>unmodified</status>
      <modifiedWord/>
      <trackRevisions>false</trackRevisions>
    </reviewItem>
    <reviewItem>
      <errorID>4e6f7ac8-840b-421e-ab21-5f56f57b3a85</errorID>
      <errorWord>)</errorWord>
      <group>L1_Format</group>
      <groupName>格式问题</groupName>
      <ability>L2_HalfPunc</ability>
      <abilityName>全半角检查</abilityName>
      <candidateList>
        <item>）</item>
      </candidateList>
      <explain>文本全半角错误。</explain>
      <paraID>5C9124B5</paraID>
      <start>6</start>
      <end>7</end>
      <status>unmodified</status>
      <modifiedWord/>
      <trackRevisions>false</trackRevisions>
    </reviewItem>
    <reviewItem>
      <errorID>b6ba977b-4b63-4eab-aad0-a47f2db9e8b5</errorID>
      <errorWord>(</errorWord>
      <group>L1_Format</group>
      <groupName>格式问题</groupName>
      <ability>L2_HalfPunc</ability>
      <abilityName>全半角检查</abilityName>
      <candidateList>
        <item>（</item>
      </candidateList>
      <explain>文本全半角错误。</explain>
      <paraID>6CEFD558</paraID>
      <start>1</start>
      <end>2</end>
      <status>unmodified</status>
      <modifiedWord/>
      <trackRevisions>false</trackRevisions>
    </reviewItem>
    <reviewItem>
      <errorID>66a88956-cf82-48fc-8dc5-59af881c8f94</errorID>
      <errorWord>)</errorWord>
      <group>L1_Format</group>
      <groupName>格式问题</groupName>
      <ability>L2_HalfPunc</ability>
      <abilityName>全半角检查</abilityName>
      <candidateList>
        <item>）</item>
      </candidateList>
      <explain>文本全半角错误。</explain>
      <paraID>6CEFD558</paraID>
      <start>3</start>
      <end>4</end>
      <status>unmodified</status>
      <modifiedWord/>
      <trackRevisions>false</trackRevisions>
    </reviewItem>
    <reviewItem>
      <errorID>9178e65f-b58d-4b3a-867b-2e182fc76156</errorID>
      <errorWord>;</errorWord>
      <group>L1_Format</group>
      <groupName>格式问题</groupName>
      <ability>L2_HalfPunc</ability>
      <abilityName>全半角检查</abilityName>
      <candidateList>
        <item>；</item>
      </candidateList>
      <explain>文本全半角错误。</explain>
      <paraID>621A7F8A</paraID>
      <start>25</start>
      <end>26</end>
      <status>unmodified</status>
      <modifiedWord/>
      <trackRevisions>false</trackRevisions>
    </reviewItem>
    <reviewItem>
      <errorID>9903f70d-25d5-44e3-8e07-6c2a943a16fd</errorID>
      <errorWord>(</errorWord>
      <group>L1_Format</group>
      <groupName>格式问题</groupName>
      <ability>L2_HalfPunc</ability>
      <abilityName>全半角检查</abilityName>
      <candidateList>
        <item>（</item>
      </candidateList>
      <explain>文本全半角错误。</explain>
      <paraID>7440BA52</paraID>
      <start>5</start>
      <end>6</end>
      <status>unmodified</status>
      <modifiedWord/>
      <trackRevisions>false</trackRevisions>
    </reviewItem>
    <reviewItem>
      <errorID>f7565496-ad7e-42b4-af42-90ec5d53ea73</errorID>
      <errorWord>)</errorWord>
      <group>L1_Format</group>
      <groupName>格式问题</groupName>
      <ability>L2_HalfPunc</ability>
      <abilityName>全半角检查</abilityName>
      <candidateList>
        <item>）</item>
      </candidateList>
      <explain>文本全半角错误。</explain>
      <paraID>7440BA52</paraID>
      <start>32</start>
      <end>33</end>
      <status>unmodified</status>
      <modifiedWord/>
      <trackRevisions>false</trackRevisions>
    </reviewItem>
    <reviewItem>
      <errorID>a1f25cd7-eca0-4150-ad55-4b08a33ede66</errorID>
      <errorWord>:</errorWord>
      <group>L1_Format</group>
      <groupName>格式问题</groupName>
      <ability>L2_HalfPunc</ability>
      <abilityName>全半角检查</abilityName>
      <candidateList>
        <item>：</item>
      </candidateList>
      <explain>文本全半角错误。</explain>
      <paraID>7440BA52</paraID>
      <start>51</start>
      <end>52</end>
      <status>unmodified</status>
      <modifiedWord/>
      <trackRevisions>false</trackRevisions>
    </reviewItem>
    <reviewItem>
      <errorID>cdc7975e-cd24-4ff3-97eb-f1ed00c88b9d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3AB6BBAF</paraID>
      <start>42</start>
      <end>43</end>
      <status>unmodified</status>
      <modifiedWord/>
      <trackRevisions>false</trackRevisions>
    </reviewItem>
    <reviewItem>
      <errorID>55a29208-2f0a-4aab-9855-1723c92a2bca</errorID>
      <errorWord>能产品</errorWord>
      <group>L1_AI</group>
      <groupName>深度校对</groupName>
      <ability>L2_AI_Grammar</ability>
      <abilityName>语法纠错</abilityName>
      <candidateList>
        <item>《节能产品</item>
      </candidateList>
      <explain/>
      <paraID>62B4820E</paraID>
      <start>0</start>
      <end>3</end>
      <status>unmodified</status>
      <modifiedWord/>
      <trackRevisions>false</trackRevisions>
    </reviewItem>
    <reviewItem>
      <errorID>009d95c2-c5bf-4ed2-9362-125044f0c6f1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62B4820E</paraID>
      <start>11</start>
      <end>12</end>
      <status>unmodified</status>
      <modifiedWord/>
      <trackRevisions>false</trackRevisions>
    </reviewItem>
    <reviewItem>
      <errorID>92dc123b-0537-43cb-89e6-52387d293b0c</errorID>
      <errorWord>财政部发展改革委生态环境部市场监管</errorWord>
      <group>L1_AI</group>
      <groupName>深度校对</groupName>
      <ability>L2_AI_Grammar</ability>
      <abilityName>语法纠错</abilityName>
      <candidateList>
        <item>《财政部 发展改革委 生态环境部 市场监管</item>
      </candidateList>
      <explain/>
      <paraID>62B4820E</paraID>
      <start>112</start>
      <end>129</end>
      <status>unmodified</status>
      <modifiedWord/>
      <trackRevisions>false</trackRevisions>
    </reviewItem>
    <reviewItem>
      <errorID>7793130b-3faa-4354-9174-9e9c8fa009f1</errorID>
      <errorWord>（</errorWord>
      <group>L1_AI</group>
      <groupName>深度校对</groupName>
      <ability>L2_AI_Punc</ability>
      <abilityName>标点纠错</abilityName>
      <candidateList>
        <item>》（</item>
      </candidateList>
      <explain/>
      <paraID>62B4820E</paraID>
      <start>159</start>
      <end>160</end>
      <status>unmodified</status>
      <modifiedWord/>
      <trackRevisions>false</trackRevisions>
    </reviewItem>
    <reviewItem>
      <errorID>bf09780d-0efd-412c-8c2b-069bff0224ce</errorID>
      <errorWord>陕西省</errorWord>
      <group>L1_AI</group>
      <groupName>深度校对</groupName>
      <ability>L2_AI_Punc</ability>
      <abilityName>标点纠错</abilityName>
      <candidateList>
        <item>《陕西省</item>
      </candidateList>
      <explain/>
      <paraID>62B4820E</paraID>
      <start>300</start>
      <end>303</end>
      <status>unmodified</status>
      <modifiedWord/>
      <trackRevisions>false</trackRevisions>
    </reviewItem>
    <reviewItem>
      <errorID>3defaccb-39d5-47f2-a1e7-36d141994dfc</errorID>
      <errorWord>《</errorWord>
      <group>L1_AI</group>
      <groupName>深度校对</groupName>
      <ability>L2_AI_Punc</ability>
      <abilityName>标点纠错</abilityName>
      <candidateList>
        <item>〈</item>
      </candidateList>
      <explain/>
      <paraID>62B4820E</paraID>
      <start>310</start>
      <end>311</end>
      <status>unmodified</status>
      <modifiedWord/>
      <trackRevisions>false</trackRevisions>
    </reviewItem>
    <reviewItem>
      <errorID>80419c95-345c-4847-b257-089860db3304</errorID>
      <errorWord>》</errorWord>
      <group>L1_AI</group>
      <groupName>深度校对</groupName>
      <ability>L2_AI_Grammar</ability>
      <abilityName>语法纠错</abilityName>
      <candidateList>
        <item>〉的通知》</item>
      </candidateList>
      <explain/>
      <paraID>62B4820E</paraID>
      <start>328</start>
      <end>329</end>
      <status>unmodified</status>
      <modifiedWord/>
      <trackRevisions>false</trackRevisions>
    </reviewItem>
    <reviewItem>
      <errorID>6056f525-420b-4de4-8e54-709a498f3611</errorID>
      <errorWord> </errorWord>
      <group>L1_AI</group>
      <groupName>深度校对</groupName>
      <ability>L2_AI_Punc</ability>
      <abilityName>标点纠错</abilityName>
      <candidateList>
        <item/>
      </candidateList>
      <explain>此处空格冗余，建议删除。</explain>
      <paraID>62B4820E</paraID>
      <start>343</start>
      <end>344</end>
      <status>unmodified</status>
      <modifiedWord/>
      <trackRevisions>false</trackRevisions>
    </reviewItem>
    <reviewItem>
      <errorID>653cbb12-d469-4867-bfc1-8fcfd21af65f</errorID>
      <errorWord>  </errorWord>
      <group>L1_AI</group>
      <groupName>深度校对</groupName>
      <ability>L2_AI_Punc</ability>
      <abilityName>标点纠错</abilityName>
      <candidateList>
        <item/>
      </candidateList>
      <explain>此处空格冗余，建议删除。</explain>
      <paraID>62B4820E</paraID>
      <start>346</start>
      <end>348</end>
      <status>unmodified</status>
      <modifiedWord/>
      <trackRevisions>false</trackRevisions>
    </reviewItem>
    <reviewItem>
      <errorID>1fe4d481-1925-43d8-9ed0-434ba11b0ced</errorID>
      <errorWord> </errorWord>
      <group>L1_AI</group>
      <groupName>深度校对</groupName>
      <ability>L2_AI_Punc</ability>
      <abilityName>标点纠错</abilityName>
      <candidateList>
        <item/>
      </candidateList>
      <explain>此处空格冗余，建议删除。</explain>
      <paraID>62B4820E</paraID>
      <start>349</start>
      <end>350</end>
      <status>unmodified</status>
      <modifiedWord/>
      <trackRevisions>false</trackRevisions>
    </reviewItem>
    <reviewItem>
      <errorID>a1d2a405-ea11-445c-b925-c9ca964f0f27</errorID>
      <errorWord> 相 关 </errorWord>
      <group>L1_AI</group>
      <groupName>深度校对</groupName>
      <ability>L2_AI_Grammar</ability>
      <abilityName>语法纠错</abilityName>
      <candidateList>
        <item>相关</item>
      </candidateList>
      <explain/>
      <paraID>62B4820E</paraID>
      <start>351</start>
      <end>356</end>
      <status>unmodified</status>
      <modifiedWord/>
      <trackRevisions>false</trackRevisions>
    </reviewItem>
    <reviewItem>
      <errorID>50de4f88-33bb-4982-8cc2-1273b529218b</errorID>
      <errorWord> </errorWord>
      <group>L1_AI</group>
      <groupName>深度校对</groupName>
      <ability>L2_AI_Punc</ability>
      <abilityName>标点纠错</abilityName>
      <candidateList>
        <item/>
      </candidateList>
      <explain>此处空格冗余，建议删除。</explain>
      <paraID>62B4820E</paraID>
      <start>359</start>
      <end>360</end>
      <status>unmodified</status>
      <modifiedWord/>
      <trackRevisions>false</trackRevisions>
    </reviewItem>
    <reviewItem>
      <errorID>6dd17d48-e8c2-4a22-b549-f426cb22af36</errorID>
      <errorWord> </errorWord>
      <group>L1_AI</group>
      <groupName>深度校对</groupName>
      <ability>L2_AI_Punc</ability>
      <abilityName>标点纠错</abilityName>
      <candidateList>
        <item/>
      </candidateList>
      <explain>此处空格冗余，建议删除。</explain>
      <paraID>62B4820E</paraID>
      <start>362</start>
      <end>363</end>
      <status>unmodified</status>
      <modifiedWord/>
      <trackRevisions>false</trackRevisions>
    </reviewItem>
    <reviewItem>
      <errorID>0f52ac43-041d-4e6f-9900-04b822e39cdd</errorID>
      <errorWord> </errorWord>
      <group>L1_AI</group>
      <groupName>深度校对</groupName>
      <ability>L2_AI_Punc</ability>
      <abilityName>标点纠错</abilityName>
      <candidateList>
        <item/>
      </candidateList>
      <explain>此处空格冗余，建议删除。</explain>
      <paraID>62B4820E</paraID>
      <start>370</start>
      <end>371</end>
      <status>unmodified</status>
      <modifiedWord/>
      <trackRevisions>false</trackRevisions>
    </reviewItem>
    <reviewItem>
      <errorID>137b0854-467c-4c45-86ad-930bfe23f021</errorID>
      <errorWord> </errorWord>
      <group>L1_AI</group>
      <groupName>深度校对</groupName>
      <ability>L2_AI_Punc</ability>
      <abilityName>标点纠错</abilityName>
      <candidateList>
        <item/>
      </candidateList>
      <explain>此处空格冗余，建议删除。</explain>
      <paraID>62B4820E</paraID>
      <start>373</start>
      <end>374</end>
      <status>unmodified</status>
      <modifiedWord/>
      <trackRevisions>false</trackRevisions>
    </reviewItem>
    <reviewItem>
      <errorID>59506690-444e-4647-ace6-3e95a4934b19</errorID>
      <errorWord> </errorWord>
      <group>L1_AI</group>
      <groupName>深度校对</groupName>
      <ability>L2_AI_Punc</ability>
      <abilityName>标点纠错</abilityName>
      <candidateList>
        <item/>
      </candidateList>
      <explain>此处空格冗余，建议删除。</explain>
      <paraID>62B4820E</paraID>
      <start>379</start>
      <end>380</end>
      <status>unmodified</status>
      <modifiedWord/>
      <trackRevisions>false</trackRevisions>
    </reviewItem>
    <reviewItem>
      <errorID>97dd9838-c43f-492e-9cb4-df4c8cbeddd8</errorID>
      <errorWord>  </errorWord>
      <group>L1_AI</group>
      <groupName>深度校对</groupName>
      <ability>L2_AI_Punc</ability>
      <abilityName>标点纠错</abilityName>
      <candidateList>
        <item/>
      </candidateList>
      <explain>此处空格冗余，建议删除。</explain>
      <paraID>62B4820E</paraID>
      <start>384</start>
      <end>386</end>
      <status>unmodified</status>
      <modifiedWord/>
      <trackRevisions>false</trackRevisions>
    </reviewItem>
    <reviewItem>
      <errorID>a03c289b-de32-4875-bc31-b8e1319e7226</errorID>
      <errorWord> 见</errorWord>
      <group>L1_AI</group>
      <groupName>深度校对</groupName>
      <ability>L2_AI_Word</ability>
      <abilityName>字词纠错</abilityName>
      <candidateList>
        <item>见 </item>
      </candidateList>
      <explain/>
      <paraID>62B4820E</paraID>
      <start>388</start>
      <end>390</end>
      <status>unmodified</status>
      <modifiedWord/>
      <trackRevisions>false</trackRevisions>
    </reviewItem>
    <reviewItem>
      <errorID>968e77da-82ac-41a1-9dbe-b06fff921e8d</errorID>
      <errorWord>(</errorWord>
      <group>L1_Format</group>
      <groupName>格式问题</groupName>
      <ability>L2_HalfPunc</ability>
      <abilityName>全半角检查</abilityName>
      <candidateList>
        <item>（</item>
      </candidateList>
      <explain>文本全半角错误。</explain>
      <paraID>22F5329C</paraID>
      <start>5</start>
      <end>6</end>
      <status>unmodified</status>
      <modifiedWord/>
      <trackRevisions>false</trackRevisions>
    </reviewItem>
    <reviewItem>
      <errorID>05dbdc5f-f902-4b16-adc6-1bb5473c2174</errorID>
      <errorWord>)</errorWord>
      <group>L1_Format</group>
      <groupName>格式问题</groupName>
      <ability>L2_HalfPunc</ability>
      <abilityName>全半角检查</abilityName>
      <candidateList>
        <item>）</item>
      </candidateList>
      <explain>文本全半角错误。</explain>
      <paraID>22F5329C</paraID>
      <start>32</start>
      <end>33</end>
      <status>unmodified</status>
      <modifiedWord/>
      <trackRevisions>false</trackRevisions>
    </reviewItem>
    <reviewItem>
      <errorID>019d10b3-9c8c-48b0-82d6-d2d02d9cab6e</errorID>
      <errorWord>:</errorWord>
      <group>L1_Format</group>
      <groupName>格式问题</groupName>
      <ability>L2_HalfPunc</ability>
      <abilityName>全半角检查</abilityName>
      <candidateList>
        <item>：</item>
      </candidateList>
      <explain>文本全半角错误。</explain>
      <paraID>22F5329C</paraID>
      <start>41</start>
      <end>42</end>
      <status>unmodified</status>
      <modifiedWord/>
      <trackRevisions>false</trackRevisions>
    </reviewItem>
    <reviewItem>
      <errorID>ce7dfae9-146e-4ee1-9a31-da108593b9e2</errorID>
      <errorWord>所必须的</errorWord>
      <group>L1_Word</group>
      <groupName>字词问题</groupName>
      <ability>L2_Typo</ability>
      <abilityName>字词错误</abilityName>
      <candidateList>
        <item>所必需的</item>
      </candidateList>
      <explain/>
      <paraID>46DEE0C5</paraID>
      <start>8</start>
      <end>12</end>
      <status>unmodified</status>
      <modifiedWord/>
      <trackRevisions>false</trackRevisions>
    </reviewItem>
    <reviewItem>
      <errorID>8d946ed9-affc-4671-b5c0-450af7848072</errorID>
      <errorWord>&lt;</errorWord>
      <group>L1_Format</group>
      <groupName>格式问题</groupName>
      <ability>L2_HalfPunc</ability>
      <abilityName>全半角检查</abilityName>
      <candidateList>
        <item>〈</item>
      </candidateList>
      <explain>文本全半角错误。</explain>
      <paraID>4ED2C1FB</paraID>
      <start>72</start>
      <end>73</end>
      <status>unmodified</status>
      <modifiedWord/>
      <trackRevisions>false</trackRevisions>
    </reviewItem>
    <reviewItem>
      <errorID>f62c1cc0-c21f-4a65-ab5f-35e440d6167c</errorID>
      <errorWord>&gt;的通知》</errorWord>
      <group>L1_Punc</group>
      <groupName>标点问题</groupName>
      <ability>L2_Punc</ability>
      <abilityName>标点符号检查</abilityName>
      <candidateList>
        <item>〉的通知》</item>
      </candidateList>
      <explain/>
      <paraID>4ED2C1FB</paraID>
      <start>93</start>
      <end>98</end>
      <status>unmodified</status>
      <modifiedWord/>
      <trackRevisions>false</trackRevisions>
    </reviewItem>
    <reviewItem>
      <errorID>06630c04-358e-4ac8-8c83-4a010aeaca5d</errorID>
      <errorWord>.</errorWord>
      <group>L1_Format</group>
      <groupName>格式问题</groupName>
      <ability>L2_HalfPunc</ability>
      <abilityName>全半角检查</abilityName>
      <candidateList>
        <item>。</item>
      </candidateList>
      <explain>文本全半角错误。</explain>
      <paraID>5AFB570A</paraID>
      <start>17</start>
      <end>18</end>
      <status>unmodified</status>
      <modifiedWord/>
      <trackRevisions>false</trackRevisions>
    </reviewItem>
    <reviewItem>
      <errorID>49947251-9f19-42c1-87e3-0e7c8d03ba8d</errorID>
      <errorWord>.</errorWord>
      <group>L1_Format</group>
      <groupName>格式问题</groupName>
      <ability>L2_HalfPunc</ability>
      <abilityName>全半角检查</abilityName>
      <candidateList>
        <item>。</item>
      </candidateList>
      <explain>文本全半角错误。</explain>
      <paraID>4CB86EE5</paraID>
      <start>17</start>
      <end>18</end>
      <status>unmodified</status>
      <modifiedWord/>
      <trackRevisions>false</trackRevisions>
    </reviewItem>
    <reviewItem>
      <errorID>e686a205-3834-4ccc-9db7-627035c77bcc</errorID>
      <errorWord>.</errorWord>
      <group>L1_Format</group>
      <groupName>格式问题</groupName>
      <ability>L2_HalfPunc</ability>
      <abilityName>全半角检查</abilityName>
      <candidateList>
        <item>。</item>
      </candidateList>
      <explain>文本全半角错误。</explain>
      <paraID>41A44D13</paraID>
      <start>17</start>
      <end>18</end>
      <status>unmodified</status>
      <modifiedWord/>
      <trackRevisions>false</trackRevisions>
    </reviewItem>
    <reviewItem>
      <errorID>7d10d134-514a-4a78-ac05-a70067db3428</errorID>
      <errorWord>(</errorWord>
      <group>L1_Format</group>
      <groupName>格式问题</groupName>
      <ability>L2_HalfPunc</ability>
      <abilityName>全半角检查</abilityName>
      <candidateList>
        <item>（</item>
      </candidateList>
      <explain>文本全半角错误。</explain>
      <paraID>3C15B78C</paraID>
      <start>50</start>
      <end>51</end>
      <status>unmodified</status>
      <modifiedWord/>
      <trackRevisions>false</trackRevisions>
    </reviewItem>
    <reviewItem>
      <errorID>4c8925d3-890c-4889-a44a-57bec9064d42</errorID>
      <errorWord>-</errorWord>
      <group>L1_Format</group>
      <groupName>格式问题</groupName>
      <ability>L2_HalfPunc</ability>
      <abilityName>全半角检查</abilityName>
      <candidateList>
        <item>－</item>
      </candidateList>
      <explain>文本全半角错误。</explain>
      <paraID>3C15B78C</paraID>
      <start>55</start>
      <end>56</end>
      <status>unmodified</status>
      <modifiedWord/>
      <trackRevisions>false</trackRevisions>
    </reviewItem>
    <reviewItem>
      <errorID>81e7741b-de6a-4931-a8d0-e122e3b4ac80</errorID>
      <errorWord>)</errorWord>
      <group>L1_Format</group>
      <groupName>格式问题</groupName>
      <ability>L2_HalfPunc</ability>
      <abilityName>全半角检查</abilityName>
      <candidateList>
        <item>）</item>
      </candidateList>
      <explain>文本全半角错误。</explain>
      <paraID>3C15B78C</paraID>
      <start>60</start>
      <end>61</end>
      <status>unmodified</status>
      <modifiedWord/>
      <trackRevisions>false</trackRevisions>
    </reviewItem>
    <reviewItem>
      <errorID>f09f6f47-8a95-4d73-b2a7-78ea777135b0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4A7C678F</paraID>
      <start>19</start>
      <end>22</end>
      <status>unmodified</status>
      <modifiedWord/>
      <trackRevisions>false</trackRevisions>
    </reviewItem>
    <reviewItem>
      <errorID>18c4158c-eb66-47d1-973e-800eff6ca040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4A7C678F</paraID>
      <start>71</start>
      <end>74</end>
      <status>unmodified</status>
      <modifiedWord/>
      <trackRevisions>false</trackRevisions>
    </reviewItem>
    <reviewItem>
      <errorID>3892f264-9931-4edb-a47c-9bfef43dcb43</errorID>
      <errorWord>)</errorWord>
      <group>L1_Format</group>
      <groupName>格式问题</groupName>
      <ability>L2_HalfPunc</ability>
      <abilityName>全半角检查</abilityName>
      <candidateList>
        <item>）</item>
      </candidateList>
      <explain>文本全半角错误。</explain>
      <paraID>4A7C678F</paraID>
      <start>108</start>
      <end>109</end>
      <status>unmodified</status>
      <modifiedWord/>
      <trackRevisions>false</trackRevisions>
    </reviewItem>
    <reviewItem>
      <errorID>06052048-dc3e-4693-b926-1379b486386a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64BC41D6</paraID>
      <start>0</start>
      <end>2</end>
      <status>unmodified</status>
      <modifiedWord/>
      <trackRevisions>false</trackRevisions>
    </reviewItem>
    <reviewItem>
      <errorID>26087122-ef7b-40fb-8ed9-3a53205fafb4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6D9EA4AD</paraID>
      <start>0</start>
      <end>2</end>
      <status>unmodified</status>
      <modifiedWord/>
      <trackRevisions>false</trackRevisions>
    </reviewItem>
    <reviewItem>
      <errorID>ae6306bf-45b5-49b4-bcc1-460f1afc192e</errorID>
      <errorWord>所必须的</errorWord>
      <group>L1_Word</group>
      <groupName>字词问题</groupName>
      <ability>L2_Typo</ability>
      <abilityName>字词错误</abilityName>
      <candidateList>
        <item>所必需的</item>
      </candidateList>
      <explain/>
      <paraID>6B25664D</paraID>
      <start>8</start>
      <end>12</end>
      <status>unmodified</status>
      <modifiedWord/>
      <trackRevisions>false</trackRevisions>
    </reviewItem>
    <reviewItem>
      <errorID>49012144-9d12-4d6a-aadf-8b8d539b3c35</errorID>
      <errorWord>&lt;</errorWord>
      <group>L1_Format</group>
      <groupName>格式问题</groupName>
      <ability>L2_HalfPunc</ability>
      <abilityName>全半角检查</abilityName>
      <candidateList>
        <item>〈</item>
      </candidateList>
      <explain>文本全半角错误。</explain>
      <paraID>77B15B04</paraID>
      <start>72</start>
      <end>73</end>
      <status>unmodified</status>
      <modifiedWord/>
      <trackRevisions>false</trackRevisions>
    </reviewItem>
    <reviewItem>
      <errorID>d7d502c0-67bd-451d-95d8-bf384cc457b6</errorID>
      <errorWord>&gt;的通知》</errorWord>
      <group>L1_Punc</group>
      <groupName>标点问题</groupName>
      <ability>L2_Punc</ability>
      <abilityName>标点符号检查</abilityName>
      <candidateList>
        <item>〉的通知》</item>
      </candidateList>
      <explain/>
      <paraID>77B15B04</paraID>
      <start>93</start>
      <end>98</end>
      <status>unmodified</status>
      <modifiedWord/>
      <trackRevisions>false</trackRevisions>
    </reviewItem>
    <reviewItem>
      <errorID>74118225-0724-4bc8-b0f1-f8e75eeaa2c8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7DD04CCB</paraID>
      <start>51</start>
      <end>56</end>
      <status>unmodified</status>
      <modifiedWord/>
      <trackRevisions>false</trackRevisions>
    </reviewItem>
    <reviewItem>
      <errorID>85fb10fe-a8b0-4086-8af0-3a7763f03ac6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1AE7ABD</paraID>
      <start>0</start>
      <end>3</end>
      <status>unmodified</status>
      <modifiedWord/>
      <trackRevisions>false</trackRevisions>
    </reviewItem>
    <reviewItem>
      <errorID>bc9f5b33-64eb-4820-8d79-d8cee544c57c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3A171D3A</paraID>
      <start>0</start>
      <end>3</end>
      <status>unmodified</status>
      <modifiedWord/>
      <trackRevisions>false</trackRevisions>
    </reviewItem>
    <reviewItem>
      <errorID>2bf68b9d-dc8b-42e8-8ebf-6519bd583b4b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E3BED3C</paraID>
      <start>0</start>
      <end>3</end>
      <status>unmodified</status>
      <modifiedWord/>
      <trackRevisions>false</trackRevisions>
    </reviewItem>
    <reviewItem>
      <errorID>00b12972-9a47-4066-8303-5c7f3fab6ff4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6ABB01E</paraID>
      <start>0</start>
      <end>3</end>
      <status>unmodified</status>
      <modifiedWord/>
      <trackRevisions>false</trackRevisions>
    </reviewItem>
    <reviewItem>
      <errorID>48c2d39e-0e09-4e47-bfd8-442afa7df80f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35393630</paraID>
      <start>0</start>
      <end>3</end>
      <status>unmodified</status>
      <modifiedWord/>
      <trackRevisions>false</trackRevisions>
    </reviewItem>
    <reviewItem>
      <errorID>0efdb0bf-6379-4ae9-a6dd-f233bfa72b8a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4A2221D1</paraID>
      <start>0</start>
      <end>3</end>
      <status>unmodified</status>
      <modifiedWord/>
      <trackRevisions>false</trackRevisions>
    </reviewItem>
    <reviewItem>
      <errorID>4d8e6c5c-9647-456e-a6ef-4d09b0308a85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226647AA</paraID>
      <start>0</start>
      <end>3</end>
      <status>unmodified</status>
      <modifiedWord/>
      <trackRevisions>false</trackRevisions>
    </reviewItem>
    <reviewItem>
      <errorID>71457eb4-1593-49fb-a1c5-9f944870ba2b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6D9E7BEA</paraID>
      <start>0</start>
      <end>3</end>
      <status>unmodified</status>
      <modifiedWord/>
      <trackRevisions>false</trackRevisions>
    </reviewItem>
    <reviewItem>
      <errorID>52be428f-7f3c-4eb1-b3f8-28e5b0a072d0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57E21B3D</paraID>
      <start>0</start>
      <end>3</end>
      <status>unmodified</status>
      <modifiedWord/>
      <trackRevisions>false</trackRevisions>
    </reviewItem>
    <reviewItem>
      <errorID>a4ff5861-06a3-46ad-b4de-91ffb7cbd2a1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14D7613A</paraID>
      <start>0</start>
      <end>2</end>
      <status>unmodified</status>
      <modifiedWord/>
      <trackRevisions>false</trackRevisions>
    </reviewItem>
    <reviewItem>
      <errorID>94d3f1fe-12a3-47b1-8792-09776c5086b9</errorID>
      <errorWord>,</errorWord>
      <group>L1_Format</group>
      <groupName>格式问题</groupName>
      <ability>L2_HalfPunc</ability>
      <abilityName>全半角检查</abilityName>
      <candidateList>
        <item>，</item>
      </candidateList>
      <explain>文本全半角错误。</explain>
      <paraID> BF598C7</paraID>
      <start>51</start>
      <end>52</end>
      <status>unmodified</status>
      <modifiedWord/>
      <trackRevisions>false</trackRevisions>
    </reviewItem>
    <reviewItem>
      <errorID>f921c2eb-5f64-4803-b9a2-44b6bc9ed819</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4C823E80</paraID>
      <start>13</start>
      <end>17</end>
      <status>unmodified</status>
      <modifiedWord/>
      <trackRevisions>false</trackRevisions>
    </reviewItem>
    <reviewItem>
      <errorID>25037e99-ea82-4bbe-89be-d6beb469fb2a</errorID>
      <errorWord>&lt;</errorWord>
      <group>L1_Format</group>
      <groupName>格式问题</groupName>
      <ability>L2_HalfPunc</ability>
      <abilityName>全半角检查</abilityName>
      <candidateList>
        <item>〈</item>
      </candidateList>
      <explain>文本全半角错误。</explain>
      <paraID>28E5AB48</paraID>
      <start>50</start>
      <end>51</end>
      <status>unmodified</status>
      <modifiedWord/>
      <trackRevisions>false</trackRevisions>
    </reviewItem>
    <reviewItem>
      <errorID>d3c47073-8843-4d0d-b674-014c526a5c03</errorID>
      <errorWord>&lt;</errorWord>
      <group>L1_Format</group>
      <groupName>格式问题</groupName>
      <ability>L2_HalfPunc</ability>
      <abilityName>全半角检查</abilityName>
      <candidateList>
        <item>〈</item>
      </candidateList>
      <explain>文本全半角错误。</explain>
      <paraID>3656F514</paraID>
      <start>36</start>
      <end>37</end>
      <status>unmodified</status>
      <modifiedWord/>
      <trackRevisions>false</trackRevisions>
    </reviewItem>
    <reviewItem>
      <errorID>f5450351-893b-4a4e-b7fe-f1be650ce144</errorID>
      <errorWord>-</errorWord>
      <group>L1_Format</group>
      <groupName>格式问题</groupName>
      <ability>L2_HalfPunc</ability>
      <abilityName>全半角检查</abilityName>
      <candidateList>
        <item>－</item>
      </candidateList>
      <explain>文本全半角错误。</explain>
      <paraID>6761C9E1</paraID>
      <start>29</start>
      <end>30</end>
      <status>unmodified</status>
      <modifiedWord/>
      <trackRevisions>false</trackRevisions>
    </reviewItem>
    <reviewItem>
      <errorID>f21658b7-31e4-41e6-89c0-0d83ac85b176</errorID>
      <errorWord>-</errorWord>
      <group>L1_Format</group>
      <groupName>格式问题</groupName>
      <ability>L2_HalfPunc</ability>
      <abilityName>全半角检查</abilityName>
      <candidateList>
        <item>－</item>
      </candidateList>
      <explain>文本全半角错误。</explain>
      <paraID>6761C9E1</paraID>
      <start>51</start>
      <end>52</end>
      <status>unmodified</status>
      <modifiedWord/>
      <trackRevisions>false</trackRevisions>
    </reviewItem>
    <reviewItem>
      <errorID>8485b70b-7b6e-45d3-8de1-7d06894108ba</errorID>
      <errorWord>;</errorWord>
      <group>L1_Format</group>
      <groupName>格式问题</groupName>
      <ability>L2_HalfPunc</ability>
      <abilityName>全半角检查</abilityName>
      <candidateList>
        <item>；</item>
      </candidateList>
      <explain>文本全半角错误。</explain>
      <paraID>6761C9E1</paraID>
      <start>77</start>
      <end>78</end>
      <status>unmodified</status>
      <modifiedWord/>
      <trackRevisions>false</trackRevisions>
    </reviewItem>
    <reviewItem>
      <errorID>89c14c55-5443-40df-85de-4672d628254e</errorID>
      <errorWord>&gt;</errorWord>
      <group>L1_Format</group>
      <groupName>格式问题</groupName>
      <ability>L2_HalfPunc</ability>
      <abilityName>全半角检查</abilityName>
      <candidateList>
        <item>〉</item>
      </candidateList>
      <explain>文本全半角错误。</explain>
      <paraID>79CDD1CD</paraID>
      <start>22</start>
      <end>23</end>
      <status>unmodified</status>
      <modifiedWord/>
      <trackRevisions>false</trackRevisions>
    </reviewItem>
    <reviewItem>
      <errorID>7beb7a3c-d8c4-4bc0-9af3-d0de3589cf5c</errorID>
      <errorWord>-</errorWord>
      <group>L1_Format</group>
      <groupName>格式问题</groupName>
      <ability>L2_HalfPunc</ability>
      <abilityName>全半角检查</abilityName>
      <candidateList>
        <item>－</item>
      </candidateList>
      <explain>文本全半角错误。</explain>
      <paraID> 2CA1E7E</paraID>
      <start>49</start>
      <end>50</end>
      <status>unmodified</status>
      <modifiedWord/>
      <trackRevisions>false</trackRevisions>
    </reviewItem>
    <reviewItem>
      <errorID>1003ec85-e3e6-4668-a869-3aec7c87be48</errorID>
      <errorWord>-</errorWord>
      <group>L1_Format</group>
      <groupName>格式问题</groupName>
      <ability>L2_HalfPunc</ability>
      <abilityName>全半角检查</abilityName>
      <candidateList>
        <item>－</item>
      </candidateList>
      <explain>文本全半角错误。</explain>
      <paraID> 2CA1E7E</paraID>
      <start>141</start>
      <end>142</end>
      <status>unmodified</status>
      <modifiedWord/>
      <trackRevisions>false</trackRevisions>
    </reviewItem>
    <reviewItem>
      <errorID>ae8095b1-64e5-4bf7-b10a-3af67439b6f8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5C7360B</paraID>
      <start>0</start>
      <end>3</end>
      <status>unmodified</status>
      <modifiedWord/>
      <trackRevisions>false</trackRevisions>
    </reviewItem>
    <reviewItem>
      <errorID>dac7f623-1ac7-4949-b90a-acb5883a7e81</errorID>
      <errorWord>-</errorWord>
      <group>L1_Format</group>
      <groupName>格式问题</groupName>
      <ability>L2_HalfPunc</ability>
      <abilityName>全半角检查</abilityName>
      <candidateList>
        <item>－</item>
      </candidateList>
      <explain>文本全半角错误。</explain>
      <paraID>535357EE</paraID>
      <start>54</start>
      <end>55</end>
      <status>unmodified</status>
      <modifiedWord/>
      <trackRevisions>false</trackRevisions>
    </reviewItem>
    <reviewItem>
      <errorID>ff2844a1-bcb9-42c6-ae7f-f3407e2c785d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535357EE</paraID>
      <start>104</start>
      <end>105</end>
      <status>unmodified</status>
      <modifiedWord/>
      <trackRevisions>false</trackRevisions>
    </reviewItem>
    <reviewItem>
      <errorID>bcb73a30-dd8f-41a6-982c-f72016bb6fac</errorID>
      <errorWord>&gt;</errorWord>
      <group>L1_Format</group>
      <groupName>格式问题</groupName>
      <ability>L2_HalfPunc</ability>
      <abilityName>全半角检查</abilityName>
      <candidateList>
        <item>〉</item>
      </candidateList>
      <explain>文本全半角错误。</explain>
      <paraID>535357EE</paraID>
      <start>108</start>
      <end>109</end>
      <status>unmodified</status>
      <modifiedWord/>
      <trackRevisions>false</trackRevisions>
    </reviewItem>
    <reviewItem>
      <errorID>6a981d2f-8618-4d96-9644-971f48b6651f</errorID>
      <errorWord>&gt;</errorWord>
      <group>L1_Format</group>
      <groupName>格式问题</groupName>
      <ability>L2_HalfPunc</ability>
      <abilityName>全半角检查</abilityName>
      <candidateList>
        <item>〉</item>
      </candidateList>
      <explain>文本全半角错误。</explain>
      <paraID>535357EE</paraID>
      <start>115</start>
      <end>116</end>
      <status>unmodified</status>
      <modifiedWord/>
      <trackRevisions>false</trackRevisions>
    </reviewItem>
    <reviewItem>
      <errorID>83bc0606-65fb-4cf5-9297-cfda061460e2</errorID>
      <errorWord>&gt;</errorWord>
      <group>L1_Format</group>
      <groupName>格式问题</groupName>
      <ability>L2_HalfPunc</ability>
      <abilityName>全半角检查</abilityName>
      <candidateList>
        <item>〉</item>
      </candidateList>
      <explain>文本全半角错误。</explain>
      <paraID>535357EE</paraID>
      <start>119</start>
      <end>120</end>
      <status>unmodified</status>
      <modifiedWord/>
      <trackRevisions>false</trackRevisions>
    </reviewItem>
    <reviewItem>
      <errorID>eb70419e-4ec8-4fa8-b2c4-1a14736f0892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6037D4CE</paraID>
      <start>0</start>
      <end>3</end>
      <status>unmodified</status>
      <modifiedWord/>
      <trackRevisions>false</trackRevisions>
    </reviewItem>
    <reviewItem>
      <errorID>17245278-d674-4b2f-829d-0379bb703708</errorID>
      <errorWord>间</errorWord>
      <group>L1_Word</group>
      <groupName>字词问题</groupName>
      <ability>L2_Typo</ability>
      <abilityName>字词错误</abilityName>
      <candidateList>
        <item>间内</item>
      </candidateList>
      <explain/>
      <paraID>27C1C6CC</paraID>
      <start>27</start>
      <end>28</end>
      <status>unmodified</status>
      <modifiedWord/>
      <trackRevisions>false</trackRevisions>
    </reviewItem>
    <reviewItem>
      <errorID>fb57a6b0-c3eb-46fc-a51b-a7547657d7fb</errorID>
      <errorWord>.</errorWord>
      <group>L1_Format</group>
      <groupName>格式问题</groupName>
      <ability>L2_HalfPunc</ability>
      <abilityName>全半角检查</abilityName>
      <candidateList>
        <item>。</item>
      </candidateList>
      <explain>文本全半角错误。</explain>
      <paraID>27C1C6CC</paraID>
      <start>52</start>
      <end>53</end>
      <status>unmodified</status>
      <modifiedWord/>
      <trackRevisions>false</trackRevisions>
    </reviewItem>
    <reviewItem>
      <errorID>bb804110-c73b-4fcd-b6a3-438d96cbf3ff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166AA270</paraID>
      <start>0</start>
      <end>3</end>
      <status>unmodified</status>
      <modifiedWord/>
      <trackRevisions>false</trackRevisions>
    </reviewItem>
    <reviewItem>
      <errorID>cfa678b6-4ef3-428d-b287-47acf7e4b9df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6242D04E</paraID>
      <start>0</start>
      <end>3</end>
      <status>unmodified</status>
      <modifiedWord/>
      <trackRevisions>false</trackRevisions>
    </reviewItem>
    <reviewItem>
      <errorID>b99ac85c-31c2-4fa7-86ea-551881f4f0da</errorID>
      <errorWord>响应文件做</errorWord>
      <group>L1_Word</group>
      <groupName>字词问题</groupName>
      <ability>L2_Typo</ability>
      <abilityName>字词错误</abilityName>
      <candidateList>
        <item>响应文件作</item>
      </candidateList>
      <explain/>
      <paraID>1F70E6BD</paraID>
      <start>25</start>
      <end>30</end>
      <status>unmodified</status>
      <modifiedWord/>
      <trackRevisions>false</trackRevisions>
    </reviewItem>
    <reviewItem>
      <errorID>dbdfc278-2ee4-40b4-b6a9-43b363bda2c7</errorID>
      <errorWord>期</errorWord>
      <group>L1_Word</group>
      <groupName>字词问题</groupName>
      <ability>L2_Typo</ability>
      <abilityName>字词错误</abilityName>
      <candidateList>
        <item>期开</item>
      </candidateList>
      <explain/>
      <paraID> E7E1308</paraID>
      <start>10</start>
      <end>11</end>
      <status>unmodified</status>
      <modifiedWord/>
      <trackRevisions>false</trackRevisions>
    </reviewItem>
    <reviewItem>
      <errorID>364bbc51-2754-4111-b23c-0b84c5e81473</errorID>
      <errorWord>.</errorWord>
      <group>L1_Format</group>
      <groupName>格式问题</groupName>
      <ability>L2_HalfPunc</ability>
      <abilityName>全半角检查</abilityName>
      <candidateList>
        <item>。</item>
      </candidateList>
      <explain>文本全半角错误。</explain>
      <paraID>1A33EEAC</paraID>
      <start>34</start>
      <end>35</end>
      <status>unmodified</status>
      <modifiedWord/>
      <trackRevisions>false</trackRevisions>
    </reviewItem>
    <reviewItem>
      <errorID>e7b55908-10b2-4af5-ab19-8ebdcedd747d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37534B25</paraID>
      <start>70</start>
      <end>71</end>
      <status>unmodified</status>
      <modifiedWord/>
      <trackRevisions>false</trackRevisions>
    </reviewItem>
    <reviewItem>
      <errorID>93d91a12-2108-467e-8b3a-07a78f310dc4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7E05BE12</paraID>
      <start>8</start>
      <end>9</end>
      <status>unmodified</status>
      <modifiedWord/>
      <trackRevisions>false</trackRevisions>
    </reviewItem>
    <reviewItem>
      <errorID>cf2d7c63-152d-4dfe-9df0-6a1ef89d7a2e</errorID>
      <errorWord>登陆</errorWord>
      <group>L1_Word</group>
      <groupName>字词问题</groupName>
      <ability>L2_Typo</ability>
      <abilityName>字词错误</abilityName>
      <candidateList>
        <item>登录</item>
      </candidateList>
      <explain>存在发音相同字词的误用。</explain>
      <paraID>3BB3580E</paraID>
      <start>34</start>
      <end>36</end>
      <status>unmodified</status>
      <modifiedWord/>
      <trackRevisions>false</trackRevisions>
    </reviewItem>
    <reviewItem>
      <errorID>4b163105-f5f3-4b09-a395-9973dbce9e8f</errorID>
      <errorWord>、或</errorWord>
      <group>L1_Word</group>
      <groupName>字词问题</groupName>
      <ability>L2_Typo</ability>
      <abilityName>字词错误</abilityName>
      <candidateList>
        <item>或</item>
      </candidateList>
      <explain/>
      <paraID>1215EB7A</paraID>
      <start>20</start>
      <end>22</end>
      <status>unmodified</status>
      <modifiedWord/>
      <trackRevisions>false</trackRevisions>
    </reviewItem>
    <reviewItem>
      <errorID>66598dad-6a1b-44f1-a58c-86215c311476</errorID>
      <errorWord>、或</errorWord>
      <group>L1_Word</group>
      <groupName>字词问题</groupName>
      <ability>L2_Typo</ability>
      <abilityName>字词错误</abilityName>
      <candidateList>
        <item>或</item>
      </candidateList>
      <explain/>
      <paraID>1215EB7A</paraID>
      <start>48</start>
      <end>50</end>
      <status>unmodified</status>
      <modifiedWord/>
      <trackRevisions>false</trackRevisions>
    </reviewItem>
    <reviewItem>
      <errorID>69186dc2-3388-4561-b99c-2896e03f23da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7A7E1949</paraID>
      <start>27</start>
      <end>30</end>
      <status>unmodified</status>
      <modifiedWord/>
      <trackRevisions>false</trackRevisions>
    </reviewItem>
    <reviewItem>
      <errorID>899b2ed7-5c73-43e7-9c3a-9197215b0f69</errorID>
      <errorWord>资</errorWord>
      <group>L1_Word</group>
      <groupName>字词问题</groupName>
      <ability>L2_Typo</ability>
      <abilityName>字词错误</abilityName>
      <candidateList>
        <item>资金</item>
      </candidateList>
      <explain/>
      <paraID>53BC5FD8</paraID>
      <start>9</start>
      <end>10</end>
      <status>unmodified</status>
      <modifiedWord/>
      <trackRevisions>false</trackRevisions>
    </reviewItem>
    <reviewItem>
      <errorID>fc0f550f-eeb4-4c00-8a67-93e9ccfbfc09</errorID>
      <errorWord>所必须的</errorWord>
      <group>L1_Word</group>
      <groupName>字词问题</groupName>
      <ability>L2_Typo</ability>
      <abilityName>字词错误</abilityName>
      <candidateList>
        <item>所必需的</item>
      </candidateList>
      <explain/>
      <paraID>5E0F5EFB</paraID>
      <start>6</start>
      <end>10</end>
      <status>unmodified</status>
      <modifiedWord/>
      <trackRevisions>false</trackRevisions>
    </reviewItem>
    <reviewItem>
      <errorID>13726830-cb37-4e6d-b575-c3121a453030</errorID>
      <errorWord>&lt;</errorWord>
      <group>L1_Format</group>
      <groupName>格式问题</groupName>
      <ability>L2_HalfPunc</ability>
      <abilityName>全半角检查</abilityName>
      <candidateList>
        <item>〈</item>
      </candidateList>
      <explain>文本全半角错误。</explain>
      <paraID>2D705AA5</paraID>
      <start>70</start>
      <end>71</end>
      <status>unmodified</status>
      <modifiedWord/>
      <trackRevisions>false</trackRevisions>
    </reviewItem>
    <reviewItem>
      <errorID>2a2d91ef-48fa-48b9-872c-d66a656aed05</errorID>
      <errorWord>&gt;的通知》</errorWord>
      <group>L1_Punc</group>
      <groupName>标点问题</groupName>
      <ability>L2_Punc</ability>
      <abilityName>标点符号检查</abilityName>
      <candidateList>
        <item>〉的通知》</item>
      </candidateList>
      <explain/>
      <paraID>2D705AA5</paraID>
      <start>91</start>
      <end>96</end>
      <status>unmodified</status>
      <modifiedWord/>
      <trackRevisions>false</trackRevisions>
    </reviewItem>
    <reviewItem>
      <errorID>ca472a08-213b-4fe5-a78e-6b5e06a61ab5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4F488216</paraID>
      <start>34</start>
      <end>37</end>
      <status>unmodified</status>
      <modifiedWord/>
      <trackRevisions>false</trackRevisions>
    </reviewItem>
    <reviewItem>
      <errorID>27b5202f-8e4e-4ba9-b552-8bba4241bede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4F488216</paraID>
      <start>51</start>
      <end>54</end>
      <status>unmodified</status>
      <modifiedWord/>
      <trackRevisions>false</trackRevisions>
    </reviewItem>
    <reviewItem>
      <errorID>ec4d532f-2c94-4e34-8be2-fc3979e42bad</errorID>
      <errorWord>(</errorWord>
      <group>L1_Format</group>
      <groupName>格式问题</groupName>
      <ability>L2_HalfPunc</ability>
      <abilityName>全半角检查</abilityName>
      <candidateList>
        <item>（</item>
      </candidateList>
      <explain>文本全半角错误。</explain>
      <paraID>47FC09E6</paraID>
      <start>40</start>
      <end>41</end>
      <status>unmodified</status>
      <modifiedWord/>
      <trackRevisions>false</trackRevisions>
    </reviewItem>
    <reviewItem>
      <errorID>14b3b90f-c388-4997-bb97-1a5ff03eb865</errorID>
      <errorWord>)</errorWord>
      <group>L1_Format</group>
      <groupName>格式问题</groupName>
      <ability>L2_HalfPunc</ability>
      <abilityName>全半角检查</abilityName>
      <candidateList>
        <item>）</item>
      </candidateList>
      <explain>文本全半角错误。</explain>
      <paraID>47FC09E6</paraID>
      <start>51</start>
      <end>52</end>
      <status>unmodified</status>
      <modifiedWord/>
      <trackRevisions>false</trackRevisions>
    </reviewItem>
    <reviewItem>
      <errorID>f59958a6-349c-4920-ac94-10b5cda71bdc</errorID>
      <errorWord>施工方案施工方案</errorWord>
      <group>L1_Word</group>
      <groupName>字词问题</groupName>
      <ability>L2_Typo</ability>
      <abilityName>字词错误</abilityName>
      <candidateList>
        <item>施工方案</item>
      </candidateList>
      <explain/>
      <paraID>59C85609</paraID>
      <start>0</start>
      <end>8</end>
      <status>unmodified</status>
      <modifiedWord/>
      <trackRevisions>false</trackRevisions>
    </reviewItem>
    <reviewItem>
      <errorID>5c7799ac-d306-4fd2-8091-6938b461594d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285B61CD</paraID>
      <start>89</start>
      <end>90</end>
      <status>unmodified</status>
      <modifiedWord/>
      <trackRevisions>false</trackRevisions>
    </reviewItem>
    <reviewItem>
      <errorID>1e7b1665-d60f-4de5-a519-b7fe5ca56ee3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851443</paraID>
      <start>58</start>
      <end>59</end>
      <status>unmodified</status>
      <modifiedWord/>
      <trackRevisions>false</trackRevisions>
    </reviewItem>
    <reviewItem>
      <errorID>8d218459-aa3d-4e92-8192-c1e5febc00d5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2A84BA0</paraID>
      <start>59</start>
      <end>60</end>
      <status>unmodified</status>
      <modifiedWord/>
      <trackRevisions>false</trackRevisions>
    </reviewItem>
    <reviewItem>
      <errorID>c1ef78ea-a5d4-40e8-8dcf-c80e9f2a8973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25141CD</paraID>
      <start>56</start>
      <end>57</end>
      <status>unmodified</status>
      <modifiedWord/>
      <trackRevisions>false</trackRevisions>
    </reviewItem>
    <reviewItem>
      <errorID>921135e2-bc48-4b3f-9728-6c665dc643ec</errorID>
      <errorWord>针对</errorWord>
      <group>L1_Word</group>
      <groupName>字词问题</groupName>
      <ability>L2_Typo</ability>
      <abilityName>字词错误</abilityName>
      <candidateList>
        <item>对</item>
      </candidateList>
      <explain/>
      <paraID>169549E3</paraID>
      <start>36</start>
      <end>38</end>
      <status>unmodified</status>
      <modifiedWord/>
      <trackRevisions>false</trackRevisions>
    </reviewItem>
    <reviewItem>
      <errorID>1ae67cdb-6435-4872-a286-314eb9c854e3</errorID>
      <errorWord>[2011]</errorWord>
      <group>L1_Punc</group>
      <groupName>标点问题</groupName>
      <ability>L2_Punc</ability>
      <abilityName>标点符号检查</abilityName>
      <candidateList>
        <item>〔2011〕</item>
      </candidateList>
      <explain/>
      <paraID>5007F017</paraID>
      <start>14</start>
      <end>20</end>
      <status>unmodified</status>
      <modifiedWord/>
      <trackRevisions>false</trackRevisions>
    </reviewItem>
    <reviewItem>
      <errorID>881a69af-69d7-46bc-b2c0-b54cfe4310a9</errorID>
      <errorWord>[2014]</errorWord>
      <group>L1_Punc</group>
      <groupName>标点问题</groupName>
      <ability>L2_Punc</ability>
      <abilityName>标点符号检查</abilityName>
      <candidateList>
        <item>〔2014〕</item>
      </candidateList>
      <explain/>
      <paraID>64C91C2C</paraID>
      <start>47</start>
      <end>53</end>
      <status>unmodified</status>
      <modifiedWord/>
      <trackRevisions>false</trackRevisions>
    </reviewItem>
    <reviewItem>
      <errorID>a185c0a7-c16f-46c0-8253-286ae1dff74b</errorID>
      <errorWord>(</errorWord>
      <group>L1_Format</group>
      <groupName>格式问题</groupName>
      <ability>L2_HalfPunc</ability>
      <abilityName>全半角检查</abilityName>
      <candidateList>
        <item>（</item>
      </candidateList>
      <explain>文本全半角错误。</explain>
      <paraID>64C91C2C</paraID>
      <start>77</start>
      <end>78</end>
      <status>unmodified</status>
      <modifiedWord/>
      <trackRevisions>false</trackRevisions>
    </reviewItem>
    <reviewItem>
      <errorID>448c3053-8602-4d21-9a30-67d02814a875</errorID>
      <errorWord>)</errorWord>
      <group>L1_Format</group>
      <groupName>格式问题</groupName>
      <ability>L2_HalfPunc</ability>
      <abilityName>全半角检查</abilityName>
      <candidateList>
        <item>）</item>
      </candidateList>
      <explain>文本全半角错误。</explain>
      <paraID>64C91C2C</paraID>
      <start>87</start>
      <end>88</end>
      <status>unmodified</status>
      <modifiedWord/>
      <trackRevisions>false</trackRevisions>
    </reviewItem>
    <reviewItem>
      <errorID>77a311ee-e26b-4a43-a617-c878a2571243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72C6870D</paraID>
      <start>0</start>
      <end>2</end>
      <status>unmodified</status>
      <modifiedWord/>
      <trackRevisions>false</trackRevisions>
    </reviewItem>
    <reviewItem>
      <errorID>371addbe-4e71-4b7a-b9bf-a1f08729ce8f</errorID>
      <errorWord>(</errorWord>
      <group>L1_Format</group>
      <groupName>格式问题</groupName>
      <ability>L2_HalfPunc</ability>
      <abilityName>全半角检查</abilityName>
      <candidateList>
        <item>（</item>
      </candidateList>
      <explain>文本全半角错误。</explain>
      <paraID> 713A968</paraID>
      <start>62</start>
      <end>63</end>
      <status>unmodified</status>
      <modifiedWord/>
      <trackRevisions>false</trackRevisions>
    </reviewItem>
    <reviewItem>
      <errorID>9b5be11b-3aeb-44bd-88a2-62f3e39b4e38</errorID>
      <errorWord>)</errorWord>
      <group>L1_Format</group>
      <groupName>格式问题</groupName>
      <ability>L2_HalfPunc</ability>
      <abilityName>全半角检查</abilityName>
      <candidateList>
        <item>）</item>
      </candidateList>
      <explain>文本全半角错误。</explain>
      <paraID> 713A968</paraID>
      <start>76</start>
      <end>77</end>
      <status>unmodified</status>
      <modifiedWord/>
      <trackRevisions>false</trackRevisions>
    </reviewItem>
    <reviewItem>
      <errorID>955a61cb-166e-4a39-8f87-349119ea57e2</errorID>
      <errorWord>(</errorWord>
      <group>L1_Format</group>
      <groupName>格式问题</groupName>
      <ability>L2_HalfPunc</ability>
      <abilityName>全半角检查</abilityName>
      <candidateList>
        <item>（</item>
      </candidateList>
      <explain>文本全半角错误。</explain>
      <paraID>47973891</paraID>
      <start>58</start>
      <end>59</end>
      <status>unmodified</status>
      <modifiedWord/>
      <trackRevisions>false</trackRevisions>
    </reviewItem>
    <reviewItem>
      <errorID>abb02476-7216-4302-8b43-4411d6d0e07c</errorID>
      <errorWord>)</errorWord>
      <group>L1_Format</group>
      <groupName>格式问题</groupName>
      <ability>L2_HalfPunc</ability>
      <abilityName>全半角检查</abilityName>
      <candidateList>
        <item>）</item>
      </candidateList>
      <explain>文本全半角错误。</explain>
      <paraID>47973891</paraID>
      <start>71</start>
      <end>72</end>
      <status>unmodified</status>
      <modifiedWord/>
      <trackRevisions>false</trackRevisions>
    </reviewItem>
    <reviewItem>
      <errorID>7bdf8347-7332-43b9-a7eb-709b9eb2f1f3</errorID>
      <errorWord>(</errorWord>
      <group>L1_Format</group>
      <groupName>格式问题</groupName>
      <ability>L2_HalfPunc</ability>
      <abilityName>全半角检查</abilityName>
      <candidateList>
        <item>（</item>
      </candidateList>
      <explain>文本全半角错误。</explain>
      <paraID>3670E909</paraID>
      <start>112</start>
      <end>113</end>
      <status>unmodified</status>
      <modifiedWord/>
      <trackRevisions>false</trackRevisions>
    </reviewItem>
    <reviewItem>
      <errorID>356cc094-fd8c-483c-9612-00cab9e0985d</errorID>
      <errorWord>)</errorWord>
      <group>L1_Format</group>
      <groupName>格式问题</groupName>
      <ability>L2_HalfPunc</ability>
      <abilityName>全半角检查</abilityName>
      <candidateList>
        <item>）</item>
      </candidateList>
      <explain>文本全半角错误。</explain>
      <paraID>3670E909</paraID>
      <start>121</start>
      <end>122</end>
      <status>unmodified</status>
      <modifiedWord/>
      <trackRevisions>false</trackRevisions>
    </reviewItem>
    <reviewItem>
      <errorID>3cb7c781-1d9b-4340-a42e-77e880e8d485</errorID>
      <errorWord>(</errorWord>
      <group>L1_Format</group>
      <groupName>格式问题</groupName>
      <ability>L2_HalfPunc</ability>
      <abilityName>全半角检查</abilityName>
      <candidateList>
        <item>（</item>
      </candidateList>
      <explain>文本全半角错误。</explain>
      <paraID>3670E909</paraID>
      <start>127</start>
      <end>128</end>
      <status>unmodified</status>
      <modifiedWord/>
      <trackRevisions>false</trackRevisions>
    </reviewItem>
    <reviewItem>
      <errorID>51b11b65-abe4-431a-89dc-75959f861dab</errorID>
      <errorWord>)</errorWord>
      <group>L1_Format</group>
      <groupName>格式问题</groupName>
      <ability>L2_HalfPunc</ability>
      <abilityName>全半角检查</abilityName>
      <candidateList>
        <item>）</item>
      </candidateList>
      <explain>文本全半角错误。</explain>
      <paraID>3670E909</paraID>
      <start>153</start>
      <end>154</end>
      <status>unmodified</status>
      <modifiedWord/>
      <trackRevisions>false</trackRevisions>
    </reviewItem>
    <reviewItem>
      <errorID>a2c174fa-8ee8-4e6b-aa31-e234231099cd</errorID>
      <errorWord>[2020]</errorWord>
      <group>L1_Punc</group>
      <groupName>标点问题</groupName>
      <ability>L2_Punc</ability>
      <abilityName>标点符号检查</abilityName>
      <candidateList>
        <item>〔2020〕</item>
      </candidateList>
      <explain/>
      <paraID>75E932AD</paraID>
      <start>92</start>
      <end>98</end>
      <status>unmodified</status>
      <modifiedWord/>
      <trackRevisions>false</trackRevisions>
    </reviewItem>
    <reviewItem>
      <errorID>0fa331fd-512d-48df-8f18-af1afff6e378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6D64839D</paraID>
      <start>0</start>
      <end>3</end>
      <status>unmodified</status>
      <modifiedWord/>
      <trackRevisions>false</trackRevisions>
    </reviewItem>
    <reviewItem>
      <errorID>01eab049-8c8b-463a-96a1-af51e52f8b67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306D1052</paraID>
      <start>0</start>
      <end>3</end>
      <status>unmodified</status>
      <modifiedWord/>
      <trackRevisions>false</trackRevisions>
    </reviewItem>
    <reviewItem>
      <errorID>6fb7d95c-c310-453d-a523-3eceecf2b9a0</errorID>
      <errorWord>(</errorWord>
      <group>L1_Format</group>
      <groupName>格式问题</groupName>
      <ability>L2_HalfPunc</ability>
      <abilityName>全半角检查</abilityName>
      <candidateList>
        <item>（</item>
      </candidateList>
      <explain>文本全半角错误。</explain>
      <paraID>55DDF7B7</paraID>
      <start>75</start>
      <end>76</end>
      <status>unmodified</status>
      <modifiedWord/>
      <trackRevisions>false</trackRevisions>
    </reviewItem>
    <reviewItem>
      <errorID>47178123-7376-4ca3-8c6f-07d40f7caae3</errorID>
      <errorWord>)</errorWord>
      <group>L1_Format</group>
      <groupName>格式问题</groupName>
      <ability>L2_HalfPunc</ability>
      <abilityName>全半角检查</abilityName>
      <candidateList>
        <item>）</item>
      </candidateList>
      <explain>文本全半角错误。</explain>
      <paraID>55DDF7B7</paraID>
      <start>91</start>
      <end>92</end>
      <status>unmodified</status>
      <modifiedWord/>
      <trackRevisions>false</trackRevisions>
    </reviewItem>
    <reviewItem>
      <errorID>a1a6c169-2429-4098-b75e-a9f0ca52433a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2278D567</paraID>
      <start>0</start>
      <end>3</end>
      <status>unmodified</status>
      <modifiedWord/>
      <trackRevisions>false</trackRevisions>
    </reviewItem>
    <reviewItem>
      <errorID>6d185996-6aed-4c71-b3a2-808938220b20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46AD5BC0</paraID>
      <start>0</start>
      <end>3</end>
      <status>unmodified</status>
      <modifiedWord/>
      <trackRevisions>false</trackRevisions>
    </reviewItem>
    <reviewItem>
      <errorID>d0896d3e-1786-4683-bb3f-f63e56d96346</errorID>
      <errorWord>,</errorWord>
      <group>L1_Format</group>
      <groupName>格式问题</groupName>
      <ability>L2_HalfPunc</ability>
      <abilityName>全半角检查</abilityName>
      <candidateList>
        <item>，</item>
      </candidateList>
      <explain>文本全半角错误。</explain>
      <paraID>765D751A</paraID>
      <start>11</start>
      <end>12</end>
      <status>unmodified</status>
      <modifiedWord/>
      <trackRevisions>false</trackRevisions>
    </reviewItem>
    <reviewItem>
      <errorID>28d446d3-7de8-4567-9bed-c579b110b7dc</errorID>
      <errorWord>(</errorWord>
      <group>L1_Format</group>
      <groupName>格式问题</groupName>
      <ability>L2_HalfPunc</ability>
      <abilityName>全半角检查</abilityName>
      <candidateList>
        <item>（</item>
      </candidateList>
      <explain>文本全半角错误。</explain>
      <paraID>3AEDD998</paraID>
      <start>0</start>
      <end>1</end>
      <status>unmodified</status>
      <modifiedWord/>
      <trackRevisions>false</trackRevisions>
    </reviewItem>
    <reviewItem>
      <errorID>e0aaac2a-cdc5-49cd-9ac4-445f33eb6c04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412EB64B</paraID>
      <start>13</start>
      <end>16</end>
      <status>unmodified</status>
      <modifiedWord/>
      <trackRevisions>false</trackRevisions>
    </reviewItem>
    <reviewItem>
      <errorID>4c1d7862-55a1-465e-aeaa-21ffbf8ab7db</errorID>
      <errorWord>)</errorWord>
      <group>L1_Format</group>
      <groupName>格式问题</groupName>
      <ability>L2_HalfPunc</ability>
      <abilityName>全半角检查</abilityName>
      <candidateList>
        <item>）</item>
      </candidateList>
      <explain>文本全半角错误。</explain>
      <paraID>19FDEB9F</paraID>
      <start>32</start>
      <end>33</end>
      <status>unmodified</status>
      <modifiedWord/>
      <trackRevisions>false</trackRevisions>
    </reviewItem>
    <reviewItem>
      <errorID>5f1dd632-65e3-4732-8389-49d3c7a12a53</errorID>
      <errorWord>)</errorWord>
      <group>L1_Format</group>
      <groupName>格式问题</groupName>
      <ability>L2_HalfPunc</ability>
      <abilityName>全半角检查</abilityName>
      <candidateList>
        <item>）</item>
      </candidateList>
      <explain>文本全半角错误。</explain>
      <paraID>661D19E2</paraID>
      <start>38</start>
      <end>39</end>
      <status>unmodified</status>
      <modifiedWord/>
      <trackRevisions>false</trackRevisions>
    </reviewItem>
    <reviewItem>
      <errorID>047e8f9b-ea79-49b2-832c-802428be41dd</errorID>
      <errorWord>)</errorWord>
      <group>L1_Format</group>
      <groupName>格式问题</groupName>
      <ability>L2_HalfPunc</ability>
      <abilityName>全半角检查</abilityName>
      <candidateList>
        <item>）</item>
      </candidateList>
      <explain>文本全半角错误。</explain>
      <paraID>67D06108</paraID>
      <start>38</start>
      <end>39</end>
      <status>unmodified</status>
      <modifiedWord/>
      <trackRevisions>false</trackRevisions>
    </reviewItem>
    <reviewItem>
      <errorID>cf992c34-12ea-4936-8d13-1dd9bc27475d</errorID>
      <errorWord>)</errorWord>
      <group>L1_Format</group>
      <groupName>格式问题</groupName>
      <ability>L2_HalfPunc</ability>
      <abilityName>全半角检查</abilityName>
      <candidateList>
        <item>）</item>
      </candidateList>
      <explain>文本全半角错误。</explain>
      <paraID>36D50EBB</paraID>
      <start>29</start>
      <end>30</end>
      <status>unmodified</status>
      <modifiedWord/>
      <trackRevisions>false</trackRevisions>
    </reviewItem>
    <reviewItem>
      <errorID>feb2d631-a0f1-4142-83d9-54c999288790</errorID>
      <errorWord>:</errorWord>
      <group>L1_Format</group>
      <groupName>格式问题</groupName>
      <ability>L2_HalfPunc</ability>
      <abilityName>全半角检查</abilityName>
      <candidateList>
        <item>：</item>
      </candidateList>
      <explain>文本全半角错误。</explain>
      <paraID>54234D7A</paraID>
      <start>24</start>
      <end>25</end>
      <status>unmodified</status>
      <modifiedWord/>
      <trackRevisions>false</trackRevisions>
    </reviewItem>
    <reviewItem>
      <errorID>75971afb-b91c-4994-9a8b-2a8ac427f9dc</errorID>
      <errorWord>作法</errorWord>
      <group>L1_Word</group>
      <groupName>字词问题</groupName>
      <ability>L2_Typo</ability>
      <abilityName>字词错误</abilityName>
      <candidateList>
        <item>做法</item>
      </candidateList>
      <explain/>
      <paraID> FB3C172</paraID>
      <start>5</start>
      <end>7</end>
      <status>unmodified</status>
      <modifiedWord/>
      <trackRevisions>false</trackRevisions>
    </reviewItem>
    <reviewItem>
      <errorID>1e0d543c-1ea7-4bb2-ab54-4dd6245bfd52</errorID>
      <errorWord>人</errorWord>
      <group>L1_Word</group>
      <groupName>字词问题</groupName>
      <ability>L2_Typo</ability>
      <abilityName>字词错误</abilityName>
      <candidateList>
        <item>人在</item>
      </candidateList>
      <explain/>
      <paraID>331F7850</paraID>
      <start>2</start>
      <end>3</end>
      <status>unmodified</status>
      <modifiedWord/>
      <trackRevisions>false</trackRevisions>
    </reviewItem>
    <reviewItem>
      <errorID>f49522e6-75af-4984-9e5b-00ea058d31cd</errorID>
      <errorWord>报送的</errorWord>
      <group>L1_Word</group>
      <groupName>字词问题</groupName>
      <ability>L2_Typo</ability>
      <abilityName>字词错误</abilityName>
      <candidateList>
        <item>报送</item>
      </candidateList>
      <explain/>
      <paraID>331F7850</paraID>
      <start>3</start>
      <end>6</end>
      <status>unmodified</status>
      <modifiedWord/>
      <trackRevisions>false</trackRevisions>
    </reviewItem>
    <reviewItem>
      <errorID>fde2c05b-8450-434f-b9e4-b82f210ce0ee</errorID>
      <errorWord>送达至</errorWord>
      <group>L1_Word</group>
      <groupName>字词问题</groupName>
      <ability>L2_Typo</ability>
      <abilityName>字词错误</abilityName>
      <candidateList>
        <item>送达</item>
      </candidateList>
      <explain/>
      <paraID>531363AA</paraID>
      <start>22</start>
      <end>25</end>
      <status>unmodified</status>
      <modifiedWord/>
      <trackRevisions>false</trackRevisions>
    </reviewItem>
    <reviewItem>
      <errorID>9eecd990-6487-4bab-9e03-bed625d1d1b1</errorID>
      <errorWord>涵义</errorWord>
      <group>L1_Word</group>
      <groupName>字词问题</groupName>
      <ability>L2_Alias</ability>
      <abilityName>也作/曾用词</abilityName>
      <candidateList>
        <item>含义</item>
      </candidateList>
      <explain>词汇[涵义]为不规范表述或旧称，其规范书面表述为[含义]。</explain>
      <paraID> 5F0921B</paraID>
      <start>32</start>
      <end>34</end>
      <status>unmodified</status>
      <modifiedWord/>
      <trackRevisions>false</trackRevisions>
    </reviewItem>
    <reviewItem>
      <errorID>3517372f-1a3d-46b2-afa9-2eb2d2a69885</errorID>
      <errorWord>涵义</errorWord>
      <group>L1_Word</group>
      <groupName>字词问题</groupName>
      <ability>L2_Alias</ability>
      <abilityName>也作/曾用词</abilityName>
      <candidateList>
        <item>含义</item>
      </candidateList>
      <explain>词汇[涵义]为不规范表述或旧称，其规范书面表述为[含义]。</explain>
      <paraID> 5F0921B</paraID>
      <start>79</start>
      <end>81</end>
      <status>unmodified</status>
      <modifiedWord/>
      <trackRevisions>false</trackRevisions>
    </reviewItem>
    <reviewItem>
      <errorID>12ebd894-308c-4e9d-bdc5-fd5cf59959e6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67169EA5</paraID>
      <start>28</start>
      <end>35</end>
      <status>unmodified</status>
      <modifiedWord/>
      <trackRevisions>false</trackRevisions>
    </reviewItem>
    <reviewItem>
      <errorID>0e2e9ed6-51d0-4e8c-aeb5-2fc2173341fa</errorID>
      <errorWord>作</errorWord>
      <group>L1_Word</group>
      <groupName>字词问题</groupName>
      <ability>L2_Typo</ability>
      <abilityName>字词错误</abilityName>
      <candidateList>
        <item>做</item>
      </candidateList>
      <explain>存在发音相同字词的误用。</explain>
      <paraID>6273979C</paraID>
      <start>56</start>
      <end>57</end>
      <status>unmodified</status>
      <modifiedWord/>
      <trackRevisions>false</trackRevisions>
    </reviewItem>
    <reviewItem>
      <errorID>fe146e05-1edf-43c5-85c3-4fc95e317211</errorID>
      <errorWord>作</errorWord>
      <group>L1_Word</group>
      <groupName>字词问题</groupName>
      <ability>L2_Typo</ability>
      <abilityName>字词错误</abilityName>
      <candidateList>
        <item>做</item>
      </candidateList>
      <explain>存在发音相同字词的误用。</explain>
      <paraID>6C862FA8</paraID>
      <start>127</start>
      <end>128</end>
      <status>unmodified</status>
      <modifiedWord/>
      <trackRevisions>false</trackRevisions>
    </reviewItem>
    <reviewItem>
      <errorID>3e1a527a-6d70-4d97-a6bd-9ed503d7a750</errorID>
      <errorWord>，</errorWord>
      <group>L1_Word</group>
      <groupName>字词问题</groupName>
      <ability>L2_Typo</ability>
      <abilityName>字词错误</abilityName>
      <candidateList>
        <item>，在</item>
      </candidateList>
      <explain/>
      <paraID>32E74E08</paraID>
      <start>28</start>
      <end>29</end>
      <status>unmodified</status>
      <modifiedWord/>
      <trackRevisions>false</trackRevisions>
    </reviewItem>
    <reviewItem>
      <errorID>35f157b9-3e76-463d-9981-2038910b6ff1</errorID>
      <errorWord>，</errorWord>
      <group>L1_Word</group>
      <groupName>字词问题</groupName>
      <ability>L2_Typo</ability>
      <abilityName>字词错误</abilityName>
      <candidateList>
        <item>，以</item>
      </candidateList>
      <explain/>
      <paraID>12113DBD</paraID>
      <start>23</start>
      <end>24</end>
      <status>unmodified</status>
      <modifiedWord/>
      <trackRevisions>false</trackRevisions>
    </reviewItem>
    <reviewItem>
      <errorID>409de8bc-0b2c-4787-a000-328fb588202f</errorID>
      <errorWord>,</errorWord>
      <group>L1_Format</group>
      <groupName>格式问题</groupName>
      <ability>L2_HalfPunc</ability>
      <abilityName>全半角检查</abilityName>
      <candidateList>
        <item>，</item>
      </candidateList>
      <explain>文本全半角错误。</explain>
      <paraID>7AB7A4EE</paraID>
      <start>31</start>
      <end>32</end>
      <status>unmodified</status>
      <modifiedWord/>
      <trackRevisions>false</trackRevisions>
    </reviewItem>
    <reviewItem>
      <errorID>c709773f-f9f4-4072-b995-5e802e156b8b</errorID>
      <errorWord>防止</errorWord>
      <group>L1_Word</group>
      <groupName>字词问题</groupName>
      <ability>L2_Typo</ability>
      <abilityName>字词错误</abilityName>
      <candidateList>
        <item>防治</item>
      </candidateList>
      <explain/>
      <paraID>7AB7A4EE</paraID>
      <start>52</start>
      <end>54</end>
      <status>unmodified</status>
      <modifiedWord/>
      <trackRevisions>false</trackRevisions>
    </reviewItem>
    <reviewItem>
      <errorID>2d6ab997-1066-46ad-9376-a6a979b9d3b6</errorID>
      <errorWord>,</errorWord>
      <group>L1_Format</group>
      <groupName>格式问题</groupName>
      <ability>L2_HalfPunc</ability>
      <abilityName>全半角检查</abilityName>
      <candidateList>
        <item>，</item>
      </candidateList>
      <explain>文本全半角错误。</explain>
      <paraID>2432AC54</paraID>
      <start>92</start>
      <end>93</end>
      <status>unmodified</status>
      <modifiedWord/>
      <trackRevisions>false</trackRevisions>
    </reviewItem>
    <reviewItem>
      <errorID>587ab6b9-fd9c-4a96-b808-6a91fd7262c8</errorID>
      <errorWord>噪音</errorWord>
      <group>L1_Word</group>
      <groupName>字词问题</groupName>
      <ability>L2_Alias</ability>
      <abilityName>也作/曾用词</abilityName>
      <candidateList>
        <item>噪声</item>
      </candidateList>
      <explain>词汇[噪音]为不规范表述或旧称，其规范书面表述为[噪声]。</explain>
      <paraID>5BB34A03</paraID>
      <start>69</start>
      <end>71</end>
      <status>unmodified</status>
      <modifiedWord/>
      <trackRevisions>false</trackRevisions>
    </reviewItem>
    <reviewItem>
      <errorID>d936b433-75bc-46e4-8045-f044d0c57aa9</errorID>
      <errorWord>天</errorWord>
      <group>L1_Word</group>
      <groupName>字词问题</groupName>
      <ability>L2_Typo</ability>
      <abilityName>字词错误</abilityName>
      <candidateList>
        <item>天内</item>
      </candidateList>
      <explain/>
      <paraID>48E769EE</paraID>
      <start>81</start>
      <end>82</end>
      <status>unmodified</status>
      <modifiedWord/>
      <trackRevisions>false</trackRevisions>
    </reviewItem>
    <reviewItem>
      <errorID>198a881a-dc8b-4862-8f71-f56b06ff37ff</errorID>
      <errorWord>任何的</errorWord>
      <group>L1_Word</group>
      <groupName>字词问题</groupName>
      <ability>L2_Typo</ability>
      <abilityName>字词错误</abilityName>
      <candidateList>
        <item>任何</item>
      </candidateList>
      <explain/>
      <paraID>1FAA4DC9</paraID>
      <start>65</start>
      <end>68</end>
      <status>unmodified</status>
      <modifiedWord/>
      <trackRevisions>false</trackRevisions>
    </reviewItem>
    <reviewItem>
      <errorID>577adec9-3340-4375-b1eb-7eccf26dba89</errorID>
      <errorWord>运入</errorWord>
      <group>L1_Word</group>
      <groupName>字词问题</groupName>
      <ability>L2_Typo</ability>
      <abilityName>字词错误</abilityName>
      <candidateList>
        <item>进入</item>
      </candidateList>
      <explain/>
      <paraID>708B0E8E</paraID>
      <start>3</start>
      <end>5</end>
      <status>unmodified</status>
      <modifiedWord/>
      <trackRevisions>false</trackRevisions>
    </reviewItem>
    <reviewItem>
      <errorID>dbd99d44-be02-4c81-bddd-a4f9a4449d90</errorID>
      <errorWord>;</errorWord>
      <group>L1_Format</group>
      <groupName>格式问题</groupName>
      <ability>L2_HalfPunc</ability>
      <abilityName>全半角检查</abilityName>
      <candidateList>
        <item>；</item>
      </candidateList>
      <explain>文本全半角错误。</explain>
      <paraID>5DA8715D</paraID>
      <start>63</start>
      <end>64</end>
      <status>unmodified</status>
      <modifiedWord/>
      <trackRevisions>false</trackRevisions>
    </reviewItem>
    <reviewItem>
      <errorID>32130b4e-79c7-45d9-ad8d-d1c451ebc57d</errorID>
      <errorWord>款</errorWord>
      <group>L1_Word</group>
      <groupName>字词问题</groupName>
      <ability>L2_Typo</ability>
      <abilityName>字词错误</abilityName>
      <candidateList>
        <item>款中</item>
      </candidateList>
      <explain/>
      <paraID>790501AA</paraID>
      <start>62</start>
      <end>63</end>
      <status>unmodified</status>
      <modifiedWord/>
      <trackRevisions>false</trackRevisions>
    </reviewItem>
    <reviewItem>
      <errorID>dabc1e12-636e-40ca-b89c-14c6c9458704</errorID>
      <errorWord>......</errorWord>
      <group>L1_Punc</group>
      <groupName>标点问题</groupName>
      <ability>L2_Punc</ability>
      <abilityName>标点符号检查</abilityName>
      <candidateList>
        <item>……</item>
      </candidateList>
      <explain/>
      <paraID>1709E2E9</paraID>
      <start>12</start>
      <end>18</end>
      <status>unmodified</status>
      <modifiedWord/>
      <trackRevisions>false</trackRevisions>
    </reviewItem>
    <reviewItem>
      <errorID>b88a74d2-4124-430d-bdd2-7f88da11a3c5</errorID>
      <errorWord>......</errorWord>
      <group>L1_Punc</group>
      <groupName>标点问题</groupName>
      <ability>L2_Punc</ability>
      <abilityName>标点符号检查</abilityName>
      <candidateList>
        <item>……</item>
      </candidateList>
      <explain/>
      <paraID>56D55A90</paraID>
      <start>14</start>
      <end>20</end>
      <status>unmodified</status>
      <modifiedWord/>
      <trackRevisions>false</trackRevisions>
    </reviewItem>
    <reviewItem>
      <errorID>c56d4134-a4c9-49a8-9acc-da4e189bfe4d</errorID>
      <errorWord>......</errorWord>
      <group>L1_Punc</group>
      <groupName>标点问题</groupName>
      <ability>L2_Punc</ability>
      <abilityName>标点符号检查</abilityName>
      <candidateList>
        <item>……</item>
      </candidateList>
      <explain/>
      <paraID>426EFE54</paraID>
      <start>13</start>
      <end>19</end>
      <status>unmodified</status>
      <modifiedWord/>
      <trackRevisions>false</trackRevisions>
    </reviewItem>
    <reviewItem>
      <errorID>5a06ffdd-1d50-4710-aaef-c1c75920b076</errorID>
      <errorWord>:</errorWord>
      <group>L1_Format</group>
      <groupName>格式问题</groupName>
      <ability>L2_HalfPunc</ability>
      <abilityName>全半角检查</abilityName>
      <candidateList>
        <item>：</item>
      </candidateList>
      <explain>文本全半角错误。</explain>
      <paraID>652378F9</paraID>
      <start>43</start>
      <end>44</end>
      <status>unmodified</status>
      <modifiedWord/>
      <trackRevisions>false</trackRevisions>
    </reviewItem>
    <reviewItem>
      <errorID>20486cba-b2dd-4fed-b4fa-4c083609dd7d</errorID>
      <errorWord>其它</errorWord>
      <group>L1_Word</group>
      <groupName>字词问题</groupName>
      <ability>L2_Alias</ability>
      <abilityName>也作/曾用词</abilityName>
      <candidateList>
        <item>其他</item>
      </candidateList>
      <explain>词汇[其它]为不规范表述或旧称，其规范书面表述为[其他]。</explain>
      <paraID>35EEB89B</paraID>
      <start>2</start>
      <end>4</end>
      <status>unmodified</status>
      <modifiedWord/>
      <trackRevisions>false</trackRevisions>
    </reviewItem>
    <reviewItem>
      <errorID>39e42224-8b64-4d1f-aae7-301c506008ee</errorID>
      <errorWord>）施工现场内</errorWord>
      <group>L1_Word</group>
      <groupName>字词问题</groupName>
      <ability>L2_Typo</ability>
      <abilityName>字词错误</abilityName>
      <candidateList>
        <item>）施工现场</item>
      </candidateList>
      <explain/>
      <paraID> 9A7B1E1</paraID>
      <start>2</start>
      <end>8</end>
      <status>unmodified</status>
      <modifiedWord/>
      <trackRevisions>false</trackRevisions>
    </reviewItem>
    <reviewItem>
      <errorID>f25712a3-b326-4e1b-af3a-b1d2d01ec6f9</errorID>
      <errorWord>款</errorWord>
      <group>L1_Word</group>
      <groupName>字词问题</groupName>
      <ability>L2_Typo</ability>
      <abilityName>字词错误</abilityName>
      <candidateList>
        <item>款中</item>
      </candidateList>
      <explain/>
      <paraID>78353040</paraID>
      <start>39</start>
      <end>40</end>
      <status>unmodified</status>
      <modifiedWord/>
      <trackRevisions>false</trackRevisions>
    </reviewItem>
    <reviewItem>
      <errorID>31c7b40e-96d2-4c39-9aaf-482fb6ce918b</errorID>
      <errorWord>限</errorWord>
      <group>L1_Word</group>
      <groupName>字词问题</groupName>
      <ability>L2_Typo</ability>
      <abilityName>字词错误</abilityName>
      <candidateList>
        <item>限内</item>
      </candidateList>
      <explain/>
      <paraID>55522AE5</paraID>
      <start>24</start>
      <end>25</end>
      <status>unmodified</status>
      <modifiedWord/>
      <trackRevisions>false</trackRevisions>
    </reviewItem>
    <reviewItem>
      <errorID>6875ee74-b33e-425b-8e04-7af51b69be09</errorID>
      <errorWord>款</errorWord>
      <group>L1_Word</group>
      <groupName>字词问题</groupName>
      <ability>L2_Typo</ability>
      <abilityName>字词错误</abilityName>
      <candidateList>
        <item>款中</item>
      </candidateList>
      <explain/>
      <paraID>15C4B34E</paraID>
      <start>182</start>
      <end>183</end>
      <status>unmodified</status>
      <modifiedWord/>
      <trackRevisions>false</trackRevisions>
    </reviewItem>
    <reviewItem>
      <errorID>61c779ae-90ff-47c5-97c0-db4967812cb7</errorID>
      <errorWord>，</errorWord>
      <group>L1_Word</group>
      <groupName>字词问题</groupName>
      <ability>L2_Typo</ability>
      <abilityName>字词错误</abilityName>
      <candidateList>
        <item>，并</item>
      </candidateList>
      <explain/>
      <paraID>106D7CB7</paraID>
      <start>42</start>
      <end>43</end>
      <status>unmodified</status>
      <modifiedWord/>
      <trackRevisions>false</trackRevisions>
    </reviewItem>
    <reviewItem>
      <errorID>0431ce39-1caa-40d6-af44-d3064ab87226</errorID>
      <errorWord>款</errorWord>
      <group>L1_Word</group>
      <groupName>字词问题</groupName>
      <ability>L2_Typo</ability>
      <abilityName>字词错误</abilityName>
      <candidateList>
        <item>款中</item>
      </candidateList>
      <explain/>
      <paraID>705456C9</paraID>
      <start>72</start>
      <end>73</end>
      <status>unmodified</status>
      <modifiedWord/>
      <trackRevisions>false</trackRevisions>
    </reviewItem>
    <reviewItem>
      <errorID>d60bc366-66d0-4d33-8e6d-324cc36badfa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7D4E29EF</paraID>
      <start>40</start>
      <end>43</end>
      <status>unmodified</status>
      <modifiedWord/>
      <trackRevisions>false</trackRevisions>
    </reviewItem>
    <reviewItem>
      <errorID>257f929a-374e-4677-8954-ccbec3e62aa0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7D4E29EF</paraID>
      <start>53</start>
      <end>56</end>
      <status>unmodified</status>
      <modifiedWord/>
      <trackRevisions>false</trackRevisions>
    </reviewItem>
    <reviewItem>
      <errorID>6ff382b5-f9a0-4528-b431-c276e1e345c9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1CE0EF5E</paraID>
      <start>13</start>
      <end>16</end>
      <status>unmodified</status>
      <modifiedWord/>
      <trackRevisions>false</trackRevisions>
    </reviewItem>
    <reviewItem>
      <errorID>8f326d8c-3836-4aa2-9fca-b384eef2c81b</errorID>
      <errorWord>法律、法规</errorWord>
      <group>L1_Word</group>
      <groupName>字词问题</groupName>
      <ability>L2_Typo</ability>
      <abilityName>字词错误</abilityName>
      <candidateList>
        <item>法律法规</item>
      </candidateList>
      <explain/>
      <paraID>1CE0EF5E</paraID>
      <start>35</start>
      <end>40</end>
      <status>unmodified</status>
      <modifiedWord/>
      <trackRevisions>false</trackRevisions>
    </reviewItem>
    <reviewItem>
      <errorID>b71fd50f-69a6-45f4-b8d4-54a970d60010</errorID>
      <errorWord>,</errorWord>
      <group>L1_Format</group>
      <groupName>格式问题</groupName>
      <ability>L2_HalfPunc</ability>
      <abilityName>全半角检查</abilityName>
      <candidateList>
        <item>，</item>
      </candidateList>
      <explain>文本全半角错误。</explain>
      <paraID>7C878387</paraID>
      <start>35</start>
      <end>36</end>
      <status>unmodified</status>
      <modifiedWord/>
      <trackRevisions>false</trackRevisions>
    </reviewItem>
    <reviewItem>
      <errorID>5b254466-da83-44aa-bc3b-e6e8355f3613</errorID>
      <errorWord>、以及</errorWord>
      <group>L1_Punc</group>
      <groupName>标点问题</groupName>
      <ability>L2_Punc</ability>
      <abilityName>标点符号检查</abilityName>
      <candidateList>
        <item>，以及</item>
      </candidateList>
      <explain>连接词前后不宜使用顿号，建议使用逗号。</explain>
      <paraID>5FA5DF03</paraID>
      <start>39</start>
      <end>42</end>
      <status>unmodified</status>
      <modifiedWord/>
      <trackRevisions>false</trackRevisions>
    </reviewItem>
    <reviewItem>
      <errorID>d3a337f5-ae4a-4136-95cf-5fc19a969ed0</errorID>
      <errorWord>并应</errorWord>
      <group>L1_Word</group>
      <groupName>字词问题</groupName>
      <ability>L2_Typo</ability>
      <abilityName>字词错误</abilityName>
      <candidateList>
        <item>并</item>
      </candidateList>
      <explain/>
      <paraID>1CF3C95D</paraID>
      <start>29</start>
      <end>31</end>
      <status>unmodified</status>
      <modifiedWord/>
      <trackRevisions>false</trackRevisions>
    </reviewItem>
    <reviewItem>
      <errorID>c955ab20-151f-4e1b-ae93-608e0ed03f12</errorID>
      <errorWord>)</errorWord>
      <group>L1_Format</group>
      <groupName>格式问题</groupName>
      <ability>L2_HalfPunc</ability>
      <abilityName>全半角检查</abilityName>
      <candidateList>
        <item>）</item>
      </candidateList>
      <explain>文本全半角错误。</explain>
      <paraID>273C8CC6</paraID>
      <start>349</start>
      <end>350</end>
      <status>unmodified</status>
      <modifiedWord/>
      <trackRevisions>false</trackRevisions>
    </reviewItem>
    <reviewItem>
      <errorID>0d6fd7cf-27c3-4ef4-ad92-913c2218c13e</errorID>
      <errorWord>（</errorWord>
      <group>L1_Format</group>
      <groupName>格式问题</groupName>
      <ability>L2_HalfPunc</ability>
      <abilityName>全半角检查</abilityName>
      <candidateList>
        <item>(</item>
      </candidateList>
      <explain>文本全半角错误。</explain>
      <paraID>7A0A4F81</paraID>
      <start>0</start>
      <end>1</end>
      <status>unmodified</status>
      <modifiedWord/>
      <trackRevisions>false</trackRevisions>
    </reviewItem>
    <reviewItem>
      <errorID>23b649b0-37e3-4301-ba4a-8c15029c86ba</errorID>
      <errorWord>）</errorWord>
      <group>L1_Format</group>
      <groupName>格式问题</groupName>
      <ability>L2_HalfPunc</ability>
      <abilityName>全半角检查</abilityName>
      <candidateList>
        <item>)</item>
      </candidateList>
      <explain>文本全半角错误。</explain>
      <paraID>7A0A4F81</paraID>
      <start>2</start>
      <end>3</end>
      <status>unmodified</status>
      <modifiedWord/>
      <trackRevisions>false</trackRevisions>
    </reviewItem>
    <reviewItem>
      <errorID>7864ec28-f501-42df-903f-44983dfca739</errorID>
      <errorWord>；</errorWord>
      <group>L1_Format</group>
      <groupName>格式问题</groupName>
      <ability>L2_HalfPunc</ability>
      <abilityName>全半角检查</abilityName>
      <candidateList>
        <item>;</item>
      </candidateList>
      <explain>文本全半角错误。</explain>
      <paraID>7A0A4F81</paraID>
      <start>37</start>
      <end>38</end>
      <status>unmodified</status>
      <modifiedWord/>
      <trackRevisions>false</trackRevisions>
    </reviewItem>
    <reviewItem>
      <errorID>ba396fd2-dbe9-41b5-977c-71a6d6d354bc</errorID>
      <errorWord>（</errorWord>
      <group>L1_Format</group>
      <groupName>格式问题</groupName>
      <ability>L2_HalfPunc</ability>
      <abilityName>全半角检查</abilityName>
      <candidateList>
        <item>(</item>
      </candidateList>
      <explain>文本全半角错误。</explain>
      <paraID>6A28E5EA</paraID>
      <start>0</start>
      <end>1</end>
      <status>unmodified</status>
      <modifiedWord/>
      <trackRevisions>false</trackRevisions>
    </reviewItem>
    <reviewItem>
      <errorID>d903309e-6fe4-4aed-b529-17fb0c0293ce</errorID>
      <errorWord>）</errorWord>
      <group>L1_Format</group>
      <groupName>格式问题</groupName>
      <ability>L2_HalfPunc</ability>
      <abilityName>全半角检查</abilityName>
      <candidateList>
        <item>)</item>
      </candidateList>
      <explain>文本全半角错误。</explain>
      <paraID>6A28E5EA</paraID>
      <start>2</start>
      <end>3</end>
      <status>unmodified</status>
      <modifiedWord/>
      <trackRevisions>false</trackRevisions>
    </reviewItem>
    <reviewItem>
      <errorID>1b571730-8812-4485-a0bb-f1d3accbabdb</errorID>
      <errorWord>；</errorWord>
      <group>L1_Format</group>
      <groupName>格式问题</groupName>
      <ability>L2_HalfPunc</ability>
      <abilityName>全半角检查</abilityName>
      <candidateList>
        <item>;</item>
      </candidateList>
      <explain>文本全半角错误。</explain>
      <paraID>6A28E5EA</paraID>
      <start>37</start>
      <end>38</end>
      <status>unmodified</status>
      <modifiedWord/>
      <trackRevisions>false</trackRevisions>
    </reviewItem>
    <reviewItem>
      <errorID>08e3b92d-c4f2-422d-86a8-b7bb8959d64b</errorID>
      <errorWord>（</errorWord>
      <group>L1_Format</group>
      <groupName>格式问题</groupName>
      <ability>L2_HalfPunc</ability>
      <abilityName>全半角检查</abilityName>
      <candidateList>
        <item>(</item>
      </candidateList>
      <explain>文本全半角错误。</explain>
      <paraID>14763471</paraID>
      <start>0</start>
      <end>1</end>
      <status>unmodified</status>
      <modifiedWord/>
      <trackRevisions>false</trackRevisions>
    </reviewItem>
    <reviewItem>
      <errorID>43d59247-25ef-4341-9895-c1a6850313a4</errorID>
      <errorWord>）</errorWord>
      <group>L1_Format</group>
      <groupName>格式问题</groupName>
      <ability>L2_HalfPunc</ability>
      <abilityName>全半角检查</abilityName>
      <candidateList>
        <item>)</item>
      </candidateList>
      <explain>文本全半角错误。</explain>
      <paraID>14763471</paraID>
      <start>2</start>
      <end>3</end>
      <status>unmodified</status>
      <modifiedWord/>
      <trackRevisions>false</trackRevisions>
    </reviewItem>
    <reviewItem>
      <errorID>bad5a380-beaa-4444-83c2-adbc83661f4b</errorID>
      <errorWord>。</errorWord>
      <group>L1_Format</group>
      <groupName>格式问题</groupName>
      <ability>L2_HalfPunc</ability>
      <abilityName>全半角检查</abilityName>
      <candidateList>
        <item>.</item>
      </candidateList>
      <explain>文本全半角错误。</explain>
      <paraID>14763471</paraID>
      <start>37</start>
      <end>38</end>
      <status>unmodified</status>
      <modifiedWord/>
      <trackRevisions>false</trackRevisions>
    </reviewItem>
    <reviewItem>
      <errorID>dcf4867c-0dae-469f-96b9-c3b2ced9b54b</errorID>
      <errorWord>期限的</errorWord>
      <group>L1_Word</group>
      <groupName>字词问题</groupName>
      <ability>L2_Typo</ability>
      <abilityName>字词错误</abilityName>
      <candidateList>
        <item>期限</item>
      </candidateList>
      <explain/>
      <paraID>72477F8A</paraID>
      <start>14</start>
      <end>17</end>
      <status>unmodified</status>
      <modifiedWord/>
      <trackRevisions>false</trackRevisions>
    </reviewItem>
    <reviewItem>
      <errorID>2681e8e8-a795-4e58-916a-052428a6d1c0</errorID>
      <errorWord>（</errorWord>
      <group>L1_Word</group>
      <groupName>字词问题</groupName>
      <ability>L2_Typo</ability>
      <abilityName>字词错误</abilityName>
      <candidateList>
        <item>（以</item>
      </candidateList>
      <explain/>
      <paraID>4343640D</paraID>
      <start>19</start>
      <end>20</end>
      <status>unmodified</status>
      <modifiedWord/>
      <trackRevisions>false</trackRevisions>
    </reviewItem>
    <reviewItem>
      <errorID>b20d8fed-403a-4dd6-8b80-6bb987b14acd</errorID>
      <errorWord>:</errorWord>
      <group>L1_Format</group>
      <groupName>格式问题</groupName>
      <ability>L2_HalfPunc</ability>
      <abilityName>全半角检查</abilityName>
      <candidateList>
        <item>：</item>
      </candidateList>
      <explain>文本全半角错误。</explain>
      <paraID>370EF92A</paraID>
      <start>9</start>
      <end>10</end>
      <status>unmodified</status>
      <modifiedWord/>
      <trackRevisions>false</trackRevisions>
    </reviewItem>
    <reviewItem>
      <errorID>65d342ec-a035-43fe-b865-96954b5f7cb0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6A66AFAD</paraID>
      <start>0</start>
      <end>2</end>
      <status>unmodified</status>
      <modifiedWord/>
      <trackRevisions>false</trackRevisions>
    </reviewItem>
    <reviewItem>
      <errorID>4a28d999-4ff6-431e-8d29-a0c8f9c69cf8</errorID>
      <errorWord>)</errorWord>
      <group>L1_Format</group>
      <groupName>格式问题</groupName>
      <ability>L2_HalfPunc</ability>
      <abilityName>全半角检查</abilityName>
      <candidateList>
        <item>）</item>
      </candidateList>
      <explain>文本全半角错误。</explain>
      <paraID>5739B665</paraID>
      <start>16</start>
      <end>17</end>
      <status>unmodified</status>
      <modifiedWord/>
      <trackRevisions>false</trackRevisions>
    </reviewItem>
    <reviewItem>
      <errorID>b22b7452-17ad-4624-9ae9-ceb623adbe4d</errorID>
      <errorWord>,</errorWord>
      <group>L1_Format</group>
      <groupName>格式问题</groupName>
      <ability>L2_HalfPunc</ability>
      <abilityName>全半角检查</abilityName>
      <candidateList>
        <item>，</item>
      </candidateList>
      <explain>文本全半角错误。</explain>
      <paraID>5739B665</paraID>
      <start>39</start>
      <end>40</end>
      <status>unmodified</status>
      <modifiedWord/>
      <trackRevisions>false</trackRevisions>
    </reviewItem>
    <reviewItem>
      <errorID>73e23710-b8e4-4e6a-8418-5f79268755af</errorID>
      <errorWord>;</errorWord>
      <group>L1_Format</group>
      <groupName>格式问题</groupName>
      <ability>L2_HalfPunc</ability>
      <abilityName>全半角检查</abilityName>
      <candidateList>
        <item>；</item>
      </candidateList>
      <explain>文本全半角错误。</explain>
      <paraID>5739B665</paraID>
      <start>55</start>
      <end>56</end>
      <status>unmodified</status>
      <modifiedWord/>
      <trackRevisions>false</trackRevisions>
    </reviewItem>
    <reviewItem>
      <errorID>f95d9066-7562-4b18-94d4-4e5f33892ef2</errorID>
      <errorWord>(</errorWord>
      <group>L1_Format</group>
      <groupName>格式问题</groupName>
      <ability>L2_HalfPunc</ability>
      <abilityName>全半角检查</abilityName>
      <candidateList>
        <item>（</item>
      </candidateList>
      <explain>文本全半角错误。</explain>
      <paraID>69892AEE</paraID>
      <start>22</start>
      <end>23</end>
      <status>unmodified</status>
      <modifiedWord/>
      <trackRevisions>false</trackRevisions>
    </reviewItem>
    <reviewItem>
      <errorID>7eceb6ec-bae1-4d7b-ba9c-4d86e18a1753</errorID>
      <errorWord>;</errorWord>
      <group>L1_Format</group>
      <groupName>格式问题</groupName>
      <ability>L2_HalfPunc</ability>
      <abilityName>全半角检查</abilityName>
      <candidateList>
        <item>；</item>
      </candidateList>
      <explain>文本全半角错误。</explain>
      <paraID>2E835212</paraID>
      <start>49</start>
      <end>50</end>
      <status>unmodified</status>
      <modifiedWord/>
      <trackRevisions>false</trackRevisions>
    </reviewItem>
    <reviewItem>
      <errorID>27116bef-d23d-4038-a0ef-536d37e23827</errorID>
      <errorWord>;</errorWord>
      <group>L1_Format</group>
      <groupName>格式问题</groupName>
      <ability>L2_HalfPunc</ability>
      <abilityName>全半角检查</abilityName>
      <candidateList>
        <item>；</item>
      </candidateList>
      <explain>文本全半角错误。</explain>
      <paraID>2E835212</paraID>
      <start>105</start>
      <end>106</end>
      <status>unmodified</status>
      <modifiedWord/>
      <trackRevisions>false</trackRevisions>
    </reviewItem>
    <reviewItem>
      <errorID>50f585d6-2c61-4119-97f6-42796de24947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464E55C3</paraID>
      <start>0</start>
      <end>2</end>
      <status>unmodified</status>
      <modifiedWord/>
      <trackRevisions>false</trackRevisions>
    </reviewItem>
    <reviewItem>
      <errorID>beb8827f-23b0-420a-af1b-376c06640f0c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7CB03064</paraID>
      <start>0</start>
      <end>2</end>
      <status>unmodified</status>
      <modifiedWord/>
      <trackRevisions>false</trackRevisions>
    </reviewItem>
    <reviewItem>
      <errorID>20940756-3eec-4ebc-bdaa-1d3074b7063e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50E2303B</paraID>
      <start>35</start>
      <end>38</end>
      <status>unmodified</status>
      <modifiedWord/>
      <trackRevisions>false</trackRevisions>
    </reviewItem>
    <reviewItem>
      <errorID>57e98006-441d-4fc3-ac31-5b0706a0d06c</errorID>
      <errorWord>(</errorWord>
      <group>L1_Format</group>
      <groupName>格式问题</groupName>
      <ability>L2_HalfPunc</ability>
      <abilityName>全半角检查</abilityName>
      <candidateList>
        <item>（</item>
      </candidateList>
      <explain>文本全半角错误。</explain>
      <paraID>50E2303B</paraID>
      <start>57</start>
      <end>58</end>
      <status>unmodified</status>
      <modifiedWord/>
      <trackRevisions>false</trackRevisions>
    </reviewItem>
    <reviewItem>
      <errorID>6e658487-45fc-414e-8735-42b0d7d10d0f</errorID>
      <errorWord>)</errorWord>
      <group>L1_Format</group>
      <groupName>格式问题</groupName>
      <ability>L2_HalfPunc</ability>
      <abilityName>全半角检查</abilityName>
      <candidateList>
        <item>）</item>
      </candidateList>
      <explain>文本全半角错误。</explain>
      <paraID>50E2303B</paraID>
      <start>62</start>
      <end>63</end>
      <status>unmodified</status>
      <modifiedWord/>
      <trackRevisions>false</trackRevisions>
    </reviewItem>
    <reviewItem>
      <errorID>711b789d-bf1b-415d-a7fd-1bc1c96536d6</errorID>
      <errorWord>(</errorWord>
      <group>L1_Format</group>
      <groupName>格式问题</groupName>
      <ability>L2_HalfPunc</ability>
      <abilityName>全半角检查</abilityName>
      <candidateList>
        <item>（</item>
      </candidateList>
      <explain>文本全半角错误。</explain>
      <paraID>50E2303B</paraID>
      <start>77</start>
      <end>78</end>
      <status>unmodified</status>
      <modifiedWord/>
      <trackRevisions>false</trackRevisions>
    </reviewItem>
    <reviewItem>
      <errorID>d1fb50ec-e691-4f8c-8188-dc55bbb4e329</errorID>
      <errorWord>)</errorWord>
      <group>L1_Format</group>
      <groupName>格式问题</groupName>
      <ability>L2_HalfPunc</ability>
      <abilityName>全半角检查</abilityName>
      <candidateList>
        <item>）</item>
      </candidateList>
      <explain>文本全半角错误。</explain>
      <paraID>50E2303B</paraID>
      <start>82</start>
      <end>83</end>
      <status>unmodified</status>
      <modifiedWord/>
      <trackRevisions>false</trackRevisions>
    </reviewItem>
    <reviewItem>
      <errorID>fb8478d5-210e-4dc2-ac7f-9695fd31a140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50E2303B</paraID>
      <start>87</start>
      <end>88</end>
      <status>unmodified</status>
      <modifiedWord/>
      <trackRevisions>false</trackRevisions>
    </reviewItem>
    <reviewItem>
      <errorID>125a0c20-7587-4f38-a39c-4f4a35b4328b</errorID>
      <errorWord>,</errorWord>
      <group>L1_Format</group>
      <groupName>格式问题</groupName>
      <ability>L2_HalfPunc</ability>
      <abilityName>全半角检查</abilityName>
      <candidateList>
        <item>，</item>
      </candidateList>
      <explain>文本全半角错误。</explain>
      <paraID>50E2303B</paraID>
      <start>139</start>
      <end>140</end>
      <status>unmodified</status>
      <modifiedWord/>
      <trackRevisions>false</trackRevisions>
    </reviewItem>
    <reviewItem>
      <errorID>0d9fd573-f4e0-44d6-b475-bc12bd67fcbb</errorID>
      <errorWord>完</errorWord>
      <group>L1_Word</group>
      <groupName>字词问题</groupName>
      <ability>L2_Typo</ability>
      <abilityName>字词错误</abilityName>
      <candidateList>
        <item>完成</item>
      </candidateList>
      <explain/>
      <paraID>75EA6383</paraID>
      <start>175</start>
      <end>176</end>
      <status>unmodified</status>
      <modifiedWord/>
      <trackRevisions>false</trackRevisions>
    </reviewItem>
    <reviewItem>
      <errorID>bc21f9aa-922b-488f-94be-f6083eada2d3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7A1957CA</paraID>
      <start>0</start>
      <end>2</end>
      <status>unmodified</status>
      <modifiedWord/>
      <trackRevisions>false</trackRevisions>
    </reviewItem>
    <reviewItem>
      <errorID>c1e6e550-993e-4a2d-b772-ac303fa5a9f1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65669C55</paraID>
      <start>0</start>
      <end>2</end>
      <status>unmodified</status>
      <modifiedWord/>
      <trackRevisions>false</trackRevisions>
    </reviewItem>
    <reviewItem>
      <errorID>92cefead-5a9a-4329-87da-53b896280040</errorID>
      <errorWord>（</errorWord>
      <group>L1_Punc</group>
      <groupName>标点问题</groupName>
      <ability>L2_Punc</ability>
      <abilityName>标点符号检查</abilityName>
      <candidateList/>
      <explain>同一形式括号套用。</explain>
      <paraID>3D36CB03</paraID>
      <start>50</start>
      <end>51</end>
      <status>unmodified</status>
      <modifiedWord/>
      <trackRevisions>false</trackRevisions>
    </reviewItem>
    <reviewItem>
      <errorID>3495bfc9-0aa7-47fa-880b-e52ae0401324</errorID>
      <errorWord>）</errorWord>
      <group>L1_Punc</group>
      <groupName>标点问题</groupName>
      <ability>L2_Punc</ability>
      <abilityName>标点符号检查</abilityName>
      <candidateList/>
      <explain>同一形式括号套用。</explain>
      <paraID>3D36CB03</paraID>
      <start>68</start>
      <end>69</end>
      <status>unmodified</status>
      <modifiedWord/>
      <trackRevisions>false</trackRevisions>
    </reviewItem>
    <reviewItem>
      <errorID>664aacb3-457c-4d1e-9a97-50359bdc92bb</errorID>
      <errorWord>:</errorWord>
      <group>L1_Format</group>
      <groupName>格式问题</groupName>
      <ability>L2_HalfPunc</ability>
      <abilityName>全半角检查</abilityName>
      <candidateList>
        <item>：</item>
      </candidateList>
      <explain>文本全半角错误。</explain>
      <paraID>74BE3AFC</paraID>
      <start>7</start>
      <end>8</end>
      <status>unmodified</status>
      <modifiedWord/>
      <trackRevisions>false</trackRevisions>
    </reviewItem>
    <reviewItem>
      <errorID>2b928993-422b-46aa-8ff5-f001caee34fa</errorID>
      <errorWord>:</errorWord>
      <group>L1_Format</group>
      <groupName>格式问题</groupName>
      <ability>L2_HalfPunc</ability>
      <abilityName>全半角检查</abilityName>
      <candidateList>
        <item>：</item>
      </candidateList>
      <explain>文本全半角错误。</explain>
      <paraID>69CDBA17</paraID>
      <start>9</start>
      <end>10</end>
      <status>unmodified</status>
      <modifiedWord/>
      <trackRevisions>false</trackRevisions>
    </reviewItem>
    <reviewItem>
      <errorID>96ec3335-1d08-4085-b853-551ec099f4ea</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1A058878</paraID>
      <start>31</start>
      <end>35</end>
      <status>unmodified</status>
      <modifiedWord/>
      <trackRevisions>false</trackRevisions>
    </reviewItem>
    <reviewItem>
      <errorID>d88eec7c-993f-4155-a2d9-c76b10d2a736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3ECAAEEA</paraID>
      <start>0</start>
      <end>2</end>
      <status>unmodified</status>
      <modifiedWord/>
      <trackRevisions>false</trackRevisions>
    </reviewItem>
    <reviewItem>
      <errorID>b894948e-7ad7-4b5f-93c5-24b1c08dc159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69E887F5</paraID>
      <start>0</start>
      <end>2</end>
      <status>unmodified</status>
      <modifiedWord/>
      <trackRevisions>false</trackRevisions>
    </reviewItem>
    <reviewItem>
      <errorID>dc1219d5-c246-46b4-8346-c6fedd32fb23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355713CF</paraID>
      <start>0</start>
      <end>2</end>
      <status>unmodified</status>
      <modifiedWord/>
      <trackRevisions>false</trackRevisions>
    </reviewItem>
    <reviewItem>
      <errorID>f8e5dfb1-0d81-4d68-807e-9c9eaa951f16</errorID>
      <errorWord>，</errorWord>
      <group>L1_Word</group>
      <groupName>字词问题</groupName>
      <ability>L2_Typo</ability>
      <abilityName>字词错误</abilityName>
      <candidateList>
        <item>，由</item>
      </candidateList>
      <explain/>
      <paraID>355713CF</paraID>
      <start>92</start>
      <end>93</end>
      <status>unmodified</status>
      <modifiedWord/>
      <trackRevisions>false</trackRevisions>
    </reviewItem>
    <reviewItem>
      <errorID>6330f26e-29db-469d-94ae-0a3f0509c99f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49FDD6B9</paraID>
      <start>0</start>
      <end>2</end>
      <status>unmodified</status>
      <modifiedWord/>
      <trackRevisions>false</trackRevisions>
    </reviewItem>
    <reviewItem>
      <errorID>53032933-9e08-4218-996a-aaa55612963a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298C74EB</paraID>
      <start>0</start>
      <end>2</end>
      <status>unmodified</status>
      <modifiedWord/>
      <trackRevisions>false</trackRevisions>
    </reviewItem>
    <reviewItem>
      <errorID>2b096618-8a93-4c17-86ef-032fa2cb890c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16406ADC</paraID>
      <start>0</start>
      <end>2</end>
      <status>unmodified</status>
      <modifiedWord/>
      <trackRevisions>false</trackRevisions>
    </reviewItem>
    <reviewItem>
      <errorID>9af97869-1d2b-4571-85a6-a7275a527de5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2AA871B6</paraID>
      <start>0</start>
      <end>2</end>
      <status>unmodified</status>
      <modifiedWord/>
      <trackRevisions>false</trackRevisions>
    </reviewItem>
    <reviewItem>
      <errorID>053881cd-49ee-4859-9f1e-502484f28243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3588A598</paraID>
      <start>0</start>
      <end>2</end>
      <status>unmodified</status>
      <modifiedWord/>
      <trackRevisions>false</trackRevisions>
    </reviewItem>
    <reviewItem>
      <errorID>2c2e8ad7-962a-4cfd-b220-b7047d312428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4723AA9A</paraID>
      <start>0</start>
      <end>2</end>
      <status>unmodified</status>
      <modifiedWord/>
      <trackRevisions>false</trackRevisions>
    </reviewItem>
    <reviewItem>
      <errorID>b2314f33-3dca-4f22-bf97-3309007e6540</errorID>
      <errorWord>:</errorWord>
      <group>L1_Format</group>
      <groupName>格式问题</groupName>
      <ability>L2_HalfPunc</ability>
      <abilityName>全半角检查</abilityName>
      <candidateList>
        <item>：</item>
      </candidateList>
      <explain>文本全半角错误。</explain>
      <paraID> 7475C76</paraID>
      <start>20</start>
      <end>21</end>
      <status>unmodified</status>
      <modifiedWord/>
      <trackRevisions>false</trackRevisions>
    </reviewItem>
    <reviewItem>
      <errorID>dddcdba2-3b41-4b5c-a191-988e8de99e84</errorID>
      <errorWord>(</errorWord>
      <group>L1_Format</group>
      <groupName>格式问题</groupName>
      <ability>L2_HalfPunc</ability>
      <abilityName>全半角检查</abilityName>
      <candidateList>
        <item>（</item>
      </candidateList>
      <explain>文本全半角错误。</explain>
      <paraID> 7475C76</paraID>
      <start>129</start>
      <end>130</end>
      <status>unmodified</status>
      <modifiedWord/>
      <trackRevisions>false</trackRevisions>
    </reviewItem>
    <reviewItem>
      <errorID>9d2f40d2-025c-4a2a-af2f-a0474049e63c</errorID>
      <errorWord>):</errorWord>
      <group>L1_Format</group>
      <groupName>格式问题</groupName>
      <ability>L2_HalfPunc</ability>
      <abilityName>全半角检查</abilityName>
      <candidateList>
        <item>）：</item>
      </candidateList>
      <explain>文本全半角错误。</explain>
      <paraID> 7475C76</paraID>
      <start>132</start>
      <end>134</end>
      <status>unmodified</status>
      <modifiedWord/>
      <trackRevisions>false</trackRevisions>
    </reviewItem>
    <reviewItem>
      <errorID>f1292fca-a57b-4518-a81d-e0ae0a54511d</errorID>
      <errorWord>:</errorWord>
      <group>L1_Format</group>
      <groupName>格式问题</groupName>
      <ability>L2_HalfPunc</ability>
      <abilityName>全半角检查</abilityName>
      <candidateList>
        <item>：</item>
      </candidateList>
      <explain>文本全半角错误。</explain>
      <paraID> 7475C76</paraID>
      <start>221</start>
      <end>222</end>
      <status>unmodified</status>
      <modifiedWord/>
      <trackRevisions>false</trackRevisions>
    </reviewItem>
    <reviewItem>
      <errorID>5123c1b9-e190-4b77-be64-dacc2821169d</errorID>
      <errorWord>,</errorWord>
      <group>L1_Format</group>
      <groupName>格式问题</groupName>
      <ability>L2_HalfPunc</ability>
      <abilityName>全半角检查</abilityName>
      <candidateList>
        <item>，</item>
      </candidateList>
      <explain>文本全半角错误。</explain>
      <paraID> 7475C76</paraID>
      <start>234</start>
      <end>235</end>
      <status>unmodified</status>
      <modifiedWord/>
      <trackRevisions>false</trackRevisions>
    </reviewItem>
    <reviewItem>
      <errorID>11b5d9e1-d429-4f73-9515-108be4e81940</errorID>
      <errorWord>:</errorWord>
      <group>L1_Format</group>
      <groupName>格式问题</groupName>
      <ability>L2_HalfPunc</ability>
      <abilityName>全半角检查</abilityName>
      <candidateList>
        <item>：</item>
      </candidateList>
      <explain>文本全半角错误。</explain>
      <paraID> 879672C</paraID>
      <start>16</start>
      <end>17</end>
      <status>unmodified</status>
      <modifiedWord/>
      <trackRevisions>false</trackRevisions>
    </reviewItem>
    <reviewItem>
      <errorID>69b91179-b0d9-466c-a5c2-930161a109a1</errorID>
      <errorWord>:</errorWord>
      <group>L1_Format</group>
      <groupName>格式问题</groupName>
      <ability>L2_HalfPunc</ability>
      <abilityName>全半角检查</abilityName>
      <candidateList>
        <item>：</item>
      </candidateList>
      <explain>文本全半角错误。</explain>
      <paraID> 879672C</paraID>
      <start>91</start>
      <end>92</end>
      <status>unmodified</status>
      <modifiedWord/>
      <trackRevisions>false</trackRevisions>
    </reviewItem>
    <reviewItem>
      <errorID>3075d641-183a-412a-a059-e842bd4f6bac</errorID>
      <errorWord>:</errorWord>
      <group>L1_Format</group>
      <groupName>格式问题</groupName>
      <ability>L2_HalfPunc</ability>
      <abilityName>全半角检查</abilityName>
      <candidateList>
        <item>：</item>
      </candidateList>
      <explain>文本全半角错误。</explain>
      <paraID> 879672C</paraID>
      <start>182</start>
      <end>183</end>
      <status>unmodified</status>
      <modifiedWord/>
      <trackRevisions>false</trackRevisions>
    </reviewItem>
    <reviewItem>
      <errorID>207dd136-05dd-4b92-a8d5-cea730672836</errorID>
      <errorWord>,</errorWord>
      <group>L1_Format</group>
      <groupName>格式问题</groupName>
      <ability>L2_HalfPunc</ability>
      <abilityName>全半角检查</abilityName>
      <candidateList>
        <item>，</item>
      </candidateList>
      <explain>文本全半角错误。</explain>
      <paraID> 879672C</paraID>
      <start>194</start>
      <end>195</end>
      <status>unmodified</status>
      <modifiedWord/>
      <trackRevisions>false</trackRevisions>
    </reviewItem>
    <reviewItem>
      <errorID>f03138ae-6190-46fd-9aa0-d4149aa2e1ed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37F0BE2D</paraID>
      <start>0</start>
      <end>2</end>
      <status>unmodified</status>
      <modifiedWord/>
      <trackRevisions>false</trackRevisions>
    </reviewItem>
    <reviewItem>
      <errorID>de1dd999-5c1e-48d3-a08a-c3c7e75f365e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4E19AB9F</paraID>
      <start>0</start>
      <end>2</end>
      <status>unmodified</status>
      <modifiedWord/>
      <trackRevisions>false</trackRevisions>
    </reviewItem>
    <reviewItem>
      <errorID>e19c8cbc-e400-4af8-9011-aa3f56e2d1b9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207EFD99</paraID>
      <start>0</start>
      <end>2</end>
      <status>unmodified</status>
      <modifiedWord/>
      <trackRevisions>false</trackRevisions>
    </reviewItem>
    <reviewItem>
      <errorID>26099d56-9e1b-42cb-8c53-757681a464c3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1DA4662E</paraID>
      <start>0</start>
      <end>2</end>
      <status>unmodified</status>
      <modifiedWord/>
      <trackRevisions>false</trackRevisions>
    </reviewItem>
    <reviewItem>
      <errorID>f5a89f77-e54e-4d65-b7a7-02a44e99a3fd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66CBA5BB</paraID>
      <start>0</start>
      <end>2</end>
      <status>unmodified</status>
      <modifiedWord/>
      <trackRevisions>false</trackRevisions>
    </reviewItem>
    <reviewItem>
      <errorID>d0a31061-17f5-4390-b390-bee48cbd9aa1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5E241BBF</paraID>
      <start>0</start>
      <end>2</end>
      <status>unmodified</status>
      <modifiedWord/>
      <trackRevisions>false</trackRevisions>
    </reviewItem>
    <reviewItem>
      <errorID>f88f865d-abbf-4ead-85a7-90d910af930b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11B13D60</paraID>
      <start>0</start>
      <end>2</end>
      <status>unmodified</status>
      <modifiedWord/>
      <trackRevisions>false</trackRevisions>
    </reviewItem>
    <reviewItem>
      <errorID>c082f63f-e21a-4afb-9ef0-a4324d0b3476</errorID>
      <errorWord>责</errorWord>
      <group>L1_Word</group>
      <groupName>字词问题</groupName>
      <ability>L2_Typo</ability>
      <abilityName>字词错误</abilityName>
      <candidateList>
        <item>责对</item>
      </candidateList>
      <explain/>
      <paraID>537BEAA5</paraID>
      <start>15</start>
      <end>16</end>
      <status>unmodified</status>
      <modifiedWord/>
      <trackRevisions>false</trackRevisions>
    </reviewItem>
    <reviewItem>
      <errorID>cc5f2c3d-d46c-407d-9382-2a23c262aa1a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EC2D115</paraID>
      <start>0</start>
      <end>2</end>
      <status>unmodified</status>
      <modifiedWord/>
      <trackRevisions>false</trackRevisions>
    </reviewItem>
    <reviewItem>
      <errorID>545967b0-2d59-4692-9484-21e46df39652</errorID>
      <errorWord>公益性基础设施</errorWord>
      <group>L1_Political</group>
      <groupName>政治性问题</groupName>
      <ability>L2_Keyword</ability>
      <abilityName>固定表述</abilityName>
      <candidateList>
        <item>公共基础设施</item>
      </candidateList>
      <explain>词汇“公共基础设施”在特定场景下为固定表述形式，请确认此处的“公益性基础设施”是否存在不当。</explain>
      <paraID>239CEB57</paraID>
      <start>34</start>
      <end>41</end>
      <status>unmodified</status>
      <modifiedWord/>
      <trackRevisions>false</trackRevisions>
    </reviewItem>
    <reviewItem>
      <errorID>781b9e38-6a93-4fd8-ad9c-84f3cb8f6004</errorID>
      <errorWord>,</errorWord>
      <group>L1_Format</group>
      <groupName>格式问题</groupName>
      <ability>L2_HalfPunc</ability>
      <abilityName>全半角检查</abilityName>
      <candidateList>
        <item>，</item>
      </candidateList>
      <explain>文本全半角错误。</explain>
      <paraID>239CEB57</paraID>
      <start>86</start>
      <end>87</end>
      <status>unmodified</status>
      <modifiedWord/>
      <trackRevisions>false</trackRevisions>
    </reviewItem>
    <reviewItem>
      <errorID>7e92d563-2dd9-4ad2-aec1-8fe60a18f050</errorID>
      <errorWord>:</errorWord>
      <group>L1_Format</group>
      <groupName>格式问题</groupName>
      <ability>L2_HalfPunc</ability>
      <abilityName>全半角检查</abilityName>
      <candidateList>
        <item>：</item>
      </candidateList>
      <explain>文本全半角错误。</explain>
      <paraID>239CEB57</paraID>
      <start>226</start>
      <end>227</end>
      <status>unmodified</status>
      <modifiedWord/>
      <trackRevisions>false</trackRevisions>
    </reviewItem>
    <reviewItem>
      <errorID>f6893b7f-110a-4655-b012-a1d2ef14da2f</errorID>
      <errorWord>（</errorWord>
      <group>L1_Punc</group>
      <groupName>标点问题</groupName>
      <ability>L2_Punc</ability>
      <abilityName>标点符号检查</abilityName>
      <candidateList/>
      <explain>同一形式括号套用。</explain>
      <paraID> EEE1772</paraID>
      <start>21</start>
      <end>22</end>
      <status>unmodified</status>
      <modifiedWord/>
      <trackRevisions>false</trackRevisions>
    </reviewItem>
    <reviewItem>
      <errorID>5f3003ab-8e8a-4661-afa0-77f5a7ec6772</errorID>
      <errorWord>）</errorWord>
      <group>L1_Punc</group>
      <groupName>标点问题</groupName>
      <ability>L2_Punc</ability>
      <abilityName>标点符号检查</abilityName>
      <candidateList/>
      <explain>同一形式括号套用。</explain>
      <paraID> EEE1772</paraID>
      <start>26</start>
      <end>27</end>
      <status>unmodified</status>
      <modifiedWord/>
      <trackRevisions>false</trackRevisions>
    </reviewItem>
    <reviewItem>
      <errorID>b2c6be2c-6345-4b7d-9f0a-8f33e249717e</errorID>
      <errorWord>:</errorWord>
      <group>L1_Format</group>
      <groupName>格式问题</groupName>
      <ability>L2_HalfPunc</ability>
      <abilityName>全半角检查</abilityName>
      <candidateList>
        <item>：</item>
      </candidateList>
      <explain>文本全半角错误。</explain>
      <paraID>7A490871</paraID>
      <start>6</start>
      <end>7</end>
      <status>unmodified</status>
      <modifiedWord/>
      <trackRevisions>false</trackRevisions>
    </reviewItem>
    <reviewItem>
      <errorID>2491b29e-a889-47b9-acda-e7ed90a6821d</errorID>
      <errorWord>,</errorWord>
      <group>L1_Format</group>
      <groupName>格式问题</groupName>
      <ability>L2_HalfPunc</ability>
      <abilityName>全半角检查</abilityName>
      <candidateList>
        <item>，</item>
      </candidateList>
      <explain>文本全半角错误。</explain>
      <paraID>11EC114A</paraID>
      <start>35</start>
      <end>36</end>
      <status>unmodified</status>
      <modifiedWord/>
      <trackRevisions>false</trackRevisions>
    </reviewItem>
    <reviewItem>
      <errorID>29b755b5-2e8e-4b8e-ae24-778b21ca2fb2</errorID>
      <errorWord>:</errorWord>
      <group>L1_Format</group>
      <groupName>格式问题</groupName>
      <ability>L2_HalfPunc</ability>
      <abilityName>全半角检查</abilityName>
      <candidateList>
        <item>：</item>
      </candidateList>
      <explain>文本全半角错误。</explain>
      <paraID>2B3B7658</paraID>
      <start>6</start>
      <end>7</end>
      <status>unmodified</status>
      <modifiedWord/>
      <trackRevisions>false</trackRevisions>
    </reviewItem>
    <reviewItem>
      <errorID>b3c19739-ef6d-4ae4-8783-64802c6ebe49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2428B713</paraID>
      <start>0</start>
      <end>2</end>
      <status>unmodified</status>
      <modifiedWord/>
      <trackRevisions>false</trackRevisions>
    </reviewItem>
    <reviewItem>
      <errorID>3d57622a-55fd-467c-8183-20a214b6b1f1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7C7DF08</paraID>
      <start>0</start>
      <end>2</end>
      <status>unmodified</status>
      <modifiedWord/>
      <trackRevisions>false</trackRevisions>
    </reviewItem>
    <reviewItem>
      <errorID>cb140aee-4898-4eb8-8176-500e04a08e0e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2196878</paraID>
      <start>0</start>
      <end>2</end>
      <status>unmodified</status>
      <modifiedWord/>
      <trackRevisions>false</trackRevisions>
    </reviewItem>
    <reviewItem>
      <errorID>df48fb21-5a53-455a-929b-f535e76c1d38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12A1F01F</paraID>
      <start>0</start>
      <end>2</end>
      <status>unmodified</status>
      <modifiedWord/>
      <trackRevisions>false</trackRevisions>
    </reviewItem>
    <reviewItem>
      <errorID>5cb54c6e-7f31-47eb-a653-eef11354c090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E054111</paraID>
      <start>0</start>
      <end>2</end>
      <status>unmodified</status>
      <modifiedWord/>
      <trackRevisions>false</trackRevisions>
    </reviewItem>
    <reviewItem>
      <errorID>0af97248-4738-4b39-8d05-37b6fca0e492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6DEB1E13</paraID>
      <start>0</start>
      <end>2</end>
      <status>unmodified</status>
      <modifiedWord/>
      <trackRevisions>false</trackRevisions>
    </reviewItem>
    <reviewItem>
      <errorID>36e86d22-8a91-434e-8dca-7bb0b7e05b71</errorID>
      <errorWord>陕西省交通厅</errorWord>
      <group>L1_Knowledge</group>
      <groupName>知识性问题</groupName>
      <ability>L2_Organization</ability>
      <abilityName>机构检查</abilityName>
      <candidateList>
        <item>陕西省交通运输厅</item>
      </candidateList>
      <explain>机关单位全简称表述错误</explain>
      <paraID>38052DC9</paraID>
      <start>4</start>
      <end>10</end>
      <status>unmodified</status>
      <modifiedWord/>
      <trackRevisions>false</trackRevisions>
    </reviewItem>
    <reviewItem>
      <errorID>e78dd9e2-923b-4b01-98e4-3a2bdee0de3b</errorID>
      <errorWord>交通部</errorWord>
      <group>L1_Knowledge</group>
      <groupName>知识性问题</groupName>
      <ability>L2_Knowledge</ability>
      <abilityName>其他知识</abilityName>
      <candidateList>
        <item>交通运输部</item>
      </candidateList>
      <explain/>
      <paraID>38052DC9</paraID>
      <start>14</start>
      <end>17</end>
      <status>unmodified</status>
      <modifiedWord/>
      <trackRevisions>false</trackRevisions>
    </reviewItem>
    <reviewItem>
      <errorID>f3ed6675-8c27-46d7-992b-fbbc694269ce</errorID>
      <errorWord>[2019]</errorWord>
      <group>L1_Punc</group>
      <groupName>标点问题</groupName>
      <ability>L2_Punc</ability>
      <abilityName>标点符号检查</abilityName>
      <candidateList>
        <item>〔2019〕</item>
      </candidateList>
      <explain/>
      <paraID>38052DC9</paraID>
      <start>41</start>
      <end>47</end>
      <status>unmodified</status>
      <modifiedWord/>
      <trackRevisions>false</trackRevisions>
    </reviewItem>
    <reviewItem>
      <errorID>e2fe2b18-dda5-4372-8570-8c17adc14c1f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5806A80</paraID>
      <start>0</start>
      <end>2</end>
      <status>unmodified</status>
      <modifiedWord/>
      <trackRevisions>false</trackRevisions>
    </reviewItem>
    <reviewItem>
      <errorID>72256eb3-d6fa-4f22-8944-cdb16a8ee556</errorID>
      <errorWord>取定</errorWord>
      <group>L1_Word</group>
      <groupName>字词问题</groupName>
      <ability>L2_Typo</ability>
      <abilityName>字词错误</abilityName>
      <candidateList>
        <item>确定</item>
      </candidateList>
      <explain/>
      <paraID>40207EBE</paraID>
      <start>49</start>
      <end>51</end>
      <status>unmodified</status>
      <modifiedWord/>
      <trackRevisions>false</trackRevisions>
    </reviewItem>
    <reviewItem>
      <errorID>f21f95ce-b79d-42f2-861d-5be2525ce972</errorID>
      <errorWord>记取</errorWord>
      <group>L1_Word</group>
      <groupName>字词问题</groupName>
      <ability>L2_Typo</ability>
      <abilityName>字词错误</abilityName>
      <candidateList>
        <item>计取</item>
      </candidateList>
      <explain>存在发音相同字词的误用。</explain>
      <paraID>40207EBE</paraID>
      <start>62</start>
      <end>64</end>
      <status>unmodified</status>
      <modifiedWord/>
      <trackRevisions>false</trackRevisions>
    </reviewItem>
    <reviewItem>
      <errorID>10751e12-fa5b-438c-88f0-1796948301e8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8B2CCC3</paraID>
      <start>0</start>
      <end>2</end>
      <status>unmodified</status>
      <modifiedWord/>
      <trackRevisions>false</trackRevisions>
    </reviewItem>
    <reviewItem>
      <errorID>f10c320f-821e-4024-9eb0-c42ff871bec0</errorID>
      <errorWord>交通部</errorWord>
      <group>L1_Knowledge</group>
      <groupName>知识性问题</groupName>
      <ability>L2_Knowledge</ability>
      <abilityName>其他知识</abilityName>
      <candidateList>
        <item>交通运输部</item>
      </candidateList>
      <explain/>
      <paraID> 32948C3</paraID>
      <start>7</start>
      <end>10</end>
      <status>unmodified</status>
      <modifiedWord/>
      <trackRevisions>false</trackRevisions>
    </reviewItem>
    <reviewItem>
      <errorID>837d899d-8d86-456f-bba5-9210d0b41d62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35C4AD3D</paraID>
      <start>0</start>
      <end>2</end>
      <status>unmodified</status>
      <modifiedWord/>
      <trackRevisions>false</trackRevisions>
    </reviewItem>
    <reviewItem>
      <errorID>305a117e-83e9-4f85-a50e-16fa886adfe2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8668A5</paraID>
      <start>0</start>
      <end>2</end>
      <status>unmodified</status>
      <modifiedWord/>
      <trackRevisions>false</trackRevisions>
    </reviewItem>
    <reviewItem>
      <errorID>f86d902e-8557-4c2e-a8ad-ca3a47169683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45CFA732</paraID>
      <start>0</start>
      <end>2</end>
      <status>unmodified</status>
      <modifiedWord/>
      <trackRevisions>false</trackRevisions>
    </reviewItem>
    <reviewItem>
      <errorID>c9f267d6-fa8a-4b37-bc7a-58a5ab74850d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65CB51FD</paraID>
      <start>0</start>
      <end>2</end>
      <status>unmodified</status>
      <modifiedWord/>
      <trackRevisions>false</trackRevisions>
    </reviewItem>
    <reviewItem>
      <errorID>4338c896-5491-4288-ba33-7deabc49f6ca</errorID>
      <errorWord>:</errorWord>
      <group>L1_Format</group>
      <groupName>格式问题</groupName>
      <ability>L2_HalfPunc</ability>
      <abilityName>全半角检查</abilityName>
      <candidateList>
        <item>：</item>
      </candidateList>
      <explain>文本全半角错误。</explain>
      <paraID>6707D0D9</paraID>
      <start>7</start>
      <end>8</end>
      <status>unmodified</status>
      <modifiedWord/>
      <trackRevisions>false</trackRevisions>
    </reviewItem>
    <reviewItem>
      <errorID>65a2baaa-f791-4084-8c8b-35741b27e715</errorID>
      <errorWord>:</errorWord>
      <group>L1_Format</group>
      <groupName>格式问题</groupName>
      <ability>L2_HalfPunc</ability>
      <abilityName>全半角检查</abilityName>
      <candidateList>
        <item>：</item>
      </candidateList>
      <explain>文本全半角错误。</explain>
      <paraID>5AAA49D1</paraID>
      <start>6</start>
      <end>7</end>
      <status>unmodified</status>
      <modifiedWord/>
      <trackRevisions>false</trackRevisions>
    </reviewItem>
    <reviewItem>
      <errorID>16a07526-a685-42f8-b258-95bdf6e88ba6</errorID>
      <errorWord>工程量清单表工程量清单表</errorWord>
      <group>L1_Word</group>
      <groupName>字词问题</groupName>
      <ability>L2_Typo</ability>
      <abilityName>字词错误</abilityName>
      <candidateList>
        <item>工程量清单表</item>
      </candidateList>
      <explain/>
      <paraID>7354028D</paraID>
      <start>4</start>
      <end>16</end>
      <status>unmodified</status>
      <modifiedWord/>
      <trackRevisions>false</trackRevisions>
    </reviewItem>
    <reviewItem>
      <errorID>e3bb3c90-33b8-45ed-8152-32de1b77a059</errorID>
      <errorWord>工程量清单表工程量清单表</errorWord>
      <group>L1_Word</group>
      <groupName>字词问题</groupName>
      <ability>L2_Typo</ability>
      <abilityName>字词错误</abilityName>
      <candidateList>
        <item>工程量清单表</item>
      </candidateList>
      <explain/>
      <paraID>5B11C193</paraID>
      <start>4</start>
      <end>16</end>
      <status>unmodified</status>
      <modifiedWord/>
      <trackRevisions>false</trackRevisions>
    </reviewItem>
    <reviewItem>
      <errorID>110bd17b-bb98-4dd3-abdc-5b78d6f3ba83</errorID>
      <errorWord>工程量清单表工程量清单表</errorWord>
      <group>L1_Word</group>
      <groupName>字词问题</groupName>
      <ability>L2_Typo</ability>
      <abilityName>字词错误</abilityName>
      <candidateList>
        <item>工程量清单表</item>
      </candidateList>
      <explain/>
      <paraID>12842860</paraID>
      <start>4</start>
      <end>16</end>
      <status>unmodified</status>
      <modifiedWord/>
      <trackRevisions>false</trackRevisions>
    </reviewItem>
    <reviewItem>
      <errorID>c5310760-f23d-4920-9e51-3835455776e6</errorID>
      <errorWord>工程量清单表工程量清单表</errorWord>
      <group>L1_Word</group>
      <groupName>字词问题</groupName>
      <ability>L2_Typo</ability>
      <abilityName>字词错误</abilityName>
      <candidateList>
        <item>工程量清单表</item>
      </candidateList>
      <explain/>
      <paraID>3DF20587</paraID>
      <start>4</start>
      <end>16</end>
      <status>unmodified</status>
      <modifiedWord/>
      <trackRevisions>false</trackRevisions>
    </reviewItem>
    <reviewItem>
      <errorID>21fc48c7-bee4-4583-bc2a-c2bf6692c681</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71C9B61A</paraID>
      <start>13</start>
      <end>17</end>
      <status>unmodified</status>
      <modifiedWord/>
      <trackRevisions>false</trackRevisions>
    </reviewItem>
    <reviewItem>
      <errorID>91b055d0-2dcd-4c15-9a22-eb7da00e6ac4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4928A4C1</paraID>
      <start>0</start>
      <end>2</end>
      <status>unmodified</status>
      <modifiedWord/>
      <trackRevisions>false</trackRevisions>
    </reviewItem>
    <reviewItem>
      <errorID>0a64152d-3acd-4af8-b4df-10d05d1a7f67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2B6E3B65</paraID>
      <start>0</start>
      <end>2</end>
      <status>unmodified</status>
      <modifiedWord/>
      <trackRevisions>false</trackRevisions>
    </reviewItem>
    <reviewItem>
      <errorID>5006cb82-2ba6-4f4b-9b66-c3f753a21bb9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62F7196C</paraID>
      <start>0</start>
      <end>2</end>
      <status>unmodified</status>
      <modifiedWord/>
      <trackRevisions>false</trackRevisions>
    </reviewItem>
    <reviewItem>
      <errorID>6c993fd2-4232-4721-a080-ab0f0d4479e4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427B89DC</paraID>
      <start>0</start>
      <end>2</end>
      <status>unmodified</status>
      <modifiedWord/>
      <trackRevisions>false</trackRevisions>
    </reviewItem>
    <reviewItem>
      <errorID>0bb30e07-f290-4145-8039-e69f29bd91cc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C0D146F</paraID>
      <start>0</start>
      <end>2</end>
      <status>unmodified</status>
      <modifiedWord/>
      <trackRevisions>false</trackRevisions>
    </reviewItem>
    <reviewItem>
      <errorID>c6f51ff4-4df3-4085-a746-0c174412753e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6E627A27</paraID>
      <start>0</start>
      <end>2</end>
      <status>unmodified</status>
      <modifiedWord/>
      <trackRevisions>false</trackRevisions>
    </reviewItem>
    <reviewItem>
      <errorID>beae0970-2e42-4b3a-81d8-670877bdbbf8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7FD3BE7E</paraID>
      <start>0</start>
      <end>2</end>
      <status>unmodified</status>
      <modifiedWord/>
      <trackRevisions>false</trackRevisions>
    </reviewItem>
    <reviewItem>
      <errorID>eef9ba47-d2c8-4b32-8e2e-69d8774392d6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A46C464</paraID>
      <start>0</start>
      <end>2</end>
      <status>unmodified</status>
      <modifiedWord/>
      <trackRevisions>false</trackRevisions>
    </reviewItem>
    <reviewItem>
      <errorID>777a35f9-124a-45c0-8eae-6063e32f4289</errorID>
      <errorWord>帐</errorWord>
      <group>L1_Word</group>
      <groupName>字词问题</groupName>
      <ability>L2_Typo</ability>
      <abilityName>字词错误</abilityName>
      <candidateList>
        <item>账</item>
      </candidateList>
      <explain/>
      <paraID>4AC1E950</paraID>
      <start>0</start>
      <end>1</end>
      <status>unmodified</status>
      <modifiedWord/>
      <trackRevisions>false</trackRevisions>
    </reviewItem>
    <reviewItem>
      <errorID>521199a3-ece8-4432-97cc-a9dd48387505</errorID>
      <errorWord>所必须的</errorWord>
      <group>L1_Word</group>
      <groupName>字词问题</groupName>
      <ability>L2_Typo</ability>
      <abilityName>字词错误</abilityName>
      <candidateList>
        <item>所必需的</item>
      </candidateList>
      <explain/>
      <paraID>239A5E25</paraID>
      <start>8</start>
      <end>12</end>
      <status>unmodified</status>
      <modifiedWord/>
      <trackRevisions>false</trackRevisions>
    </reviewItem>
    <reviewItem>
      <errorID>87df6d23-cb8d-4df8-891c-5b98ff69b61b</errorID>
      <errorWord>&lt;</errorWord>
      <group>L1_Format</group>
      <groupName>格式问题</groupName>
      <ability>L2_HalfPunc</ability>
      <abilityName>全半角检查</abilityName>
      <candidateList>
        <item>〈</item>
      </candidateList>
      <explain>文本全半角错误。</explain>
      <paraID>130A3661</paraID>
      <start>72</start>
      <end>73</end>
      <status>unmodified</status>
      <modifiedWord/>
      <trackRevisions>false</trackRevisions>
    </reviewItem>
    <reviewItem>
      <errorID>049dac39-a4e3-49da-911f-331354af919e</errorID>
      <errorWord>&gt;的通知》</errorWord>
      <group>L1_Punc</group>
      <groupName>标点问题</groupName>
      <ability>L2_Punc</ability>
      <abilityName>标点符号检查</abilityName>
      <candidateList>
        <item>〉的通知》</item>
      </candidateList>
      <explain/>
      <paraID>564B2579</paraID>
      <start>6</start>
      <end>11</end>
      <status>unmodified</status>
      <modifiedWord/>
      <trackRevisions>false</trackRevisions>
    </reviewItem>
    <reviewItem>
      <errorID>99ed979b-b5bb-4d42-b074-21830585fa0c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1E018BF6</paraID>
      <start>0</start>
      <end>2</end>
      <status>unmodified</status>
      <modifiedWord/>
      <trackRevisions>false</trackRevisions>
    </reviewItem>
    <reviewItem>
      <errorID>94853db2-af85-4b88-8210-49d7ffa6f806</errorID>
      <errorWord>第二十二条的</errorWord>
      <group>L1_Word</group>
      <groupName>字词问题</groupName>
      <ability>L2_Typo</ability>
      <abilityName>字词错误</abilityName>
      <candidateList>
        <item>第二十二条</item>
      </candidateList>
      <explain/>
      <paraID>1E018BF6</paraID>
      <start>21</start>
      <end>27</end>
      <status>unmodified</status>
      <modifiedWord/>
      <trackRevisions>false</trackRevisions>
    </reviewItem>
    <reviewItem>
      <errorID>0d83cdae-0196-4de3-8e92-b5b8c86a3f38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527DD46A</paraID>
      <start>0</start>
      <end>2</end>
      <status>unmodified</status>
      <modifiedWord/>
      <trackRevisions>false</trackRevisions>
    </reviewItem>
    <reviewItem>
      <errorID>663abf29-b834-4489-b6a1-746ed72d2255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49F16A51</paraID>
      <start>0</start>
      <end>2</end>
      <status>unmodified</status>
      <modifiedWord/>
      <trackRevisions>false</trackRevisions>
    </reviewItem>
    <reviewItem>
      <errorID>e6d620c2-e554-42db-8169-5c66d670d9f1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510CD0F2</paraID>
      <start>0</start>
      <end>2</end>
      <status>unmodified</status>
      <modifiedWord/>
      <trackRevisions>false</trackRevisions>
    </reviewItem>
    <reviewItem>
      <errorID>ef643682-767a-49c6-b533-c392b87fe943</errorID>
      <errorWord>(</errorWord>
      <group>L1_Format</group>
      <groupName>格式问题</groupName>
      <ability>L2_HalfPunc</ability>
      <abilityName>全半角检查</abilityName>
      <candidateList>
        <item>（</item>
      </candidateList>
      <explain>文本全半角错误。</explain>
      <paraID>510CD0F2</paraID>
      <start>23</start>
      <end>24</end>
      <status>unmodified</status>
      <modifiedWord/>
      <trackRevisions>false</trackRevisions>
    </reviewItem>
    <reviewItem>
      <errorID>c2d86cd1-96c0-4501-bd5f-25d7e5f74c9c</errorID>
      <errorWord>)</errorWord>
      <group>L1_Format</group>
      <groupName>格式问题</groupName>
      <ability>L2_HalfPunc</ability>
      <abilityName>全半角检查</abilityName>
      <candidateList>
        <item>）</item>
      </candidateList>
      <explain>文本全半角错误。</explain>
      <paraID>510CD0F2</paraID>
      <start>29</start>
      <end>30</end>
      <status>unmodified</status>
      <modifiedWord/>
      <trackRevisions>false</trackRevisions>
    </reviewItem>
    <reviewItem>
      <errorID>4351f930-5d76-4605-9e7f-53c2d8ac5def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773327A0</paraID>
      <start>0</start>
      <end>2</end>
      <status>unmodified</status>
      <modifiedWord/>
      <trackRevisions>false</trackRevisions>
    </reviewItem>
    <reviewItem>
      <errorID>75bbf2b0-a2fb-44e4-ad9b-a80123848c4e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4C6ED2D5</paraID>
      <start>0</start>
      <end>2</end>
      <status>unmodified</status>
      <modifiedWord/>
      <trackRevisions>false</trackRevisions>
    </reviewItem>
    <reviewItem>
      <errorID>395252db-5af2-41e8-a251-133072e86a5c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338827E2</paraID>
      <start>0</start>
      <end>2</end>
      <status>unmodified</status>
      <modifiedWord/>
      <trackRevisions>false</trackRevisions>
    </reviewItem>
    <reviewItem>
      <errorID>f14356a0-2dd9-49dd-a71a-c63a0bdaeec3</errorID>
      <errorWord>(</errorWord>
      <group>L1_Format</group>
      <groupName>格式问题</groupName>
      <ability>L2_HalfPunc</ability>
      <abilityName>全半角检查</abilityName>
      <candidateList>
        <item>（</item>
      </candidateList>
      <explain>文本全半角错误。</explain>
      <paraID>3FD38027</paraID>
      <start>60</start>
      <end>61</end>
      <status>unmodified</status>
      <modifiedWord/>
      <trackRevisions>false</trackRevisions>
    </reviewItem>
    <reviewItem>
      <errorID>1103bee9-3c95-488f-a731-37bfecea0037</errorID>
      <errorWord>)</errorWord>
      <group>L1_Format</group>
      <groupName>格式问题</groupName>
      <ability>L2_HalfPunc</ability>
      <abilityName>全半角检查</abilityName>
      <candidateList>
        <item>）</item>
      </candidateList>
      <explain>文本全半角错误。</explain>
      <paraID>3FD38027</paraID>
      <start>78</start>
      <end>79</end>
      <status>unmodified</status>
      <modifiedWord/>
      <trackRevisions>false</trackRevisions>
    </reviewItem>
    <reviewItem>
      <errorID>86c56d38-0ef1-4e48-8427-e66d235e4491</errorID>
      <errorWord>（</errorWord>
      <group>L1_Format</group>
      <groupName>格式问题</groupName>
      <ability>L2_HalfPunc</ability>
      <abilityName>全半角检查</abilityName>
      <candidateList>
        <item>(</item>
      </candidateList>
      <explain>文本全半角错误。</explain>
      <paraID>29E9EAFB</paraID>
      <start>0</start>
      <end>1</end>
      <status>unmodified</status>
      <modifiedWord/>
      <trackRevisions>false</trackRevisions>
    </reviewItem>
    <reviewItem>
      <errorID>b715e6d3-a7b7-4ff7-b1c3-dd7160bb6312</errorID>
      <errorWord>KW</errorWord>
      <group>L1_Word</group>
      <groupName>字词问题</groupName>
      <ability>L2_Typo</ability>
      <abilityName>字词错误</abilityName>
      <candidateList>
        <item>kW</item>
      </candidateList>
      <explain/>
      <paraID>29E9EAFB</paraID>
      <start>1</start>
      <end>3</end>
      <status>unmodified</status>
      <modifiedWord/>
      <trackRevisions>false</trackRevisions>
    </reviewItem>
    <reviewItem>
      <errorID>23aad8cf-2755-4380-83fe-b43786626230</errorID>
      <errorWord>）</errorWord>
      <group>L1_Format</group>
      <groupName>格式问题</groupName>
      <ability>L2_HalfPunc</ability>
      <abilityName>全半角检查</abilityName>
      <candidateList>
        <item>)</item>
      </candidateList>
      <explain>文本全半角错误。</explain>
      <paraID>29E9EAFB</paraID>
      <start>3</start>
      <end>4</end>
      <status>unmodified</status>
      <modifiedWord/>
      <trackRevisions>false</trackRevisions>
    </reviewItem>
    <reviewItem>
      <errorID>7b21c283-193b-4de2-a386-6c5105ccd99c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4348BADB</paraID>
      <start>0</start>
      <end>2</end>
      <status>unmodified</status>
      <modifiedWord/>
      <trackRevisions>false</trackRevisions>
    </reviewItem>
    <reviewItem>
      <errorID>83a2a67b-9449-4729-9ad2-8268b5041219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632D2147</paraID>
      <start>0</start>
      <end>2</end>
      <status>unmodified</status>
      <modifiedWord/>
      <trackRevisions>false</trackRevisions>
    </reviewItem>
    <reviewItem>
      <errorID>1ab0c764-143a-4952-a8bd-45be6d429fe1</errorID>
      <errorWord>予以考虑</errorWord>
      <group>L1_Word</group>
      <groupName>字词问题</groupName>
      <ability>L2_Typo</ability>
      <abilityName>字词错误</abilityName>
      <candidateList>
        <item>予考虑</item>
      </candidateList>
      <explain/>
      <paraID>632D2147</paraID>
      <start>19</start>
      <end>23</end>
      <status>unmodified</status>
      <modifiedWord/>
      <trackRevisions>false</trackRevisions>
    </reviewItem>
    <reviewItem>
      <errorID>78d6968b-744c-44d4-9cad-d2424125a10a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78D2F3D4</paraID>
      <start>0</start>
      <end>2</end>
      <status>unmodified</status>
      <modifiedWord/>
      <trackRevisions>false</trackRevisions>
    </reviewItem>
    <reviewItem>
      <errorID>43993e93-4ea8-4cec-a6b4-943a4d13c932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E8BBFDC</paraID>
      <start>0</start>
      <end>2</end>
      <status>unmodified</status>
      <modifiedWord/>
      <trackRevisions>false</trackRevisions>
    </reviewItem>
    <reviewItem>
      <errorID>280ddaca-f7e6-41f8-99eb-bdef5b6dabfb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24E73BCC</paraID>
      <start>0</start>
      <end>2</end>
      <status>unmodified</status>
      <modifiedWord/>
      <trackRevisions>false</trackRevisions>
    </reviewItem>
    <reviewItem>
      <errorID>ad21bd99-1a5e-48e7-b270-76b6f3ea6ce0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1B3D2D98</paraID>
      <start>0</start>
      <end>2</end>
      <status>unmodified</status>
      <modifiedWord/>
      <trackRevisions>false</trackRevisions>
    </reviewItem>
    <reviewItem>
      <errorID>f7b36fe3-9eeb-49fc-9d59-6847f0c44199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6E946283</paraID>
      <start>0</start>
      <end>2</end>
      <status>unmodified</status>
      <modifiedWord/>
      <trackRevisions>false</trackRevisions>
    </reviewItem>
    <reviewItem>
      <errorID>2e9cdf0d-6668-4eea-b9c7-889fd6ce4854</errorID>
      <errorWord>低毁</errorWord>
      <group>L1_Word</group>
      <groupName>字词问题</groupName>
      <ability>L2_Typo</ability>
      <abilityName>字词错误</abilityName>
      <candidateList>
        <item>诋毁</item>
      </candidateList>
      <explain/>
      <paraID>6E946283</paraID>
      <start>10</start>
      <end>12</end>
      <status>unmodified</status>
      <modifiedWord/>
      <trackRevisions>false</trackRevisions>
    </reviewItem>
    <reviewItem>
      <errorID>71e87e42-3d9f-4fed-bec5-83b864e39e69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73CE10DF</paraID>
      <start>0</start>
      <end>2</end>
      <status>unmodified</status>
      <modifiedWord/>
      <trackRevisions>false</trackRevisions>
    </reviewItem>
    <reviewItem>
      <errorID>1b9f453e-0350-4670-b06d-bc48c2899bbe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44106707</paraID>
      <start>0</start>
      <end>2</end>
      <status>unmodified</status>
      <modifiedWord/>
      <trackRevisions>false</trackRevisions>
    </reviewItem>
    <reviewItem>
      <errorID>44789e68-bf9c-4c1b-b873-744376edd866</errorID>
      <errorWord>其它</errorWord>
      <group>L1_Word</group>
      <groupName>字词问题</groupName>
      <ability>L2_Alias</ability>
      <abilityName>也作/曾用词</abilityName>
      <candidateList>
        <item>其他</item>
      </candidateList>
      <explain>词汇[其它]为不规范表述或旧称，其规范书面表述为[其他]。</explain>
      <paraID>44106707</paraID>
      <start>23</start>
      <end>25</end>
      <status>unmodified</status>
      <modifiedWord/>
      <trackRevisions>false</trackRevisions>
    </reviewItem>
    <reviewItem>
      <errorID>6f5a089a-d8fa-4fd3-8232-cfb9e30aa9a3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277F7832</paraID>
      <start>0</start>
      <end>2</end>
      <status>unmodified</status>
      <modifiedWord/>
      <trackRevisions>false</trackRevisions>
    </reviewItem>
    <reviewItem>
      <errorID>862bb06e-7328-4880-842c-14e7243f97ad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43D82C28</paraID>
      <start>0</start>
      <end>2</end>
      <status>unmodified</status>
      <modifiedWord/>
      <trackRevisions>false</trackRevisions>
    </reviewItem>
    <reviewItem>
      <errorID>37220009-c1f3-47c6-bab0-02574c72e166</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17B14F4D</paraID>
      <start>13</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760506-82c0-4a7f-8f1d-f0c00b63f85d}">
  <ds:schemaRefs/>
</ds:datastoreItem>
</file>

<file path=docProps/app.xml><?xml version="1.0" encoding="utf-8"?>
<Properties xmlns="http://schemas.openxmlformats.org/officeDocument/2006/extended-properties" xmlns:vt="http://schemas.openxmlformats.org/officeDocument/2006/docPropsVTypes">
  <Pages>168</Pages>
  <Words>19826</Words>
  <Characters>21762</Characters>
  <TotalTime>27</TotalTime>
  <ScaleCrop>false</ScaleCrop>
  <LinksUpToDate>false</LinksUpToDate>
  <CharactersWithSpaces>22383</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2026-06-23T13:47:00Z</dcterms:created>
  <dc:creator>小祖宗要上天@</dc:creator>
  <cp:lastModifiedBy>浅笑</cp:lastModifiedBy>
  <cp:lastPrinted>2026-09-20T09:15:00Z</cp:lastPrinted>
  <dcterms:modified xsi:type="dcterms:W3CDTF">2026-09-30T02:11:31Z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2026-09-03T10:10:04Z</vt:filetime>
  </property>
  <property fmtid="{D5CDD505-2E9C-101B-9397-08002B2CF9AE}" pid="4" name="KSOTemplateDocerSaveRecord">
    <vt:lpwstr>eyJoZGlkIjoiODUxMWZjMWMxNTgzNmNkZDlmN2I1MTdiODVjNDU5NjYiLCJ1c2VySWQiOiI1NDY3MDk0NzQifQ==</vt:lpwstr>
  </property>
  <property fmtid="{D5CDD505-2E9C-101B-9397-08002B2CF9AE}" pid="5" name="KSOProductBuildVer">
    <vt:lpwstr>2052-12.1.0.24034</vt:lpwstr>
  </property>
  <property fmtid="{D5CDD505-2E9C-101B-9397-08002B2CF9AE}" pid="6" name="ICV">
    <vt:lpwstr>CC39DC0250574415910083B2F1AB5EDB_13</vt:lpwstr>
  </property>
</Properties>
</file>