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86475B">
      <w:pPr>
        <w:keepLines/>
        <w:pageBreakBefore/>
        <w:shd w:val="clear"/>
        <w:tabs>
          <w:tab w:val="left" w:pos="324"/>
        </w:tabs>
        <w:spacing w:line="360" w:lineRule="auto"/>
        <w:jc w:val="center"/>
        <w:outlineLvl w:val="0"/>
        <w:rPr>
          <w:rFonts w:hint="eastAsia" w:ascii="宋体" w:hAnsi="宋体" w:eastAsia="宋体" w:cs="宋体"/>
          <w:b/>
          <w:color w:val="auto"/>
          <w:sz w:val="30"/>
          <w:szCs w:val="32"/>
          <w:highlight w:val="none"/>
        </w:rPr>
      </w:pPr>
      <w:r>
        <w:rPr>
          <w:rFonts w:hint="eastAsia" w:ascii="宋体" w:hAnsi="宋体" w:eastAsia="宋体" w:cs="宋体"/>
          <w:b/>
          <w:color w:val="auto"/>
          <w:sz w:val="30"/>
          <w:szCs w:val="32"/>
          <w:highlight w:val="none"/>
        </w:rPr>
        <w:t>采购内容及商务要求</w:t>
      </w:r>
    </w:p>
    <w:p w14:paraId="69780AB4">
      <w:pPr>
        <w:shd w:val="clear" w:color="auto" w:fill="auto"/>
        <w:tabs>
          <w:tab w:val="left" w:pos="900"/>
        </w:tabs>
        <w:spacing w:line="360" w:lineRule="auto"/>
        <w:rPr>
          <w:rFonts w:hint="eastAsia" w:ascii="宋体" w:hAnsi="宋体" w:eastAsia="宋体" w:cs="宋体"/>
          <w:b/>
          <w:color w:val="auto"/>
          <w:sz w:val="24"/>
          <w:szCs w:val="24"/>
          <w:highlight w:val="none"/>
        </w:rPr>
      </w:pPr>
      <w:bookmarkStart w:id="0" w:name="_Toc172360661"/>
      <w:bookmarkStart w:id="1" w:name="_Toc158978330"/>
      <w:bookmarkStart w:id="2" w:name="_Toc219271393"/>
      <w:r>
        <w:rPr>
          <w:rFonts w:hint="eastAsia" w:ascii="宋体" w:hAnsi="宋体" w:eastAsia="宋体" w:cs="宋体"/>
          <w:b/>
          <w:color w:val="auto"/>
          <w:sz w:val="24"/>
          <w:szCs w:val="24"/>
          <w:highlight w:val="none"/>
        </w:rPr>
        <w:t>一、采购内容</w:t>
      </w:r>
    </w:p>
    <w:bookmarkEnd w:id="0"/>
    <w:bookmarkEnd w:id="1"/>
    <w:bookmarkEnd w:id="2"/>
    <w:p w14:paraId="4DC7CE4B">
      <w:pPr>
        <w:shd w:val="clear" w:color="auto" w:fill="auto"/>
        <w:spacing w:line="360" w:lineRule="auto"/>
        <w:ind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1、项目</w:t>
      </w:r>
      <w:r>
        <w:rPr>
          <w:rFonts w:hint="eastAsia" w:ascii="宋体" w:hAnsi="宋体" w:eastAsia="宋体" w:cs="宋体"/>
          <w:b/>
          <w:bCs/>
          <w:color w:val="auto"/>
          <w:sz w:val="24"/>
          <w:szCs w:val="24"/>
          <w:highlight w:val="none"/>
          <w:lang w:val="en-US" w:eastAsia="zh-CN"/>
        </w:rPr>
        <w:t>概况</w:t>
      </w:r>
    </w:p>
    <w:p w14:paraId="2AC17FD2">
      <w:pPr>
        <w:shd w:val="clear" w:color="auto" w:fill="auto"/>
        <w:spacing w:line="360" w:lineRule="auto"/>
        <w:ind w:firstLine="480" w:firstLineChars="200"/>
        <w:rPr>
          <w:rFonts w:hint="eastAsia" w:ascii="宋体" w:hAnsi="宋体" w:eastAsia="宋体" w:cs="宋体"/>
          <w:color w:val="auto"/>
          <w:sz w:val="24"/>
          <w:szCs w:val="24"/>
          <w:highlight w:val="none"/>
        </w:rPr>
      </w:pPr>
      <w:bookmarkStart w:id="3" w:name="OLE_LINK5"/>
      <w:bookmarkStart w:id="4" w:name="OLE_LINK4"/>
      <w:r>
        <w:rPr>
          <w:rFonts w:hint="eastAsia" w:ascii="宋体" w:hAnsi="宋体" w:eastAsia="宋体" w:cs="宋体"/>
          <w:color w:val="auto"/>
          <w:sz w:val="24"/>
          <w:szCs w:val="24"/>
          <w:highlight w:val="none"/>
        </w:rPr>
        <w:t>沣西新城公办小学2026-2027学年度校车服务，沣西新城管委会为三公里外村庄就读学生购买第三方校车公司校车服务共计12辆。其中校车公司服务的学校如下：大王镇中心学校、大王东小学、马</w:t>
      </w:r>
      <w:r>
        <w:rPr>
          <w:rFonts w:hint="eastAsia" w:ascii="宋体" w:hAnsi="宋体" w:eastAsia="宋体" w:cs="宋体"/>
          <w:color w:val="auto"/>
          <w:sz w:val="24"/>
          <w:szCs w:val="24"/>
          <w:highlight w:val="none"/>
        </w:rPr>
        <w:t>王中心学校、屯铺小学、沣西第二学校、文</w:t>
      </w:r>
      <w:bookmarkStart w:id="5" w:name="_GoBack"/>
      <w:bookmarkEnd w:id="5"/>
      <w:r>
        <w:rPr>
          <w:rFonts w:hint="eastAsia" w:ascii="宋体" w:hAnsi="宋体" w:eastAsia="宋体" w:cs="宋体"/>
          <w:color w:val="auto"/>
          <w:sz w:val="24"/>
          <w:szCs w:val="24"/>
          <w:highlight w:val="none"/>
        </w:rPr>
        <w:t>教园第一小学，共计服务6所小学，接送辖区学生约</w:t>
      </w:r>
      <w:r>
        <w:rPr>
          <w:rFonts w:hint="eastAsia" w:ascii="宋体" w:hAnsi="宋体" w:eastAsia="宋体" w:cs="宋体"/>
          <w:color w:val="auto"/>
          <w:sz w:val="24"/>
          <w:szCs w:val="24"/>
          <w:highlight w:val="none"/>
          <w:lang w:val="en-US" w:eastAsia="zh-CN"/>
        </w:rPr>
        <w:t>907</w:t>
      </w:r>
      <w:r>
        <w:rPr>
          <w:rFonts w:hint="eastAsia" w:ascii="宋体" w:hAnsi="宋体" w:eastAsia="宋体" w:cs="宋体"/>
          <w:color w:val="auto"/>
          <w:sz w:val="24"/>
          <w:szCs w:val="24"/>
          <w:highlight w:val="none"/>
        </w:rPr>
        <w:t xml:space="preserve">人。校车车型及数量要求：41座国标制式校车5辆,56座国标制式校车7辆，共计12辆校车。具体内容及要求详见竞争性磋商文件。 </w:t>
      </w:r>
      <w:bookmarkEnd w:id="3"/>
      <w:bookmarkEnd w:id="4"/>
    </w:p>
    <w:p w14:paraId="5A25F603">
      <w:pPr>
        <w:numPr>
          <w:ilvl w:val="0"/>
          <w:numId w:val="0"/>
        </w:numPr>
        <w:shd w:val="clear" w:color="auto" w:fill="auto"/>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kern w:val="2"/>
          <w:sz w:val="24"/>
          <w:szCs w:val="24"/>
          <w:lang w:val="en-US" w:eastAsia="zh-CN" w:bidi="ar-SA"/>
        </w:rPr>
        <w:t>2、</w:t>
      </w:r>
      <w:r>
        <w:rPr>
          <w:rFonts w:hint="eastAsia" w:ascii="宋体" w:hAnsi="宋体" w:eastAsia="宋体" w:cs="宋体"/>
          <w:b/>
          <w:bCs/>
          <w:color w:val="auto"/>
          <w:sz w:val="24"/>
          <w:szCs w:val="24"/>
          <w:highlight w:val="none"/>
          <w:lang w:val="en-US" w:eastAsia="zh-CN"/>
        </w:rPr>
        <w:t>服务具体要求</w:t>
      </w:r>
    </w:p>
    <w:p w14:paraId="06E8F74E">
      <w:pPr>
        <w:keepNext w:val="0"/>
        <w:keepLines w:val="0"/>
        <w:pageBreakBefore w:val="0"/>
        <w:shd w:val="clear" w:color="auto" w:fill="auto"/>
        <w:kinsoku/>
        <w:wordWrap/>
        <w:autoSpaceDE/>
        <w:autoSpaceDN/>
        <w:bidi w:val="0"/>
        <w:adjustRightInd w:val="0"/>
        <w:snapToGrid w:val="0"/>
        <w:spacing w:line="360" w:lineRule="auto"/>
        <w:ind w:left="0" w:leftChars="0" w:firstLine="482" w:firstLineChars="200"/>
        <w:textAlignment w:val="auto"/>
        <w:rPr>
          <w:rFonts w:hint="eastAsia" w:ascii="宋体" w:hAnsi="宋体" w:eastAsia="宋体" w:cs="宋体"/>
          <w:bCs/>
          <w:color w:val="auto"/>
          <w:sz w:val="24"/>
          <w:szCs w:val="24"/>
        </w:rPr>
      </w:pPr>
      <w:r>
        <w:rPr>
          <w:rFonts w:hint="eastAsia" w:ascii="宋体" w:hAnsi="宋体" w:eastAsia="宋体" w:cs="宋体"/>
          <w:b/>
          <w:color w:val="auto"/>
          <w:sz w:val="24"/>
          <w:szCs w:val="24"/>
          <w:lang w:val="en-US" w:eastAsia="zh-CN"/>
        </w:rPr>
        <w:t>2.1</w:t>
      </w:r>
      <w:r>
        <w:rPr>
          <w:rFonts w:hint="eastAsia" w:ascii="宋体" w:hAnsi="宋体" w:eastAsia="宋体" w:cs="宋体"/>
          <w:b/>
          <w:color w:val="auto"/>
          <w:sz w:val="24"/>
          <w:szCs w:val="24"/>
        </w:rPr>
        <w:t>承运能力（车辆）要求</w:t>
      </w:r>
    </w:p>
    <w:p w14:paraId="7B0841A9">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（一）车辆资质要求</w:t>
      </w:r>
    </w:p>
    <w:p w14:paraId="3ECC8DD5">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val="en-US"/>
        </w:rPr>
      </w:pPr>
      <w:r>
        <w:rPr>
          <w:rFonts w:hint="eastAsia" w:ascii="宋体" w:hAnsi="宋体" w:eastAsia="宋体" w:cs="宋体"/>
          <w:bCs/>
          <w:color w:val="auto"/>
          <w:sz w:val="24"/>
          <w:szCs w:val="24"/>
          <w:shd w:val="clear" w:color="auto" w:fill="auto"/>
        </w:rPr>
        <w:t>1.所提供车辆性能必须符合《机动车运行安全技术条件》(GB 7258-201</w:t>
      </w:r>
      <w:r>
        <w:rPr>
          <w:rFonts w:hint="eastAsia" w:ascii="宋体" w:hAnsi="宋体" w:eastAsia="宋体" w:cs="宋体"/>
          <w:bCs/>
          <w:color w:val="auto"/>
          <w:sz w:val="24"/>
          <w:szCs w:val="24"/>
          <w:shd w:val="clear" w:color="auto" w:fill="auto"/>
          <w:lang w:val="en-US" w:eastAsia="zh-CN"/>
        </w:rPr>
        <w:t>7</w:t>
      </w:r>
      <w:r>
        <w:rPr>
          <w:rFonts w:hint="eastAsia" w:ascii="宋体" w:hAnsi="宋体" w:eastAsia="宋体" w:cs="宋体"/>
          <w:bCs/>
          <w:color w:val="auto"/>
          <w:sz w:val="24"/>
          <w:szCs w:val="24"/>
          <w:shd w:val="clear" w:color="auto" w:fill="auto"/>
        </w:rPr>
        <w:t>）、《专用校</w:t>
      </w:r>
      <w:r>
        <w:rPr>
          <w:rFonts w:hint="eastAsia" w:ascii="宋体" w:hAnsi="宋体" w:eastAsia="宋体" w:cs="宋体"/>
          <w:bCs/>
          <w:color w:val="auto"/>
          <w:kern w:val="2"/>
          <w:sz w:val="24"/>
          <w:szCs w:val="24"/>
          <w:lang w:val="en-US" w:eastAsia="zh-CN" w:bidi="ar-SA"/>
        </w:rPr>
        <w:t>车安全技术条件》和《专用校车学生座椅系统及其车辆固定件的强度》等国家相关的校车标准及要求，确保技术性能安全可靠，并具有齐全有效的车辆证件（行驶证、保险费凭证等）；如有新的国家及省、市等相关的校车标准及要求，按照新的执行。</w:t>
      </w:r>
    </w:p>
    <w:p w14:paraId="55E3F177">
      <w:pPr>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w:t>
      </w:r>
      <w:r>
        <w:rPr>
          <w:rFonts w:hint="eastAsia" w:ascii="宋体" w:hAnsi="宋体" w:eastAsia="宋体" w:cs="宋体"/>
          <w:bCs/>
          <w:color w:val="auto"/>
          <w:sz w:val="24"/>
          <w:szCs w:val="24"/>
          <w:lang w:val="en-US" w:eastAsia="zh-CN" w:bidi="ar-SA"/>
        </w:rPr>
        <w:t>二</w:t>
      </w:r>
      <w:r>
        <w:rPr>
          <w:rFonts w:hint="eastAsia" w:ascii="宋体" w:hAnsi="宋体" w:eastAsia="宋体" w:cs="宋体"/>
          <w:bCs/>
          <w:color w:val="auto"/>
          <w:sz w:val="24"/>
          <w:szCs w:val="24"/>
          <w:lang w:val="en-US" w:eastAsia="zh-CN" w:bidi="ar-SA"/>
        </w:rPr>
        <w:t>）</w:t>
      </w:r>
      <w:r>
        <w:rPr>
          <w:rFonts w:hint="eastAsia" w:ascii="宋体" w:hAnsi="宋体" w:eastAsia="宋体" w:cs="宋体"/>
          <w:bCs/>
          <w:color w:val="auto"/>
          <w:sz w:val="24"/>
          <w:szCs w:val="24"/>
          <w:lang w:val="en-US" w:eastAsia="zh-CN"/>
        </w:rPr>
        <w:t>服务</w:t>
      </w:r>
      <w:r>
        <w:rPr>
          <w:rFonts w:hint="eastAsia" w:ascii="宋体" w:hAnsi="宋体" w:eastAsia="宋体" w:cs="宋体"/>
          <w:bCs/>
          <w:color w:val="auto"/>
          <w:sz w:val="24"/>
          <w:szCs w:val="24"/>
        </w:rPr>
        <w:t>车辆车型及数量要求</w:t>
      </w:r>
    </w:p>
    <w:p w14:paraId="1DF7C698">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1</w:t>
      </w:r>
      <w:r>
        <w:rPr>
          <w:rFonts w:hint="eastAsia" w:ascii="宋体" w:hAnsi="宋体" w:eastAsia="宋体" w:cs="宋体"/>
          <w:bCs/>
          <w:color w:val="auto"/>
          <w:kern w:val="2"/>
          <w:sz w:val="24"/>
          <w:szCs w:val="24"/>
          <w:lang w:val="en-US" w:eastAsia="zh-CN"/>
        </w:rPr>
        <w:t>.</w:t>
      </w:r>
      <w:r>
        <w:rPr>
          <w:rFonts w:hint="eastAsia" w:ascii="宋体" w:hAnsi="宋体" w:eastAsia="宋体" w:cs="宋体"/>
          <w:bCs/>
          <w:color w:val="auto"/>
          <w:kern w:val="2"/>
          <w:sz w:val="24"/>
          <w:szCs w:val="24"/>
        </w:rPr>
        <w:t>车型要求：41座国标制式校车,56座国标制式校车</w:t>
      </w:r>
      <w:r>
        <w:rPr>
          <w:rFonts w:hint="eastAsia" w:ascii="宋体" w:hAnsi="宋体" w:eastAsia="宋体" w:cs="宋体"/>
          <w:bCs/>
          <w:color w:val="auto"/>
          <w:kern w:val="2"/>
          <w:sz w:val="24"/>
          <w:szCs w:val="24"/>
          <w:lang w:eastAsia="zh-CN"/>
        </w:rPr>
        <w:t>；</w:t>
      </w:r>
    </w:p>
    <w:p w14:paraId="67283F89">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bCs/>
          <w:color w:val="auto"/>
          <w:kern w:val="2"/>
          <w:sz w:val="24"/>
          <w:szCs w:val="24"/>
          <w:lang w:eastAsia="zh-CN"/>
        </w:rPr>
      </w:pPr>
      <w:r>
        <w:rPr>
          <w:rFonts w:hint="eastAsia" w:ascii="宋体" w:hAnsi="宋体" w:eastAsia="宋体" w:cs="宋体"/>
          <w:bCs/>
          <w:color w:val="auto"/>
          <w:kern w:val="2"/>
          <w:sz w:val="24"/>
          <w:szCs w:val="24"/>
        </w:rPr>
        <w:t>2</w:t>
      </w:r>
      <w:r>
        <w:rPr>
          <w:rFonts w:hint="eastAsia" w:ascii="宋体" w:hAnsi="宋体" w:eastAsia="宋体" w:cs="宋体"/>
          <w:bCs/>
          <w:color w:val="auto"/>
          <w:kern w:val="2"/>
          <w:sz w:val="24"/>
          <w:szCs w:val="24"/>
          <w:lang w:val="en-US" w:eastAsia="zh-CN"/>
        </w:rPr>
        <w:t>.</w:t>
      </w:r>
      <w:r>
        <w:rPr>
          <w:rFonts w:hint="eastAsia" w:ascii="宋体" w:hAnsi="宋体" w:eastAsia="宋体" w:cs="宋体"/>
          <w:bCs/>
          <w:color w:val="auto"/>
          <w:kern w:val="2"/>
          <w:sz w:val="24"/>
          <w:szCs w:val="24"/>
        </w:rPr>
        <w:t>数量要求：41座国标制式校车</w:t>
      </w:r>
      <w:r>
        <w:rPr>
          <w:rFonts w:hint="eastAsia" w:ascii="宋体" w:hAnsi="宋体" w:eastAsia="宋体" w:cs="宋体"/>
          <w:bCs/>
          <w:color w:val="auto"/>
          <w:kern w:val="2"/>
          <w:sz w:val="24"/>
          <w:szCs w:val="24"/>
          <w:lang w:val="en-US" w:eastAsia="zh-CN"/>
        </w:rPr>
        <w:t>5</w:t>
      </w:r>
      <w:r>
        <w:rPr>
          <w:rFonts w:hint="eastAsia" w:ascii="宋体" w:hAnsi="宋体" w:eastAsia="宋体" w:cs="宋体"/>
          <w:bCs/>
          <w:color w:val="auto"/>
          <w:kern w:val="2"/>
          <w:sz w:val="24"/>
          <w:szCs w:val="24"/>
        </w:rPr>
        <w:t>辆,56座国标制式校车</w:t>
      </w:r>
      <w:r>
        <w:rPr>
          <w:rFonts w:hint="eastAsia" w:ascii="宋体" w:hAnsi="宋体" w:eastAsia="宋体" w:cs="宋体"/>
          <w:bCs/>
          <w:color w:val="auto"/>
          <w:kern w:val="2"/>
          <w:sz w:val="24"/>
          <w:szCs w:val="24"/>
          <w:lang w:val="en-US" w:eastAsia="zh-CN"/>
        </w:rPr>
        <w:t>7</w:t>
      </w:r>
      <w:r>
        <w:rPr>
          <w:rFonts w:hint="eastAsia" w:ascii="宋体" w:hAnsi="宋体" w:eastAsia="宋体" w:cs="宋体"/>
          <w:bCs/>
          <w:color w:val="auto"/>
          <w:kern w:val="2"/>
          <w:sz w:val="24"/>
          <w:szCs w:val="24"/>
        </w:rPr>
        <w:t>辆，共计</w:t>
      </w:r>
      <w:r>
        <w:rPr>
          <w:rFonts w:hint="eastAsia" w:ascii="宋体" w:hAnsi="宋体" w:eastAsia="宋体" w:cs="宋体"/>
          <w:bCs/>
          <w:color w:val="auto"/>
          <w:kern w:val="2"/>
          <w:sz w:val="24"/>
          <w:szCs w:val="24"/>
          <w:lang w:val="en-US" w:eastAsia="zh-CN"/>
        </w:rPr>
        <w:t>12</w:t>
      </w:r>
      <w:r>
        <w:rPr>
          <w:rFonts w:hint="eastAsia" w:ascii="宋体" w:hAnsi="宋体" w:eastAsia="宋体" w:cs="宋体"/>
          <w:bCs/>
          <w:color w:val="auto"/>
          <w:kern w:val="2"/>
          <w:sz w:val="24"/>
          <w:szCs w:val="24"/>
        </w:rPr>
        <w:t>辆校车</w:t>
      </w:r>
      <w:r>
        <w:rPr>
          <w:rFonts w:hint="eastAsia" w:ascii="宋体" w:hAnsi="宋体" w:eastAsia="宋体" w:cs="宋体"/>
          <w:bCs/>
          <w:color w:val="auto"/>
          <w:kern w:val="2"/>
          <w:sz w:val="24"/>
          <w:szCs w:val="24"/>
          <w:lang w:eastAsia="zh-CN"/>
        </w:rPr>
        <w:t>；</w:t>
      </w:r>
    </w:p>
    <w:p w14:paraId="70D3780E">
      <w:pPr>
        <w:keepNext w:val="0"/>
        <w:keepLines w:val="0"/>
        <w:pageBreakBefore w:val="0"/>
        <w:widowControl w:val="0"/>
        <w:shd w:val="clear" w:color="auto" w:fill="auto"/>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3</w:t>
      </w:r>
      <w:r>
        <w:rPr>
          <w:rFonts w:hint="eastAsia" w:ascii="宋体" w:hAnsi="宋体" w:eastAsia="宋体" w:cs="宋体"/>
          <w:color w:val="auto"/>
          <w:sz w:val="24"/>
          <w:szCs w:val="24"/>
          <w:lang w:val="en-US" w:eastAsia="zh-CN"/>
        </w:rPr>
        <w:t>.</w:t>
      </w:r>
      <w:r>
        <w:rPr>
          <w:rFonts w:hint="eastAsia" w:ascii="宋体" w:hAnsi="宋体" w:eastAsia="宋体" w:cs="宋体"/>
          <w:color w:val="auto"/>
          <w:sz w:val="24"/>
          <w:szCs w:val="24"/>
        </w:rPr>
        <w:t>车辆使用性质要求：</w:t>
      </w:r>
      <w:r>
        <w:rPr>
          <w:rFonts w:hint="eastAsia" w:ascii="宋体" w:hAnsi="宋体" w:eastAsia="宋体" w:cs="宋体"/>
          <w:color w:val="auto"/>
          <w:sz w:val="24"/>
          <w:szCs w:val="24"/>
          <w:lang w:val="en-US" w:eastAsia="zh-CN"/>
        </w:rPr>
        <w:t>磋商响应的</w:t>
      </w:r>
      <w:r>
        <w:rPr>
          <w:rFonts w:hint="eastAsia" w:ascii="宋体" w:hAnsi="宋体" w:eastAsia="宋体" w:cs="宋体"/>
          <w:color w:val="auto"/>
          <w:sz w:val="24"/>
          <w:szCs w:val="24"/>
        </w:rPr>
        <w:t>车辆使用性质需与提供服务学校类别相符</w:t>
      </w:r>
      <w:r>
        <w:rPr>
          <w:rFonts w:hint="eastAsia" w:ascii="宋体" w:hAnsi="宋体" w:eastAsia="宋体" w:cs="宋体"/>
          <w:color w:val="auto"/>
          <w:sz w:val="24"/>
          <w:szCs w:val="24"/>
          <w:lang w:eastAsia="zh-CN"/>
        </w:rPr>
        <w:t>；</w:t>
      </w:r>
    </w:p>
    <w:p w14:paraId="65448AE5">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rPr>
        <w:t>4.</w:t>
      </w:r>
      <w:r>
        <w:rPr>
          <w:rFonts w:hint="eastAsia" w:ascii="宋体" w:hAnsi="宋体" w:eastAsia="宋体" w:cs="宋体"/>
          <w:bCs/>
          <w:color w:val="auto"/>
          <w:sz w:val="24"/>
          <w:szCs w:val="24"/>
        </w:rPr>
        <w:t>人员配备要求，</w:t>
      </w:r>
      <w:r>
        <w:rPr>
          <w:rFonts w:hint="eastAsia" w:ascii="宋体" w:hAnsi="宋体" w:eastAsia="宋体" w:cs="宋体"/>
          <w:bCs/>
          <w:color w:val="auto"/>
          <w:sz w:val="24"/>
          <w:szCs w:val="24"/>
          <w:lang w:val="en-US" w:eastAsia="zh-CN"/>
        </w:rPr>
        <w:t>供应商</w:t>
      </w:r>
      <w:r>
        <w:rPr>
          <w:rFonts w:hint="eastAsia" w:ascii="宋体" w:hAnsi="宋体" w:eastAsia="宋体" w:cs="宋体"/>
          <w:bCs/>
          <w:color w:val="auto"/>
          <w:sz w:val="24"/>
          <w:szCs w:val="24"/>
        </w:rPr>
        <w:t>服务人员应具备以下条件：</w:t>
      </w:r>
    </w:p>
    <w:p w14:paraId="0332C03A">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4.1</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驾驶员、照管员年龄要求：2</w:t>
      </w:r>
      <w:r>
        <w:rPr>
          <w:rFonts w:hint="eastAsia" w:ascii="宋体" w:hAnsi="宋体" w:eastAsia="宋体" w:cs="宋体"/>
          <w:bCs/>
          <w:color w:val="auto"/>
          <w:sz w:val="24"/>
          <w:szCs w:val="24"/>
          <w:lang w:val="en-US" w:eastAsia="zh-CN"/>
        </w:rPr>
        <w:t>5～</w:t>
      </w:r>
      <w:r>
        <w:rPr>
          <w:rFonts w:hint="eastAsia" w:ascii="宋体" w:hAnsi="宋体" w:eastAsia="宋体" w:cs="宋体"/>
          <w:bCs/>
          <w:color w:val="auto"/>
          <w:sz w:val="24"/>
          <w:szCs w:val="24"/>
        </w:rPr>
        <w:t>60周岁</w:t>
      </w:r>
      <w:r>
        <w:rPr>
          <w:rFonts w:hint="eastAsia" w:ascii="宋体" w:hAnsi="宋体" w:eastAsia="宋体" w:cs="宋体"/>
          <w:bCs/>
          <w:color w:val="auto"/>
          <w:sz w:val="24"/>
          <w:szCs w:val="24"/>
          <w:lang w:eastAsia="zh-CN"/>
        </w:rPr>
        <w:t>；</w:t>
      </w:r>
    </w:p>
    <w:p w14:paraId="5177DF16">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4.2</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驾驶员驾龄满3年及以上，持A1类驾照</w:t>
      </w:r>
      <w:r>
        <w:rPr>
          <w:rFonts w:hint="eastAsia" w:ascii="宋体" w:hAnsi="宋体" w:eastAsia="宋体" w:cs="宋体"/>
          <w:bCs/>
          <w:color w:val="auto"/>
          <w:sz w:val="24"/>
          <w:szCs w:val="24"/>
          <w:lang w:eastAsia="zh-CN"/>
        </w:rPr>
        <w:t>；</w:t>
      </w:r>
    </w:p>
    <w:p w14:paraId="5D5A41CB">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rPr>
        <w:t>4.3</w:t>
      </w:r>
      <w:r>
        <w:rPr>
          <w:rFonts w:hint="eastAsia" w:ascii="宋体" w:hAnsi="宋体" w:eastAsia="宋体" w:cs="宋体"/>
          <w:bCs/>
          <w:color w:val="auto"/>
          <w:sz w:val="24"/>
          <w:szCs w:val="24"/>
          <w:lang w:val="en-US" w:eastAsia="zh-CN"/>
        </w:rPr>
        <w:t>.</w:t>
      </w:r>
      <w:r>
        <w:rPr>
          <w:rFonts w:hint="eastAsia" w:ascii="宋体" w:hAnsi="宋体" w:eastAsia="宋体" w:cs="宋体"/>
          <w:bCs/>
          <w:color w:val="auto"/>
          <w:sz w:val="24"/>
          <w:szCs w:val="24"/>
        </w:rPr>
        <w:t>为所有驾驶人员办理相关保险</w:t>
      </w:r>
      <w:r>
        <w:rPr>
          <w:rFonts w:hint="eastAsia" w:ascii="宋体" w:hAnsi="宋体" w:eastAsia="宋体" w:cs="宋体"/>
          <w:bCs/>
          <w:color w:val="auto"/>
          <w:sz w:val="24"/>
          <w:szCs w:val="24"/>
          <w:lang w:eastAsia="zh-CN"/>
        </w:rPr>
        <w:t>；</w:t>
      </w:r>
    </w:p>
    <w:p w14:paraId="55CF16F2">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4.4</w:t>
      </w:r>
      <w:r>
        <w:rPr>
          <w:rFonts w:hint="eastAsia" w:ascii="宋体" w:hAnsi="宋体" w:eastAsia="宋体" w:cs="宋体"/>
          <w:bCs/>
          <w:color w:val="auto"/>
          <w:sz w:val="24"/>
          <w:szCs w:val="24"/>
          <w:lang w:val="en-US" w:eastAsia="zh-CN"/>
        </w:rPr>
        <w:t>.本项目须由中标（成交）单位为校车所提供车辆购买保险；</w:t>
      </w:r>
    </w:p>
    <w:p w14:paraId="202BF7A2">
      <w:pPr>
        <w:keepNext w:val="0"/>
        <w:keepLines w:val="0"/>
        <w:pageBreakBefore w:val="0"/>
        <w:shd w:val="clear" w:color="auto" w:fill="auto"/>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lang w:val="en-US" w:eastAsia="zh-CN"/>
        </w:rPr>
        <w:t>4.5.</w:t>
      </w:r>
      <w:r>
        <w:rPr>
          <w:rFonts w:hint="eastAsia" w:ascii="宋体" w:hAnsi="宋体" w:eastAsia="宋体" w:cs="宋体"/>
          <w:bCs/>
          <w:color w:val="auto"/>
          <w:sz w:val="24"/>
          <w:szCs w:val="24"/>
        </w:rPr>
        <w:t>本项目</w:t>
      </w:r>
      <w:r>
        <w:rPr>
          <w:rFonts w:hint="eastAsia" w:ascii="宋体" w:hAnsi="宋体" w:eastAsia="宋体" w:cs="宋体"/>
          <w:bCs/>
          <w:color w:val="auto"/>
          <w:sz w:val="24"/>
          <w:szCs w:val="24"/>
          <w:lang w:val="en-US" w:eastAsia="zh-CN"/>
        </w:rPr>
        <w:t>中标（成交）单位</w:t>
      </w:r>
      <w:r>
        <w:rPr>
          <w:rFonts w:hint="eastAsia" w:ascii="宋体" w:hAnsi="宋体" w:eastAsia="宋体" w:cs="宋体"/>
          <w:bCs/>
          <w:color w:val="auto"/>
          <w:sz w:val="24"/>
          <w:szCs w:val="24"/>
        </w:rPr>
        <w:t>校车须接入沣西新城校车监控管理平台系统。</w:t>
      </w:r>
    </w:p>
    <w:p w14:paraId="7D0C1859">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（三）管理服务要求</w:t>
      </w:r>
    </w:p>
    <w:p w14:paraId="166B9D15">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质量要求</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满意度（率）：95%以上；年服务投诉＜5起。</w:t>
      </w:r>
    </w:p>
    <w:p w14:paraId="26EF4CB6">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安全要求：车辆年审率100%；年交通责任事故＜5起；年交通责任伤人事故＜2起；无交通责任死亡事故。</w:t>
      </w:r>
    </w:p>
    <w:p w14:paraId="0121A39E">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（四）服务保障要求</w:t>
      </w:r>
    </w:p>
    <w:p w14:paraId="5CB4AC82">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有固定的车辆维修保养地点（协议维修点或自有维修点），维修人员及维修场地能满足本项目车辆运输服务维修保养的需要。</w:t>
      </w:r>
    </w:p>
    <w:p w14:paraId="7CA58690">
      <w:pPr>
        <w:keepNext w:val="0"/>
        <w:keepLines w:val="0"/>
        <w:pageBreakBefore w:val="0"/>
        <w:kinsoku/>
        <w:wordWrap/>
        <w:autoSpaceDE/>
        <w:autoSpaceDN/>
        <w:bidi w:val="0"/>
        <w:adjustRightInd w:val="0"/>
        <w:snapToGrid w:val="0"/>
        <w:spacing w:line="360" w:lineRule="auto"/>
        <w:ind w:firstLine="480" w:firstLineChars="20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五</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服务标准：符合</w:t>
      </w:r>
      <w:r>
        <w:rPr>
          <w:rFonts w:hint="eastAsia" w:ascii="宋体" w:hAnsi="宋体" w:eastAsia="宋体" w:cs="宋体"/>
          <w:color w:val="auto"/>
          <w:sz w:val="24"/>
          <w:szCs w:val="24"/>
        </w:rPr>
        <w:t>国家和行业制定的相应的标准和规范；</w:t>
      </w:r>
    </w:p>
    <w:p w14:paraId="7FCD3A03">
      <w:pPr>
        <w:numPr>
          <w:ilvl w:val="0"/>
          <w:numId w:val="0"/>
        </w:numPr>
        <w:shd w:val="clear" w:color="auto" w:fill="auto"/>
        <w:spacing w:line="360" w:lineRule="auto"/>
        <w:ind w:left="0" w:leftChars="0" w:firstLine="482" w:firstLineChars="200"/>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2.2校车到位时效性</w:t>
      </w:r>
    </w:p>
    <w:p w14:paraId="599B0A84">
      <w:pPr>
        <w:keepNext w:val="0"/>
        <w:keepLines w:val="0"/>
        <w:pageBreakBefore w:val="0"/>
        <w:widowControl/>
        <w:kinsoku/>
        <w:wordWrap/>
        <w:overflowPunct w:val="0"/>
        <w:topLinePunct/>
        <w:autoSpaceDE/>
        <w:autoSpaceDN/>
        <w:bidi w:val="0"/>
        <w:spacing w:line="360" w:lineRule="auto"/>
        <w:ind w:left="0" w:leftChars="0"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中标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通知书发出后中标</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成交</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单位应及时与采购人联系，并根据采购人的实际需求能及时响应到位。</w:t>
      </w:r>
    </w:p>
    <w:p w14:paraId="5A4F9F84">
      <w:pPr>
        <w:pStyle w:val="5"/>
        <w:keepNext w:val="0"/>
        <w:keepLines w:val="0"/>
        <w:pageBreakBefore w:val="0"/>
        <w:kinsoku/>
        <w:wordWrap/>
        <w:autoSpaceDE/>
        <w:autoSpaceDN/>
        <w:bidi w:val="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2.3</w:t>
      </w:r>
      <w:r>
        <w:rPr>
          <w:rFonts w:hint="eastAsia" w:ascii="宋体" w:hAnsi="宋体" w:eastAsia="宋体" w:cs="宋体"/>
          <w:b/>
          <w:bCs/>
          <w:color w:val="auto"/>
          <w:sz w:val="24"/>
          <w:szCs w:val="24"/>
          <w:highlight w:val="none"/>
          <w:lang w:val="en-US" w:eastAsia="zh-CN"/>
        </w:rPr>
        <w:t>采购人监管要求</w:t>
      </w:r>
    </w:p>
    <w:p w14:paraId="4D4C0FA2">
      <w:pPr>
        <w:pStyle w:val="5"/>
        <w:keepNext w:val="0"/>
        <w:keepLines w:val="0"/>
        <w:pageBreakBefore w:val="0"/>
        <w:kinsoku/>
        <w:wordWrap/>
        <w:autoSpaceDE/>
        <w:autoSpaceDN/>
        <w:bidi w:val="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日常管理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本项目磋商服务的</w:t>
      </w:r>
      <w:r>
        <w:rPr>
          <w:rFonts w:hint="eastAsia" w:ascii="宋体" w:hAnsi="宋体" w:eastAsia="宋体" w:cs="宋体"/>
          <w:color w:val="auto"/>
          <w:sz w:val="24"/>
          <w:szCs w:val="24"/>
          <w:highlight w:val="none"/>
        </w:rPr>
        <w:t>校车需符合国家校车安全技术标准，</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rPr>
        <w:t>接入新区三级(学校、校车公司、教育部门)智能校车监控管理平台，实时监控校车运行安全。定期开展师生交通安全教育和校车消防安全应急演练，努力提高师生家长交通安全意识。联合相关部门开展校车安全培训，不定期进行校车运营联合执法检查。</w:t>
      </w:r>
    </w:p>
    <w:p w14:paraId="696EEE48">
      <w:pPr>
        <w:pStyle w:val="5"/>
        <w:keepNext w:val="0"/>
        <w:keepLines w:val="0"/>
        <w:pageBreakBefore w:val="0"/>
        <w:kinsoku/>
        <w:wordWrap/>
        <w:autoSpaceDE/>
        <w:autoSpaceDN/>
        <w:bidi w:val="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2.3.2.</w:t>
      </w:r>
      <w:r>
        <w:rPr>
          <w:rFonts w:hint="eastAsia" w:ascii="宋体" w:hAnsi="宋体" w:eastAsia="宋体" w:cs="宋体"/>
          <w:color w:val="auto"/>
          <w:sz w:val="24"/>
          <w:szCs w:val="24"/>
          <w:highlight w:val="none"/>
        </w:rPr>
        <w:t>人数核查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中标（成交）单位</w:t>
      </w:r>
      <w:r>
        <w:rPr>
          <w:rFonts w:hint="eastAsia" w:ascii="宋体" w:hAnsi="宋体" w:eastAsia="宋体" w:cs="宋体"/>
          <w:color w:val="auto"/>
          <w:sz w:val="24"/>
          <w:szCs w:val="24"/>
          <w:highlight w:val="none"/>
          <w:lang w:val="en-US" w:eastAsia="zh-CN"/>
        </w:rPr>
        <w:t>须按照采购人要求，及时汇总台账信息，报采购人确认，监管</w:t>
      </w:r>
      <w:r>
        <w:rPr>
          <w:rFonts w:hint="eastAsia" w:ascii="宋体" w:hAnsi="宋体" w:eastAsia="宋体" w:cs="宋体"/>
          <w:color w:val="auto"/>
          <w:sz w:val="24"/>
          <w:szCs w:val="24"/>
          <w:highlight w:val="none"/>
        </w:rPr>
        <w:t>动态完善校车服务管理台账，详细掌握校车数量、乘车学生数量、车辆状况、运行时间、行驶路线等基本情况,严格校车标牌审批，严管学生上下车台账记录，每学期开学初工作部全面核查乘车学生情况和人数，学期中不定期复查，做到底数清、情况明、台账全，惠民政策切实落到实处。</w:t>
      </w:r>
    </w:p>
    <w:p w14:paraId="4C78ED9E">
      <w:pPr>
        <w:shd w:val="clear" w:color="auto" w:fill="auto"/>
        <w:tabs>
          <w:tab w:val="left" w:pos="900"/>
        </w:tabs>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二、商务要求</w:t>
      </w:r>
    </w:p>
    <w:p w14:paraId="25C042E2">
      <w:pPr>
        <w:pStyle w:val="4"/>
        <w:shd w:val="clear" w:color="auto" w:fill="auto"/>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zh-CN"/>
        </w:rPr>
        <w:t>结算单位：银行转账，由采购人以人民币负责结算。</w:t>
      </w:r>
    </w:p>
    <w:p w14:paraId="08888D62">
      <w:pPr>
        <w:pStyle w:val="4"/>
        <w:shd w:val="clear" w:color="auto" w:fill="auto"/>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服务</w:t>
      </w:r>
      <w:r>
        <w:rPr>
          <w:rFonts w:hint="eastAsia" w:ascii="宋体" w:hAnsi="宋体" w:eastAsia="宋体" w:cs="宋体"/>
          <w:color w:val="auto"/>
          <w:sz w:val="24"/>
          <w:szCs w:val="24"/>
          <w:highlight w:val="none"/>
        </w:rPr>
        <w:t>期限</w:t>
      </w:r>
      <w:r>
        <w:rPr>
          <w:rFonts w:hint="eastAsia" w:ascii="宋体" w:hAnsi="宋体" w:eastAsia="宋体" w:cs="宋体"/>
          <w:color w:val="auto"/>
          <w:sz w:val="24"/>
          <w:szCs w:val="24"/>
          <w:highlight w:val="none"/>
          <w:lang w:val="zh-CN"/>
        </w:rPr>
        <w:t>：2026年10月01日至2027年08月31日（如遇不可抗力影响，服务期相应延后，具体服务期限以采购人计划为准）</w:t>
      </w:r>
    </w:p>
    <w:p w14:paraId="49BA8F14">
      <w:pPr>
        <w:pStyle w:val="4"/>
        <w:shd w:val="clear" w:color="auto" w:fill="auto"/>
        <w:spacing w:after="0"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服务地点：</w:t>
      </w:r>
      <w:r>
        <w:rPr>
          <w:rFonts w:hint="eastAsia" w:ascii="宋体" w:hAnsi="宋体" w:eastAsia="宋体" w:cs="宋体"/>
          <w:color w:val="auto"/>
          <w:sz w:val="24"/>
          <w:szCs w:val="24"/>
          <w:highlight w:val="none"/>
        </w:rPr>
        <w:t>采购人指定地点</w:t>
      </w:r>
      <w:r>
        <w:rPr>
          <w:rFonts w:hint="eastAsia" w:ascii="宋体" w:hAnsi="宋体" w:eastAsia="宋体" w:cs="宋体"/>
          <w:color w:val="auto"/>
          <w:sz w:val="24"/>
          <w:szCs w:val="24"/>
          <w:highlight w:val="none"/>
          <w:lang w:val="zh-CN"/>
        </w:rPr>
        <w:t xml:space="preserve"> </w:t>
      </w:r>
    </w:p>
    <w:p w14:paraId="662CFD5E">
      <w:pPr>
        <w:pStyle w:val="4"/>
        <w:shd w:val="clear" w:color="auto" w:fill="auto"/>
        <w:spacing w:after="0" w:line="360" w:lineRule="auto"/>
        <w:ind w:firstLine="480" w:firstLineChars="200"/>
        <w:rPr>
          <w:rFonts w:hint="eastAsia" w:ascii="宋体" w:hAnsi="宋体" w:eastAsia="宋体" w:cs="宋体"/>
          <w:color w:val="auto"/>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zh-CN"/>
        </w:rPr>
        <w:t>付款方式：</w:t>
      </w:r>
      <w:r>
        <w:rPr>
          <w:rFonts w:hint="eastAsia" w:ascii="宋体" w:hAnsi="宋体" w:eastAsia="宋体" w:cs="宋体"/>
          <w:color w:val="auto"/>
          <w:sz w:val="24"/>
          <w:szCs w:val="24"/>
          <w:highlight w:val="none"/>
        </w:rPr>
        <w:t>本项目服务费用支付按</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个月计算，本项目分两次费用支付，并根据中标（成交）单位实际服务车辆及内容进行据实结算。①中标（成交）单位自合同签订之日起服务至本项目全部工作内容的40%；经采购人完成验收是否合格并书面确认，支付至合同总价的40%的款项；②中标（成交）单位服务结束后经采购人完成验收是否合格并书面确认，剩余款项一次性付清；付款前，</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根据采购人需要提供增值税普通发票给采购人，采购人收到发票后将费用转至乙方账户。合同后附校车服务费用分项报价表及中小企业声明函（服务）的证明资料。如因乙方责任而造成采购人损失的，由乙方承担所有责任并进行赔偿。</w:t>
      </w:r>
    </w:p>
    <w:sectPr>
      <w:pgSz w:w="11906" w:h="16838"/>
      <w:pgMar w:top="1440" w:right="1247" w:bottom="1440" w:left="1247" w:header="851" w:footer="992" w:gutter="0"/>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姚体">
    <w:panose1 w:val="02010601030101010101"/>
    <w:charset w:val="86"/>
    <w:family w:val="auto"/>
    <w:pitch w:val="default"/>
    <w:sig w:usb0="00000003"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D"/>
    <w:multiLevelType w:val="singleLevel"/>
    <w:tmpl w:val="0000000D"/>
    <w:lvl w:ilvl="0" w:tentative="0">
      <w:start w:val="1"/>
      <w:numFmt w:val="upperLetter"/>
      <w:pStyle w:val="2"/>
      <w:lvlText w:val="%1、"/>
      <w:lvlJc w:val="left"/>
      <w:pPr>
        <w:tabs>
          <w:tab w:val="left" w:pos="960"/>
        </w:tabs>
        <w:ind w:left="960" w:hanging="324"/>
      </w:pPr>
      <w:rPr>
        <w:rFonts w:hint="eastAsia"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89112ED"/>
    <w:rsid w:val="253432D4"/>
    <w:rsid w:val="2B332BB5"/>
    <w:rsid w:val="35784935"/>
    <w:rsid w:val="3A5F3BDA"/>
    <w:rsid w:val="3AC74DF5"/>
    <w:rsid w:val="62FD472A"/>
    <w:rsid w:val="75D02A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9" w:semiHidden="0" w:name="heading 4"/>
    <w:lsdException w:qFormat="1" w:uiPriority="0" w:name="heading 5"/>
    <w:lsdException w:qFormat="1" w:unhideWhenUsed="0" w:uiPriority="9"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qFormat="1" w:unhideWhenUsed="0" w:uiPriority="99"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4"/>
    <w:basedOn w:val="1"/>
    <w:next w:val="1"/>
    <w:qFormat/>
    <w:uiPriority w:val="9"/>
    <w:pPr>
      <w:keepNext/>
      <w:numPr>
        <w:ilvl w:val="0"/>
        <w:numId w:val="1"/>
      </w:numPr>
      <w:tabs>
        <w:tab w:val="left" w:pos="2715"/>
      </w:tabs>
      <w:autoSpaceDE w:val="0"/>
      <w:autoSpaceDN w:val="0"/>
      <w:adjustRightInd w:val="0"/>
      <w:jc w:val="center"/>
      <w:outlineLvl w:val="3"/>
    </w:pPr>
    <w:rPr>
      <w:rFonts w:ascii="方正姚体" w:hAnsi="Times New Roman" w:eastAsia="方正姚体"/>
      <w:sz w:val="36"/>
      <w:szCs w:val="32"/>
    </w:rPr>
  </w:style>
  <w:style w:type="paragraph" w:styleId="3">
    <w:name w:val="heading 6"/>
    <w:basedOn w:val="1"/>
    <w:next w:val="1"/>
    <w:qFormat/>
    <w:uiPriority w:val="9"/>
    <w:pPr>
      <w:keepNext/>
      <w:keepLines/>
      <w:widowControl/>
      <w:tabs>
        <w:tab w:val="left" w:pos="1440"/>
      </w:tabs>
      <w:spacing w:before="240" w:after="64" w:line="320" w:lineRule="auto"/>
      <w:ind w:left="1152" w:hanging="1152"/>
      <w:jc w:val="left"/>
      <w:outlineLvl w:val="5"/>
    </w:pPr>
    <w:rPr>
      <w:rFonts w:ascii="Arial" w:hAnsi="Arial" w:eastAsia="黑体"/>
      <w:b/>
      <w:bCs/>
      <w:sz w:val="24"/>
      <w:szCs w:val="24"/>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Body Text"/>
    <w:basedOn w:val="1"/>
    <w:next w:val="1"/>
    <w:unhideWhenUsed/>
    <w:qFormat/>
    <w:uiPriority w:val="99"/>
    <w:pPr>
      <w:spacing w:after="120"/>
    </w:pPr>
  </w:style>
  <w:style w:type="paragraph" w:styleId="5">
    <w:name w:val="Body Text Indent 2"/>
    <w:basedOn w:val="1"/>
    <w:qFormat/>
    <w:uiPriority w:val="99"/>
    <w:pPr>
      <w:spacing w:line="360" w:lineRule="auto"/>
      <w:ind w:firstLine="480"/>
    </w:pPr>
    <w:rPr>
      <w:rFonts w:ascii="宋体" w:hAnsi="宋体"/>
      <w:szCs w:val="21"/>
    </w:rPr>
  </w:style>
  <w:style w:type="paragraph" w:styleId="6">
    <w:name w:val="Body Text 2"/>
    <w:basedOn w:val="1"/>
    <w:qFormat/>
    <w:uiPriority w:val="99"/>
    <w:rPr>
      <w:rFonts w:ascii="宋体" w:hAnsi="Times New Roman"/>
      <w:sz w:val="24"/>
      <w:szCs w:val="24"/>
    </w:rPr>
  </w:style>
  <w:style w:type="paragraph" w:styleId="7">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10">
    <w:name w:val="Strong"/>
    <w:qFormat/>
    <w:uiPriority w:val="22"/>
    <w:rPr>
      <w:rFonts w:cs="Times New Roman"/>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1538</Words>
  <Characters>1632</Characters>
  <Lines>0</Lines>
  <Paragraphs>0</Paragraphs>
  <TotalTime>0</TotalTime>
  <ScaleCrop>false</ScaleCrop>
  <LinksUpToDate>false</LinksUpToDate>
  <CharactersWithSpaces>1635</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2026-06-01T03:02:00Z</dcterms:created>
  <dc:creator>youfu</dc:creator>
  <cp:lastModifiedBy>燕子</cp:lastModifiedBy>
  <dcterms:modified xsi:type="dcterms:W3CDTF">2026-09-11T03:36:59Z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eyJoZGlkIjoiYjMwZGU0MTRkNDY2ZTZiMjQ1YTE0M2NiYTViN2JmM2YiLCJ1c2VySWQiOiI5MTIwMzg4MjQifQ==</vt:lpwstr>
  </property>
  <property fmtid="{D5CDD505-2E9C-101B-9397-08002B2CF9AE}" pid="4" name="ICV">
    <vt:lpwstr>BC60800120424FB58F70DE4AED5A42A9_12</vt:lpwstr>
  </property>
</Properties>
</file>