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E284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详细评审-全生命周期方案</w:t>
      </w:r>
    </w:p>
    <w:p w14:paraId="0263EDE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317A1182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2026-07-13T09:53:01Z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