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3F9E5B">
      <w:pPr>
        <w:rPr>
          <w:rFonts w:hint="eastAsia" w:ascii="宋体" w:hAnsi="宋体" w:eastAsia="宋体" w:cs="宋体"/>
          <w:b w:val="0"/>
          <w:bCs w:val="0"/>
          <w:sz w:val="44"/>
          <w:szCs w:val="44"/>
          <w:highlight w:val="none"/>
          <w:lang w:eastAsia="zh-CN"/>
        </w:rPr>
      </w:pPr>
      <w:r>
        <w:rPr>
          <w:rFonts w:hint="eastAsia" w:ascii="宋体" w:hAnsi="宋体" w:eastAsia="宋体" w:cs="宋体"/>
          <w:b w:val="0"/>
          <w:bCs w:val="0"/>
          <w:sz w:val="44"/>
          <w:szCs w:val="44"/>
          <w:highlight w:val="none"/>
          <w:lang w:eastAsia="zh-CN"/>
        </w:rPr>
        <w:object>
          <v:shape id="_x0000_i1025" o:spt="75" type="#_x0000_t75" style="height:723.4pt;width:455.1pt;" o:ole="t" filled="f" o:preferrelative="t" stroked="f" coordsize="21600,21600">
            <v:path/>
            <v:fill on="f" focussize="0,0"/>
            <v:stroke on="f"/>
            <v:imagedata r:id="rId14" o:title=""/>
            <o:lock v:ext="edit" aspectratio="t"/>
            <w10:wrap type="none"/>
            <w10:anchorlock/>
          </v:shape>
          <o:OLEObject Type="Embed" ProgID="KPDF.Document.9" ShapeID="_x0000_i1025" DrawAspect="Content" ObjectID="_1468075725" r:id="rId13">
            <o:LockedField>false</o:LockedField>
          </o:OLEObject>
        </w:object>
      </w:r>
    </w:p>
    <w:p w14:paraId="6ECADD12">
      <w:pPr>
        <w:pStyle w:val="22"/>
        <w:rPr>
          <w:rFonts w:hint="eastAsia"/>
        </w:rPr>
      </w:pPr>
    </w:p>
    <w:p w14:paraId="360FCBB6">
      <w:pPr>
        <w:rPr>
          <w:rFonts w:hint="eastAsia"/>
        </w:rPr>
      </w:pPr>
    </w:p>
    <w:p w14:paraId="0F5BFD64">
      <w:pPr>
        <w:pStyle w:val="19"/>
        <w:spacing w:line="360" w:lineRule="auto"/>
        <w:jc w:val="center"/>
        <w:rPr>
          <w:rFonts w:hint="eastAsia" w:ascii="宋体" w:hAnsi="宋体" w:eastAsia="宋体" w:cs="宋体"/>
          <w:b w:val="0"/>
          <w:bCs w:val="0"/>
          <w:sz w:val="44"/>
          <w:szCs w:val="44"/>
          <w:highlight w:val="none"/>
        </w:rPr>
      </w:pPr>
      <w:r>
        <w:rPr>
          <w:rFonts w:hint="eastAsia" w:ascii="宋体" w:hAnsi="宋体" w:eastAsia="宋体" w:cs="宋体"/>
          <w:b w:val="0"/>
          <w:bCs w:val="0"/>
          <w:sz w:val="44"/>
          <w:szCs w:val="44"/>
          <w:highlight w:val="none"/>
        </w:rPr>
        <w:t>目 录</w:t>
      </w:r>
    </w:p>
    <w:p w14:paraId="25EF78F8">
      <w:pPr>
        <w:rPr>
          <w:rFonts w:hint="eastAsia" w:ascii="宋体" w:hAnsi="宋体" w:eastAsia="宋体" w:cs="宋体"/>
          <w:highlight w:val="none"/>
        </w:rPr>
      </w:pPr>
    </w:p>
    <w:sdt>
      <w:sdtPr>
        <w:rPr>
          <w:rFonts w:ascii="宋体" w:hAnsi="宋体" w:eastAsia="宋体" w:cs="Times New Roman"/>
          <w:kern w:val="2"/>
          <w:sz w:val="21"/>
          <w:lang w:val="en-US" w:eastAsia="zh-CN" w:bidi="ar-SA"/>
        </w:rPr>
        <w:id w:val="147466373"/>
        <w15:color w:val="DBDBDB"/>
        <w:docPartObj>
          <w:docPartGallery w:val="Table of Contents"/>
          <w:docPartUnique/>
        </w:docPartObj>
      </w:sdtPr>
      <w:sdtEndPr>
        <w:rPr>
          <w:rFonts w:hint="eastAsia" w:ascii="宋体" w:hAnsi="宋体" w:eastAsia="宋体" w:cs="宋体"/>
          <w:color w:val="FF0000"/>
          <w:kern w:val="2"/>
          <w:sz w:val="21"/>
          <w:highlight w:val="none"/>
          <w:lang w:val="en-US" w:eastAsia="zh-CN" w:bidi="ar-SA"/>
        </w:rPr>
      </w:sdtEndPr>
      <w:sdtContent>
        <w:p w14:paraId="21A30C26">
          <w:pPr>
            <w:spacing w:before="0" w:beforeLines="0" w:after="0" w:afterLines="0" w:line="240" w:lineRule="auto"/>
            <w:ind w:left="0" w:leftChars="0" w:right="0" w:rightChars="0" w:firstLine="0" w:firstLineChars="0"/>
            <w:jc w:val="center"/>
          </w:pPr>
        </w:p>
        <w:p w14:paraId="1290CDA6">
          <w:pPr>
            <w:pStyle w:val="19"/>
            <w:tabs>
              <w:tab w:val="right" w:leader="dot" w:pos="9072"/>
              <w:tab w:val="clear" w:pos="420"/>
              <w:tab w:val="clear" w:pos="8495"/>
            </w:tabs>
            <w:rPr>
              <w:b w:val="0"/>
              <w:bCs/>
            </w:rPr>
          </w:pPr>
          <w:r>
            <w:rPr>
              <w:rFonts w:hint="eastAsia" w:ascii="宋体" w:hAnsi="宋体" w:eastAsia="宋体" w:cs="宋体"/>
              <w:color w:val="FF0000"/>
              <w:highlight w:val="none"/>
            </w:rPr>
            <w:fldChar w:fldCharType="begin"/>
          </w:r>
          <w:r>
            <w:rPr>
              <w:rFonts w:hint="eastAsia" w:ascii="宋体" w:hAnsi="宋体" w:eastAsia="宋体" w:cs="宋体"/>
              <w:color w:val="FF0000"/>
              <w:highlight w:val="none"/>
            </w:rPr>
            <w:instrText xml:space="preserve">TOC \o "1-1" \h \u </w:instrText>
          </w:r>
          <w:r>
            <w:rPr>
              <w:rFonts w:hint="eastAsia" w:ascii="宋体" w:hAnsi="宋体" w:eastAsia="宋体" w:cs="宋体"/>
              <w:color w:val="FF0000"/>
              <w:highlight w:val="none"/>
            </w:rPr>
            <w:fldChar w:fldCharType="separate"/>
          </w:r>
          <w:r>
            <w:rPr>
              <w:rFonts w:hint="eastAsia" w:ascii="宋体" w:hAnsi="宋体" w:eastAsia="宋体" w:cs="宋体"/>
              <w:b w:val="0"/>
              <w:bCs/>
              <w:color w:val="FF0000"/>
              <w:highlight w:val="none"/>
            </w:rPr>
            <w:fldChar w:fldCharType="begin"/>
          </w:r>
          <w:r>
            <w:rPr>
              <w:rFonts w:hint="eastAsia" w:ascii="宋体" w:hAnsi="宋体" w:eastAsia="宋体" w:cs="宋体"/>
              <w:b w:val="0"/>
              <w:bCs/>
              <w:highlight w:val="none"/>
            </w:rPr>
            <w:instrText xml:space="preserve"> HYPERLINK \l _Toc27731 </w:instrText>
          </w:r>
          <w:r>
            <w:rPr>
              <w:rFonts w:hint="eastAsia" w:ascii="宋体" w:hAnsi="宋体" w:eastAsia="宋体" w:cs="宋体"/>
              <w:b w:val="0"/>
              <w:bCs/>
              <w:highlight w:val="none"/>
            </w:rPr>
            <w:fldChar w:fldCharType="separate"/>
          </w:r>
          <w:r>
            <w:rPr>
              <w:rFonts w:hint="eastAsia" w:ascii="宋体" w:hAnsi="宋体" w:eastAsia="宋体" w:cs="宋体"/>
              <w:b w:val="0"/>
              <w:bCs/>
              <w:kern w:val="0"/>
              <w:szCs w:val="36"/>
              <w:lang w:val="zh-CN"/>
            </w:rPr>
            <w:t xml:space="preserve">第一部分 </w:t>
          </w:r>
          <w:r>
            <w:rPr>
              <w:rFonts w:hint="eastAsia" w:ascii="宋体" w:hAnsi="宋体" w:eastAsia="宋体" w:cs="宋体"/>
              <w:b w:val="0"/>
              <w:bCs/>
              <w:kern w:val="0"/>
              <w:szCs w:val="36"/>
              <w:highlight w:val="none"/>
              <w:lang w:val="zh-CN"/>
            </w:rPr>
            <w:t>招标公告</w:t>
          </w:r>
          <w:r>
            <w:rPr>
              <w:b w:val="0"/>
              <w:bCs/>
            </w:rPr>
            <w:tab/>
          </w:r>
          <w:r>
            <w:rPr>
              <w:b w:val="0"/>
              <w:bCs/>
            </w:rPr>
            <w:fldChar w:fldCharType="begin"/>
          </w:r>
          <w:r>
            <w:rPr>
              <w:b w:val="0"/>
              <w:bCs/>
            </w:rPr>
            <w:instrText xml:space="preserve"> PAGEREF _Toc27731 \h </w:instrText>
          </w:r>
          <w:r>
            <w:rPr>
              <w:b w:val="0"/>
              <w:bCs/>
            </w:rPr>
            <w:fldChar w:fldCharType="separate"/>
          </w:r>
          <w:r>
            <w:rPr>
              <w:b w:val="0"/>
              <w:bCs/>
            </w:rPr>
            <w:t>1</w:t>
          </w:r>
          <w:r>
            <w:rPr>
              <w:b w:val="0"/>
              <w:bCs/>
            </w:rPr>
            <w:fldChar w:fldCharType="end"/>
          </w:r>
          <w:r>
            <w:rPr>
              <w:rFonts w:hint="eastAsia" w:ascii="宋体" w:hAnsi="宋体" w:eastAsia="宋体" w:cs="宋体"/>
              <w:b w:val="0"/>
              <w:bCs/>
              <w:color w:val="FF0000"/>
              <w:highlight w:val="none"/>
            </w:rPr>
            <w:fldChar w:fldCharType="end"/>
          </w:r>
        </w:p>
        <w:p w14:paraId="23D91B08">
          <w:pPr>
            <w:pStyle w:val="19"/>
            <w:tabs>
              <w:tab w:val="right" w:leader="dot" w:pos="9072"/>
              <w:tab w:val="clear" w:pos="420"/>
              <w:tab w:val="clear" w:pos="8495"/>
            </w:tabs>
            <w:rPr>
              <w:b w:val="0"/>
              <w:bCs/>
            </w:rPr>
          </w:pPr>
          <w:r>
            <w:rPr>
              <w:rFonts w:hint="eastAsia" w:ascii="宋体" w:hAnsi="宋体" w:eastAsia="宋体" w:cs="宋体"/>
              <w:b w:val="0"/>
              <w:bCs/>
              <w:color w:val="FF0000"/>
              <w:highlight w:val="none"/>
            </w:rPr>
            <w:fldChar w:fldCharType="begin"/>
          </w:r>
          <w:r>
            <w:rPr>
              <w:rFonts w:hint="eastAsia" w:ascii="宋体" w:hAnsi="宋体" w:eastAsia="宋体" w:cs="宋体"/>
              <w:b w:val="0"/>
              <w:bCs/>
              <w:highlight w:val="none"/>
            </w:rPr>
            <w:instrText xml:space="preserve"> HYPERLINK \l _Toc27456 </w:instrText>
          </w:r>
          <w:r>
            <w:rPr>
              <w:rFonts w:hint="eastAsia" w:ascii="宋体" w:hAnsi="宋体" w:eastAsia="宋体" w:cs="宋体"/>
              <w:b w:val="0"/>
              <w:bCs/>
              <w:highlight w:val="none"/>
            </w:rPr>
            <w:fldChar w:fldCharType="separate"/>
          </w:r>
          <w:r>
            <w:rPr>
              <w:rFonts w:hint="eastAsia" w:ascii="宋体" w:hAnsi="宋体" w:eastAsia="宋体" w:cs="宋体"/>
              <w:b w:val="0"/>
              <w:bCs/>
              <w:kern w:val="0"/>
              <w:szCs w:val="36"/>
              <w:highlight w:val="none"/>
              <w:lang w:val="zh-CN"/>
            </w:rPr>
            <w:t>第二部分</w:t>
          </w:r>
          <w:r>
            <w:rPr>
              <w:rFonts w:hint="eastAsia" w:ascii="宋体" w:hAnsi="宋体" w:eastAsia="宋体" w:cs="宋体"/>
              <w:b w:val="0"/>
              <w:bCs/>
              <w:kern w:val="0"/>
              <w:szCs w:val="36"/>
              <w:highlight w:val="none"/>
              <w:lang w:val="en-US" w:eastAsia="zh-CN"/>
            </w:rPr>
            <w:t xml:space="preserve"> </w:t>
          </w:r>
          <w:r>
            <w:rPr>
              <w:rFonts w:hint="eastAsia" w:ascii="宋体" w:hAnsi="宋体" w:eastAsia="宋体" w:cs="宋体"/>
              <w:b w:val="0"/>
              <w:bCs/>
              <w:kern w:val="0"/>
              <w:szCs w:val="36"/>
              <w:highlight w:val="none"/>
              <w:lang w:val="zh-CN"/>
            </w:rPr>
            <w:t>投标人须知前附表</w:t>
          </w:r>
          <w:r>
            <w:rPr>
              <w:b w:val="0"/>
              <w:bCs/>
            </w:rPr>
            <w:tab/>
          </w:r>
          <w:r>
            <w:rPr>
              <w:b w:val="0"/>
              <w:bCs/>
            </w:rPr>
            <w:fldChar w:fldCharType="begin"/>
          </w:r>
          <w:r>
            <w:rPr>
              <w:b w:val="0"/>
              <w:bCs/>
            </w:rPr>
            <w:instrText xml:space="preserve"> PAGEREF _Toc27456 \h </w:instrText>
          </w:r>
          <w:r>
            <w:rPr>
              <w:b w:val="0"/>
              <w:bCs/>
            </w:rPr>
            <w:fldChar w:fldCharType="separate"/>
          </w:r>
          <w:r>
            <w:rPr>
              <w:b w:val="0"/>
              <w:bCs/>
            </w:rPr>
            <w:t>5</w:t>
          </w:r>
          <w:r>
            <w:rPr>
              <w:b w:val="0"/>
              <w:bCs/>
            </w:rPr>
            <w:fldChar w:fldCharType="end"/>
          </w:r>
          <w:r>
            <w:rPr>
              <w:rFonts w:hint="eastAsia" w:ascii="宋体" w:hAnsi="宋体" w:eastAsia="宋体" w:cs="宋体"/>
              <w:b w:val="0"/>
              <w:bCs/>
              <w:color w:val="FF0000"/>
              <w:highlight w:val="none"/>
            </w:rPr>
            <w:fldChar w:fldCharType="end"/>
          </w:r>
        </w:p>
        <w:p w14:paraId="0B00EA10">
          <w:pPr>
            <w:pStyle w:val="19"/>
            <w:tabs>
              <w:tab w:val="right" w:leader="dot" w:pos="9072"/>
              <w:tab w:val="clear" w:pos="420"/>
              <w:tab w:val="clear" w:pos="8495"/>
            </w:tabs>
            <w:rPr>
              <w:b w:val="0"/>
              <w:bCs/>
            </w:rPr>
          </w:pPr>
          <w:r>
            <w:rPr>
              <w:rFonts w:hint="eastAsia" w:ascii="宋体" w:hAnsi="宋体" w:eastAsia="宋体" w:cs="宋体"/>
              <w:b w:val="0"/>
              <w:bCs/>
              <w:color w:val="FF0000"/>
              <w:highlight w:val="none"/>
            </w:rPr>
            <w:fldChar w:fldCharType="begin"/>
          </w:r>
          <w:r>
            <w:rPr>
              <w:rFonts w:hint="eastAsia" w:ascii="宋体" w:hAnsi="宋体" w:eastAsia="宋体" w:cs="宋体"/>
              <w:b w:val="0"/>
              <w:bCs/>
              <w:highlight w:val="none"/>
            </w:rPr>
            <w:instrText xml:space="preserve"> HYPERLINK \l _Toc30047 </w:instrText>
          </w:r>
          <w:r>
            <w:rPr>
              <w:rFonts w:hint="eastAsia" w:ascii="宋体" w:hAnsi="宋体" w:eastAsia="宋体" w:cs="宋体"/>
              <w:b w:val="0"/>
              <w:bCs/>
              <w:highlight w:val="none"/>
            </w:rPr>
            <w:fldChar w:fldCharType="separate"/>
          </w:r>
          <w:r>
            <w:rPr>
              <w:rFonts w:hint="eastAsia" w:ascii="宋体" w:hAnsi="宋体" w:eastAsia="宋体" w:cs="宋体"/>
              <w:b w:val="0"/>
              <w:bCs/>
              <w:kern w:val="0"/>
              <w:szCs w:val="36"/>
              <w:highlight w:val="none"/>
              <w:lang w:val="zh-CN"/>
            </w:rPr>
            <w:t>第三部分</w:t>
          </w:r>
          <w:r>
            <w:rPr>
              <w:rFonts w:hint="eastAsia" w:ascii="宋体" w:hAnsi="宋体" w:eastAsia="宋体" w:cs="宋体"/>
              <w:b w:val="0"/>
              <w:bCs/>
              <w:kern w:val="0"/>
              <w:szCs w:val="36"/>
              <w:highlight w:val="none"/>
              <w:lang w:val="en-US" w:eastAsia="zh-CN"/>
            </w:rPr>
            <w:t xml:space="preserve"> </w:t>
          </w:r>
          <w:r>
            <w:rPr>
              <w:rFonts w:hint="eastAsia" w:ascii="宋体" w:hAnsi="宋体" w:eastAsia="宋体" w:cs="宋体"/>
              <w:b w:val="0"/>
              <w:bCs/>
              <w:kern w:val="0"/>
              <w:szCs w:val="36"/>
              <w:highlight w:val="none"/>
              <w:lang w:val="zh-CN"/>
            </w:rPr>
            <w:t>投标人须知</w:t>
          </w:r>
          <w:r>
            <w:rPr>
              <w:b w:val="0"/>
              <w:bCs/>
            </w:rPr>
            <w:tab/>
          </w:r>
          <w:r>
            <w:rPr>
              <w:b w:val="0"/>
              <w:bCs/>
            </w:rPr>
            <w:fldChar w:fldCharType="begin"/>
          </w:r>
          <w:r>
            <w:rPr>
              <w:b w:val="0"/>
              <w:bCs/>
            </w:rPr>
            <w:instrText xml:space="preserve"> PAGEREF _Toc30047 \h </w:instrText>
          </w:r>
          <w:r>
            <w:rPr>
              <w:b w:val="0"/>
              <w:bCs/>
            </w:rPr>
            <w:fldChar w:fldCharType="separate"/>
          </w:r>
          <w:r>
            <w:rPr>
              <w:b w:val="0"/>
              <w:bCs/>
            </w:rPr>
            <w:t>9</w:t>
          </w:r>
          <w:r>
            <w:rPr>
              <w:b w:val="0"/>
              <w:bCs/>
            </w:rPr>
            <w:fldChar w:fldCharType="end"/>
          </w:r>
          <w:r>
            <w:rPr>
              <w:rFonts w:hint="eastAsia" w:ascii="宋体" w:hAnsi="宋体" w:eastAsia="宋体" w:cs="宋体"/>
              <w:b w:val="0"/>
              <w:bCs/>
              <w:color w:val="FF0000"/>
              <w:highlight w:val="none"/>
            </w:rPr>
            <w:fldChar w:fldCharType="end"/>
          </w:r>
        </w:p>
        <w:p w14:paraId="4C98A8AE">
          <w:pPr>
            <w:pStyle w:val="19"/>
            <w:tabs>
              <w:tab w:val="right" w:leader="dot" w:pos="9072"/>
              <w:tab w:val="clear" w:pos="420"/>
              <w:tab w:val="clear" w:pos="8495"/>
            </w:tabs>
            <w:rPr>
              <w:b w:val="0"/>
              <w:bCs/>
            </w:rPr>
          </w:pPr>
          <w:r>
            <w:rPr>
              <w:rFonts w:hint="eastAsia" w:ascii="宋体" w:hAnsi="宋体" w:eastAsia="宋体" w:cs="宋体"/>
              <w:b w:val="0"/>
              <w:bCs/>
              <w:color w:val="FF0000"/>
              <w:highlight w:val="none"/>
            </w:rPr>
            <w:fldChar w:fldCharType="begin"/>
          </w:r>
          <w:r>
            <w:rPr>
              <w:rFonts w:hint="eastAsia" w:ascii="宋体" w:hAnsi="宋体" w:eastAsia="宋体" w:cs="宋体"/>
              <w:b w:val="0"/>
              <w:bCs/>
              <w:highlight w:val="none"/>
            </w:rPr>
            <w:instrText xml:space="preserve"> HYPERLINK \l _Toc2426 </w:instrText>
          </w:r>
          <w:r>
            <w:rPr>
              <w:rFonts w:hint="eastAsia" w:ascii="宋体" w:hAnsi="宋体" w:eastAsia="宋体" w:cs="宋体"/>
              <w:b w:val="0"/>
              <w:bCs/>
              <w:highlight w:val="none"/>
            </w:rPr>
            <w:fldChar w:fldCharType="separate"/>
          </w:r>
          <w:r>
            <w:rPr>
              <w:rFonts w:hint="eastAsia" w:ascii="宋体" w:hAnsi="宋体" w:eastAsia="宋体" w:cs="宋体"/>
              <w:b w:val="0"/>
              <w:bCs/>
              <w:szCs w:val="16"/>
              <w:lang w:val="zh-CN"/>
            </w:rPr>
            <w:t xml:space="preserve">第四部分 </w:t>
          </w:r>
          <w:r>
            <w:rPr>
              <w:rFonts w:hint="eastAsia" w:ascii="宋体" w:hAnsi="宋体" w:eastAsia="宋体" w:cs="宋体"/>
              <w:b w:val="0"/>
              <w:bCs/>
              <w:szCs w:val="16"/>
              <w:highlight w:val="none"/>
              <w:lang w:val="zh-CN"/>
            </w:rPr>
            <w:t>采购</w:t>
          </w:r>
          <w:r>
            <w:rPr>
              <w:rFonts w:hint="eastAsia" w:ascii="宋体" w:hAnsi="宋体" w:eastAsia="宋体" w:cs="宋体"/>
              <w:b w:val="0"/>
              <w:bCs/>
              <w:szCs w:val="16"/>
              <w:highlight w:val="none"/>
              <w:lang w:val="en-US" w:eastAsia="zh-CN"/>
            </w:rPr>
            <w:t>内容及</w:t>
          </w:r>
          <w:r>
            <w:rPr>
              <w:rFonts w:hint="eastAsia" w:ascii="宋体" w:hAnsi="宋体" w:eastAsia="宋体" w:cs="宋体"/>
              <w:b w:val="0"/>
              <w:bCs/>
              <w:szCs w:val="16"/>
              <w:highlight w:val="none"/>
              <w:lang w:val="zh-CN"/>
            </w:rPr>
            <w:t>要求</w:t>
          </w:r>
          <w:r>
            <w:rPr>
              <w:b w:val="0"/>
              <w:bCs/>
            </w:rPr>
            <w:tab/>
          </w:r>
          <w:r>
            <w:rPr>
              <w:b w:val="0"/>
              <w:bCs/>
            </w:rPr>
            <w:fldChar w:fldCharType="begin"/>
          </w:r>
          <w:r>
            <w:rPr>
              <w:b w:val="0"/>
              <w:bCs/>
            </w:rPr>
            <w:instrText xml:space="preserve"> PAGEREF _Toc2426 \h </w:instrText>
          </w:r>
          <w:r>
            <w:rPr>
              <w:b w:val="0"/>
              <w:bCs/>
            </w:rPr>
            <w:fldChar w:fldCharType="separate"/>
          </w:r>
          <w:r>
            <w:rPr>
              <w:b w:val="0"/>
              <w:bCs/>
            </w:rPr>
            <w:t>25</w:t>
          </w:r>
          <w:r>
            <w:rPr>
              <w:b w:val="0"/>
              <w:bCs/>
            </w:rPr>
            <w:fldChar w:fldCharType="end"/>
          </w:r>
          <w:r>
            <w:rPr>
              <w:rFonts w:hint="eastAsia" w:ascii="宋体" w:hAnsi="宋体" w:eastAsia="宋体" w:cs="宋体"/>
              <w:b w:val="0"/>
              <w:bCs/>
              <w:color w:val="FF0000"/>
              <w:highlight w:val="none"/>
            </w:rPr>
            <w:fldChar w:fldCharType="end"/>
          </w:r>
        </w:p>
        <w:p w14:paraId="2BE3E717">
          <w:pPr>
            <w:pStyle w:val="19"/>
            <w:tabs>
              <w:tab w:val="right" w:leader="dot" w:pos="9072"/>
              <w:tab w:val="clear" w:pos="420"/>
              <w:tab w:val="clear" w:pos="8495"/>
            </w:tabs>
            <w:rPr>
              <w:b w:val="0"/>
              <w:bCs/>
            </w:rPr>
          </w:pPr>
          <w:r>
            <w:rPr>
              <w:rFonts w:hint="eastAsia" w:ascii="宋体" w:hAnsi="宋体" w:eastAsia="宋体" w:cs="宋体"/>
              <w:b w:val="0"/>
              <w:bCs/>
              <w:color w:val="FF0000"/>
              <w:highlight w:val="none"/>
            </w:rPr>
            <w:fldChar w:fldCharType="begin"/>
          </w:r>
          <w:r>
            <w:rPr>
              <w:rFonts w:hint="eastAsia" w:ascii="宋体" w:hAnsi="宋体" w:eastAsia="宋体" w:cs="宋体"/>
              <w:b w:val="0"/>
              <w:bCs/>
              <w:highlight w:val="none"/>
            </w:rPr>
            <w:instrText xml:space="preserve"> HYPERLINK \l _Toc25778 </w:instrText>
          </w:r>
          <w:r>
            <w:rPr>
              <w:rFonts w:hint="eastAsia" w:ascii="宋体" w:hAnsi="宋体" w:eastAsia="宋体" w:cs="宋体"/>
              <w:b w:val="0"/>
              <w:bCs/>
              <w:highlight w:val="none"/>
            </w:rPr>
            <w:fldChar w:fldCharType="separate"/>
          </w:r>
          <w:r>
            <w:rPr>
              <w:rFonts w:hint="eastAsia" w:ascii="宋体" w:hAnsi="宋体" w:eastAsia="宋体" w:cs="宋体"/>
              <w:b w:val="0"/>
              <w:bCs/>
              <w:szCs w:val="36"/>
              <w:highlight w:val="none"/>
              <w:lang w:val="zh-CN"/>
            </w:rPr>
            <w:t>第五部分</w:t>
          </w:r>
          <w:r>
            <w:rPr>
              <w:rFonts w:hint="eastAsia" w:ascii="宋体" w:hAnsi="宋体" w:eastAsia="宋体" w:cs="宋体"/>
              <w:b w:val="0"/>
              <w:bCs/>
              <w:kern w:val="0"/>
              <w:szCs w:val="36"/>
              <w:highlight w:val="none"/>
              <w:lang w:val="en-US" w:eastAsia="zh-CN"/>
            </w:rPr>
            <w:t xml:space="preserve"> </w:t>
          </w:r>
          <w:r>
            <w:rPr>
              <w:rFonts w:hint="eastAsia" w:ascii="宋体" w:hAnsi="宋体" w:eastAsia="宋体" w:cs="宋体"/>
              <w:b w:val="0"/>
              <w:bCs/>
              <w:szCs w:val="36"/>
              <w:highlight w:val="none"/>
              <w:lang w:val="zh-CN"/>
            </w:rPr>
            <w:t>合同主要条款</w:t>
          </w:r>
          <w:r>
            <w:rPr>
              <w:b w:val="0"/>
              <w:bCs/>
            </w:rPr>
            <w:tab/>
          </w:r>
          <w:r>
            <w:rPr>
              <w:b w:val="0"/>
              <w:bCs/>
            </w:rPr>
            <w:fldChar w:fldCharType="begin"/>
          </w:r>
          <w:r>
            <w:rPr>
              <w:b w:val="0"/>
              <w:bCs/>
            </w:rPr>
            <w:instrText xml:space="preserve"> PAGEREF _Toc25778 \h </w:instrText>
          </w:r>
          <w:r>
            <w:rPr>
              <w:b w:val="0"/>
              <w:bCs/>
            </w:rPr>
            <w:fldChar w:fldCharType="separate"/>
          </w:r>
          <w:r>
            <w:rPr>
              <w:b w:val="0"/>
              <w:bCs/>
            </w:rPr>
            <w:t>28</w:t>
          </w:r>
          <w:r>
            <w:rPr>
              <w:b w:val="0"/>
              <w:bCs/>
            </w:rPr>
            <w:fldChar w:fldCharType="end"/>
          </w:r>
          <w:r>
            <w:rPr>
              <w:rFonts w:hint="eastAsia" w:ascii="宋体" w:hAnsi="宋体" w:eastAsia="宋体" w:cs="宋体"/>
              <w:b w:val="0"/>
              <w:bCs/>
              <w:color w:val="FF0000"/>
              <w:highlight w:val="none"/>
            </w:rPr>
            <w:fldChar w:fldCharType="end"/>
          </w:r>
        </w:p>
        <w:p w14:paraId="4879AFCF">
          <w:pPr>
            <w:pStyle w:val="19"/>
            <w:tabs>
              <w:tab w:val="right" w:leader="dot" w:pos="9072"/>
              <w:tab w:val="clear" w:pos="420"/>
              <w:tab w:val="clear" w:pos="8495"/>
            </w:tabs>
          </w:pPr>
          <w:r>
            <w:rPr>
              <w:rFonts w:hint="eastAsia" w:ascii="宋体" w:hAnsi="宋体" w:eastAsia="宋体" w:cs="宋体"/>
              <w:b w:val="0"/>
              <w:bCs/>
              <w:color w:val="FF0000"/>
              <w:highlight w:val="none"/>
            </w:rPr>
            <w:fldChar w:fldCharType="begin"/>
          </w:r>
          <w:r>
            <w:rPr>
              <w:rFonts w:hint="eastAsia" w:ascii="宋体" w:hAnsi="宋体" w:eastAsia="宋体" w:cs="宋体"/>
              <w:b w:val="0"/>
              <w:bCs/>
              <w:highlight w:val="none"/>
            </w:rPr>
            <w:instrText xml:space="preserve"> HYPERLINK \l _Toc22383 </w:instrText>
          </w:r>
          <w:r>
            <w:rPr>
              <w:rFonts w:hint="eastAsia" w:ascii="宋体" w:hAnsi="宋体" w:eastAsia="宋体" w:cs="宋体"/>
              <w:b w:val="0"/>
              <w:bCs/>
              <w:highlight w:val="none"/>
            </w:rPr>
            <w:fldChar w:fldCharType="separate"/>
          </w:r>
          <w:r>
            <w:rPr>
              <w:rFonts w:hint="eastAsia" w:ascii="宋体" w:hAnsi="宋体" w:eastAsia="宋体" w:cs="宋体"/>
              <w:b w:val="0"/>
              <w:bCs/>
              <w:kern w:val="0"/>
              <w:szCs w:val="36"/>
              <w:highlight w:val="none"/>
              <w:lang w:val="zh-CN"/>
            </w:rPr>
            <w:t>第六部分</w:t>
          </w:r>
          <w:r>
            <w:rPr>
              <w:rFonts w:hint="eastAsia" w:ascii="宋体" w:hAnsi="宋体" w:eastAsia="宋体" w:cs="宋体"/>
              <w:b w:val="0"/>
              <w:bCs/>
              <w:kern w:val="0"/>
              <w:szCs w:val="36"/>
              <w:highlight w:val="none"/>
              <w:lang w:val="en-US" w:eastAsia="zh-CN"/>
            </w:rPr>
            <w:t xml:space="preserve"> </w:t>
          </w:r>
          <w:r>
            <w:rPr>
              <w:rFonts w:hint="eastAsia" w:ascii="宋体" w:hAnsi="宋体" w:eastAsia="宋体" w:cs="宋体"/>
              <w:b w:val="0"/>
              <w:bCs/>
              <w:kern w:val="0"/>
              <w:szCs w:val="36"/>
              <w:highlight w:val="none"/>
              <w:lang w:val="zh-CN"/>
            </w:rPr>
            <w:t>投标文件格式</w:t>
          </w:r>
          <w:r>
            <w:rPr>
              <w:b w:val="0"/>
              <w:bCs/>
            </w:rPr>
            <w:tab/>
          </w:r>
          <w:r>
            <w:rPr>
              <w:b w:val="0"/>
              <w:bCs/>
            </w:rPr>
            <w:fldChar w:fldCharType="begin"/>
          </w:r>
          <w:r>
            <w:rPr>
              <w:b w:val="0"/>
              <w:bCs/>
            </w:rPr>
            <w:instrText xml:space="preserve"> PAGEREF _Toc22383 \h </w:instrText>
          </w:r>
          <w:r>
            <w:rPr>
              <w:b w:val="0"/>
              <w:bCs/>
            </w:rPr>
            <w:fldChar w:fldCharType="separate"/>
          </w:r>
          <w:r>
            <w:rPr>
              <w:b w:val="0"/>
              <w:bCs/>
            </w:rPr>
            <w:t>31</w:t>
          </w:r>
          <w:r>
            <w:rPr>
              <w:b w:val="0"/>
              <w:bCs/>
            </w:rPr>
            <w:fldChar w:fldCharType="end"/>
          </w:r>
          <w:r>
            <w:rPr>
              <w:rFonts w:hint="eastAsia" w:ascii="宋体" w:hAnsi="宋体" w:eastAsia="宋体" w:cs="宋体"/>
              <w:b w:val="0"/>
              <w:bCs/>
              <w:color w:val="FF0000"/>
              <w:highlight w:val="none"/>
            </w:rPr>
            <w:fldChar w:fldCharType="end"/>
          </w:r>
        </w:p>
        <w:p w14:paraId="356430E1">
          <w:pPr>
            <w:rPr>
              <w:rFonts w:hint="eastAsia" w:ascii="宋体" w:hAnsi="宋体" w:eastAsia="宋体" w:cs="宋体"/>
              <w:color w:val="FF0000"/>
              <w:kern w:val="2"/>
              <w:sz w:val="21"/>
              <w:highlight w:val="none"/>
              <w:lang w:val="en-US" w:eastAsia="zh-CN" w:bidi="ar-SA"/>
            </w:rPr>
          </w:pPr>
          <w:r>
            <w:rPr>
              <w:rFonts w:hint="eastAsia" w:ascii="宋体" w:hAnsi="宋体" w:eastAsia="宋体" w:cs="宋体"/>
              <w:color w:val="FF0000"/>
              <w:highlight w:val="none"/>
            </w:rPr>
            <w:fldChar w:fldCharType="end"/>
          </w:r>
        </w:p>
      </w:sdtContent>
    </w:sdt>
    <w:p w14:paraId="1E3E3301">
      <w:pPr>
        <w:pStyle w:val="20"/>
        <w:rPr>
          <w:rFonts w:hint="eastAsia"/>
        </w:rPr>
        <w:sectPr>
          <w:headerReference r:id="rId3" w:type="default"/>
          <w:pgSz w:w="11906" w:h="16838"/>
          <w:pgMar w:top="1417" w:right="1417" w:bottom="1417" w:left="1417" w:header="850" w:footer="850" w:gutter="0"/>
          <w:pgBorders>
            <w:top w:val="none" w:sz="0" w:space="0"/>
            <w:left w:val="none" w:sz="0" w:space="0"/>
            <w:bottom w:val="none" w:sz="0" w:space="0"/>
            <w:right w:val="none" w:sz="0" w:space="0"/>
          </w:pgBorders>
          <w:pgNumType w:fmt="decimal"/>
          <w:cols w:space="720" w:num="1"/>
          <w:docGrid w:type="lines" w:linePitch="312" w:charSpace="0"/>
        </w:sectPr>
      </w:pPr>
    </w:p>
    <w:p w14:paraId="6A039086">
      <w:pPr>
        <w:keepNext w:val="0"/>
        <w:keepLines w:val="0"/>
        <w:pageBreakBefore w:val="0"/>
        <w:numPr>
          <w:ilvl w:val="0"/>
          <w:numId w:val="1"/>
        </w:numPr>
        <w:kinsoku/>
        <w:overflowPunct/>
        <w:topLinePunct w:val="0"/>
        <w:autoSpaceDE w:val="0"/>
        <w:autoSpaceDN w:val="0"/>
        <w:bidi w:val="0"/>
        <w:adjustRightInd w:val="0"/>
        <w:spacing w:line="560" w:lineRule="exact"/>
        <w:jc w:val="center"/>
        <w:textAlignment w:val="auto"/>
        <w:outlineLvl w:val="0"/>
        <w:rPr>
          <w:rFonts w:hint="eastAsia" w:ascii="宋体" w:hAnsi="宋体" w:eastAsia="宋体" w:cs="宋体"/>
          <w:b/>
          <w:bCs w:val="0"/>
          <w:kern w:val="0"/>
          <w:sz w:val="36"/>
          <w:szCs w:val="36"/>
          <w:highlight w:val="none"/>
          <w:lang w:val="zh-CN"/>
        </w:rPr>
      </w:pPr>
      <w:bookmarkStart w:id="0" w:name="_Toc23291"/>
      <w:bookmarkEnd w:id="0"/>
      <w:bookmarkStart w:id="1" w:name="_Toc27731"/>
      <w:bookmarkStart w:id="2" w:name="_Toc4312"/>
      <w:r>
        <w:rPr>
          <w:rFonts w:hint="eastAsia" w:ascii="宋体" w:hAnsi="宋体" w:eastAsia="宋体" w:cs="宋体"/>
          <w:b/>
          <w:bCs w:val="0"/>
          <w:kern w:val="0"/>
          <w:sz w:val="36"/>
          <w:szCs w:val="36"/>
          <w:highlight w:val="none"/>
          <w:lang w:val="zh-CN"/>
        </w:rPr>
        <w:t>招标公告</w:t>
      </w:r>
      <w:bookmarkEnd w:id="1"/>
      <w:bookmarkEnd w:id="2"/>
      <w:bookmarkStart w:id="3" w:name="_Hlk24379207"/>
      <w:bookmarkStart w:id="4" w:name="_Toc28359002"/>
      <w:bookmarkStart w:id="5" w:name="_Toc28359079"/>
      <w:bookmarkStart w:id="6" w:name="_Toc35393621"/>
      <w:bookmarkStart w:id="7" w:name="_Toc35393790"/>
      <w:bookmarkStart w:id="8" w:name="_Toc32393"/>
      <w:bookmarkStart w:id="9" w:name="_Toc495913680"/>
      <w:bookmarkStart w:id="10" w:name="_Toc496523726"/>
    </w:p>
    <w:bookmarkEnd w:id="3"/>
    <w:bookmarkEnd w:id="4"/>
    <w:bookmarkEnd w:id="5"/>
    <w:bookmarkEnd w:id="6"/>
    <w:bookmarkEnd w:id="7"/>
    <w:p w14:paraId="4F0C8102">
      <w:pPr>
        <w:pStyle w:val="62"/>
        <w:spacing w:line="360" w:lineRule="auto"/>
        <w:outlineLvl w:val="5"/>
        <w:rPr>
          <w:rFonts w:hint="eastAsia" w:ascii="宋体" w:hAnsi="宋体" w:eastAsia="宋体" w:cs="宋体"/>
          <w:sz w:val="24"/>
          <w:szCs w:val="24"/>
        </w:rPr>
      </w:pPr>
      <w:bookmarkStart w:id="11" w:name="_Toc20162"/>
      <w:r>
        <w:rPr>
          <w:rFonts w:hint="eastAsia" w:ascii="宋体" w:hAnsi="宋体" w:eastAsia="宋体" w:cs="宋体"/>
          <w:b/>
          <w:sz w:val="24"/>
          <w:szCs w:val="24"/>
        </w:rPr>
        <w:t>项目概况</w:t>
      </w:r>
    </w:p>
    <w:p w14:paraId="01ED2841">
      <w:pPr>
        <w:pStyle w:val="62"/>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2026年度一体化调查监测(林草湿荒变更调查监测)采购项目的潜在投标人应在全国公共资源交易中心平台（陕西省·延安市）获取招标文件，并于</w:t>
      </w:r>
      <w:r>
        <w:rPr>
          <w:rFonts w:hint="eastAsia" w:ascii="宋体" w:hAnsi="宋体" w:eastAsia="宋体" w:cs="宋体"/>
          <w:sz w:val="24"/>
          <w:szCs w:val="24"/>
          <w:lang w:val="en-US" w:eastAsia="zh-CN"/>
        </w:rPr>
        <w:t>2026</w:t>
      </w:r>
      <w:r>
        <w:rPr>
          <w:rFonts w:hint="eastAsia" w:ascii="宋体" w:hAnsi="宋体" w:eastAsia="宋体" w:cs="宋体"/>
          <w:sz w:val="24"/>
          <w:szCs w:val="24"/>
        </w:rPr>
        <w:t>年</w:t>
      </w:r>
      <w:r>
        <w:rPr>
          <w:rFonts w:hint="eastAsia" w:ascii="宋体" w:hAnsi="宋体" w:eastAsia="宋体" w:cs="宋体"/>
          <w:sz w:val="24"/>
          <w:szCs w:val="24"/>
          <w:lang w:val="en-US" w:eastAsia="zh-CN"/>
        </w:rPr>
        <w:t>09</w:t>
      </w:r>
      <w:r>
        <w:rPr>
          <w:rFonts w:hint="eastAsia" w:ascii="宋体" w:hAnsi="宋体" w:eastAsia="宋体" w:cs="宋体"/>
          <w:sz w:val="24"/>
          <w:szCs w:val="24"/>
        </w:rPr>
        <w:t>月</w:t>
      </w:r>
      <w:r>
        <w:rPr>
          <w:rFonts w:hint="eastAsia" w:ascii="宋体" w:hAnsi="宋体" w:eastAsia="宋体" w:cs="宋体"/>
          <w:sz w:val="24"/>
          <w:szCs w:val="24"/>
          <w:lang w:val="en-US" w:eastAsia="zh-CN"/>
        </w:rPr>
        <w:t>29</w:t>
      </w:r>
      <w:r>
        <w:rPr>
          <w:rFonts w:hint="eastAsia" w:ascii="宋体" w:hAnsi="宋体" w:eastAsia="宋体" w:cs="宋体"/>
          <w:sz w:val="24"/>
          <w:szCs w:val="24"/>
        </w:rPr>
        <w:t>日</w:t>
      </w:r>
      <w:r>
        <w:rPr>
          <w:rFonts w:hint="eastAsia" w:ascii="宋体" w:hAnsi="宋体" w:eastAsia="宋体" w:cs="宋体"/>
          <w:sz w:val="24"/>
          <w:szCs w:val="24"/>
          <w:lang w:val="en-US" w:eastAsia="zh-CN"/>
        </w:rPr>
        <w:t>15</w:t>
      </w:r>
      <w:r>
        <w:rPr>
          <w:rFonts w:hint="eastAsia" w:ascii="宋体" w:hAnsi="宋体" w:eastAsia="宋体" w:cs="宋体"/>
          <w:sz w:val="24"/>
          <w:szCs w:val="24"/>
        </w:rPr>
        <w:t>时</w:t>
      </w:r>
      <w:r>
        <w:rPr>
          <w:rFonts w:hint="eastAsia" w:ascii="宋体" w:hAnsi="宋体" w:eastAsia="宋体" w:cs="宋体"/>
          <w:sz w:val="24"/>
          <w:szCs w:val="24"/>
          <w:lang w:val="en-US" w:eastAsia="zh-CN"/>
        </w:rPr>
        <w:t>3</w:t>
      </w:r>
      <w:bookmarkStart w:id="142" w:name="_GoBack"/>
      <w:bookmarkEnd w:id="142"/>
      <w:r>
        <w:rPr>
          <w:rFonts w:hint="eastAsia" w:ascii="宋体" w:hAnsi="宋体" w:eastAsia="宋体" w:cs="宋体"/>
          <w:sz w:val="24"/>
          <w:szCs w:val="24"/>
          <w:lang w:val="en-US" w:eastAsia="zh-CN"/>
        </w:rPr>
        <w:t>0</w:t>
      </w:r>
      <w:r>
        <w:rPr>
          <w:rFonts w:hint="eastAsia" w:ascii="宋体" w:hAnsi="宋体" w:eastAsia="宋体" w:cs="宋体"/>
          <w:sz w:val="24"/>
          <w:szCs w:val="24"/>
        </w:rPr>
        <w:t>分 （北京时间）前递交投标文件。</w:t>
      </w:r>
    </w:p>
    <w:p w14:paraId="331A707D">
      <w:pPr>
        <w:pStyle w:val="62"/>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19253676">
      <w:pPr>
        <w:pStyle w:val="62"/>
        <w:spacing w:line="360" w:lineRule="auto"/>
        <w:rPr>
          <w:rFonts w:hint="eastAsia" w:ascii="宋体" w:hAnsi="宋体" w:eastAsia="宋体" w:cs="宋体"/>
          <w:sz w:val="24"/>
          <w:szCs w:val="24"/>
          <w:lang w:eastAsia="zh-CN"/>
        </w:rPr>
      </w:pPr>
      <w:r>
        <w:rPr>
          <w:rFonts w:hint="eastAsia" w:ascii="宋体" w:hAnsi="宋体" w:eastAsia="宋体" w:cs="宋体"/>
          <w:sz w:val="24"/>
          <w:szCs w:val="24"/>
        </w:rPr>
        <w:t>项目编号：ZCLY-ZXGJ202</w:t>
      </w:r>
      <w:r>
        <w:rPr>
          <w:rFonts w:hint="eastAsia" w:ascii="宋体" w:hAnsi="宋体" w:eastAsia="宋体" w:cs="宋体"/>
          <w:sz w:val="24"/>
          <w:szCs w:val="24"/>
          <w:lang w:val="en-US" w:eastAsia="zh-CN"/>
        </w:rPr>
        <w:t>6</w:t>
      </w:r>
      <w:r>
        <w:rPr>
          <w:rFonts w:hint="eastAsia" w:ascii="宋体" w:hAnsi="宋体" w:eastAsia="宋体" w:cs="宋体"/>
          <w:sz w:val="24"/>
          <w:szCs w:val="24"/>
        </w:rPr>
        <w:t>-00</w:t>
      </w:r>
      <w:r>
        <w:rPr>
          <w:rFonts w:hint="eastAsia" w:ascii="宋体" w:hAnsi="宋体" w:eastAsia="宋体" w:cs="宋体"/>
          <w:sz w:val="24"/>
          <w:szCs w:val="24"/>
          <w:lang w:val="en-US" w:eastAsia="zh-CN"/>
        </w:rPr>
        <w:t>1</w:t>
      </w:r>
    </w:p>
    <w:p w14:paraId="3AAF84E6">
      <w:pPr>
        <w:pStyle w:val="62"/>
        <w:spacing w:line="360" w:lineRule="auto"/>
        <w:rPr>
          <w:rFonts w:hint="eastAsia" w:ascii="宋体" w:hAnsi="宋体" w:eastAsia="宋体" w:cs="宋体"/>
          <w:sz w:val="24"/>
          <w:szCs w:val="24"/>
        </w:rPr>
      </w:pPr>
      <w:r>
        <w:rPr>
          <w:rFonts w:hint="eastAsia" w:ascii="宋体" w:hAnsi="宋体" w:eastAsia="宋体" w:cs="宋体"/>
          <w:sz w:val="24"/>
          <w:szCs w:val="24"/>
        </w:rPr>
        <w:t>项目名称：2026年度一体化调查监测(林草湿荒变更调查监测)采购项目</w:t>
      </w:r>
    </w:p>
    <w:p w14:paraId="168CE88E">
      <w:pPr>
        <w:pStyle w:val="62"/>
        <w:spacing w:line="360" w:lineRule="auto"/>
        <w:rPr>
          <w:rFonts w:hint="eastAsia" w:ascii="宋体" w:hAnsi="宋体" w:eastAsia="宋体" w:cs="宋体"/>
          <w:sz w:val="24"/>
          <w:szCs w:val="24"/>
        </w:rPr>
      </w:pPr>
      <w:r>
        <w:rPr>
          <w:rFonts w:hint="eastAsia" w:ascii="宋体" w:hAnsi="宋体" w:eastAsia="宋体" w:cs="宋体"/>
          <w:sz w:val="24"/>
          <w:szCs w:val="24"/>
        </w:rPr>
        <w:t>采购方式：公开招标</w:t>
      </w:r>
    </w:p>
    <w:p w14:paraId="66B471CD">
      <w:pPr>
        <w:pStyle w:val="62"/>
        <w:spacing w:line="360" w:lineRule="auto"/>
        <w:rPr>
          <w:rFonts w:hint="eastAsia" w:ascii="宋体" w:hAnsi="宋体" w:eastAsia="宋体" w:cs="宋体"/>
          <w:sz w:val="24"/>
          <w:szCs w:val="24"/>
        </w:rPr>
      </w:pPr>
      <w:r>
        <w:rPr>
          <w:rFonts w:hint="eastAsia" w:ascii="宋体" w:hAnsi="宋体" w:eastAsia="宋体" w:cs="宋体"/>
          <w:sz w:val="24"/>
          <w:szCs w:val="24"/>
        </w:rPr>
        <w:t>预算金额：</w:t>
      </w:r>
      <w:r>
        <w:rPr>
          <w:rFonts w:hint="eastAsia" w:ascii="宋体" w:hAnsi="宋体" w:eastAsia="宋体" w:cs="宋体"/>
          <w:sz w:val="24"/>
          <w:szCs w:val="24"/>
          <w:lang w:val="en-US" w:eastAsia="zh-CN"/>
        </w:rPr>
        <w:t>2,744,7</w:t>
      </w:r>
      <w:r>
        <w:rPr>
          <w:rFonts w:hint="eastAsia" w:ascii="宋体" w:hAnsi="宋体" w:eastAsia="宋体" w:cs="宋体"/>
          <w:sz w:val="24"/>
          <w:szCs w:val="24"/>
        </w:rPr>
        <w:t>00.00元</w:t>
      </w:r>
    </w:p>
    <w:p w14:paraId="12CA691B">
      <w:pPr>
        <w:pStyle w:val="62"/>
        <w:spacing w:line="360" w:lineRule="auto"/>
        <w:rPr>
          <w:rFonts w:hint="eastAsia" w:ascii="宋体" w:hAnsi="宋体" w:eastAsia="宋体" w:cs="宋体"/>
          <w:sz w:val="24"/>
          <w:szCs w:val="24"/>
        </w:rPr>
      </w:pPr>
      <w:r>
        <w:rPr>
          <w:rFonts w:hint="eastAsia" w:ascii="宋体" w:hAnsi="宋体" w:eastAsia="宋体" w:cs="宋体"/>
          <w:sz w:val="24"/>
          <w:szCs w:val="24"/>
        </w:rPr>
        <w:t>采购需求：</w:t>
      </w:r>
    </w:p>
    <w:p w14:paraId="6EF5A973">
      <w:pPr>
        <w:pStyle w:val="62"/>
        <w:spacing w:line="360" w:lineRule="auto"/>
        <w:rPr>
          <w:rFonts w:hint="eastAsia" w:ascii="宋体" w:hAnsi="宋体" w:eastAsia="宋体" w:cs="宋体"/>
          <w:sz w:val="24"/>
          <w:szCs w:val="24"/>
        </w:rPr>
      </w:pPr>
      <w:r>
        <w:rPr>
          <w:rFonts w:hint="eastAsia" w:ascii="宋体" w:hAnsi="宋体" w:eastAsia="宋体" w:cs="宋体"/>
          <w:sz w:val="24"/>
          <w:szCs w:val="24"/>
        </w:rPr>
        <w:t>合同包1(2026年度一体化调查监测(林草湿荒变更调查监测)采购项目):</w:t>
      </w:r>
    </w:p>
    <w:p w14:paraId="00178FDF">
      <w:pPr>
        <w:pStyle w:val="62"/>
        <w:spacing w:line="360" w:lineRule="auto"/>
        <w:ind w:firstLine="630"/>
        <w:rPr>
          <w:rFonts w:hint="eastAsia" w:ascii="宋体" w:hAnsi="宋体" w:eastAsia="宋体" w:cs="宋体"/>
          <w:sz w:val="24"/>
          <w:szCs w:val="24"/>
        </w:rPr>
      </w:pPr>
      <w:r>
        <w:rPr>
          <w:rFonts w:hint="eastAsia" w:ascii="宋体" w:hAnsi="宋体" w:eastAsia="宋体" w:cs="宋体"/>
          <w:sz w:val="24"/>
          <w:szCs w:val="24"/>
        </w:rPr>
        <w:t>合同包预算金额：</w:t>
      </w:r>
      <w:r>
        <w:rPr>
          <w:rFonts w:hint="eastAsia" w:ascii="宋体" w:hAnsi="宋体" w:eastAsia="宋体" w:cs="宋体"/>
          <w:sz w:val="24"/>
          <w:szCs w:val="24"/>
          <w:lang w:val="en-US" w:eastAsia="zh-CN"/>
        </w:rPr>
        <w:t>2,744,7</w:t>
      </w:r>
      <w:r>
        <w:rPr>
          <w:rFonts w:hint="eastAsia" w:ascii="宋体" w:hAnsi="宋体" w:eastAsia="宋体" w:cs="宋体"/>
          <w:sz w:val="24"/>
          <w:szCs w:val="24"/>
        </w:rPr>
        <w:t>00.00元</w:t>
      </w:r>
    </w:p>
    <w:p w14:paraId="04F3F383">
      <w:pPr>
        <w:pStyle w:val="62"/>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 合同包最高限价：</w:t>
      </w:r>
      <w:r>
        <w:rPr>
          <w:rFonts w:hint="eastAsia" w:ascii="宋体" w:hAnsi="宋体" w:eastAsia="宋体" w:cs="宋体"/>
          <w:sz w:val="24"/>
          <w:szCs w:val="24"/>
          <w:lang w:val="en-US" w:eastAsia="zh-CN"/>
        </w:rPr>
        <w:t>2,744,7</w:t>
      </w:r>
      <w:r>
        <w:rPr>
          <w:rFonts w:hint="eastAsia" w:ascii="宋体" w:hAnsi="宋体" w:eastAsia="宋体" w:cs="宋体"/>
          <w:sz w:val="24"/>
          <w:szCs w:val="24"/>
        </w:rPr>
        <w:t>00.00元</w:t>
      </w:r>
    </w:p>
    <w:tbl>
      <w:tblPr>
        <w:tblStyle w:val="25"/>
        <w:tblW w:w="9717"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064"/>
        <w:gridCol w:w="1583"/>
        <w:gridCol w:w="2544"/>
        <w:gridCol w:w="1350"/>
        <w:gridCol w:w="1425"/>
        <w:gridCol w:w="1751"/>
      </w:tblGrid>
      <w:tr w14:paraId="3FD88B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98" w:hRule="atLeast"/>
        </w:trPr>
        <w:tc>
          <w:tcPr>
            <w:tcW w:w="1064" w:type="dxa"/>
            <w:vAlign w:val="center"/>
          </w:tcPr>
          <w:p w14:paraId="4419A62F">
            <w:pPr>
              <w:pStyle w:val="62"/>
              <w:spacing w:line="360" w:lineRule="auto"/>
              <w:jc w:val="center"/>
              <w:rPr>
                <w:rFonts w:hint="eastAsia" w:ascii="宋体" w:hAnsi="宋体" w:eastAsia="宋体" w:cs="宋体"/>
                <w:sz w:val="24"/>
                <w:szCs w:val="24"/>
              </w:rPr>
            </w:pPr>
            <w:r>
              <w:rPr>
                <w:rFonts w:hint="eastAsia" w:ascii="宋体" w:hAnsi="宋体" w:eastAsia="宋体" w:cs="宋体"/>
                <w:sz w:val="24"/>
                <w:szCs w:val="24"/>
              </w:rPr>
              <w:t>品目号</w:t>
            </w:r>
          </w:p>
        </w:tc>
        <w:tc>
          <w:tcPr>
            <w:tcW w:w="1583" w:type="dxa"/>
            <w:vAlign w:val="center"/>
          </w:tcPr>
          <w:p w14:paraId="1A979B40">
            <w:pPr>
              <w:pStyle w:val="62"/>
              <w:spacing w:line="360" w:lineRule="auto"/>
              <w:jc w:val="center"/>
              <w:rPr>
                <w:rFonts w:hint="eastAsia" w:ascii="宋体" w:hAnsi="宋体" w:eastAsia="宋体" w:cs="宋体"/>
                <w:sz w:val="24"/>
                <w:szCs w:val="24"/>
              </w:rPr>
            </w:pPr>
            <w:r>
              <w:rPr>
                <w:rFonts w:hint="eastAsia" w:ascii="宋体" w:hAnsi="宋体" w:eastAsia="宋体" w:cs="宋体"/>
                <w:sz w:val="24"/>
                <w:szCs w:val="24"/>
              </w:rPr>
              <w:t>品目名称</w:t>
            </w:r>
          </w:p>
        </w:tc>
        <w:tc>
          <w:tcPr>
            <w:tcW w:w="2544" w:type="dxa"/>
            <w:vAlign w:val="center"/>
          </w:tcPr>
          <w:p w14:paraId="057A54AF">
            <w:pPr>
              <w:pStyle w:val="62"/>
              <w:spacing w:line="360" w:lineRule="auto"/>
              <w:jc w:val="center"/>
              <w:rPr>
                <w:rFonts w:hint="eastAsia" w:ascii="宋体" w:hAnsi="宋体" w:eastAsia="宋体" w:cs="宋体"/>
                <w:sz w:val="24"/>
                <w:szCs w:val="24"/>
              </w:rPr>
            </w:pPr>
            <w:r>
              <w:rPr>
                <w:rFonts w:hint="eastAsia" w:ascii="宋体" w:hAnsi="宋体" w:eastAsia="宋体" w:cs="宋体"/>
                <w:sz w:val="24"/>
                <w:szCs w:val="24"/>
              </w:rPr>
              <w:t>采购标的</w:t>
            </w:r>
          </w:p>
        </w:tc>
        <w:tc>
          <w:tcPr>
            <w:tcW w:w="1350" w:type="dxa"/>
            <w:vAlign w:val="center"/>
          </w:tcPr>
          <w:p w14:paraId="6536A472">
            <w:pPr>
              <w:pStyle w:val="62"/>
              <w:spacing w:line="360" w:lineRule="auto"/>
              <w:jc w:val="center"/>
              <w:rPr>
                <w:rFonts w:hint="eastAsia" w:ascii="宋体" w:hAnsi="宋体" w:eastAsia="宋体" w:cs="宋体"/>
                <w:sz w:val="24"/>
                <w:szCs w:val="24"/>
              </w:rPr>
            </w:pPr>
            <w:r>
              <w:rPr>
                <w:rFonts w:hint="eastAsia" w:ascii="宋体" w:hAnsi="宋体" w:eastAsia="宋体" w:cs="宋体"/>
                <w:sz w:val="24"/>
                <w:szCs w:val="24"/>
              </w:rPr>
              <w:t>数量（单位）</w:t>
            </w:r>
          </w:p>
        </w:tc>
        <w:tc>
          <w:tcPr>
            <w:tcW w:w="1425" w:type="dxa"/>
            <w:vAlign w:val="center"/>
          </w:tcPr>
          <w:p w14:paraId="42D7C7BE">
            <w:pPr>
              <w:pStyle w:val="62"/>
              <w:spacing w:line="360" w:lineRule="auto"/>
              <w:jc w:val="center"/>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1751" w:type="dxa"/>
            <w:vAlign w:val="center"/>
          </w:tcPr>
          <w:p w14:paraId="5959CA47">
            <w:pPr>
              <w:pStyle w:val="62"/>
              <w:spacing w:line="360" w:lineRule="auto"/>
              <w:jc w:val="center"/>
              <w:rPr>
                <w:rFonts w:hint="eastAsia" w:ascii="宋体" w:hAnsi="宋体" w:eastAsia="宋体" w:cs="宋体"/>
                <w:sz w:val="24"/>
                <w:szCs w:val="24"/>
              </w:rPr>
            </w:pPr>
            <w:r>
              <w:rPr>
                <w:rFonts w:hint="eastAsia" w:ascii="宋体" w:hAnsi="宋体" w:eastAsia="宋体" w:cs="宋体"/>
                <w:sz w:val="24"/>
                <w:szCs w:val="24"/>
              </w:rPr>
              <w:t>品目预算(元)</w:t>
            </w:r>
          </w:p>
        </w:tc>
      </w:tr>
      <w:tr w14:paraId="373EE9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77" w:hRule="atLeast"/>
        </w:trPr>
        <w:tc>
          <w:tcPr>
            <w:tcW w:w="1064" w:type="dxa"/>
            <w:vAlign w:val="center"/>
          </w:tcPr>
          <w:p w14:paraId="00890929">
            <w:pPr>
              <w:pStyle w:val="62"/>
              <w:spacing w:line="360" w:lineRule="auto"/>
              <w:jc w:val="center"/>
              <w:rPr>
                <w:rFonts w:hint="eastAsia" w:ascii="宋体" w:hAnsi="宋体" w:eastAsia="宋体" w:cs="宋体"/>
                <w:sz w:val="24"/>
                <w:szCs w:val="24"/>
              </w:rPr>
            </w:pPr>
            <w:r>
              <w:rPr>
                <w:rFonts w:hint="eastAsia" w:ascii="宋体" w:hAnsi="宋体" w:eastAsia="宋体" w:cs="宋体"/>
                <w:sz w:val="24"/>
                <w:szCs w:val="24"/>
              </w:rPr>
              <w:t>1-1</w:t>
            </w:r>
          </w:p>
        </w:tc>
        <w:tc>
          <w:tcPr>
            <w:tcW w:w="1583" w:type="dxa"/>
            <w:vAlign w:val="center"/>
          </w:tcPr>
          <w:p w14:paraId="0669A0C8">
            <w:pPr>
              <w:pStyle w:val="62"/>
              <w:spacing w:line="360" w:lineRule="auto"/>
              <w:jc w:val="center"/>
              <w:rPr>
                <w:rFonts w:hint="eastAsia" w:ascii="宋体" w:hAnsi="宋体" w:eastAsia="宋体" w:cs="宋体"/>
                <w:sz w:val="24"/>
                <w:szCs w:val="24"/>
              </w:rPr>
            </w:pPr>
            <w:r>
              <w:rPr>
                <w:rFonts w:hint="eastAsia" w:ascii="宋体" w:hAnsi="宋体" w:eastAsia="宋体" w:cs="宋体"/>
                <w:color w:val="auto"/>
                <w:sz w:val="24"/>
                <w:szCs w:val="24"/>
                <w:lang w:val="en-US" w:eastAsia="zh-CN"/>
              </w:rPr>
              <w:t>其他林业服务</w:t>
            </w:r>
            <w:r>
              <w:rPr>
                <w:rFonts w:hint="eastAsia" w:ascii="宋体" w:hAnsi="宋体" w:eastAsia="宋体" w:cs="宋体"/>
                <w:color w:val="auto"/>
                <w:sz w:val="24"/>
                <w:szCs w:val="24"/>
              </w:rPr>
              <w:t>服务</w:t>
            </w:r>
          </w:p>
        </w:tc>
        <w:tc>
          <w:tcPr>
            <w:tcW w:w="2544" w:type="dxa"/>
            <w:vAlign w:val="center"/>
          </w:tcPr>
          <w:p w14:paraId="04C441ED">
            <w:pPr>
              <w:pStyle w:val="62"/>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rPr>
              <w:t>2026年度一体化调查监测(林草湿荒变更调查监测)</w:t>
            </w:r>
            <w:r>
              <w:rPr>
                <w:rFonts w:hint="eastAsia" w:ascii="宋体" w:hAnsi="宋体" w:eastAsia="宋体" w:cs="宋体"/>
                <w:sz w:val="24"/>
                <w:szCs w:val="24"/>
                <w:lang w:val="en-US" w:eastAsia="zh-CN"/>
              </w:rPr>
              <w:t>采购项目工作</w:t>
            </w:r>
          </w:p>
        </w:tc>
        <w:tc>
          <w:tcPr>
            <w:tcW w:w="1350" w:type="dxa"/>
            <w:vAlign w:val="center"/>
          </w:tcPr>
          <w:p w14:paraId="6984E6F3">
            <w:pPr>
              <w:pStyle w:val="62"/>
              <w:spacing w:line="360" w:lineRule="auto"/>
              <w:jc w:val="center"/>
              <w:rPr>
                <w:rFonts w:hint="eastAsia" w:ascii="宋体" w:hAnsi="宋体" w:eastAsia="宋体" w:cs="宋体"/>
                <w:sz w:val="24"/>
                <w:szCs w:val="24"/>
              </w:rPr>
            </w:pPr>
            <w:r>
              <w:rPr>
                <w:rFonts w:hint="eastAsia" w:ascii="宋体" w:hAnsi="宋体" w:eastAsia="宋体" w:cs="宋体"/>
                <w:sz w:val="24"/>
                <w:szCs w:val="24"/>
              </w:rPr>
              <w:t>1(项)</w:t>
            </w:r>
          </w:p>
        </w:tc>
        <w:tc>
          <w:tcPr>
            <w:tcW w:w="1425" w:type="dxa"/>
            <w:vAlign w:val="center"/>
          </w:tcPr>
          <w:p w14:paraId="4C5C8100">
            <w:pPr>
              <w:pStyle w:val="62"/>
              <w:spacing w:line="360" w:lineRule="auto"/>
              <w:jc w:val="center"/>
              <w:rPr>
                <w:rFonts w:hint="eastAsia" w:ascii="宋体" w:hAnsi="宋体" w:eastAsia="宋体" w:cs="宋体"/>
                <w:sz w:val="24"/>
                <w:szCs w:val="24"/>
              </w:rPr>
            </w:pPr>
            <w:r>
              <w:rPr>
                <w:rFonts w:hint="eastAsia" w:ascii="宋体" w:hAnsi="宋体" w:eastAsia="宋体" w:cs="宋体"/>
                <w:sz w:val="24"/>
                <w:szCs w:val="24"/>
              </w:rPr>
              <w:t>详见采购文件</w:t>
            </w:r>
          </w:p>
        </w:tc>
        <w:tc>
          <w:tcPr>
            <w:tcW w:w="1751" w:type="dxa"/>
            <w:vAlign w:val="center"/>
          </w:tcPr>
          <w:p w14:paraId="55594191">
            <w:pPr>
              <w:pStyle w:val="62"/>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2,744,7</w:t>
            </w:r>
            <w:r>
              <w:rPr>
                <w:rFonts w:hint="eastAsia" w:ascii="宋体" w:hAnsi="宋体" w:eastAsia="宋体" w:cs="宋体"/>
                <w:sz w:val="24"/>
                <w:szCs w:val="24"/>
              </w:rPr>
              <w:t>00.00</w:t>
            </w:r>
          </w:p>
        </w:tc>
      </w:tr>
    </w:tbl>
    <w:p w14:paraId="637ED81B">
      <w:pPr>
        <w:pStyle w:val="62"/>
        <w:spacing w:line="360" w:lineRule="auto"/>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4B39A510">
      <w:pPr>
        <w:pStyle w:val="62"/>
        <w:spacing w:line="360" w:lineRule="auto"/>
        <w:rPr>
          <w:rFonts w:hint="eastAsia" w:ascii="宋体" w:hAnsi="宋体" w:eastAsia="宋体" w:cs="宋体"/>
          <w:sz w:val="24"/>
          <w:szCs w:val="24"/>
        </w:rPr>
      </w:pPr>
      <w:r>
        <w:rPr>
          <w:rFonts w:hint="eastAsia" w:ascii="宋体" w:hAnsi="宋体" w:eastAsia="宋体" w:cs="宋体"/>
          <w:sz w:val="24"/>
          <w:szCs w:val="24"/>
        </w:rPr>
        <w:t xml:space="preserve"> 合同履行期限：</w:t>
      </w:r>
      <w:r>
        <w:rPr>
          <w:rFonts w:hint="eastAsia" w:ascii="宋体" w:hAnsi="宋体" w:eastAsia="宋体" w:cs="宋体"/>
          <w:sz w:val="24"/>
          <w:szCs w:val="24"/>
          <w:lang w:val="en-US" w:eastAsia="zh-CN"/>
        </w:rPr>
        <w:t>120日历天</w:t>
      </w:r>
      <w:r>
        <w:rPr>
          <w:rFonts w:hint="eastAsia" w:ascii="宋体" w:hAnsi="宋体" w:eastAsia="宋体" w:cs="宋体"/>
          <w:sz w:val="24"/>
          <w:szCs w:val="24"/>
        </w:rPr>
        <w:t xml:space="preserve"> </w:t>
      </w:r>
    </w:p>
    <w:p w14:paraId="5BCA0B4F">
      <w:pPr>
        <w:pStyle w:val="62"/>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14:paraId="7DC2295B">
      <w:pPr>
        <w:pStyle w:val="62"/>
        <w:spacing w:line="360" w:lineRule="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170CCFCA">
      <w:pPr>
        <w:pStyle w:val="62"/>
        <w:spacing w:line="360" w:lineRule="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24770DA5">
      <w:pPr>
        <w:pStyle w:val="62"/>
        <w:spacing w:line="360" w:lineRule="auto"/>
        <w:rPr>
          <w:rFonts w:hint="eastAsia" w:ascii="宋体" w:hAnsi="宋体" w:eastAsia="宋体" w:cs="宋体"/>
          <w:sz w:val="24"/>
          <w:szCs w:val="24"/>
        </w:rPr>
      </w:pPr>
      <w:r>
        <w:rPr>
          <w:rFonts w:hint="eastAsia" w:ascii="宋体" w:hAnsi="宋体" w:eastAsia="宋体" w:cs="宋体"/>
          <w:sz w:val="24"/>
          <w:szCs w:val="24"/>
        </w:rPr>
        <w:t>合同包1(2026年度一体化调查监测(林草湿荒变更调查监测)采购项目)落实政府采购政策需满足的资格要求如下:</w:t>
      </w:r>
    </w:p>
    <w:p w14:paraId="7843CC8A">
      <w:pPr>
        <w:pStyle w:val="62"/>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2.1《财政部工业和信息化部关于印发〈政府采购促进中小企业发展管理办法〉的通知》（财库〔2020〕46 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2.2 陕西省财政厅关于印发《陕西省中小企业政府采购信用融资办法》（陕财办采〔2018〕23 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2.3《财政部司法部关于政府采购支持监狱企业发展有关问题的通知》（财库〔2014〕68 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2.4《国务院办公厅关于建立政府强制采购节能产品制度的通知》（国办发〔2007〕51 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2.5《三部门联合发布关于促进残疾人就业政府采购政策的通知》（财库〔2017〕141 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2.6《财政部发展改革委生态环境部市场监管总局关于调整优化节能产品、环境标志产品政府采购执行机制的通知》（财库〔2019〕9 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2.7《陕西省财政厅关于加快推进我省中小企业政府采购信用融资工作的通知》（陕 财办采〔2020〕15 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2.8《财政部农业农村部国家乡村振兴局关于运用政府采购政策支持乡村产业振兴的 通知》（财库〔2021〕19 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2.9《陕西省财政厅关于进一步优化政府采购营商环境有关事项的通知》 (陕财办采〔2023〕4 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2.10 其他需要落实的政府采购政策；如有最新颁布的政府采购政策，按最新的文件执行。</w:t>
      </w:r>
    </w:p>
    <w:p w14:paraId="5EF33D18">
      <w:pPr>
        <w:pStyle w:val="62"/>
        <w:spacing w:line="360" w:lineRule="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01B1DFA6">
      <w:pPr>
        <w:pStyle w:val="62"/>
        <w:spacing w:line="360" w:lineRule="auto"/>
        <w:rPr>
          <w:rFonts w:hint="eastAsia" w:ascii="宋体" w:hAnsi="宋体" w:eastAsia="宋体" w:cs="宋体"/>
          <w:sz w:val="24"/>
          <w:szCs w:val="24"/>
        </w:rPr>
      </w:pPr>
      <w:r>
        <w:rPr>
          <w:rFonts w:hint="eastAsia" w:ascii="宋体" w:hAnsi="宋体" w:eastAsia="宋体" w:cs="宋体"/>
          <w:sz w:val="24"/>
          <w:szCs w:val="24"/>
        </w:rPr>
        <w:t>合同包1(2026年度一体化调查监测(林草湿荒变更调查监测)采购项目)特定资格要求如下:</w:t>
      </w:r>
    </w:p>
    <w:p w14:paraId="121F86DC">
      <w:pPr>
        <w:pStyle w:val="62"/>
        <w:numPr>
          <w:ilvl w:val="0"/>
          <w:numId w:val="0"/>
        </w:numPr>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 xml:space="preserve">具有独立承担民事责任能力的法人或其他组织，提供合法有效的营业执照或事业单位法人证书等国家规定的相关证明，自然人参与的提供其身份证明；    </w:t>
      </w:r>
    </w:p>
    <w:p w14:paraId="02A9F05B">
      <w:pPr>
        <w:pStyle w:val="62"/>
        <w:numPr>
          <w:ilvl w:val="0"/>
          <w:numId w:val="0"/>
        </w:numPr>
        <w:spacing w:line="36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法定代表人授权书（委托代理人参加须提供法定代表人授权书、法定代表人身份证复印件及被授权人身份证）或法定代表人身份证（法定代表人直接参加只须提供本人身份证）；</w:t>
      </w:r>
      <w:r>
        <w:rPr>
          <w:rFonts w:hint="eastAsia" w:ascii="宋体" w:hAnsi="宋体" w:eastAsia="宋体" w:cs="宋体"/>
          <w:sz w:val="24"/>
          <w:szCs w:val="24"/>
        </w:rPr>
        <w:br w:type="textWrapping"/>
      </w:r>
      <w:r>
        <w:rPr>
          <w:rFonts w:hint="eastAsia" w:ascii="宋体" w:hAnsi="宋体" w:eastAsia="宋体" w:cs="宋体"/>
          <w:sz w:val="24"/>
          <w:szCs w:val="24"/>
        </w:rPr>
        <w:t xml:space="preserve">  </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供应商需具备测绘乙级及以上资质，</w:t>
      </w:r>
      <w:r>
        <w:rPr>
          <w:rFonts w:hint="eastAsia" w:ascii="宋体" w:hAnsi="宋体" w:eastAsia="宋体" w:cs="宋体"/>
          <w:color w:val="auto"/>
          <w:sz w:val="24"/>
          <w:szCs w:val="24"/>
          <w:highlight w:val="none"/>
        </w:rPr>
        <w:t>拟派</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项目负责人需具备相关专业中级及以上技术职称或注册测绘师证书；</w:t>
      </w:r>
    </w:p>
    <w:p w14:paraId="108379B1">
      <w:pPr>
        <w:pStyle w:val="62"/>
        <w:numPr>
          <w:ilvl w:val="0"/>
          <w:numId w:val="0"/>
        </w:numPr>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w:t>
      </w:r>
      <w:r>
        <w:rPr>
          <w:rFonts w:hint="eastAsia" w:ascii="宋体" w:hAnsi="宋体" w:eastAsia="宋体" w:cs="宋体"/>
          <w:sz w:val="24"/>
          <w:szCs w:val="24"/>
        </w:rPr>
        <w:t>信用记录：提供《供应商信用记录书面声明函》（按格式填写）。经查，供应商未被列入“信用中国”网站记录的“严重失信主体”或“重大税收违法失信主体”名单；不处于“中国政府采购网”记录的“政府采购严重违法失信行为信息记录名单”中的禁止参加政府采购活动期间。</w:t>
      </w:r>
      <w:r>
        <w:rPr>
          <w:rFonts w:hint="eastAsia" w:ascii="宋体" w:hAnsi="宋体" w:eastAsia="宋体" w:cs="宋体"/>
          <w:sz w:val="24"/>
          <w:szCs w:val="24"/>
        </w:rPr>
        <w:br w:type="textWrapping"/>
      </w:r>
      <w:r>
        <w:rPr>
          <w:rFonts w:hint="eastAsia" w:ascii="宋体" w:hAnsi="宋体" w:eastAsia="宋体" w:cs="宋体"/>
          <w:sz w:val="24"/>
          <w:szCs w:val="24"/>
        </w:rPr>
        <w:t xml:space="preserve">  </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w:t>
      </w:r>
      <w:r>
        <w:rPr>
          <w:rFonts w:hint="eastAsia" w:ascii="宋体" w:hAnsi="宋体" w:eastAsia="宋体" w:cs="宋体"/>
          <w:sz w:val="24"/>
          <w:szCs w:val="24"/>
        </w:rPr>
        <w:t>提供参加本次政府采购活动前三年内在经营活动中没有重大违法记录的书面声明；</w:t>
      </w:r>
      <w:r>
        <w:rPr>
          <w:rFonts w:hint="eastAsia" w:ascii="宋体" w:hAnsi="宋体" w:eastAsia="宋体" w:cs="宋体"/>
          <w:sz w:val="24"/>
          <w:szCs w:val="24"/>
        </w:rPr>
        <w:br w:type="textWrapping"/>
      </w:r>
      <w:r>
        <w:rPr>
          <w:rFonts w:hint="eastAsia" w:ascii="宋体" w:hAnsi="宋体" w:eastAsia="宋体" w:cs="宋体"/>
          <w:sz w:val="24"/>
          <w:szCs w:val="24"/>
        </w:rPr>
        <w:t xml:space="preserve">  </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6</w:t>
      </w:r>
      <w:r>
        <w:rPr>
          <w:rFonts w:hint="eastAsia" w:ascii="宋体" w:hAnsi="宋体" w:eastAsia="宋体" w:cs="宋体"/>
          <w:sz w:val="24"/>
          <w:szCs w:val="24"/>
          <w:lang w:eastAsia="zh-CN"/>
        </w:rPr>
        <w:t>）</w:t>
      </w:r>
      <w:r>
        <w:rPr>
          <w:rFonts w:hint="eastAsia" w:ascii="宋体" w:hAnsi="宋体" w:eastAsia="宋体" w:cs="宋体"/>
          <w:sz w:val="24"/>
          <w:szCs w:val="24"/>
        </w:rPr>
        <w:t>财务状况报告：提供202</w:t>
      </w:r>
      <w:r>
        <w:rPr>
          <w:rFonts w:hint="eastAsia" w:ascii="宋体" w:hAnsi="宋体" w:eastAsia="宋体" w:cs="宋体"/>
          <w:sz w:val="24"/>
          <w:szCs w:val="24"/>
          <w:lang w:val="en-US" w:eastAsia="zh-CN"/>
        </w:rPr>
        <w:t>5</w:t>
      </w:r>
      <w:r>
        <w:rPr>
          <w:rFonts w:hint="eastAsia" w:ascii="宋体" w:hAnsi="宋体" w:eastAsia="宋体" w:cs="宋体"/>
          <w:sz w:val="24"/>
          <w:szCs w:val="24"/>
        </w:rPr>
        <w:t>年度经审计的财务报告（成立时间至提交投标文件截止时间不足一年的可提供成立后任意时段的资产负债表），或其开标前三个月内基本开户银行出具的资信证明。</w:t>
      </w:r>
      <w:r>
        <w:rPr>
          <w:rFonts w:hint="eastAsia" w:ascii="宋体" w:hAnsi="宋体" w:eastAsia="宋体" w:cs="宋体"/>
          <w:sz w:val="24"/>
          <w:szCs w:val="24"/>
        </w:rPr>
        <w:br w:type="textWrapping"/>
      </w:r>
      <w:r>
        <w:rPr>
          <w:rFonts w:hint="eastAsia" w:ascii="宋体" w:hAnsi="宋体" w:eastAsia="宋体" w:cs="宋体"/>
          <w:sz w:val="24"/>
          <w:szCs w:val="24"/>
        </w:rPr>
        <w:t xml:space="preserve">  </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7</w:t>
      </w:r>
      <w:r>
        <w:rPr>
          <w:rFonts w:hint="eastAsia" w:ascii="宋体" w:hAnsi="宋体" w:eastAsia="宋体" w:cs="宋体"/>
          <w:sz w:val="24"/>
          <w:szCs w:val="24"/>
          <w:lang w:eastAsia="zh-CN"/>
        </w:rPr>
        <w:t>）</w:t>
      </w:r>
      <w:r>
        <w:rPr>
          <w:rFonts w:hint="eastAsia" w:ascii="宋体" w:hAnsi="宋体" w:eastAsia="宋体" w:cs="宋体"/>
          <w:sz w:val="24"/>
          <w:szCs w:val="24"/>
        </w:rPr>
        <w:t>社保缴纳证明：提供递交投标文件截止之日前一年内任意一个月的社会保障资金缴存单据或社保机构开具的社会保险参保缴费情况证明。依法不需要缴纳社会保障资金的供应商应提供相关证明文件；</w:t>
      </w:r>
      <w:r>
        <w:rPr>
          <w:rFonts w:hint="eastAsia" w:ascii="宋体" w:hAnsi="宋体" w:eastAsia="宋体" w:cs="宋体"/>
          <w:sz w:val="24"/>
          <w:szCs w:val="24"/>
        </w:rPr>
        <w:br w:type="textWrapping"/>
      </w:r>
      <w:r>
        <w:rPr>
          <w:rFonts w:hint="eastAsia" w:ascii="宋体" w:hAnsi="宋体" w:eastAsia="宋体" w:cs="宋体"/>
          <w:sz w:val="24"/>
          <w:szCs w:val="24"/>
        </w:rPr>
        <w:t xml:space="preserve">  </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8</w:t>
      </w:r>
      <w:r>
        <w:rPr>
          <w:rFonts w:hint="eastAsia" w:ascii="宋体" w:hAnsi="宋体" w:eastAsia="宋体" w:cs="宋体"/>
          <w:sz w:val="24"/>
          <w:szCs w:val="24"/>
          <w:lang w:eastAsia="zh-CN"/>
        </w:rPr>
        <w:t>）</w:t>
      </w:r>
      <w:r>
        <w:rPr>
          <w:rFonts w:hint="eastAsia" w:ascii="宋体" w:hAnsi="宋体" w:eastAsia="宋体" w:cs="宋体"/>
          <w:sz w:val="24"/>
          <w:szCs w:val="24"/>
        </w:rPr>
        <w:t>税收缴纳证明：提供递交投标文件截止之日前一年内任意一个月的纳税证明或完税证明（任意税种），依法免税的单位应提供相关证明材料。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9</w:t>
      </w:r>
      <w:r>
        <w:rPr>
          <w:rFonts w:hint="eastAsia" w:ascii="宋体" w:hAnsi="宋体" w:eastAsia="宋体" w:cs="宋体"/>
          <w:sz w:val="24"/>
          <w:szCs w:val="24"/>
          <w:lang w:eastAsia="zh-CN"/>
        </w:rPr>
        <w:t>）</w:t>
      </w:r>
      <w:r>
        <w:rPr>
          <w:rFonts w:hint="eastAsia" w:ascii="宋体" w:hAnsi="宋体" w:eastAsia="宋体" w:cs="宋体"/>
          <w:sz w:val="24"/>
          <w:szCs w:val="24"/>
        </w:rPr>
        <w:t>投标保证金缴纳凭证或担保机构出具的保函；</w:t>
      </w:r>
    </w:p>
    <w:p w14:paraId="54E711A8">
      <w:pPr>
        <w:pStyle w:val="62"/>
        <w:numPr>
          <w:ilvl w:val="0"/>
          <w:numId w:val="0"/>
        </w:numPr>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10</w:t>
      </w:r>
      <w:r>
        <w:rPr>
          <w:rFonts w:hint="eastAsia" w:ascii="宋体" w:hAnsi="宋体" w:eastAsia="宋体" w:cs="宋体"/>
          <w:sz w:val="24"/>
          <w:szCs w:val="24"/>
          <w:lang w:eastAsia="zh-CN"/>
        </w:rPr>
        <w:t>）</w:t>
      </w:r>
      <w:r>
        <w:rPr>
          <w:rFonts w:hint="eastAsia" w:ascii="宋体" w:hAnsi="宋体" w:eastAsia="宋体" w:cs="宋体"/>
          <w:sz w:val="24"/>
          <w:szCs w:val="24"/>
        </w:rPr>
        <w:t>本项目不接受联合体投标。</w:t>
      </w:r>
    </w:p>
    <w:p w14:paraId="6799C839">
      <w:pPr>
        <w:pStyle w:val="62"/>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三、获取招标文件</w:t>
      </w:r>
    </w:p>
    <w:p w14:paraId="6D9BD3CA">
      <w:pPr>
        <w:pStyle w:val="62"/>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时间：</w:t>
      </w:r>
      <w:r>
        <w:rPr>
          <w:rFonts w:hint="eastAsia" w:ascii="宋体" w:hAnsi="宋体" w:eastAsia="宋体" w:cs="宋体"/>
          <w:sz w:val="24"/>
          <w:szCs w:val="24"/>
          <w:lang w:val="en-US" w:eastAsia="zh-CN"/>
        </w:rPr>
        <w:t>2026</w:t>
      </w:r>
      <w:r>
        <w:rPr>
          <w:rFonts w:hint="eastAsia" w:ascii="宋体" w:hAnsi="宋体" w:eastAsia="宋体" w:cs="宋体"/>
          <w:sz w:val="24"/>
          <w:szCs w:val="24"/>
        </w:rPr>
        <w:t>年</w:t>
      </w:r>
      <w:r>
        <w:rPr>
          <w:rFonts w:hint="eastAsia" w:ascii="宋体" w:hAnsi="宋体" w:eastAsia="宋体" w:cs="宋体"/>
          <w:sz w:val="24"/>
          <w:szCs w:val="24"/>
          <w:lang w:val="en-US" w:eastAsia="zh-CN"/>
        </w:rPr>
        <w:t>09</w:t>
      </w:r>
      <w:r>
        <w:rPr>
          <w:rFonts w:hint="eastAsia" w:ascii="宋体" w:hAnsi="宋体" w:eastAsia="宋体" w:cs="宋体"/>
          <w:sz w:val="24"/>
          <w:szCs w:val="24"/>
        </w:rPr>
        <w:t>月</w:t>
      </w:r>
      <w:r>
        <w:rPr>
          <w:rFonts w:hint="eastAsia" w:ascii="宋体" w:hAnsi="宋体" w:eastAsia="宋体" w:cs="宋体"/>
          <w:sz w:val="24"/>
          <w:szCs w:val="24"/>
          <w:highlight w:val="none"/>
          <w:lang w:val="en-US" w:eastAsia="zh-CN"/>
        </w:rPr>
        <w:t>08</w:t>
      </w:r>
      <w:r>
        <w:rPr>
          <w:rFonts w:hint="eastAsia" w:ascii="宋体" w:hAnsi="宋体" w:eastAsia="宋体" w:cs="宋体"/>
          <w:sz w:val="24"/>
          <w:szCs w:val="24"/>
          <w:highlight w:val="none"/>
        </w:rPr>
        <w:t>日</w:t>
      </w:r>
      <w:r>
        <w:rPr>
          <w:rFonts w:hint="eastAsia" w:ascii="宋体" w:hAnsi="宋体" w:eastAsia="宋体" w:cs="宋体"/>
          <w:sz w:val="24"/>
          <w:szCs w:val="24"/>
        </w:rPr>
        <w:t xml:space="preserve"> 至</w:t>
      </w:r>
      <w:r>
        <w:rPr>
          <w:rFonts w:hint="eastAsia" w:ascii="宋体" w:hAnsi="宋体" w:eastAsia="宋体" w:cs="宋体"/>
          <w:sz w:val="24"/>
          <w:szCs w:val="24"/>
          <w:lang w:val="en-US" w:eastAsia="zh-CN"/>
        </w:rPr>
        <w:t>2026</w:t>
      </w:r>
      <w:r>
        <w:rPr>
          <w:rFonts w:hint="eastAsia" w:ascii="宋体" w:hAnsi="宋体" w:eastAsia="宋体" w:cs="宋体"/>
          <w:sz w:val="24"/>
          <w:szCs w:val="24"/>
        </w:rPr>
        <w:t>年</w:t>
      </w:r>
      <w:r>
        <w:rPr>
          <w:rFonts w:hint="eastAsia" w:ascii="宋体" w:hAnsi="宋体" w:eastAsia="宋体" w:cs="宋体"/>
          <w:sz w:val="24"/>
          <w:szCs w:val="24"/>
          <w:lang w:val="en-US" w:eastAsia="zh-CN"/>
        </w:rPr>
        <w:t>09</w:t>
      </w:r>
      <w:r>
        <w:rPr>
          <w:rFonts w:hint="eastAsia" w:ascii="宋体" w:hAnsi="宋体" w:eastAsia="宋体" w:cs="宋体"/>
          <w:sz w:val="24"/>
          <w:szCs w:val="24"/>
        </w:rPr>
        <w:t>月</w:t>
      </w:r>
      <w:r>
        <w:rPr>
          <w:rFonts w:hint="eastAsia" w:ascii="宋体" w:hAnsi="宋体" w:eastAsia="宋体" w:cs="宋体"/>
          <w:sz w:val="24"/>
          <w:szCs w:val="24"/>
          <w:highlight w:val="none"/>
          <w:lang w:val="en-US" w:eastAsia="zh-CN"/>
        </w:rPr>
        <w:t>14</w:t>
      </w:r>
      <w:r>
        <w:rPr>
          <w:rFonts w:hint="eastAsia" w:ascii="宋体" w:hAnsi="宋体" w:eastAsia="宋体" w:cs="宋体"/>
          <w:sz w:val="24"/>
          <w:szCs w:val="24"/>
        </w:rPr>
        <w:t>日 ，每天上午 08:00:00 至 12:00:00 ，下午 14:00:00 至 18:00:00 （北京时间）</w:t>
      </w:r>
    </w:p>
    <w:p w14:paraId="6903A040">
      <w:pPr>
        <w:pStyle w:val="62"/>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途径：全国公共资源交易中心平台（陕西省·延安市）</w:t>
      </w:r>
    </w:p>
    <w:p w14:paraId="1E4F8BBA">
      <w:pPr>
        <w:pStyle w:val="62"/>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方式：在线获取</w:t>
      </w:r>
    </w:p>
    <w:p w14:paraId="7B457B5A">
      <w:pPr>
        <w:pStyle w:val="62"/>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售价： 0元</w:t>
      </w:r>
    </w:p>
    <w:p w14:paraId="28251E39">
      <w:pPr>
        <w:pStyle w:val="62"/>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四、提交投标文件截止时间、开标时间和地点</w:t>
      </w:r>
    </w:p>
    <w:p w14:paraId="156B3746">
      <w:pPr>
        <w:pStyle w:val="62"/>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时间：</w:t>
      </w:r>
      <w:r>
        <w:rPr>
          <w:rFonts w:hint="eastAsia" w:ascii="宋体" w:hAnsi="宋体" w:eastAsia="宋体" w:cs="宋体"/>
          <w:sz w:val="24"/>
          <w:szCs w:val="24"/>
          <w:lang w:val="en-US" w:eastAsia="zh-CN"/>
        </w:rPr>
        <w:t>2026</w:t>
      </w:r>
      <w:r>
        <w:rPr>
          <w:rFonts w:hint="eastAsia" w:ascii="宋体" w:hAnsi="宋体" w:eastAsia="宋体" w:cs="宋体"/>
          <w:sz w:val="24"/>
          <w:szCs w:val="24"/>
        </w:rPr>
        <w:t>年</w:t>
      </w:r>
      <w:r>
        <w:rPr>
          <w:rFonts w:hint="eastAsia" w:ascii="宋体" w:hAnsi="宋体" w:eastAsia="宋体" w:cs="宋体"/>
          <w:sz w:val="24"/>
          <w:szCs w:val="24"/>
          <w:highlight w:val="none"/>
          <w:lang w:val="en-US" w:eastAsia="zh-CN"/>
        </w:rPr>
        <w:t>09</w:t>
      </w:r>
      <w:r>
        <w:rPr>
          <w:rFonts w:hint="eastAsia" w:ascii="宋体" w:hAnsi="宋体" w:eastAsia="宋体" w:cs="宋体"/>
          <w:sz w:val="24"/>
          <w:szCs w:val="24"/>
        </w:rPr>
        <w:t>月</w:t>
      </w:r>
      <w:r>
        <w:rPr>
          <w:rFonts w:hint="eastAsia" w:ascii="宋体" w:hAnsi="宋体" w:eastAsia="宋体" w:cs="宋体"/>
          <w:sz w:val="24"/>
          <w:szCs w:val="24"/>
          <w:highlight w:val="none"/>
          <w:lang w:val="en-US" w:eastAsia="zh-CN"/>
        </w:rPr>
        <w:t>29</w:t>
      </w:r>
      <w:r>
        <w:rPr>
          <w:rFonts w:hint="eastAsia" w:ascii="宋体" w:hAnsi="宋体" w:eastAsia="宋体" w:cs="宋体"/>
          <w:sz w:val="24"/>
          <w:szCs w:val="24"/>
        </w:rPr>
        <w:t>日</w:t>
      </w:r>
      <w:r>
        <w:rPr>
          <w:rFonts w:hint="eastAsia" w:ascii="宋体" w:hAnsi="宋体" w:eastAsia="宋体" w:cs="宋体"/>
          <w:sz w:val="24"/>
          <w:szCs w:val="24"/>
          <w:lang w:val="en-US" w:eastAsia="zh-CN"/>
        </w:rPr>
        <w:t>15</w:t>
      </w:r>
      <w:r>
        <w:rPr>
          <w:rFonts w:hint="eastAsia" w:ascii="宋体" w:hAnsi="宋体" w:eastAsia="宋体" w:cs="宋体"/>
          <w:sz w:val="24"/>
          <w:szCs w:val="24"/>
        </w:rPr>
        <w:t>时</w:t>
      </w:r>
      <w:r>
        <w:rPr>
          <w:rFonts w:hint="eastAsia" w:ascii="宋体" w:hAnsi="宋体" w:eastAsia="宋体" w:cs="宋体"/>
          <w:sz w:val="24"/>
          <w:szCs w:val="24"/>
          <w:lang w:val="en-US" w:eastAsia="zh-CN"/>
        </w:rPr>
        <w:t>30</w:t>
      </w:r>
      <w:r>
        <w:rPr>
          <w:rFonts w:hint="eastAsia" w:ascii="宋体" w:hAnsi="宋体" w:eastAsia="宋体" w:cs="宋体"/>
          <w:sz w:val="24"/>
          <w:szCs w:val="24"/>
        </w:rPr>
        <w:t>分</w:t>
      </w:r>
      <w:r>
        <w:rPr>
          <w:rFonts w:hint="eastAsia" w:ascii="宋体" w:hAnsi="宋体" w:eastAsia="宋体" w:cs="宋体"/>
          <w:sz w:val="24"/>
          <w:szCs w:val="24"/>
          <w:lang w:val="en-US" w:eastAsia="zh-CN"/>
        </w:rPr>
        <w:t xml:space="preserve">00 </w:t>
      </w:r>
      <w:r>
        <w:rPr>
          <w:rFonts w:hint="eastAsia" w:ascii="宋体" w:hAnsi="宋体" w:eastAsia="宋体" w:cs="宋体"/>
          <w:sz w:val="24"/>
          <w:szCs w:val="24"/>
        </w:rPr>
        <w:t>秒 （北京时间）</w:t>
      </w:r>
    </w:p>
    <w:p w14:paraId="66C63E09">
      <w:pPr>
        <w:pStyle w:val="62"/>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rPr>
        <w:t>提交投标文件地点：延安市公共资源交易中心</w:t>
      </w:r>
      <w:r>
        <w:rPr>
          <w:rFonts w:hint="eastAsia" w:ascii="宋体" w:hAnsi="宋体" w:eastAsia="宋体" w:cs="宋体"/>
          <w:sz w:val="24"/>
          <w:szCs w:val="24"/>
          <w:highlight w:val="none"/>
          <w:lang w:val="en-US" w:eastAsia="zh-CN"/>
        </w:rPr>
        <w:t>开标 5 室</w:t>
      </w:r>
    </w:p>
    <w:p w14:paraId="3B55E06F">
      <w:pPr>
        <w:pStyle w:val="62"/>
        <w:spacing w:line="360" w:lineRule="auto"/>
        <w:ind w:firstLine="480" w:firstLineChars="200"/>
        <w:rPr>
          <w:rFonts w:hint="eastAsia" w:ascii="宋体" w:hAnsi="宋体" w:eastAsia="宋体" w:cs="宋体"/>
          <w:sz w:val="24"/>
          <w:szCs w:val="24"/>
          <w:highlight w:val="yellow"/>
          <w:lang w:val="en-US" w:eastAsia="zh-CN"/>
        </w:rPr>
      </w:pPr>
      <w:r>
        <w:rPr>
          <w:rFonts w:hint="eastAsia" w:ascii="宋体" w:hAnsi="宋体" w:eastAsia="宋体" w:cs="宋体"/>
          <w:sz w:val="24"/>
          <w:szCs w:val="24"/>
        </w:rPr>
        <w:t>开标地点：延安市公共资源交易中心</w:t>
      </w:r>
      <w:r>
        <w:rPr>
          <w:rFonts w:hint="eastAsia" w:ascii="宋体" w:hAnsi="宋体" w:eastAsia="宋体" w:cs="宋体"/>
          <w:sz w:val="24"/>
          <w:szCs w:val="24"/>
          <w:highlight w:val="none"/>
          <w:lang w:val="en-US" w:eastAsia="zh-CN"/>
        </w:rPr>
        <w:t>评标10室</w:t>
      </w:r>
    </w:p>
    <w:p w14:paraId="409244AA">
      <w:pPr>
        <w:pStyle w:val="62"/>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五、公告期限</w:t>
      </w:r>
    </w:p>
    <w:p w14:paraId="200151EE">
      <w:pPr>
        <w:pStyle w:val="62"/>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自本公告发布之日起5个工作日。</w:t>
      </w:r>
    </w:p>
    <w:p w14:paraId="470F9E55">
      <w:pPr>
        <w:pStyle w:val="62"/>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六、其他补充事宜</w:t>
      </w:r>
    </w:p>
    <w:p w14:paraId="1C84946E">
      <w:pPr>
        <w:pStyle w:val="62"/>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shd w:val="clear" w:fill="FFFFFF"/>
        </w:rPr>
        <w:t>1.请供应商按照陕西省财政厅关于政府采购供应商注册登记有关事项的通知中的要求，通过陕西省政府采购网注册登记加入陕西省政府采购供应商库。</w:t>
      </w:r>
    </w:p>
    <w:p w14:paraId="256501CF">
      <w:pPr>
        <w:pStyle w:val="62"/>
        <w:spacing w:line="360" w:lineRule="auto"/>
        <w:ind w:firstLine="420"/>
        <w:rPr>
          <w:rFonts w:hint="eastAsia" w:ascii="宋体" w:hAnsi="宋体" w:eastAsia="宋体" w:cs="宋体"/>
          <w:sz w:val="24"/>
          <w:szCs w:val="24"/>
        </w:rPr>
      </w:pPr>
      <w:r>
        <w:rPr>
          <w:rFonts w:hint="eastAsia" w:ascii="宋体" w:hAnsi="宋体" w:eastAsia="宋体" w:cs="宋体"/>
          <w:sz w:val="24"/>
          <w:szCs w:val="24"/>
          <w:shd w:val="clear" w:fill="FFFFFF"/>
        </w:rPr>
        <w:t>2.投标登记：供应商使用捆绑CA证书登录全国公共资源交易平台（陕西省·延安市）延安市公共资源交易中心，选择电子交易平台中的陕西政府采购交易系统进行登录，登录后选择“交易乙方”身份进入投标人界面进行报名。</w:t>
      </w:r>
    </w:p>
    <w:p w14:paraId="08B4F5E7">
      <w:pPr>
        <w:pStyle w:val="62"/>
        <w:spacing w:line="360" w:lineRule="auto"/>
        <w:ind w:firstLine="420"/>
        <w:rPr>
          <w:rFonts w:hint="eastAsia" w:ascii="宋体" w:hAnsi="宋体" w:eastAsia="宋体" w:cs="宋体"/>
          <w:sz w:val="24"/>
          <w:szCs w:val="24"/>
        </w:rPr>
      </w:pPr>
      <w:r>
        <w:rPr>
          <w:rFonts w:hint="eastAsia" w:ascii="宋体" w:hAnsi="宋体" w:eastAsia="宋体" w:cs="宋体"/>
          <w:sz w:val="24"/>
          <w:szCs w:val="24"/>
          <w:shd w:val="clear" w:fill="FFFFFF"/>
        </w:rPr>
        <w:t>3.下载文件：供应商登录延安市公共资源交易中心，选择“交易乙方”身份进入投标人界面下载招标文件。</w:t>
      </w:r>
    </w:p>
    <w:p w14:paraId="3CEBC843">
      <w:pPr>
        <w:pStyle w:val="62"/>
        <w:spacing w:line="360" w:lineRule="auto"/>
        <w:ind w:firstLine="420"/>
        <w:rPr>
          <w:rFonts w:hint="eastAsia" w:ascii="宋体" w:hAnsi="宋体" w:eastAsia="宋体" w:cs="宋体"/>
          <w:sz w:val="24"/>
          <w:szCs w:val="24"/>
          <w:shd w:val="clear" w:fill="FFFFFF"/>
        </w:rPr>
      </w:pPr>
      <w:r>
        <w:rPr>
          <w:rFonts w:hint="eastAsia" w:ascii="宋体" w:hAnsi="宋体" w:eastAsia="宋体" w:cs="宋体"/>
          <w:sz w:val="24"/>
          <w:szCs w:val="24"/>
          <w:shd w:val="clear" w:fill="FFFFFF"/>
        </w:rPr>
        <w:t>4.本项目采用线上不见面开标模式。</w:t>
      </w:r>
    </w:p>
    <w:p w14:paraId="1B2A48B1">
      <w:pPr>
        <w:pStyle w:val="62"/>
        <w:spacing w:line="360" w:lineRule="auto"/>
        <w:ind w:firstLine="420"/>
        <w:rPr>
          <w:rFonts w:hint="eastAsia" w:ascii="宋体" w:hAnsi="宋体" w:eastAsia="宋体" w:cs="宋体"/>
          <w:sz w:val="24"/>
          <w:szCs w:val="24"/>
          <w:shd w:val="clear" w:fill="FFFFFF"/>
          <w:lang w:eastAsia="zh-CN"/>
        </w:rPr>
      </w:pPr>
      <w:r>
        <w:rPr>
          <w:rFonts w:hint="eastAsia" w:ascii="宋体" w:hAnsi="宋体" w:eastAsia="宋体" w:cs="宋体"/>
          <w:sz w:val="24"/>
          <w:szCs w:val="24"/>
          <w:shd w:val="clear" w:fill="FFFFFF"/>
        </w:rPr>
        <w:t>5.本项目</w:t>
      </w:r>
      <w:r>
        <w:rPr>
          <w:rFonts w:hint="eastAsia" w:ascii="宋体" w:hAnsi="宋体" w:eastAsia="宋体" w:cs="宋体"/>
          <w:sz w:val="24"/>
          <w:szCs w:val="24"/>
          <w:shd w:val="clear" w:fill="FFFFFF"/>
          <w:lang w:val="en-US" w:eastAsia="zh-CN"/>
        </w:rPr>
        <w:t>不</w:t>
      </w:r>
      <w:r>
        <w:rPr>
          <w:rFonts w:hint="eastAsia" w:ascii="宋体" w:hAnsi="宋体" w:eastAsia="宋体" w:cs="宋体"/>
          <w:sz w:val="24"/>
          <w:szCs w:val="24"/>
          <w:shd w:val="clear" w:fill="FFFFFF"/>
        </w:rPr>
        <w:t>专门面向中小企业采购</w:t>
      </w:r>
      <w:r>
        <w:rPr>
          <w:rFonts w:hint="eastAsia" w:ascii="宋体" w:hAnsi="宋体" w:eastAsia="宋体" w:cs="宋体"/>
          <w:sz w:val="24"/>
          <w:szCs w:val="24"/>
          <w:shd w:val="clear" w:fill="FFFFFF"/>
          <w:lang w:eastAsia="zh-CN"/>
        </w:rPr>
        <w:t>。</w:t>
      </w:r>
    </w:p>
    <w:p w14:paraId="418BDA8C">
      <w:pPr>
        <w:pStyle w:val="62"/>
        <w:spacing w:line="360" w:lineRule="auto"/>
        <w:ind w:firstLine="420"/>
        <w:rPr>
          <w:rFonts w:hint="eastAsia" w:ascii="宋体" w:hAnsi="宋体" w:eastAsia="宋体" w:cs="宋体"/>
          <w:sz w:val="24"/>
          <w:szCs w:val="24"/>
        </w:rPr>
      </w:pPr>
      <w:r>
        <w:rPr>
          <w:rFonts w:hint="eastAsia" w:ascii="宋体" w:hAnsi="宋体" w:eastAsia="宋体" w:cs="宋体"/>
          <w:sz w:val="24"/>
          <w:szCs w:val="24"/>
          <w:shd w:val="clear" w:fill="FFFFFF"/>
          <w:lang w:val="en-US" w:eastAsia="zh-CN"/>
        </w:rPr>
        <w:t>6.</w:t>
      </w:r>
      <w:r>
        <w:rPr>
          <w:rFonts w:hint="eastAsia" w:ascii="宋体" w:hAnsi="宋体" w:eastAsia="宋体" w:cs="宋体"/>
          <w:sz w:val="24"/>
          <w:szCs w:val="24"/>
          <w:shd w:val="clear" w:fill="FFFFFF"/>
        </w:rPr>
        <w:t>本次公告同时在《陕西省政府采购网》和《全国公共资源交易平台（陕西省·延安市）》上发布。</w:t>
      </w:r>
    </w:p>
    <w:p w14:paraId="75A0BFFE">
      <w:pPr>
        <w:pStyle w:val="62"/>
        <w:spacing w:line="360" w:lineRule="auto"/>
        <w:ind w:firstLine="420"/>
        <w:outlineLvl w:val="3"/>
        <w:rPr>
          <w:rFonts w:hint="eastAsia" w:ascii="宋体" w:hAnsi="宋体" w:eastAsia="宋体" w:cs="宋体"/>
          <w:sz w:val="24"/>
          <w:szCs w:val="24"/>
        </w:rPr>
      </w:pPr>
      <w:r>
        <w:rPr>
          <w:rFonts w:hint="eastAsia" w:ascii="宋体" w:hAnsi="宋体" w:eastAsia="宋体" w:cs="宋体"/>
          <w:b/>
          <w:sz w:val="24"/>
          <w:szCs w:val="24"/>
        </w:rPr>
        <w:t>七、对本次招标提出询问，请按以下方式联系。</w:t>
      </w:r>
    </w:p>
    <w:p w14:paraId="1A88F3FD">
      <w:pPr>
        <w:pStyle w:val="62"/>
        <w:spacing w:line="360" w:lineRule="auto"/>
        <w:ind w:firstLine="482" w:firstLineChars="200"/>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470F30AC">
      <w:pPr>
        <w:pStyle w:val="62"/>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名称：子长市林业局</w:t>
      </w:r>
    </w:p>
    <w:p w14:paraId="55651750">
      <w:pPr>
        <w:pStyle w:val="62"/>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地址：陕西省延安市子长市秀延街道办刘家沟村林业综合大楼</w:t>
      </w:r>
    </w:p>
    <w:p w14:paraId="07866FC9">
      <w:pPr>
        <w:pStyle w:val="62"/>
        <w:spacing w:line="360" w:lineRule="auto"/>
        <w:ind w:firstLine="480" w:firstLineChars="200"/>
        <w:outlineLvl w:val="5"/>
        <w:rPr>
          <w:rFonts w:hint="eastAsia" w:ascii="仿宋" w:hAnsi="仿宋" w:eastAsia="仿宋" w:cs="仿宋"/>
          <w:sz w:val="24"/>
          <w:szCs w:val="24"/>
          <w:lang w:val="en-US" w:eastAsia="zh-CN"/>
        </w:rPr>
      </w:pPr>
      <w:r>
        <w:rPr>
          <w:rFonts w:hint="eastAsia" w:ascii="宋体" w:hAnsi="宋体" w:eastAsia="宋体" w:cs="宋体"/>
          <w:sz w:val="24"/>
          <w:szCs w:val="24"/>
        </w:rPr>
        <w:t>联系方式：</w:t>
      </w:r>
      <w:r>
        <w:rPr>
          <w:rFonts w:hint="eastAsia" w:ascii="仿宋" w:hAnsi="仿宋" w:eastAsia="仿宋" w:cs="仿宋"/>
          <w:sz w:val="24"/>
          <w:szCs w:val="24"/>
          <w:lang w:val="en-US" w:eastAsia="zh-CN"/>
        </w:rPr>
        <w:t>18691179871</w:t>
      </w:r>
    </w:p>
    <w:p w14:paraId="5EA472AB">
      <w:pPr>
        <w:pStyle w:val="62"/>
        <w:spacing w:line="360" w:lineRule="auto"/>
        <w:ind w:firstLine="482" w:firstLineChars="200"/>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459FB608">
      <w:pPr>
        <w:pStyle w:val="62"/>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名称：中昕国际项目管理有限公司</w:t>
      </w:r>
    </w:p>
    <w:p w14:paraId="44E7650F">
      <w:pPr>
        <w:pStyle w:val="62"/>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地址：陕西省西安市未央区西安经济技术开发区凤城十二路首创禧悦里25幢A座16层</w:t>
      </w:r>
    </w:p>
    <w:p w14:paraId="3A65B82E">
      <w:pPr>
        <w:pStyle w:val="62"/>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联系方式：15591119167</w:t>
      </w:r>
    </w:p>
    <w:p w14:paraId="0350EA3A">
      <w:pPr>
        <w:pStyle w:val="62"/>
        <w:spacing w:line="360" w:lineRule="auto"/>
        <w:ind w:firstLine="482" w:firstLineChars="200"/>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14:paraId="55BB40C5">
      <w:pPr>
        <w:pStyle w:val="62"/>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项目联系人：王涛</w:t>
      </w:r>
    </w:p>
    <w:p w14:paraId="74152F83">
      <w:pPr>
        <w:pStyle w:val="62"/>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电话：15591119167</w:t>
      </w:r>
    </w:p>
    <w:p w14:paraId="77C50F66">
      <w:pPr>
        <w:pStyle w:val="62"/>
        <w:spacing w:line="360" w:lineRule="auto"/>
        <w:jc w:val="right"/>
        <w:rPr>
          <w:rFonts w:hint="eastAsia" w:ascii="宋体" w:hAnsi="宋体" w:eastAsia="宋体" w:cs="宋体"/>
          <w:sz w:val="24"/>
          <w:szCs w:val="24"/>
        </w:rPr>
      </w:pPr>
    </w:p>
    <w:p w14:paraId="386B4876">
      <w:pPr>
        <w:pStyle w:val="62"/>
        <w:spacing w:line="360" w:lineRule="auto"/>
        <w:jc w:val="right"/>
        <w:rPr>
          <w:rFonts w:hint="eastAsia" w:ascii="宋体" w:hAnsi="宋体" w:eastAsia="宋体" w:cs="宋体"/>
          <w:sz w:val="24"/>
          <w:szCs w:val="24"/>
        </w:rPr>
      </w:pPr>
      <w:r>
        <w:rPr>
          <w:rFonts w:hint="eastAsia" w:ascii="宋体" w:hAnsi="宋体" w:eastAsia="宋体" w:cs="宋体"/>
          <w:sz w:val="24"/>
          <w:szCs w:val="24"/>
        </w:rPr>
        <w:t>中昕国际项目管理有限公司</w:t>
      </w:r>
      <w:r>
        <w:rPr>
          <w:rFonts w:hint="eastAsia" w:ascii="宋体" w:hAnsi="宋体" w:eastAsia="宋体" w:cs="宋体"/>
          <w:sz w:val="24"/>
          <w:szCs w:val="24"/>
        </w:rPr>
        <w:br w:type="textWrapping"/>
      </w:r>
    </w:p>
    <w:p w14:paraId="623FFF3B">
      <w:pPr>
        <w:pStyle w:val="62"/>
        <w:spacing w:line="360" w:lineRule="auto"/>
        <w:jc w:val="right"/>
        <w:rPr>
          <w:rFonts w:hint="eastAsia" w:ascii="宋体" w:hAnsi="宋体" w:eastAsia="宋体" w:cs="宋体"/>
          <w:sz w:val="24"/>
          <w:szCs w:val="24"/>
        </w:rPr>
      </w:pPr>
    </w:p>
    <w:p w14:paraId="545997A7">
      <w:pPr>
        <w:pStyle w:val="62"/>
        <w:spacing w:line="360" w:lineRule="auto"/>
        <w:jc w:val="right"/>
        <w:rPr>
          <w:rFonts w:hint="eastAsia" w:ascii="宋体" w:hAnsi="宋体" w:eastAsia="宋体" w:cs="宋体"/>
          <w:sz w:val="24"/>
          <w:szCs w:val="24"/>
        </w:rPr>
      </w:pPr>
    </w:p>
    <w:p w14:paraId="0B887DF8">
      <w:pPr>
        <w:pStyle w:val="62"/>
        <w:spacing w:line="360" w:lineRule="auto"/>
        <w:jc w:val="right"/>
        <w:rPr>
          <w:rFonts w:hint="eastAsia" w:ascii="宋体" w:hAnsi="宋体" w:eastAsia="宋体" w:cs="宋体"/>
          <w:sz w:val="24"/>
          <w:szCs w:val="24"/>
        </w:rPr>
      </w:pPr>
    </w:p>
    <w:p w14:paraId="08FE914E">
      <w:pPr>
        <w:pStyle w:val="62"/>
        <w:spacing w:line="360" w:lineRule="auto"/>
        <w:rPr>
          <w:rFonts w:hint="eastAsia" w:ascii="宋体" w:hAnsi="宋体" w:eastAsia="宋体" w:cs="宋体"/>
          <w:sz w:val="24"/>
          <w:szCs w:val="24"/>
          <w:lang w:val="en-US" w:eastAsia="zh-Hans"/>
        </w:rPr>
      </w:pPr>
    </w:p>
    <w:p w14:paraId="317FD2BF">
      <w:pPr>
        <w:pStyle w:val="2"/>
        <w:jc w:val="both"/>
        <w:rPr>
          <w:rFonts w:hint="eastAsia" w:ascii="宋体" w:hAnsi="宋体" w:eastAsia="宋体" w:cs="宋体"/>
          <w:b w:val="0"/>
          <w:bCs/>
          <w:kern w:val="0"/>
          <w:sz w:val="44"/>
          <w:szCs w:val="44"/>
          <w:highlight w:val="none"/>
          <w:lang w:val="zh-CN"/>
        </w:rPr>
      </w:pPr>
      <w:r>
        <w:rPr>
          <w:rFonts w:hint="eastAsia" w:ascii="宋体" w:hAnsi="宋体" w:eastAsia="宋体" w:cs="宋体"/>
          <w:b w:val="0"/>
          <w:bCs/>
          <w:kern w:val="0"/>
          <w:sz w:val="44"/>
          <w:szCs w:val="44"/>
          <w:highlight w:val="none"/>
          <w:lang w:val="en-US" w:eastAsia="zh-CN"/>
        </w:rPr>
        <w:t xml:space="preserve">          </w:t>
      </w:r>
      <w:bookmarkStart w:id="12" w:name="_Toc27456"/>
      <w:r>
        <w:rPr>
          <w:rFonts w:hint="eastAsia" w:ascii="宋体" w:hAnsi="宋体" w:eastAsia="宋体" w:cs="宋体"/>
          <w:b/>
          <w:bCs w:val="0"/>
          <w:kern w:val="0"/>
          <w:sz w:val="36"/>
          <w:szCs w:val="36"/>
          <w:highlight w:val="none"/>
          <w:lang w:val="zh-CN"/>
        </w:rPr>
        <w:t>第二部分</w:t>
      </w:r>
      <w:bookmarkEnd w:id="8"/>
      <w:r>
        <w:rPr>
          <w:rFonts w:hint="eastAsia" w:ascii="宋体" w:hAnsi="宋体" w:eastAsia="宋体" w:cs="宋体"/>
          <w:b/>
          <w:bCs w:val="0"/>
          <w:kern w:val="0"/>
          <w:sz w:val="36"/>
          <w:szCs w:val="36"/>
          <w:highlight w:val="none"/>
          <w:lang w:val="en-US" w:eastAsia="zh-CN"/>
        </w:rPr>
        <w:t xml:space="preserve"> </w:t>
      </w:r>
      <w:r>
        <w:rPr>
          <w:rFonts w:hint="eastAsia" w:ascii="宋体" w:hAnsi="宋体" w:eastAsia="宋体" w:cs="宋体"/>
          <w:b/>
          <w:bCs w:val="0"/>
          <w:kern w:val="0"/>
          <w:sz w:val="36"/>
          <w:szCs w:val="36"/>
          <w:highlight w:val="none"/>
          <w:lang w:val="zh-CN"/>
        </w:rPr>
        <w:t>投标人须知前附表</w:t>
      </w:r>
      <w:bookmarkEnd w:id="9"/>
      <w:bookmarkEnd w:id="10"/>
      <w:bookmarkEnd w:id="11"/>
      <w:bookmarkEnd w:id="12"/>
    </w:p>
    <w:tbl>
      <w:tblPr>
        <w:tblStyle w:val="25"/>
        <w:tblW w:w="9955" w:type="dxa"/>
        <w:jc w:val="center"/>
        <w:tblLayout w:type="fixed"/>
        <w:tblCellMar>
          <w:top w:w="0" w:type="dxa"/>
          <w:left w:w="28" w:type="dxa"/>
          <w:bottom w:w="0" w:type="dxa"/>
          <w:right w:w="28" w:type="dxa"/>
        </w:tblCellMar>
      </w:tblPr>
      <w:tblGrid>
        <w:gridCol w:w="753"/>
        <w:gridCol w:w="1230"/>
        <w:gridCol w:w="7972"/>
      </w:tblGrid>
      <w:tr w14:paraId="508E559F">
        <w:tblPrEx>
          <w:tblCellMar>
            <w:top w:w="0" w:type="dxa"/>
            <w:left w:w="28" w:type="dxa"/>
            <w:bottom w:w="0" w:type="dxa"/>
            <w:right w:w="28" w:type="dxa"/>
          </w:tblCellMar>
        </w:tblPrEx>
        <w:trPr>
          <w:trHeight w:val="720" w:hRule="atLeast"/>
          <w:jc w:val="center"/>
        </w:trPr>
        <w:tc>
          <w:tcPr>
            <w:tcW w:w="753" w:type="dxa"/>
            <w:tcBorders>
              <w:top w:val="single" w:color="auto" w:sz="4" w:space="0"/>
              <w:left w:val="single" w:color="auto" w:sz="4" w:space="0"/>
              <w:bottom w:val="single" w:color="auto" w:sz="4" w:space="0"/>
              <w:right w:val="single" w:color="auto" w:sz="4" w:space="0"/>
            </w:tcBorders>
            <w:noWrap w:val="0"/>
            <w:vAlign w:val="center"/>
          </w:tcPr>
          <w:p w14:paraId="3CFA5BEF">
            <w:pPr>
              <w:keepNext w:val="0"/>
              <w:keepLines w:val="0"/>
              <w:pageBreakBefore w:val="0"/>
              <w:kinsoku/>
              <w:overflowPunct/>
              <w:topLinePunct w:val="0"/>
              <w:bidi w:val="0"/>
              <w:spacing w:before="156" w:beforeLines="50" w:line="560" w:lineRule="exact"/>
              <w:jc w:val="center"/>
              <w:textAlignment w:val="auto"/>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1230" w:type="dxa"/>
            <w:tcBorders>
              <w:top w:val="single" w:color="auto" w:sz="4" w:space="0"/>
              <w:left w:val="nil"/>
              <w:bottom w:val="single" w:color="auto" w:sz="4" w:space="0"/>
              <w:right w:val="single" w:color="auto" w:sz="4" w:space="0"/>
            </w:tcBorders>
            <w:noWrap w:val="0"/>
            <w:vAlign w:val="center"/>
          </w:tcPr>
          <w:p w14:paraId="0863E0CC">
            <w:pPr>
              <w:keepNext w:val="0"/>
              <w:keepLines w:val="0"/>
              <w:pageBreakBefore w:val="0"/>
              <w:kinsoku/>
              <w:overflowPunct/>
              <w:topLinePunct w:val="0"/>
              <w:bidi w:val="0"/>
              <w:spacing w:before="156" w:beforeLines="50" w:line="560" w:lineRule="exact"/>
              <w:jc w:val="center"/>
              <w:textAlignment w:val="auto"/>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条款</w:t>
            </w:r>
          </w:p>
        </w:tc>
        <w:tc>
          <w:tcPr>
            <w:tcW w:w="7972" w:type="dxa"/>
            <w:tcBorders>
              <w:top w:val="single" w:color="auto" w:sz="4" w:space="0"/>
              <w:left w:val="nil"/>
              <w:bottom w:val="single" w:color="auto" w:sz="4" w:space="0"/>
              <w:right w:val="single" w:color="auto" w:sz="4" w:space="0"/>
            </w:tcBorders>
            <w:noWrap w:val="0"/>
            <w:vAlign w:val="top"/>
          </w:tcPr>
          <w:p w14:paraId="21F68C15">
            <w:pPr>
              <w:keepNext w:val="0"/>
              <w:keepLines w:val="0"/>
              <w:pageBreakBefore w:val="0"/>
              <w:kinsoku/>
              <w:overflowPunct/>
              <w:topLinePunct w:val="0"/>
              <w:bidi w:val="0"/>
              <w:spacing w:before="156" w:beforeLines="50" w:line="560" w:lineRule="exact"/>
              <w:jc w:val="center"/>
              <w:textAlignment w:val="auto"/>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编 列 内 容</w:t>
            </w:r>
          </w:p>
        </w:tc>
      </w:tr>
      <w:tr w14:paraId="07AD6A6C">
        <w:tblPrEx>
          <w:tblCellMar>
            <w:top w:w="0" w:type="dxa"/>
            <w:left w:w="28" w:type="dxa"/>
            <w:bottom w:w="0" w:type="dxa"/>
            <w:right w:w="28" w:type="dxa"/>
          </w:tblCellMar>
        </w:tblPrEx>
        <w:trPr>
          <w:trHeight w:val="90" w:hRule="atLeast"/>
          <w:jc w:val="center"/>
        </w:trPr>
        <w:tc>
          <w:tcPr>
            <w:tcW w:w="753" w:type="dxa"/>
            <w:tcBorders>
              <w:top w:val="single" w:color="auto" w:sz="4" w:space="0"/>
              <w:left w:val="single" w:color="auto" w:sz="4" w:space="0"/>
              <w:bottom w:val="single" w:color="auto" w:sz="4" w:space="0"/>
              <w:right w:val="single" w:color="auto" w:sz="4" w:space="0"/>
            </w:tcBorders>
            <w:noWrap w:val="0"/>
            <w:vAlign w:val="center"/>
          </w:tcPr>
          <w:p w14:paraId="63F7CA97">
            <w:pPr>
              <w:keepNext w:val="0"/>
              <w:keepLines w:val="0"/>
              <w:pageBreakBefore w:val="0"/>
              <w:kinsoku/>
              <w:overflowPunct/>
              <w:topLinePunct w:val="0"/>
              <w:bidi w:val="0"/>
              <w:spacing w:before="156" w:beforeLines="50" w:line="560" w:lineRule="exact"/>
              <w:jc w:val="center"/>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1</w:t>
            </w:r>
          </w:p>
        </w:tc>
        <w:tc>
          <w:tcPr>
            <w:tcW w:w="1230" w:type="dxa"/>
            <w:tcBorders>
              <w:top w:val="single" w:color="auto" w:sz="4" w:space="0"/>
              <w:left w:val="nil"/>
              <w:bottom w:val="single" w:color="auto" w:sz="4" w:space="0"/>
              <w:right w:val="single" w:color="auto" w:sz="4" w:space="0"/>
            </w:tcBorders>
            <w:noWrap w:val="0"/>
            <w:vAlign w:val="center"/>
          </w:tcPr>
          <w:p w14:paraId="35E92685">
            <w:pPr>
              <w:keepNext w:val="0"/>
              <w:keepLines w:val="0"/>
              <w:pageBreakBefore w:val="0"/>
              <w:kinsoku/>
              <w:overflowPunct/>
              <w:topLinePunct w:val="0"/>
              <w:bidi w:val="0"/>
              <w:spacing w:line="560" w:lineRule="exact"/>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项目</w:t>
            </w:r>
          </w:p>
          <w:p w14:paraId="4A28A5D2">
            <w:pPr>
              <w:keepNext w:val="0"/>
              <w:keepLines w:val="0"/>
              <w:pageBreakBefore w:val="0"/>
              <w:kinsoku/>
              <w:overflowPunct/>
              <w:topLinePunct w:val="0"/>
              <w:bidi w:val="0"/>
              <w:spacing w:line="560" w:lineRule="exact"/>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名称</w:t>
            </w:r>
          </w:p>
        </w:tc>
        <w:tc>
          <w:tcPr>
            <w:tcW w:w="7972" w:type="dxa"/>
            <w:tcBorders>
              <w:top w:val="single" w:color="auto" w:sz="4" w:space="0"/>
              <w:left w:val="nil"/>
              <w:bottom w:val="single" w:color="auto" w:sz="4" w:space="0"/>
              <w:right w:val="single" w:color="auto" w:sz="4" w:space="0"/>
            </w:tcBorders>
            <w:noWrap w:val="0"/>
            <w:vAlign w:val="center"/>
          </w:tcPr>
          <w:p w14:paraId="79B0E193">
            <w:pPr>
              <w:keepNext w:val="0"/>
              <w:keepLines w:val="0"/>
              <w:pageBreakBefore w:val="0"/>
              <w:kinsoku/>
              <w:overflowPunct/>
              <w:topLinePunct w:val="0"/>
              <w:autoSpaceDE w:val="0"/>
              <w:autoSpaceDN w:val="0"/>
              <w:bidi w:val="0"/>
              <w:adjustRightInd w:val="0"/>
              <w:spacing w:line="560" w:lineRule="exact"/>
              <w:jc w:val="left"/>
              <w:textAlignment w:val="auto"/>
              <w:outlineLvl w:val="9"/>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2026年度一体化调查监测(林草湿荒变更调查监测)采购项目</w:t>
            </w:r>
          </w:p>
        </w:tc>
      </w:tr>
      <w:tr w14:paraId="0CC4ACA6">
        <w:tblPrEx>
          <w:tblCellMar>
            <w:top w:w="0" w:type="dxa"/>
            <w:left w:w="28" w:type="dxa"/>
            <w:bottom w:w="0" w:type="dxa"/>
            <w:right w:w="28" w:type="dxa"/>
          </w:tblCellMar>
        </w:tblPrEx>
        <w:trPr>
          <w:trHeight w:val="1914" w:hRule="atLeast"/>
          <w:jc w:val="center"/>
        </w:trPr>
        <w:tc>
          <w:tcPr>
            <w:tcW w:w="753" w:type="dxa"/>
            <w:tcBorders>
              <w:top w:val="single" w:color="auto" w:sz="4" w:space="0"/>
              <w:left w:val="single" w:color="auto" w:sz="4" w:space="0"/>
              <w:bottom w:val="single" w:color="auto" w:sz="4" w:space="0"/>
              <w:right w:val="single" w:color="auto" w:sz="4" w:space="0"/>
            </w:tcBorders>
            <w:noWrap w:val="0"/>
            <w:vAlign w:val="center"/>
          </w:tcPr>
          <w:p w14:paraId="31461394">
            <w:pPr>
              <w:keepNext w:val="0"/>
              <w:keepLines w:val="0"/>
              <w:pageBreakBefore w:val="0"/>
              <w:kinsoku/>
              <w:overflowPunct/>
              <w:topLinePunct w:val="0"/>
              <w:bidi w:val="0"/>
              <w:spacing w:before="156" w:beforeLines="50" w:line="560" w:lineRule="exact"/>
              <w:jc w:val="center"/>
              <w:textAlignment w:val="auto"/>
              <w:outlineLvl w:val="9"/>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w:t>
            </w:r>
          </w:p>
        </w:tc>
        <w:tc>
          <w:tcPr>
            <w:tcW w:w="1230" w:type="dxa"/>
            <w:tcBorders>
              <w:top w:val="single" w:color="auto" w:sz="4" w:space="0"/>
              <w:left w:val="nil"/>
              <w:bottom w:val="single" w:color="auto" w:sz="4" w:space="0"/>
              <w:right w:val="single" w:color="auto" w:sz="4" w:space="0"/>
            </w:tcBorders>
            <w:noWrap w:val="0"/>
            <w:vAlign w:val="center"/>
          </w:tcPr>
          <w:p w14:paraId="7DA81090">
            <w:pPr>
              <w:keepNext w:val="0"/>
              <w:keepLines w:val="0"/>
              <w:pageBreakBefore w:val="0"/>
              <w:kinsoku/>
              <w:overflowPunct/>
              <w:topLinePunct w:val="0"/>
              <w:bidi w:val="0"/>
              <w:spacing w:line="560" w:lineRule="exact"/>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采购人</w:t>
            </w:r>
          </w:p>
        </w:tc>
        <w:tc>
          <w:tcPr>
            <w:tcW w:w="7972" w:type="dxa"/>
            <w:tcBorders>
              <w:top w:val="single" w:color="auto" w:sz="4" w:space="0"/>
              <w:left w:val="nil"/>
              <w:bottom w:val="single" w:color="auto" w:sz="4" w:space="0"/>
              <w:right w:val="single" w:color="auto" w:sz="4" w:space="0"/>
            </w:tcBorders>
            <w:noWrap w:val="0"/>
            <w:vAlign w:val="center"/>
          </w:tcPr>
          <w:p w14:paraId="23FCDFED">
            <w:pPr>
              <w:keepNext w:val="0"/>
              <w:keepLines w:val="0"/>
              <w:pageBreakBefore w:val="0"/>
              <w:kinsoku/>
              <w:overflowPunct/>
              <w:topLinePunct w:val="0"/>
              <w:bidi w:val="0"/>
              <w:spacing w:line="560" w:lineRule="exact"/>
              <w:jc w:val="left"/>
              <w:textAlignment w:val="auto"/>
              <w:outlineLvl w:val="9"/>
              <w:rPr>
                <w:rFonts w:hint="eastAsia" w:ascii="宋体" w:hAnsi="宋体" w:cs="宋体"/>
                <w:kern w:val="0"/>
                <w:sz w:val="24"/>
                <w:szCs w:val="24"/>
                <w:highlight w:val="none"/>
                <w:lang w:val="zh-CN"/>
              </w:rPr>
            </w:pPr>
            <w:r>
              <w:rPr>
                <w:rFonts w:hint="eastAsia" w:ascii="宋体" w:hAnsi="宋体" w:eastAsia="宋体" w:cs="宋体"/>
                <w:sz w:val="24"/>
                <w:szCs w:val="24"/>
                <w:highlight w:val="none"/>
              </w:rPr>
              <w:t>采购人名称：</w:t>
            </w:r>
            <w:r>
              <w:rPr>
                <w:rFonts w:hint="eastAsia" w:ascii="宋体" w:hAnsi="宋体" w:cs="宋体"/>
                <w:kern w:val="0"/>
                <w:sz w:val="24"/>
                <w:szCs w:val="24"/>
                <w:highlight w:val="none"/>
                <w:lang w:val="zh-CN"/>
              </w:rPr>
              <w:t>子长市林业局</w:t>
            </w:r>
          </w:p>
          <w:p w14:paraId="2EED14C0">
            <w:pPr>
              <w:keepNext w:val="0"/>
              <w:keepLines w:val="0"/>
              <w:pageBreakBefore w:val="0"/>
              <w:kinsoku/>
              <w:overflowPunct/>
              <w:topLinePunct w:val="0"/>
              <w:bidi w:val="0"/>
              <w:spacing w:line="560" w:lineRule="exact"/>
              <w:jc w:val="left"/>
              <w:textAlignment w:val="auto"/>
              <w:outlineLvl w:val="9"/>
              <w:rPr>
                <w:rFonts w:hint="eastAsia" w:ascii="宋体" w:hAnsi="宋体" w:cs="宋体"/>
                <w:kern w:val="0"/>
                <w:sz w:val="24"/>
                <w:szCs w:val="24"/>
                <w:highlight w:val="none"/>
                <w:lang w:val="zh-CN"/>
              </w:rPr>
            </w:pPr>
            <w:r>
              <w:rPr>
                <w:rFonts w:hint="eastAsia" w:ascii="宋体" w:hAnsi="宋体" w:eastAsia="宋体" w:cs="宋体"/>
                <w:kern w:val="0"/>
                <w:sz w:val="24"/>
                <w:szCs w:val="24"/>
                <w:highlight w:val="none"/>
                <w:lang w:val="zh-CN"/>
              </w:rPr>
              <w:t>地  址：</w:t>
            </w:r>
            <w:r>
              <w:rPr>
                <w:rFonts w:hint="eastAsia" w:ascii="宋体" w:hAnsi="宋体" w:cs="宋体"/>
                <w:kern w:val="0"/>
                <w:sz w:val="24"/>
                <w:szCs w:val="24"/>
                <w:highlight w:val="none"/>
                <w:lang w:val="zh-CN"/>
              </w:rPr>
              <w:t>陕西省延安市子长市秀延街道办刘家沟村林业综合大楼</w:t>
            </w:r>
          </w:p>
          <w:p w14:paraId="45C2A2DA">
            <w:pPr>
              <w:keepNext w:val="0"/>
              <w:keepLines w:val="0"/>
              <w:pageBreakBefore w:val="0"/>
              <w:kinsoku/>
              <w:overflowPunct/>
              <w:topLinePunct w:val="0"/>
              <w:bidi w:val="0"/>
              <w:spacing w:line="560" w:lineRule="exact"/>
              <w:jc w:val="left"/>
              <w:textAlignment w:val="auto"/>
              <w:outlineLvl w:val="9"/>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联系人：</w:t>
            </w:r>
            <w:r>
              <w:rPr>
                <w:rFonts w:hint="eastAsia" w:ascii="宋体" w:hAnsi="宋体" w:cs="宋体"/>
                <w:sz w:val="24"/>
                <w:szCs w:val="24"/>
                <w:highlight w:val="none"/>
                <w:lang w:val="en-US" w:eastAsia="zh-CN"/>
              </w:rPr>
              <w:t>张浩</w:t>
            </w:r>
          </w:p>
          <w:p w14:paraId="2BE9F856">
            <w:pPr>
              <w:keepNext w:val="0"/>
              <w:keepLines w:val="0"/>
              <w:pageBreakBefore w:val="0"/>
              <w:kinsoku/>
              <w:overflowPunct/>
              <w:topLinePunct w:val="0"/>
              <w:autoSpaceDE w:val="0"/>
              <w:autoSpaceDN w:val="0"/>
              <w:bidi w:val="0"/>
              <w:adjustRightInd w:val="0"/>
              <w:spacing w:line="560" w:lineRule="exact"/>
              <w:textAlignment w:val="auto"/>
              <w:outlineLvl w:val="9"/>
              <w:rPr>
                <w:rFonts w:hint="eastAsia" w:ascii="宋体" w:hAnsi="宋体" w:eastAsia="宋体" w:cs="宋体"/>
                <w:kern w:val="0"/>
                <w:sz w:val="24"/>
                <w:szCs w:val="24"/>
                <w:highlight w:val="none"/>
                <w:lang w:val="en-US"/>
              </w:rPr>
            </w:pPr>
            <w:r>
              <w:rPr>
                <w:rFonts w:hint="eastAsia" w:ascii="宋体" w:hAnsi="宋体" w:eastAsia="宋体" w:cs="宋体"/>
                <w:sz w:val="24"/>
                <w:szCs w:val="24"/>
                <w:highlight w:val="none"/>
                <w:lang w:eastAsia="zh-CN"/>
              </w:rPr>
              <w:t>电  话：</w:t>
            </w:r>
            <w:r>
              <w:rPr>
                <w:rFonts w:hint="eastAsia" w:ascii="宋体" w:hAnsi="宋体" w:cs="宋体"/>
                <w:sz w:val="24"/>
                <w:szCs w:val="24"/>
                <w:highlight w:val="none"/>
                <w:lang w:val="en-US" w:eastAsia="zh-CN"/>
              </w:rPr>
              <w:t>18691179871</w:t>
            </w:r>
          </w:p>
        </w:tc>
      </w:tr>
      <w:tr w14:paraId="0D6C95EF">
        <w:tblPrEx>
          <w:tblCellMar>
            <w:top w:w="0" w:type="dxa"/>
            <w:left w:w="28" w:type="dxa"/>
            <w:bottom w:w="0" w:type="dxa"/>
            <w:right w:w="28" w:type="dxa"/>
          </w:tblCellMar>
        </w:tblPrEx>
        <w:trPr>
          <w:trHeight w:val="2110" w:hRule="atLeast"/>
          <w:jc w:val="center"/>
        </w:trPr>
        <w:tc>
          <w:tcPr>
            <w:tcW w:w="753" w:type="dxa"/>
            <w:tcBorders>
              <w:top w:val="single" w:color="auto" w:sz="4" w:space="0"/>
              <w:left w:val="single" w:color="auto" w:sz="4" w:space="0"/>
              <w:bottom w:val="single" w:color="auto" w:sz="4" w:space="0"/>
              <w:right w:val="single" w:color="auto" w:sz="4" w:space="0"/>
            </w:tcBorders>
            <w:noWrap w:val="0"/>
            <w:vAlign w:val="center"/>
          </w:tcPr>
          <w:p w14:paraId="02CB361E">
            <w:pPr>
              <w:keepNext w:val="0"/>
              <w:keepLines w:val="0"/>
              <w:pageBreakBefore w:val="0"/>
              <w:kinsoku/>
              <w:overflowPunct/>
              <w:topLinePunct w:val="0"/>
              <w:bidi w:val="0"/>
              <w:spacing w:before="156" w:beforeLines="50" w:line="560" w:lineRule="exact"/>
              <w:jc w:val="center"/>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3</w:t>
            </w:r>
          </w:p>
        </w:tc>
        <w:tc>
          <w:tcPr>
            <w:tcW w:w="1230" w:type="dxa"/>
            <w:tcBorders>
              <w:top w:val="single" w:color="auto" w:sz="4" w:space="0"/>
              <w:left w:val="nil"/>
              <w:bottom w:val="single" w:color="auto" w:sz="4" w:space="0"/>
              <w:right w:val="single" w:color="auto" w:sz="4" w:space="0"/>
            </w:tcBorders>
            <w:noWrap w:val="0"/>
            <w:vAlign w:val="center"/>
          </w:tcPr>
          <w:p w14:paraId="2294A7EB">
            <w:pPr>
              <w:keepNext w:val="0"/>
              <w:keepLines w:val="0"/>
              <w:pageBreakBefore w:val="0"/>
              <w:kinsoku/>
              <w:overflowPunct/>
              <w:topLinePunct w:val="0"/>
              <w:bidi w:val="0"/>
              <w:spacing w:line="560" w:lineRule="exact"/>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采购代理机构</w:t>
            </w:r>
          </w:p>
        </w:tc>
        <w:tc>
          <w:tcPr>
            <w:tcW w:w="7972" w:type="dxa"/>
            <w:tcBorders>
              <w:top w:val="single" w:color="auto" w:sz="4" w:space="0"/>
              <w:left w:val="nil"/>
              <w:bottom w:val="single" w:color="auto" w:sz="4" w:space="0"/>
              <w:right w:val="single" w:color="auto" w:sz="4" w:space="0"/>
            </w:tcBorders>
            <w:noWrap w:val="0"/>
            <w:vAlign w:val="center"/>
          </w:tcPr>
          <w:p w14:paraId="3D0A8FE2">
            <w:pPr>
              <w:keepNext w:val="0"/>
              <w:keepLines w:val="0"/>
              <w:pageBreakBefore w:val="0"/>
              <w:kinsoku/>
              <w:overflowPunct/>
              <w:topLinePunct w:val="0"/>
              <w:bidi w:val="0"/>
              <w:spacing w:line="560" w:lineRule="exact"/>
              <w:jc w:val="left"/>
              <w:textAlignment w:val="auto"/>
              <w:outlineLvl w:val="9"/>
              <w:rPr>
                <w:rFonts w:hint="eastAsia" w:ascii="宋体" w:hAnsi="宋体" w:cs="宋体"/>
                <w:sz w:val="24"/>
                <w:szCs w:val="24"/>
                <w:highlight w:val="none"/>
                <w:lang w:eastAsia="zh-CN"/>
              </w:rPr>
            </w:pPr>
            <w:r>
              <w:rPr>
                <w:rFonts w:hint="eastAsia" w:ascii="宋体" w:hAnsi="宋体" w:eastAsia="宋体" w:cs="宋体"/>
                <w:sz w:val="24"/>
                <w:szCs w:val="24"/>
                <w:highlight w:val="none"/>
              </w:rPr>
              <w:t>采购代理机构：</w:t>
            </w:r>
            <w:r>
              <w:rPr>
                <w:rFonts w:hint="eastAsia" w:ascii="宋体" w:hAnsi="宋体" w:cs="宋体"/>
                <w:sz w:val="24"/>
                <w:szCs w:val="24"/>
                <w:highlight w:val="none"/>
                <w:lang w:eastAsia="zh-CN"/>
              </w:rPr>
              <w:t>中昕国际项目管理有限公司</w:t>
            </w:r>
          </w:p>
          <w:p w14:paraId="789435A3">
            <w:pPr>
              <w:keepNext w:val="0"/>
              <w:keepLines w:val="0"/>
              <w:pageBreakBefore w:val="0"/>
              <w:kinsoku/>
              <w:overflowPunct/>
              <w:topLinePunct w:val="0"/>
              <w:bidi w:val="0"/>
              <w:spacing w:line="560" w:lineRule="exact"/>
              <w:jc w:val="left"/>
              <w:textAlignment w:val="auto"/>
              <w:outlineLvl w:val="9"/>
              <w:rPr>
                <w:rFonts w:hint="eastAsia" w:ascii="宋体" w:hAnsi="宋体" w:cs="宋体"/>
                <w:sz w:val="24"/>
                <w:szCs w:val="24"/>
                <w:highlight w:val="none"/>
                <w:lang w:eastAsia="zh-CN"/>
              </w:rPr>
            </w:pPr>
            <w:r>
              <w:rPr>
                <w:rFonts w:hint="eastAsia" w:ascii="宋体" w:hAnsi="宋体" w:eastAsia="宋体" w:cs="宋体"/>
                <w:sz w:val="24"/>
                <w:szCs w:val="24"/>
                <w:highlight w:val="none"/>
              </w:rPr>
              <w:t>地 址：</w:t>
            </w:r>
            <w:r>
              <w:rPr>
                <w:rFonts w:hint="eastAsia" w:ascii="宋体" w:hAnsi="宋体" w:cs="宋体"/>
                <w:sz w:val="24"/>
                <w:szCs w:val="24"/>
                <w:highlight w:val="none"/>
                <w:lang w:eastAsia="zh-CN"/>
              </w:rPr>
              <w:t>陕西省西安市未央区西安经济技术开发区凤城十二路首创禧悦里25幢A座16层</w:t>
            </w:r>
          </w:p>
          <w:p w14:paraId="5008BAF2">
            <w:pPr>
              <w:keepNext w:val="0"/>
              <w:keepLines w:val="0"/>
              <w:pageBreakBefore w:val="0"/>
              <w:kinsoku/>
              <w:overflowPunct/>
              <w:topLinePunct w:val="0"/>
              <w:bidi w:val="0"/>
              <w:spacing w:line="560" w:lineRule="exact"/>
              <w:jc w:val="left"/>
              <w:textAlignment w:val="auto"/>
              <w:outlineLvl w:val="9"/>
              <w:rPr>
                <w:rFonts w:hint="eastAsia" w:ascii="宋体" w:hAnsi="宋体" w:cs="宋体"/>
                <w:sz w:val="24"/>
                <w:szCs w:val="24"/>
                <w:highlight w:val="none"/>
                <w:lang w:val="en-US" w:eastAsia="zh-CN"/>
              </w:rPr>
            </w:pPr>
            <w:r>
              <w:rPr>
                <w:rFonts w:hint="eastAsia" w:ascii="宋体" w:hAnsi="宋体" w:eastAsia="宋体" w:cs="宋体"/>
                <w:sz w:val="24"/>
                <w:szCs w:val="24"/>
                <w:highlight w:val="none"/>
              </w:rPr>
              <w:t>联系人：</w:t>
            </w:r>
            <w:r>
              <w:rPr>
                <w:rFonts w:hint="eastAsia" w:ascii="宋体" w:hAnsi="宋体" w:cs="宋体"/>
                <w:sz w:val="24"/>
                <w:szCs w:val="24"/>
                <w:highlight w:val="none"/>
                <w:lang w:val="en-US" w:eastAsia="zh-CN"/>
              </w:rPr>
              <w:t>王涛</w:t>
            </w:r>
          </w:p>
          <w:p w14:paraId="0780480C">
            <w:pPr>
              <w:keepNext w:val="0"/>
              <w:keepLines w:val="0"/>
              <w:pageBreakBefore w:val="0"/>
              <w:kinsoku/>
              <w:overflowPunct/>
              <w:topLinePunct w:val="0"/>
              <w:bidi w:val="0"/>
              <w:spacing w:line="560" w:lineRule="exact"/>
              <w:jc w:val="left"/>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电  话：</w:t>
            </w:r>
            <w:r>
              <w:rPr>
                <w:rFonts w:hint="eastAsia" w:ascii="宋体" w:hAnsi="宋体" w:cs="宋体"/>
                <w:sz w:val="24"/>
                <w:szCs w:val="24"/>
                <w:highlight w:val="none"/>
                <w:lang w:val="en-US" w:eastAsia="zh-CN"/>
              </w:rPr>
              <w:t>15591119167</w:t>
            </w:r>
          </w:p>
        </w:tc>
      </w:tr>
      <w:tr w14:paraId="245C9BE1">
        <w:tblPrEx>
          <w:tblCellMar>
            <w:top w:w="0" w:type="dxa"/>
            <w:left w:w="28" w:type="dxa"/>
            <w:bottom w:w="0" w:type="dxa"/>
            <w:right w:w="28" w:type="dxa"/>
          </w:tblCellMar>
        </w:tblPrEx>
        <w:trPr>
          <w:trHeight w:val="1130" w:hRule="atLeast"/>
          <w:jc w:val="center"/>
        </w:trPr>
        <w:tc>
          <w:tcPr>
            <w:tcW w:w="753" w:type="dxa"/>
            <w:tcBorders>
              <w:top w:val="single" w:color="auto" w:sz="4" w:space="0"/>
              <w:left w:val="single" w:color="auto" w:sz="4" w:space="0"/>
              <w:bottom w:val="single" w:color="auto" w:sz="4" w:space="0"/>
              <w:right w:val="single" w:color="auto" w:sz="4" w:space="0"/>
            </w:tcBorders>
            <w:noWrap w:val="0"/>
            <w:vAlign w:val="center"/>
          </w:tcPr>
          <w:p w14:paraId="24C01E7E">
            <w:pPr>
              <w:keepNext w:val="0"/>
              <w:keepLines w:val="0"/>
              <w:pageBreakBefore w:val="0"/>
              <w:kinsoku/>
              <w:overflowPunct/>
              <w:topLinePunct w:val="0"/>
              <w:bidi w:val="0"/>
              <w:spacing w:line="560" w:lineRule="exact"/>
              <w:jc w:val="center"/>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4</w:t>
            </w:r>
          </w:p>
        </w:tc>
        <w:tc>
          <w:tcPr>
            <w:tcW w:w="1230" w:type="dxa"/>
            <w:tcBorders>
              <w:top w:val="single" w:color="auto" w:sz="4" w:space="0"/>
              <w:left w:val="nil"/>
              <w:bottom w:val="single" w:color="auto" w:sz="4" w:space="0"/>
              <w:right w:val="single" w:color="auto" w:sz="4" w:space="0"/>
            </w:tcBorders>
            <w:noWrap w:val="0"/>
            <w:vAlign w:val="center"/>
          </w:tcPr>
          <w:p w14:paraId="6EC97029">
            <w:pPr>
              <w:keepNext w:val="0"/>
              <w:keepLines w:val="0"/>
              <w:pageBreakBefore w:val="0"/>
              <w:kinsoku/>
              <w:overflowPunct/>
              <w:topLinePunct w:val="0"/>
              <w:bidi w:val="0"/>
              <w:spacing w:line="560" w:lineRule="exact"/>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联合</w:t>
            </w:r>
          </w:p>
          <w:p w14:paraId="3F583DF8">
            <w:pPr>
              <w:keepNext w:val="0"/>
              <w:keepLines w:val="0"/>
              <w:pageBreakBefore w:val="0"/>
              <w:kinsoku/>
              <w:overflowPunct/>
              <w:topLinePunct w:val="0"/>
              <w:bidi w:val="0"/>
              <w:spacing w:line="560" w:lineRule="exact"/>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体形式</w:t>
            </w:r>
          </w:p>
        </w:tc>
        <w:tc>
          <w:tcPr>
            <w:tcW w:w="7972" w:type="dxa"/>
            <w:tcBorders>
              <w:top w:val="single" w:color="auto" w:sz="4" w:space="0"/>
              <w:left w:val="nil"/>
              <w:bottom w:val="single" w:color="auto" w:sz="4" w:space="0"/>
              <w:right w:val="single" w:color="auto" w:sz="4" w:space="0"/>
            </w:tcBorders>
            <w:noWrap w:val="0"/>
            <w:vAlign w:val="center"/>
          </w:tcPr>
          <w:p w14:paraId="7704FDE0">
            <w:pPr>
              <w:keepNext w:val="0"/>
              <w:keepLines w:val="0"/>
              <w:pageBreakBefore w:val="0"/>
              <w:kinsoku/>
              <w:overflowPunct/>
              <w:topLinePunct w:val="0"/>
              <w:bidi w:val="0"/>
              <w:spacing w:line="560" w:lineRule="exact"/>
              <w:jc w:val="left"/>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不允许联合体</w:t>
            </w:r>
            <w:r>
              <w:rPr>
                <w:rFonts w:hint="eastAsia" w:ascii="宋体" w:hAnsi="宋体" w:eastAsia="宋体" w:cs="宋体"/>
                <w:sz w:val="24"/>
                <w:szCs w:val="24"/>
                <w:highlight w:val="none"/>
                <w:lang w:eastAsia="zh-CN"/>
              </w:rPr>
              <w:t>投标</w:t>
            </w:r>
          </w:p>
        </w:tc>
      </w:tr>
      <w:tr w14:paraId="6644421E">
        <w:tblPrEx>
          <w:tblCellMar>
            <w:top w:w="0" w:type="dxa"/>
            <w:left w:w="28" w:type="dxa"/>
            <w:bottom w:w="0" w:type="dxa"/>
            <w:right w:w="28" w:type="dxa"/>
          </w:tblCellMar>
        </w:tblPrEx>
        <w:trPr>
          <w:trHeight w:val="898" w:hRule="atLeast"/>
          <w:jc w:val="center"/>
        </w:trPr>
        <w:tc>
          <w:tcPr>
            <w:tcW w:w="753" w:type="dxa"/>
            <w:tcBorders>
              <w:top w:val="single" w:color="auto" w:sz="4" w:space="0"/>
              <w:left w:val="single" w:color="auto" w:sz="4" w:space="0"/>
              <w:bottom w:val="single" w:color="auto" w:sz="4" w:space="0"/>
              <w:right w:val="single" w:color="auto" w:sz="4" w:space="0"/>
            </w:tcBorders>
            <w:noWrap w:val="0"/>
            <w:vAlign w:val="center"/>
          </w:tcPr>
          <w:p w14:paraId="42AD1868">
            <w:pPr>
              <w:keepNext w:val="0"/>
              <w:keepLines w:val="0"/>
              <w:pageBreakBefore w:val="0"/>
              <w:kinsoku/>
              <w:overflowPunct/>
              <w:topLinePunct w:val="0"/>
              <w:bidi w:val="0"/>
              <w:spacing w:line="560" w:lineRule="exact"/>
              <w:jc w:val="center"/>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5</w:t>
            </w:r>
          </w:p>
        </w:tc>
        <w:tc>
          <w:tcPr>
            <w:tcW w:w="1230" w:type="dxa"/>
            <w:tcBorders>
              <w:top w:val="single" w:color="auto" w:sz="4" w:space="0"/>
              <w:left w:val="nil"/>
              <w:bottom w:val="single" w:color="auto" w:sz="4" w:space="0"/>
              <w:right w:val="single" w:color="auto" w:sz="4" w:space="0"/>
            </w:tcBorders>
            <w:noWrap w:val="0"/>
            <w:vAlign w:val="center"/>
          </w:tcPr>
          <w:p w14:paraId="241BF4DD">
            <w:pPr>
              <w:keepNext w:val="0"/>
              <w:keepLines w:val="0"/>
              <w:pageBreakBefore w:val="0"/>
              <w:kinsoku/>
              <w:overflowPunct/>
              <w:topLinePunct w:val="0"/>
              <w:bidi w:val="0"/>
              <w:spacing w:line="560" w:lineRule="exact"/>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备选</w:t>
            </w:r>
          </w:p>
          <w:p w14:paraId="5349D1FB">
            <w:pPr>
              <w:keepNext w:val="0"/>
              <w:keepLines w:val="0"/>
              <w:pageBreakBefore w:val="0"/>
              <w:kinsoku/>
              <w:overflowPunct/>
              <w:topLinePunct w:val="0"/>
              <w:bidi w:val="0"/>
              <w:spacing w:line="560" w:lineRule="exact"/>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方案</w:t>
            </w:r>
          </w:p>
        </w:tc>
        <w:tc>
          <w:tcPr>
            <w:tcW w:w="7972" w:type="dxa"/>
            <w:tcBorders>
              <w:top w:val="single" w:color="auto" w:sz="4" w:space="0"/>
              <w:left w:val="nil"/>
              <w:bottom w:val="single" w:color="auto" w:sz="4" w:space="0"/>
              <w:right w:val="single" w:color="auto" w:sz="4" w:space="0"/>
            </w:tcBorders>
            <w:noWrap w:val="0"/>
            <w:vAlign w:val="center"/>
          </w:tcPr>
          <w:p w14:paraId="247D9B7E">
            <w:pPr>
              <w:keepNext w:val="0"/>
              <w:keepLines w:val="0"/>
              <w:pageBreakBefore w:val="0"/>
              <w:kinsoku/>
              <w:overflowPunct/>
              <w:topLinePunct w:val="0"/>
              <w:bidi w:val="0"/>
              <w:spacing w:line="560" w:lineRule="exact"/>
              <w:jc w:val="left"/>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不允许提供</w:t>
            </w:r>
          </w:p>
        </w:tc>
      </w:tr>
      <w:tr w14:paraId="011A24C8">
        <w:tblPrEx>
          <w:tblCellMar>
            <w:top w:w="0" w:type="dxa"/>
            <w:left w:w="28" w:type="dxa"/>
            <w:bottom w:w="0" w:type="dxa"/>
            <w:right w:w="28" w:type="dxa"/>
          </w:tblCellMar>
        </w:tblPrEx>
        <w:trPr>
          <w:trHeight w:val="90" w:hRule="atLeast"/>
          <w:jc w:val="center"/>
        </w:trPr>
        <w:tc>
          <w:tcPr>
            <w:tcW w:w="753" w:type="dxa"/>
            <w:tcBorders>
              <w:top w:val="single" w:color="auto" w:sz="4" w:space="0"/>
              <w:left w:val="single" w:color="auto" w:sz="4" w:space="0"/>
              <w:bottom w:val="single" w:color="auto" w:sz="4" w:space="0"/>
              <w:right w:val="single" w:color="auto" w:sz="4" w:space="0"/>
            </w:tcBorders>
            <w:noWrap w:val="0"/>
            <w:vAlign w:val="center"/>
          </w:tcPr>
          <w:p w14:paraId="52D8D33D">
            <w:pPr>
              <w:keepNext w:val="0"/>
              <w:keepLines w:val="0"/>
              <w:pageBreakBefore w:val="0"/>
              <w:kinsoku/>
              <w:overflowPunct/>
              <w:topLinePunct w:val="0"/>
              <w:bidi w:val="0"/>
              <w:spacing w:line="560" w:lineRule="exact"/>
              <w:jc w:val="center"/>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6</w:t>
            </w:r>
          </w:p>
        </w:tc>
        <w:tc>
          <w:tcPr>
            <w:tcW w:w="1230" w:type="dxa"/>
            <w:tcBorders>
              <w:top w:val="single" w:color="auto" w:sz="4" w:space="0"/>
              <w:left w:val="nil"/>
              <w:bottom w:val="single" w:color="auto" w:sz="4" w:space="0"/>
              <w:right w:val="single" w:color="auto" w:sz="4" w:space="0"/>
            </w:tcBorders>
            <w:noWrap w:val="0"/>
            <w:vAlign w:val="center"/>
          </w:tcPr>
          <w:p w14:paraId="1473C0A1">
            <w:pPr>
              <w:keepNext w:val="0"/>
              <w:keepLines w:val="0"/>
              <w:pageBreakBefore w:val="0"/>
              <w:kinsoku/>
              <w:overflowPunct/>
              <w:topLinePunct w:val="0"/>
              <w:bidi w:val="0"/>
              <w:spacing w:line="560" w:lineRule="exact"/>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标包划分</w:t>
            </w:r>
          </w:p>
        </w:tc>
        <w:tc>
          <w:tcPr>
            <w:tcW w:w="7972" w:type="dxa"/>
            <w:tcBorders>
              <w:top w:val="single" w:color="auto" w:sz="4" w:space="0"/>
              <w:left w:val="nil"/>
              <w:bottom w:val="single" w:color="auto" w:sz="4" w:space="0"/>
              <w:right w:val="single" w:color="auto" w:sz="4" w:space="0"/>
            </w:tcBorders>
            <w:noWrap w:val="0"/>
            <w:vAlign w:val="center"/>
          </w:tcPr>
          <w:p w14:paraId="51473624">
            <w:pPr>
              <w:keepNext w:val="0"/>
              <w:keepLines w:val="0"/>
              <w:pageBreakBefore w:val="0"/>
              <w:kinsoku/>
              <w:overflowPunct/>
              <w:topLinePunct w:val="0"/>
              <w:bidi w:val="0"/>
              <w:spacing w:line="360" w:lineRule="auto"/>
              <w:jc w:val="left"/>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b/>
                <w:bCs/>
                <w:color w:val="auto"/>
                <w:kern w:val="2"/>
                <w:sz w:val="24"/>
                <w:szCs w:val="24"/>
                <w:highlight w:val="none"/>
                <w:lang w:val="en-US" w:eastAsia="zh-CN" w:bidi="ar-SA"/>
              </w:rPr>
              <w:t>本项目所属行业：其他未列明行业</w:t>
            </w:r>
            <w:r>
              <w:rPr>
                <w:rFonts w:hint="eastAsia" w:ascii="宋体" w:hAnsi="宋体" w:eastAsia="宋体" w:cs="宋体"/>
                <w:sz w:val="24"/>
                <w:szCs w:val="24"/>
                <w:highlight w:val="none"/>
                <w:lang w:val="en-US" w:eastAsia="zh-CN"/>
              </w:rPr>
              <w:t>。</w:t>
            </w:r>
          </w:p>
          <w:p w14:paraId="4FA37A58">
            <w:pPr>
              <w:keepNext w:val="0"/>
              <w:keepLines w:val="0"/>
              <w:pageBreakBefore w:val="0"/>
              <w:kinsoku/>
              <w:overflowPunct/>
              <w:topLinePunct w:val="0"/>
              <w:bidi w:val="0"/>
              <w:spacing w:line="360" w:lineRule="auto"/>
              <w:jc w:val="left"/>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本项</w:t>
            </w:r>
            <w:r>
              <w:rPr>
                <w:rFonts w:hint="eastAsia" w:ascii="宋体" w:hAnsi="宋体" w:eastAsia="宋体" w:cs="宋体"/>
                <w:color w:val="auto"/>
                <w:sz w:val="24"/>
                <w:szCs w:val="24"/>
                <w:highlight w:val="none"/>
                <w:lang w:val="en-US" w:eastAsia="zh-CN"/>
              </w:rPr>
              <w:t>目共划分为1个标段，</w:t>
            </w:r>
            <w:r>
              <w:rPr>
                <w:rFonts w:hint="eastAsia" w:ascii="宋体" w:hAnsi="宋体" w:eastAsia="宋体" w:cs="宋体"/>
                <w:sz w:val="24"/>
                <w:szCs w:val="24"/>
                <w:highlight w:val="none"/>
                <w:lang w:val="en-US" w:eastAsia="zh-CN"/>
              </w:rPr>
              <w:t>其中：</w:t>
            </w:r>
          </w:p>
          <w:p w14:paraId="7CD4D147">
            <w:pPr>
              <w:keepNext w:val="0"/>
              <w:keepLines w:val="0"/>
              <w:pageBreakBefore w:val="0"/>
              <w:kinsoku/>
              <w:overflowPunct/>
              <w:topLinePunct w:val="0"/>
              <w:bidi w:val="0"/>
              <w:spacing w:line="560" w:lineRule="exact"/>
              <w:jc w:val="left"/>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不得将其自行分解或只对本次项目中的品目进行不完全投标，任何不完全的投标将按无效投标处理。</w:t>
            </w:r>
          </w:p>
        </w:tc>
      </w:tr>
      <w:tr w14:paraId="5FE01F51">
        <w:tblPrEx>
          <w:tblCellMar>
            <w:top w:w="0" w:type="dxa"/>
            <w:left w:w="28" w:type="dxa"/>
            <w:bottom w:w="0" w:type="dxa"/>
            <w:right w:w="28" w:type="dxa"/>
          </w:tblCellMar>
        </w:tblPrEx>
        <w:trPr>
          <w:trHeight w:val="1052" w:hRule="atLeast"/>
          <w:jc w:val="center"/>
        </w:trPr>
        <w:tc>
          <w:tcPr>
            <w:tcW w:w="753" w:type="dxa"/>
            <w:tcBorders>
              <w:top w:val="single" w:color="auto" w:sz="4" w:space="0"/>
              <w:left w:val="single" w:color="auto" w:sz="4" w:space="0"/>
              <w:bottom w:val="single" w:color="auto" w:sz="4" w:space="0"/>
              <w:right w:val="single" w:color="auto" w:sz="4" w:space="0"/>
            </w:tcBorders>
            <w:noWrap w:val="0"/>
            <w:vAlign w:val="center"/>
          </w:tcPr>
          <w:p w14:paraId="154A9532">
            <w:pPr>
              <w:keepNext w:val="0"/>
              <w:keepLines w:val="0"/>
              <w:pageBreakBefore w:val="0"/>
              <w:kinsoku/>
              <w:overflowPunct/>
              <w:topLinePunct w:val="0"/>
              <w:bidi w:val="0"/>
              <w:spacing w:line="560" w:lineRule="exact"/>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w:t>
            </w:r>
          </w:p>
        </w:tc>
        <w:tc>
          <w:tcPr>
            <w:tcW w:w="1230" w:type="dxa"/>
            <w:tcBorders>
              <w:top w:val="single" w:color="auto" w:sz="4" w:space="0"/>
              <w:left w:val="nil"/>
              <w:bottom w:val="single" w:color="auto" w:sz="4" w:space="0"/>
              <w:right w:val="single" w:color="auto" w:sz="4" w:space="0"/>
            </w:tcBorders>
            <w:noWrap w:val="0"/>
            <w:vAlign w:val="center"/>
          </w:tcPr>
          <w:p w14:paraId="604D422C">
            <w:pPr>
              <w:keepNext w:val="0"/>
              <w:keepLines w:val="0"/>
              <w:pageBreakBefore w:val="0"/>
              <w:kinsoku/>
              <w:overflowPunct/>
              <w:topLinePunct w:val="0"/>
              <w:bidi w:val="0"/>
              <w:spacing w:line="560" w:lineRule="exact"/>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投标</w:t>
            </w:r>
          </w:p>
          <w:p w14:paraId="1A3068BF">
            <w:pPr>
              <w:keepNext w:val="0"/>
              <w:keepLines w:val="0"/>
              <w:pageBreakBefore w:val="0"/>
              <w:kinsoku/>
              <w:overflowPunct/>
              <w:topLinePunct w:val="0"/>
              <w:bidi w:val="0"/>
              <w:spacing w:line="560" w:lineRule="exact"/>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有效期</w:t>
            </w:r>
          </w:p>
        </w:tc>
        <w:tc>
          <w:tcPr>
            <w:tcW w:w="7972" w:type="dxa"/>
            <w:tcBorders>
              <w:top w:val="single" w:color="auto" w:sz="4" w:space="0"/>
              <w:left w:val="nil"/>
              <w:bottom w:val="single" w:color="auto" w:sz="4" w:space="0"/>
              <w:right w:val="single" w:color="auto" w:sz="4" w:space="0"/>
            </w:tcBorders>
            <w:noWrap w:val="0"/>
            <w:vAlign w:val="center"/>
          </w:tcPr>
          <w:p w14:paraId="1E403601">
            <w:pPr>
              <w:keepNext w:val="0"/>
              <w:keepLines w:val="0"/>
              <w:pageBreakBefore w:val="0"/>
              <w:kinsoku/>
              <w:overflowPunct/>
              <w:topLinePunct w:val="0"/>
              <w:bidi w:val="0"/>
              <w:spacing w:line="560" w:lineRule="exact"/>
              <w:jc w:val="both"/>
              <w:textAlignment w:val="auto"/>
              <w:outlineLvl w:val="9"/>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自</w:t>
            </w:r>
            <w:r>
              <w:rPr>
                <w:rFonts w:hint="eastAsia" w:ascii="宋体" w:hAnsi="宋体" w:cs="宋体"/>
                <w:color w:val="auto"/>
                <w:sz w:val="24"/>
                <w:szCs w:val="24"/>
                <w:highlight w:val="none"/>
                <w:lang w:val="en-US" w:eastAsia="zh-CN"/>
              </w:rPr>
              <w:t>提交投标文件截止之日起90日历天</w:t>
            </w:r>
            <w:r>
              <w:rPr>
                <w:rFonts w:hint="eastAsia" w:ascii="宋体" w:hAnsi="宋体" w:eastAsia="宋体" w:cs="宋体"/>
                <w:sz w:val="24"/>
                <w:szCs w:val="24"/>
                <w:highlight w:val="none"/>
              </w:rPr>
              <w:t>。</w:t>
            </w:r>
          </w:p>
        </w:tc>
      </w:tr>
      <w:tr w14:paraId="3C6834D8">
        <w:tblPrEx>
          <w:tblCellMar>
            <w:top w:w="0" w:type="dxa"/>
            <w:left w:w="28" w:type="dxa"/>
            <w:bottom w:w="0" w:type="dxa"/>
            <w:right w:w="28" w:type="dxa"/>
          </w:tblCellMar>
        </w:tblPrEx>
        <w:trPr>
          <w:trHeight w:val="2236" w:hRule="atLeast"/>
          <w:jc w:val="center"/>
        </w:trPr>
        <w:tc>
          <w:tcPr>
            <w:tcW w:w="753" w:type="dxa"/>
            <w:tcBorders>
              <w:top w:val="single" w:color="auto" w:sz="4" w:space="0"/>
              <w:left w:val="single" w:color="auto" w:sz="4" w:space="0"/>
              <w:bottom w:val="single" w:color="auto" w:sz="4" w:space="0"/>
              <w:right w:val="single" w:color="auto" w:sz="4" w:space="0"/>
            </w:tcBorders>
            <w:noWrap w:val="0"/>
            <w:vAlign w:val="center"/>
          </w:tcPr>
          <w:p w14:paraId="20C33D5D">
            <w:pPr>
              <w:keepNext w:val="0"/>
              <w:keepLines w:val="0"/>
              <w:pageBreakBefore w:val="0"/>
              <w:kinsoku/>
              <w:overflowPunct/>
              <w:topLinePunct w:val="0"/>
              <w:bidi w:val="0"/>
              <w:spacing w:line="560" w:lineRule="exact"/>
              <w:jc w:val="left"/>
              <w:textAlignment w:val="auto"/>
              <w:outlineLvl w:val="9"/>
              <w:rPr>
                <w:rFonts w:hint="eastAsia" w:ascii="宋体" w:hAnsi="宋体" w:eastAsia="宋体" w:cs="宋体"/>
                <w:sz w:val="24"/>
                <w:szCs w:val="24"/>
                <w:highlight w:val="none"/>
              </w:rPr>
            </w:pPr>
          </w:p>
          <w:p w14:paraId="06753A3D">
            <w:pPr>
              <w:keepNext w:val="0"/>
              <w:keepLines w:val="0"/>
              <w:pageBreakBefore w:val="0"/>
              <w:kinsoku/>
              <w:overflowPunct/>
              <w:topLinePunct w:val="0"/>
              <w:bidi w:val="0"/>
              <w:spacing w:line="560" w:lineRule="exact"/>
              <w:jc w:val="left"/>
              <w:textAlignment w:val="auto"/>
              <w:outlineLvl w:val="9"/>
              <w:rPr>
                <w:rFonts w:hint="eastAsia" w:ascii="宋体" w:hAnsi="宋体" w:eastAsia="宋体" w:cs="宋体"/>
                <w:sz w:val="24"/>
                <w:szCs w:val="24"/>
                <w:highlight w:val="none"/>
              </w:rPr>
            </w:pPr>
          </w:p>
          <w:p w14:paraId="52982BAD">
            <w:pPr>
              <w:keepNext w:val="0"/>
              <w:keepLines w:val="0"/>
              <w:pageBreakBefore w:val="0"/>
              <w:kinsoku/>
              <w:overflowPunct/>
              <w:topLinePunct w:val="0"/>
              <w:bidi w:val="0"/>
              <w:spacing w:line="560" w:lineRule="exact"/>
              <w:jc w:val="left"/>
              <w:textAlignment w:val="auto"/>
              <w:outlineLvl w:val="9"/>
              <w:rPr>
                <w:rFonts w:hint="eastAsia" w:ascii="宋体" w:hAnsi="宋体" w:eastAsia="宋体" w:cs="宋体"/>
                <w:sz w:val="24"/>
                <w:szCs w:val="24"/>
                <w:highlight w:val="none"/>
              </w:rPr>
            </w:pPr>
          </w:p>
          <w:p w14:paraId="4F1CF5A1">
            <w:pPr>
              <w:keepNext w:val="0"/>
              <w:keepLines w:val="0"/>
              <w:pageBreakBefore w:val="0"/>
              <w:kinsoku/>
              <w:overflowPunct/>
              <w:topLinePunct w:val="0"/>
              <w:bidi w:val="0"/>
              <w:spacing w:line="560" w:lineRule="exact"/>
              <w:jc w:val="left"/>
              <w:textAlignment w:val="auto"/>
              <w:outlineLvl w:val="9"/>
              <w:rPr>
                <w:rFonts w:hint="eastAsia" w:ascii="宋体" w:hAnsi="宋体" w:eastAsia="宋体" w:cs="宋体"/>
                <w:sz w:val="24"/>
                <w:szCs w:val="24"/>
                <w:highlight w:val="none"/>
              </w:rPr>
            </w:pPr>
          </w:p>
          <w:p w14:paraId="095A237B">
            <w:pPr>
              <w:keepNext w:val="0"/>
              <w:keepLines w:val="0"/>
              <w:pageBreakBefore w:val="0"/>
              <w:kinsoku/>
              <w:overflowPunct/>
              <w:topLinePunct w:val="0"/>
              <w:bidi w:val="0"/>
              <w:spacing w:line="560" w:lineRule="exact"/>
              <w:jc w:val="left"/>
              <w:textAlignment w:val="auto"/>
              <w:outlineLvl w:val="9"/>
              <w:rPr>
                <w:rFonts w:hint="eastAsia" w:ascii="宋体" w:hAnsi="宋体" w:eastAsia="宋体" w:cs="宋体"/>
                <w:sz w:val="24"/>
                <w:szCs w:val="24"/>
                <w:highlight w:val="none"/>
              </w:rPr>
            </w:pPr>
          </w:p>
          <w:p w14:paraId="0D6104FB">
            <w:pPr>
              <w:keepNext w:val="0"/>
              <w:keepLines w:val="0"/>
              <w:pageBreakBefore w:val="0"/>
              <w:kinsoku/>
              <w:overflowPunct/>
              <w:topLinePunct w:val="0"/>
              <w:bidi w:val="0"/>
              <w:spacing w:line="560" w:lineRule="exact"/>
              <w:jc w:val="left"/>
              <w:textAlignment w:val="auto"/>
              <w:outlineLvl w:val="9"/>
              <w:rPr>
                <w:rFonts w:hint="eastAsia" w:ascii="宋体" w:hAnsi="宋体" w:eastAsia="宋体" w:cs="宋体"/>
                <w:sz w:val="24"/>
                <w:szCs w:val="24"/>
                <w:highlight w:val="none"/>
              </w:rPr>
            </w:pPr>
          </w:p>
          <w:p w14:paraId="48A2BECA">
            <w:pPr>
              <w:keepNext w:val="0"/>
              <w:keepLines w:val="0"/>
              <w:pageBreakBefore w:val="0"/>
              <w:kinsoku/>
              <w:overflowPunct/>
              <w:topLinePunct w:val="0"/>
              <w:bidi w:val="0"/>
              <w:spacing w:line="560" w:lineRule="exact"/>
              <w:jc w:val="left"/>
              <w:textAlignment w:val="auto"/>
              <w:outlineLvl w:val="9"/>
              <w:rPr>
                <w:rFonts w:hint="eastAsia" w:ascii="宋体" w:hAnsi="宋体" w:eastAsia="宋体" w:cs="宋体"/>
                <w:sz w:val="24"/>
                <w:szCs w:val="24"/>
                <w:highlight w:val="none"/>
              </w:rPr>
            </w:pPr>
          </w:p>
          <w:p w14:paraId="2377F98F">
            <w:pPr>
              <w:keepNext w:val="0"/>
              <w:keepLines w:val="0"/>
              <w:pageBreakBefore w:val="0"/>
              <w:kinsoku/>
              <w:overflowPunct/>
              <w:topLinePunct w:val="0"/>
              <w:bidi w:val="0"/>
              <w:spacing w:line="560" w:lineRule="exact"/>
              <w:jc w:val="left"/>
              <w:textAlignment w:val="auto"/>
              <w:outlineLvl w:val="9"/>
              <w:rPr>
                <w:rFonts w:hint="eastAsia" w:ascii="宋体" w:hAnsi="宋体" w:eastAsia="宋体" w:cs="宋体"/>
                <w:sz w:val="24"/>
                <w:szCs w:val="24"/>
                <w:highlight w:val="none"/>
              </w:rPr>
            </w:pPr>
          </w:p>
          <w:p w14:paraId="0776CA57">
            <w:pPr>
              <w:keepNext w:val="0"/>
              <w:keepLines w:val="0"/>
              <w:pageBreakBefore w:val="0"/>
              <w:kinsoku/>
              <w:overflowPunct/>
              <w:topLinePunct w:val="0"/>
              <w:bidi w:val="0"/>
              <w:spacing w:line="560" w:lineRule="exact"/>
              <w:jc w:val="left"/>
              <w:textAlignment w:val="auto"/>
              <w:outlineLvl w:val="9"/>
              <w:rPr>
                <w:rFonts w:hint="eastAsia" w:ascii="宋体" w:hAnsi="宋体" w:eastAsia="宋体" w:cs="宋体"/>
                <w:sz w:val="24"/>
                <w:szCs w:val="24"/>
                <w:highlight w:val="none"/>
              </w:rPr>
            </w:pPr>
          </w:p>
          <w:p w14:paraId="03FEF260">
            <w:pPr>
              <w:keepNext w:val="0"/>
              <w:keepLines w:val="0"/>
              <w:pageBreakBefore w:val="0"/>
              <w:kinsoku/>
              <w:overflowPunct/>
              <w:topLinePunct w:val="0"/>
              <w:bidi w:val="0"/>
              <w:spacing w:line="560" w:lineRule="exact"/>
              <w:jc w:val="left"/>
              <w:textAlignment w:val="auto"/>
              <w:outlineLvl w:val="9"/>
              <w:rPr>
                <w:rFonts w:hint="eastAsia" w:ascii="宋体" w:hAnsi="宋体" w:eastAsia="宋体" w:cs="宋体"/>
                <w:sz w:val="24"/>
                <w:szCs w:val="24"/>
                <w:highlight w:val="none"/>
              </w:rPr>
            </w:pPr>
          </w:p>
          <w:p w14:paraId="21E1773A">
            <w:pPr>
              <w:keepNext w:val="0"/>
              <w:keepLines w:val="0"/>
              <w:pageBreakBefore w:val="0"/>
              <w:kinsoku/>
              <w:overflowPunct/>
              <w:topLinePunct w:val="0"/>
              <w:bidi w:val="0"/>
              <w:spacing w:line="560" w:lineRule="exact"/>
              <w:jc w:val="left"/>
              <w:textAlignment w:val="auto"/>
              <w:outlineLvl w:val="9"/>
              <w:rPr>
                <w:rFonts w:hint="eastAsia" w:ascii="宋体" w:hAnsi="宋体" w:eastAsia="宋体" w:cs="宋体"/>
                <w:sz w:val="24"/>
                <w:szCs w:val="24"/>
                <w:highlight w:val="none"/>
              </w:rPr>
            </w:pPr>
          </w:p>
          <w:p w14:paraId="0BF18A55">
            <w:pPr>
              <w:keepNext w:val="0"/>
              <w:keepLines w:val="0"/>
              <w:pageBreakBefore w:val="0"/>
              <w:kinsoku/>
              <w:overflowPunct/>
              <w:topLinePunct w:val="0"/>
              <w:bidi w:val="0"/>
              <w:spacing w:line="560" w:lineRule="exact"/>
              <w:jc w:val="left"/>
              <w:textAlignment w:val="auto"/>
              <w:outlineLvl w:val="9"/>
              <w:rPr>
                <w:rFonts w:hint="eastAsia" w:ascii="宋体" w:hAnsi="宋体" w:eastAsia="宋体" w:cs="宋体"/>
                <w:sz w:val="24"/>
                <w:szCs w:val="24"/>
                <w:highlight w:val="none"/>
              </w:rPr>
            </w:pPr>
          </w:p>
          <w:p w14:paraId="299B3F61">
            <w:pPr>
              <w:keepNext w:val="0"/>
              <w:keepLines w:val="0"/>
              <w:pageBreakBefore w:val="0"/>
              <w:kinsoku/>
              <w:overflowPunct/>
              <w:topLinePunct w:val="0"/>
              <w:bidi w:val="0"/>
              <w:spacing w:line="560" w:lineRule="exact"/>
              <w:jc w:val="left"/>
              <w:textAlignment w:val="auto"/>
              <w:outlineLvl w:val="9"/>
              <w:rPr>
                <w:rFonts w:hint="eastAsia" w:ascii="宋体" w:hAnsi="宋体" w:eastAsia="宋体" w:cs="宋体"/>
                <w:sz w:val="24"/>
                <w:szCs w:val="24"/>
                <w:highlight w:val="none"/>
              </w:rPr>
            </w:pPr>
          </w:p>
          <w:p w14:paraId="1C9874B4">
            <w:pPr>
              <w:keepNext w:val="0"/>
              <w:keepLines w:val="0"/>
              <w:pageBreakBefore w:val="0"/>
              <w:kinsoku/>
              <w:overflowPunct/>
              <w:topLinePunct w:val="0"/>
              <w:bidi w:val="0"/>
              <w:spacing w:line="560" w:lineRule="exact"/>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8</w:t>
            </w:r>
          </w:p>
        </w:tc>
        <w:tc>
          <w:tcPr>
            <w:tcW w:w="1230" w:type="dxa"/>
            <w:tcBorders>
              <w:top w:val="single" w:color="auto" w:sz="4" w:space="0"/>
              <w:left w:val="nil"/>
              <w:bottom w:val="single" w:color="auto" w:sz="4" w:space="0"/>
              <w:right w:val="single" w:color="auto" w:sz="4" w:space="0"/>
            </w:tcBorders>
            <w:noWrap w:val="0"/>
            <w:vAlign w:val="center"/>
          </w:tcPr>
          <w:p w14:paraId="03E48511">
            <w:pPr>
              <w:keepNext w:val="0"/>
              <w:keepLines w:val="0"/>
              <w:pageBreakBefore w:val="0"/>
              <w:kinsoku/>
              <w:overflowPunct/>
              <w:topLinePunct w:val="0"/>
              <w:bidi w:val="0"/>
              <w:spacing w:line="560" w:lineRule="exact"/>
              <w:jc w:val="left"/>
              <w:textAlignment w:val="auto"/>
              <w:outlineLvl w:val="9"/>
              <w:rPr>
                <w:rFonts w:hint="eastAsia" w:ascii="宋体" w:hAnsi="宋体" w:eastAsia="宋体" w:cs="宋体"/>
                <w:sz w:val="24"/>
                <w:szCs w:val="24"/>
                <w:highlight w:val="none"/>
              </w:rPr>
            </w:pPr>
          </w:p>
          <w:p w14:paraId="2FBFD275">
            <w:pPr>
              <w:keepNext w:val="0"/>
              <w:keepLines w:val="0"/>
              <w:pageBreakBefore w:val="0"/>
              <w:kinsoku/>
              <w:overflowPunct/>
              <w:topLinePunct w:val="0"/>
              <w:bidi w:val="0"/>
              <w:spacing w:line="560" w:lineRule="exact"/>
              <w:jc w:val="left"/>
              <w:textAlignment w:val="auto"/>
              <w:outlineLvl w:val="9"/>
              <w:rPr>
                <w:rFonts w:hint="eastAsia" w:ascii="宋体" w:hAnsi="宋体" w:eastAsia="宋体" w:cs="宋体"/>
                <w:sz w:val="24"/>
                <w:szCs w:val="24"/>
                <w:highlight w:val="none"/>
              </w:rPr>
            </w:pPr>
          </w:p>
          <w:p w14:paraId="4465B6E9">
            <w:pPr>
              <w:keepNext w:val="0"/>
              <w:keepLines w:val="0"/>
              <w:pageBreakBefore w:val="0"/>
              <w:kinsoku/>
              <w:overflowPunct/>
              <w:topLinePunct w:val="0"/>
              <w:bidi w:val="0"/>
              <w:spacing w:line="560" w:lineRule="exact"/>
              <w:jc w:val="left"/>
              <w:textAlignment w:val="auto"/>
              <w:outlineLvl w:val="9"/>
              <w:rPr>
                <w:rFonts w:hint="eastAsia" w:ascii="宋体" w:hAnsi="宋体" w:eastAsia="宋体" w:cs="宋体"/>
                <w:sz w:val="24"/>
                <w:szCs w:val="24"/>
                <w:highlight w:val="none"/>
              </w:rPr>
            </w:pPr>
          </w:p>
          <w:p w14:paraId="606EC8AD">
            <w:pPr>
              <w:keepNext w:val="0"/>
              <w:keepLines w:val="0"/>
              <w:pageBreakBefore w:val="0"/>
              <w:kinsoku/>
              <w:overflowPunct/>
              <w:topLinePunct w:val="0"/>
              <w:bidi w:val="0"/>
              <w:spacing w:line="560" w:lineRule="exact"/>
              <w:jc w:val="left"/>
              <w:textAlignment w:val="auto"/>
              <w:outlineLvl w:val="9"/>
              <w:rPr>
                <w:rFonts w:hint="eastAsia" w:ascii="宋体" w:hAnsi="宋体" w:eastAsia="宋体" w:cs="宋体"/>
                <w:sz w:val="24"/>
                <w:szCs w:val="24"/>
                <w:highlight w:val="none"/>
              </w:rPr>
            </w:pPr>
          </w:p>
          <w:p w14:paraId="1FF24408">
            <w:pPr>
              <w:keepNext w:val="0"/>
              <w:keepLines w:val="0"/>
              <w:pageBreakBefore w:val="0"/>
              <w:kinsoku/>
              <w:overflowPunct/>
              <w:topLinePunct w:val="0"/>
              <w:bidi w:val="0"/>
              <w:spacing w:line="560" w:lineRule="exact"/>
              <w:jc w:val="left"/>
              <w:textAlignment w:val="auto"/>
              <w:outlineLvl w:val="9"/>
              <w:rPr>
                <w:rFonts w:hint="eastAsia" w:ascii="宋体" w:hAnsi="宋体" w:eastAsia="宋体" w:cs="宋体"/>
                <w:sz w:val="24"/>
                <w:szCs w:val="24"/>
                <w:highlight w:val="none"/>
              </w:rPr>
            </w:pPr>
          </w:p>
          <w:p w14:paraId="10C72FEB">
            <w:pPr>
              <w:keepNext w:val="0"/>
              <w:keepLines w:val="0"/>
              <w:pageBreakBefore w:val="0"/>
              <w:kinsoku/>
              <w:overflowPunct/>
              <w:topLinePunct w:val="0"/>
              <w:bidi w:val="0"/>
              <w:spacing w:line="560" w:lineRule="exact"/>
              <w:jc w:val="left"/>
              <w:textAlignment w:val="auto"/>
              <w:outlineLvl w:val="9"/>
              <w:rPr>
                <w:rFonts w:hint="eastAsia" w:ascii="宋体" w:hAnsi="宋体" w:eastAsia="宋体" w:cs="宋体"/>
                <w:sz w:val="24"/>
                <w:szCs w:val="24"/>
                <w:highlight w:val="none"/>
              </w:rPr>
            </w:pPr>
          </w:p>
          <w:p w14:paraId="0B4ACA6E">
            <w:pPr>
              <w:keepNext w:val="0"/>
              <w:keepLines w:val="0"/>
              <w:pageBreakBefore w:val="0"/>
              <w:kinsoku/>
              <w:overflowPunct/>
              <w:topLinePunct w:val="0"/>
              <w:bidi w:val="0"/>
              <w:spacing w:line="560" w:lineRule="exact"/>
              <w:jc w:val="left"/>
              <w:textAlignment w:val="auto"/>
              <w:outlineLvl w:val="9"/>
              <w:rPr>
                <w:rFonts w:hint="eastAsia" w:ascii="宋体" w:hAnsi="宋体" w:eastAsia="宋体" w:cs="宋体"/>
                <w:sz w:val="24"/>
                <w:szCs w:val="24"/>
                <w:highlight w:val="none"/>
              </w:rPr>
            </w:pPr>
          </w:p>
          <w:p w14:paraId="642FEE72">
            <w:pPr>
              <w:keepNext w:val="0"/>
              <w:keepLines w:val="0"/>
              <w:pageBreakBefore w:val="0"/>
              <w:kinsoku/>
              <w:overflowPunct/>
              <w:topLinePunct w:val="0"/>
              <w:bidi w:val="0"/>
              <w:spacing w:line="560" w:lineRule="exact"/>
              <w:jc w:val="left"/>
              <w:textAlignment w:val="auto"/>
              <w:outlineLvl w:val="9"/>
              <w:rPr>
                <w:rFonts w:hint="eastAsia" w:ascii="宋体" w:hAnsi="宋体" w:eastAsia="宋体" w:cs="宋体"/>
                <w:sz w:val="24"/>
                <w:szCs w:val="24"/>
                <w:highlight w:val="none"/>
              </w:rPr>
            </w:pPr>
          </w:p>
          <w:p w14:paraId="351EFC95">
            <w:pPr>
              <w:keepNext w:val="0"/>
              <w:keepLines w:val="0"/>
              <w:pageBreakBefore w:val="0"/>
              <w:kinsoku/>
              <w:overflowPunct/>
              <w:topLinePunct w:val="0"/>
              <w:bidi w:val="0"/>
              <w:spacing w:line="560" w:lineRule="exact"/>
              <w:jc w:val="left"/>
              <w:textAlignment w:val="auto"/>
              <w:outlineLvl w:val="9"/>
              <w:rPr>
                <w:rFonts w:hint="eastAsia" w:ascii="宋体" w:hAnsi="宋体" w:eastAsia="宋体" w:cs="宋体"/>
                <w:sz w:val="24"/>
                <w:szCs w:val="24"/>
                <w:highlight w:val="none"/>
              </w:rPr>
            </w:pPr>
          </w:p>
          <w:p w14:paraId="1716AF66">
            <w:pPr>
              <w:keepNext w:val="0"/>
              <w:keepLines w:val="0"/>
              <w:pageBreakBefore w:val="0"/>
              <w:kinsoku/>
              <w:overflowPunct/>
              <w:topLinePunct w:val="0"/>
              <w:bidi w:val="0"/>
              <w:spacing w:line="560" w:lineRule="exact"/>
              <w:jc w:val="left"/>
              <w:textAlignment w:val="auto"/>
              <w:outlineLvl w:val="9"/>
              <w:rPr>
                <w:rFonts w:hint="eastAsia" w:ascii="宋体" w:hAnsi="宋体" w:eastAsia="宋体" w:cs="宋体"/>
                <w:sz w:val="24"/>
                <w:szCs w:val="24"/>
                <w:highlight w:val="none"/>
              </w:rPr>
            </w:pPr>
          </w:p>
          <w:p w14:paraId="4D71FF53">
            <w:pPr>
              <w:keepNext w:val="0"/>
              <w:keepLines w:val="0"/>
              <w:pageBreakBefore w:val="0"/>
              <w:kinsoku/>
              <w:overflowPunct/>
              <w:topLinePunct w:val="0"/>
              <w:bidi w:val="0"/>
              <w:spacing w:line="560" w:lineRule="exact"/>
              <w:jc w:val="left"/>
              <w:textAlignment w:val="auto"/>
              <w:outlineLvl w:val="9"/>
              <w:rPr>
                <w:rFonts w:hint="eastAsia" w:ascii="宋体" w:hAnsi="宋体" w:eastAsia="宋体" w:cs="宋体"/>
                <w:sz w:val="24"/>
                <w:szCs w:val="24"/>
                <w:highlight w:val="none"/>
              </w:rPr>
            </w:pPr>
          </w:p>
          <w:p w14:paraId="5CAF897F">
            <w:pPr>
              <w:keepNext w:val="0"/>
              <w:keepLines w:val="0"/>
              <w:pageBreakBefore w:val="0"/>
              <w:kinsoku/>
              <w:overflowPunct/>
              <w:topLinePunct w:val="0"/>
              <w:bidi w:val="0"/>
              <w:spacing w:line="560" w:lineRule="exact"/>
              <w:jc w:val="left"/>
              <w:textAlignment w:val="auto"/>
              <w:outlineLvl w:val="9"/>
              <w:rPr>
                <w:rFonts w:hint="eastAsia" w:ascii="宋体" w:hAnsi="宋体" w:eastAsia="宋体" w:cs="宋体"/>
                <w:sz w:val="24"/>
                <w:szCs w:val="24"/>
                <w:highlight w:val="none"/>
              </w:rPr>
            </w:pPr>
          </w:p>
          <w:p w14:paraId="05004B27">
            <w:pPr>
              <w:keepNext w:val="0"/>
              <w:keepLines w:val="0"/>
              <w:pageBreakBefore w:val="0"/>
              <w:kinsoku/>
              <w:overflowPunct/>
              <w:topLinePunct w:val="0"/>
              <w:bidi w:val="0"/>
              <w:spacing w:line="560" w:lineRule="exact"/>
              <w:jc w:val="left"/>
              <w:textAlignment w:val="auto"/>
              <w:outlineLvl w:val="9"/>
              <w:rPr>
                <w:rFonts w:hint="eastAsia" w:ascii="宋体" w:hAnsi="宋体" w:eastAsia="宋体" w:cs="宋体"/>
                <w:sz w:val="24"/>
                <w:szCs w:val="24"/>
                <w:highlight w:val="none"/>
              </w:rPr>
            </w:pPr>
          </w:p>
          <w:p w14:paraId="5711A713">
            <w:pPr>
              <w:keepNext w:val="0"/>
              <w:keepLines w:val="0"/>
              <w:pageBreakBefore w:val="0"/>
              <w:kinsoku/>
              <w:overflowPunct/>
              <w:topLinePunct w:val="0"/>
              <w:bidi w:val="0"/>
              <w:spacing w:line="560" w:lineRule="exact"/>
              <w:jc w:val="left"/>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资格、符合性要求</w:t>
            </w:r>
          </w:p>
        </w:tc>
        <w:tc>
          <w:tcPr>
            <w:tcW w:w="7972" w:type="dxa"/>
            <w:tcBorders>
              <w:top w:val="single" w:color="auto" w:sz="4" w:space="0"/>
              <w:left w:val="nil"/>
              <w:bottom w:val="single" w:color="auto" w:sz="4" w:space="0"/>
              <w:right w:val="single" w:color="auto" w:sz="4" w:space="0"/>
            </w:tcBorders>
            <w:noWrap w:val="0"/>
            <w:vAlign w:val="top"/>
          </w:tcPr>
          <w:p w14:paraId="7638EFB4">
            <w:pPr>
              <w:keepNext w:val="0"/>
              <w:keepLines w:val="0"/>
              <w:pageBreakBefore w:val="0"/>
              <w:kinsoku/>
              <w:overflowPunct/>
              <w:topLinePunct w:val="0"/>
              <w:bidi w:val="0"/>
              <w:spacing w:line="360" w:lineRule="auto"/>
              <w:jc w:val="left"/>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sz w:val="24"/>
                <w:szCs w:val="24"/>
                <w:highlight w:val="none"/>
              </w:rPr>
              <w:t>1.</w:t>
            </w:r>
            <w:r>
              <w:rPr>
                <w:rFonts w:hint="eastAsia" w:ascii="宋体" w:hAnsi="宋体" w:eastAsia="宋体" w:cs="宋体"/>
                <w:b w:val="0"/>
                <w:bCs w:val="0"/>
                <w:color w:val="auto"/>
                <w:sz w:val="24"/>
                <w:szCs w:val="24"/>
                <w:highlight w:val="none"/>
              </w:rPr>
              <w:t>资格性要求：</w:t>
            </w:r>
          </w:p>
          <w:p w14:paraId="0461D561">
            <w:pPr>
              <w:pStyle w:val="62"/>
              <w:numPr>
                <w:ilvl w:val="0"/>
                <w:numId w:val="0"/>
              </w:numPr>
              <w:spacing w:line="360" w:lineRule="auto"/>
              <w:rPr>
                <w:rFonts w:hint="eastAsia" w:ascii="宋体" w:hAnsi="宋体" w:eastAsia="宋体" w:cs="宋体"/>
                <w:sz w:val="24"/>
                <w:szCs w:val="24"/>
              </w:rPr>
            </w:pPr>
            <w:r>
              <w:rPr>
                <w:rFonts w:hint="eastAsia" w:ascii="宋体" w:hAnsi="宋体" w:eastAsia="宋体" w:cs="宋体"/>
                <w:b w:val="0"/>
                <w:bCs w:val="0"/>
                <w:color w:val="auto"/>
                <w:sz w:val="24"/>
                <w:szCs w:val="24"/>
                <w:highlight w:val="none"/>
              </w:rPr>
              <w:t>（1）</w:t>
            </w:r>
            <w:r>
              <w:rPr>
                <w:rFonts w:hint="eastAsia" w:ascii="宋体" w:hAnsi="宋体" w:eastAsia="宋体" w:cs="宋体"/>
                <w:sz w:val="24"/>
                <w:szCs w:val="24"/>
              </w:rPr>
              <w:t xml:space="preserve">具有独立承担民事责任能力的法人或其他组织，提供合法有效的营业执照或事业单位法人证书等国家规定的相关证明，自然人参与的提供其身份证明；    </w:t>
            </w:r>
          </w:p>
          <w:p w14:paraId="49E42A18">
            <w:pPr>
              <w:pStyle w:val="62"/>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w:t>
            </w:r>
            <w:r>
              <w:rPr>
                <w:rFonts w:hint="eastAsia" w:ascii="宋体" w:hAnsi="宋体" w:eastAsia="宋体" w:cs="宋体"/>
                <w:sz w:val="24"/>
                <w:szCs w:val="24"/>
              </w:rPr>
              <w:t>法定代表人授权书（委托代理人参加须提供法定代表人授权书、法定代表人身份证复印件及被授权人身份证）或法定代表人身份证（法定代表人直接参加只须提供本人身份证）；</w:t>
            </w:r>
            <w:r>
              <w:rPr>
                <w:rFonts w:hint="eastAsia" w:ascii="宋体" w:hAnsi="宋体" w:eastAsia="宋体" w:cs="宋体"/>
                <w:sz w:val="24"/>
                <w:szCs w:val="24"/>
              </w:rPr>
              <w:br w:type="textWrapping"/>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w:t>
            </w:r>
            <w:r>
              <w:rPr>
                <w:rFonts w:hint="eastAsia" w:ascii="宋体" w:hAnsi="宋体" w:eastAsia="宋体" w:cs="宋体"/>
                <w:sz w:val="24"/>
                <w:szCs w:val="24"/>
              </w:rPr>
              <w:t>供应商需具备测绘乙级及以上资质，</w:t>
            </w:r>
            <w:r>
              <w:rPr>
                <w:rFonts w:hint="eastAsia" w:ascii="宋体" w:hAnsi="宋体" w:eastAsia="宋体" w:cs="宋体"/>
                <w:color w:val="auto"/>
                <w:sz w:val="24"/>
                <w:szCs w:val="24"/>
                <w:highlight w:val="none"/>
              </w:rPr>
              <w:t>拟派</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项目负责人需具备相关专业中级及以上技术职称或注册测绘师证书；</w:t>
            </w:r>
          </w:p>
          <w:p w14:paraId="7466C063">
            <w:pPr>
              <w:pStyle w:val="62"/>
              <w:numPr>
                <w:ilvl w:val="0"/>
                <w:numId w:val="0"/>
              </w:numPr>
              <w:spacing w:line="360" w:lineRule="auto"/>
              <w:rPr>
                <w:rFonts w:hint="eastAsia" w:ascii="宋体" w:hAnsi="宋体" w:eastAsia="宋体" w:cs="宋体"/>
                <w:sz w:val="24"/>
                <w:szCs w:val="24"/>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rPr>
              <w:t>）</w:t>
            </w:r>
            <w:r>
              <w:rPr>
                <w:rFonts w:hint="eastAsia" w:ascii="宋体" w:hAnsi="宋体" w:eastAsia="宋体" w:cs="宋体"/>
                <w:sz w:val="24"/>
                <w:szCs w:val="24"/>
              </w:rPr>
              <w:t>信用记录：提供《供应商信用记录书面声明函》（按格式填写）。经查，供应商未被列入“信用中国”网站记录的“严重失信主体”或“重大税收违法失信主体”名单；不处于“中国政府采购网”记录的“政府采购严重违法失信行为信息记录名单”中的禁止参加政府采购活动期间。</w:t>
            </w:r>
            <w:r>
              <w:rPr>
                <w:rFonts w:hint="eastAsia" w:ascii="宋体" w:hAnsi="宋体" w:eastAsia="宋体" w:cs="宋体"/>
                <w:sz w:val="24"/>
                <w:szCs w:val="24"/>
              </w:rPr>
              <w:br w:type="textWrapping"/>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w:t>
            </w:r>
            <w:r>
              <w:rPr>
                <w:rFonts w:hint="eastAsia" w:ascii="宋体" w:hAnsi="宋体" w:eastAsia="宋体" w:cs="宋体"/>
                <w:sz w:val="24"/>
                <w:szCs w:val="24"/>
              </w:rPr>
              <w:t>提供参加本次政府采购活动前三年内在经营活动中没有重大违法记录的书面声明；</w:t>
            </w:r>
            <w:r>
              <w:rPr>
                <w:rFonts w:hint="eastAsia" w:ascii="宋体" w:hAnsi="宋体" w:eastAsia="宋体" w:cs="宋体"/>
                <w:sz w:val="24"/>
                <w:szCs w:val="24"/>
              </w:rPr>
              <w:br w:type="textWrapping"/>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rPr>
              <w:t>）</w:t>
            </w:r>
            <w:r>
              <w:rPr>
                <w:rFonts w:hint="eastAsia" w:ascii="宋体" w:hAnsi="宋体" w:eastAsia="宋体" w:cs="宋体"/>
                <w:sz w:val="24"/>
                <w:szCs w:val="24"/>
              </w:rPr>
              <w:t>财务状况报告：提供202</w:t>
            </w:r>
            <w:r>
              <w:rPr>
                <w:rFonts w:hint="eastAsia" w:ascii="宋体" w:hAnsi="宋体" w:eastAsia="宋体" w:cs="宋体"/>
                <w:sz w:val="24"/>
                <w:szCs w:val="24"/>
                <w:lang w:val="en-US" w:eastAsia="zh-CN"/>
              </w:rPr>
              <w:t>5</w:t>
            </w:r>
            <w:r>
              <w:rPr>
                <w:rFonts w:hint="eastAsia" w:ascii="宋体" w:hAnsi="宋体" w:eastAsia="宋体" w:cs="宋体"/>
                <w:sz w:val="24"/>
                <w:szCs w:val="24"/>
              </w:rPr>
              <w:t>年度经审计的财务报告（成立时间至提交投标文件截止时间不足一年的可提供成立后任意时段的资产负债表），或其开标前三个月内基本开户银行出具的资信证明。</w:t>
            </w:r>
            <w:r>
              <w:rPr>
                <w:rFonts w:hint="eastAsia" w:ascii="宋体" w:hAnsi="宋体" w:eastAsia="宋体" w:cs="宋体"/>
                <w:sz w:val="24"/>
                <w:szCs w:val="24"/>
              </w:rPr>
              <w:br w:type="textWrapping"/>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7</w:t>
            </w:r>
            <w:r>
              <w:rPr>
                <w:rFonts w:hint="eastAsia" w:ascii="宋体" w:hAnsi="宋体" w:eastAsia="宋体" w:cs="宋体"/>
                <w:b w:val="0"/>
                <w:bCs w:val="0"/>
                <w:color w:val="auto"/>
                <w:sz w:val="24"/>
                <w:szCs w:val="24"/>
                <w:highlight w:val="none"/>
              </w:rPr>
              <w:t>）</w:t>
            </w:r>
            <w:r>
              <w:rPr>
                <w:rFonts w:hint="eastAsia" w:ascii="宋体" w:hAnsi="宋体" w:eastAsia="宋体" w:cs="宋体"/>
                <w:sz w:val="24"/>
                <w:szCs w:val="24"/>
              </w:rPr>
              <w:t>社保缴纳证明：提供递交投标文件截止之日前一年内任意一个月的社会保障资金缴存单据或社保机构开具的社会保险参保缴费情况证明。依法不需要缴纳社会保障资金的供应商应提供相关证明文件；</w:t>
            </w:r>
            <w:r>
              <w:rPr>
                <w:rFonts w:hint="eastAsia" w:ascii="宋体" w:hAnsi="宋体" w:eastAsia="宋体" w:cs="宋体"/>
                <w:sz w:val="24"/>
                <w:szCs w:val="24"/>
              </w:rPr>
              <w:br w:type="textWrapping"/>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rPr>
              <w:t>）</w:t>
            </w:r>
            <w:r>
              <w:rPr>
                <w:rFonts w:hint="eastAsia" w:ascii="宋体" w:hAnsi="宋体" w:eastAsia="宋体" w:cs="宋体"/>
                <w:sz w:val="24"/>
                <w:szCs w:val="24"/>
              </w:rPr>
              <w:t>税收缴纳证明：提供递交投标文件截止之日前一年内任意一个月的纳税证明或完税证明（任意税种），依法免税的单位应提供相关证明材料。</w:t>
            </w:r>
            <w:r>
              <w:rPr>
                <w:rFonts w:hint="eastAsia" w:ascii="宋体" w:hAnsi="宋体" w:eastAsia="宋体" w:cs="宋体"/>
                <w:sz w:val="24"/>
                <w:szCs w:val="24"/>
              </w:rPr>
              <w:br w:type="textWrapping"/>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9</w:t>
            </w:r>
            <w:r>
              <w:rPr>
                <w:rFonts w:hint="eastAsia" w:ascii="宋体" w:hAnsi="宋体" w:eastAsia="宋体" w:cs="宋体"/>
                <w:b w:val="0"/>
                <w:bCs w:val="0"/>
                <w:color w:val="auto"/>
                <w:sz w:val="24"/>
                <w:szCs w:val="24"/>
                <w:highlight w:val="none"/>
              </w:rPr>
              <w:t>）</w:t>
            </w:r>
            <w:r>
              <w:rPr>
                <w:rFonts w:hint="eastAsia" w:ascii="宋体" w:hAnsi="宋体" w:eastAsia="宋体" w:cs="宋体"/>
                <w:sz w:val="24"/>
                <w:szCs w:val="24"/>
              </w:rPr>
              <w:t>投标保证金缴纳凭证或担保机构出具的保函；</w:t>
            </w:r>
          </w:p>
          <w:p w14:paraId="5BD5ADFA">
            <w:pPr>
              <w:pStyle w:val="62"/>
              <w:numPr>
                <w:ilvl w:val="0"/>
                <w:numId w:val="0"/>
              </w:numPr>
              <w:spacing w:line="360" w:lineRule="auto"/>
              <w:rPr>
                <w:rFonts w:hint="eastAsia" w:ascii="宋体" w:hAnsi="宋体" w:eastAsia="宋体" w:cs="宋体"/>
                <w:sz w:val="24"/>
                <w:szCs w:val="24"/>
                <w:lang w:val="en-US" w:eastAsia="zh-CN"/>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10</w:t>
            </w:r>
            <w:r>
              <w:rPr>
                <w:rFonts w:hint="eastAsia" w:ascii="宋体" w:hAnsi="宋体" w:eastAsia="宋体" w:cs="宋体"/>
                <w:b w:val="0"/>
                <w:bCs w:val="0"/>
                <w:color w:val="auto"/>
                <w:sz w:val="24"/>
                <w:szCs w:val="24"/>
                <w:highlight w:val="none"/>
              </w:rPr>
              <w:t>）</w:t>
            </w:r>
            <w:r>
              <w:rPr>
                <w:rFonts w:hint="eastAsia" w:ascii="宋体" w:hAnsi="宋体" w:eastAsia="宋体" w:cs="宋体"/>
                <w:sz w:val="24"/>
                <w:szCs w:val="24"/>
              </w:rPr>
              <w:t>本项目不接受联合体投标。</w:t>
            </w:r>
            <w:r>
              <w:rPr>
                <w:rFonts w:hint="eastAsia" w:ascii="宋体" w:hAnsi="宋体" w:eastAsia="宋体" w:cs="宋体"/>
                <w:sz w:val="24"/>
                <w:szCs w:val="24"/>
                <w:lang w:val="en-US" w:eastAsia="zh-CN"/>
              </w:rPr>
              <w:t xml:space="preserve"> </w:t>
            </w:r>
          </w:p>
          <w:p w14:paraId="2AE3DC19">
            <w:pPr>
              <w:keepNext w:val="0"/>
              <w:keepLines w:val="0"/>
              <w:pageBreakBefore w:val="0"/>
              <w:kinsoku/>
              <w:overflowPunct/>
              <w:topLinePunct w:val="0"/>
              <w:bidi w:val="0"/>
              <w:spacing w:line="360" w:lineRule="auto"/>
              <w:jc w:val="left"/>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以上为资格审查必备资质,不得缺项。</w:t>
            </w:r>
          </w:p>
          <w:p w14:paraId="526776E5">
            <w:pPr>
              <w:keepNext w:val="0"/>
              <w:keepLines w:val="0"/>
              <w:pageBreakBefore w:val="0"/>
              <w:kinsoku/>
              <w:overflowPunct/>
              <w:topLinePunct w:val="0"/>
              <w:bidi w:val="0"/>
              <w:spacing w:line="360" w:lineRule="auto"/>
              <w:jc w:val="left"/>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必备资质中缺少一项或某项达不到要求，其投标均无效。</w:t>
            </w:r>
          </w:p>
          <w:p w14:paraId="1457396C">
            <w:pPr>
              <w:keepNext w:val="0"/>
              <w:keepLines w:val="0"/>
              <w:pageBreakBefore w:val="0"/>
              <w:numPr>
                <w:ilvl w:val="0"/>
                <w:numId w:val="2"/>
              </w:numPr>
              <w:kinsoku/>
              <w:overflowPunct/>
              <w:topLinePunct w:val="0"/>
              <w:bidi w:val="0"/>
              <w:spacing w:line="560" w:lineRule="exact"/>
              <w:jc w:val="left"/>
              <w:textAlignment w:val="auto"/>
              <w:outlineLvl w:val="9"/>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符合性要求：</w:t>
            </w:r>
          </w:p>
          <w:p w14:paraId="5E246CEC">
            <w:pPr>
              <w:keepNext w:val="0"/>
              <w:keepLines w:val="0"/>
              <w:pageBreakBefore w:val="0"/>
              <w:numPr>
                <w:ilvl w:val="0"/>
                <w:numId w:val="0"/>
              </w:numPr>
              <w:kinsoku/>
              <w:overflowPunct/>
              <w:topLinePunct w:val="0"/>
              <w:bidi w:val="0"/>
              <w:spacing w:line="560" w:lineRule="exact"/>
              <w:jc w:val="left"/>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审查因数：</w:t>
            </w:r>
          </w:p>
          <w:p w14:paraId="5A1852A1">
            <w:pPr>
              <w:keepNext w:val="0"/>
              <w:keepLines w:val="0"/>
              <w:pageBreakBefore w:val="0"/>
              <w:kinsoku/>
              <w:overflowPunct/>
              <w:topLinePunct w:val="0"/>
              <w:bidi w:val="0"/>
              <w:spacing w:line="560" w:lineRule="exact"/>
              <w:jc w:val="left"/>
              <w:textAlignment w:val="auto"/>
              <w:outlineLvl w:val="9"/>
              <w:rPr>
                <w:rFonts w:hint="eastAsia" w:ascii="宋体" w:hAnsi="宋体" w:eastAsia="宋体" w:cs="宋体"/>
                <w:sz w:val="24"/>
                <w:szCs w:val="24"/>
                <w:lang w:val="en-US"/>
              </w:rPr>
            </w:pPr>
            <w:r>
              <w:rPr>
                <w:rFonts w:hint="eastAsia" w:ascii="宋体" w:hAnsi="宋体" w:eastAsia="宋体" w:cs="宋体"/>
                <w:color w:val="auto"/>
                <w:sz w:val="24"/>
                <w:szCs w:val="24"/>
                <w:highlight w:val="none"/>
                <w:lang w:val="en-US" w:eastAsia="zh-CN"/>
              </w:rPr>
              <w:t>1.纸质投标文件正、副本数量及装订方式</w:t>
            </w:r>
            <w:r>
              <w:rPr>
                <w:rFonts w:hint="eastAsia" w:ascii="宋体" w:hAnsi="宋体" w:eastAsia="宋体" w:cs="宋体"/>
                <w:color w:val="auto"/>
                <w:sz w:val="24"/>
                <w:szCs w:val="24"/>
                <w:highlight w:val="none"/>
              </w:rPr>
              <w:t>是否符合</w:t>
            </w:r>
            <w:r>
              <w:rPr>
                <w:rFonts w:hint="eastAsia" w:ascii="宋体" w:hAnsi="宋体" w:eastAsia="宋体" w:cs="宋体"/>
                <w:color w:val="auto"/>
                <w:sz w:val="24"/>
                <w:szCs w:val="24"/>
                <w:highlight w:val="none"/>
                <w:lang w:val="en-US" w:eastAsia="zh-CN"/>
              </w:rPr>
              <w:t>招标要求；</w:t>
            </w:r>
          </w:p>
          <w:p w14:paraId="37B98F15">
            <w:pPr>
              <w:keepNext w:val="0"/>
              <w:keepLines w:val="0"/>
              <w:pageBreakBefore w:val="0"/>
              <w:kinsoku/>
              <w:overflowPunct/>
              <w:topLinePunct w:val="0"/>
              <w:bidi w:val="0"/>
              <w:spacing w:line="560" w:lineRule="exact"/>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bookmarkStart w:id="13" w:name="OLE_LINK31"/>
            <w:r>
              <w:rPr>
                <w:rFonts w:hint="eastAsia" w:ascii="宋体" w:hAnsi="宋体" w:eastAsia="宋体" w:cs="宋体"/>
                <w:color w:val="auto"/>
                <w:sz w:val="24"/>
                <w:szCs w:val="24"/>
                <w:highlight w:val="none"/>
                <w:lang w:val="en-US" w:eastAsia="zh-CN"/>
              </w:rPr>
              <w:t>投标文件封面、投标函、法定代表人授权委托书三处的项目名称、项目编号、标段（未分标段的除外），三处均无遗漏，且与所投项目名称、项目编号、标段（未分标段的除外）完全一致</w:t>
            </w:r>
            <w:bookmarkEnd w:id="13"/>
            <w:r>
              <w:rPr>
                <w:rFonts w:hint="eastAsia" w:ascii="宋体" w:hAnsi="宋体" w:eastAsia="宋体" w:cs="宋体"/>
                <w:color w:val="auto"/>
                <w:sz w:val="24"/>
                <w:szCs w:val="24"/>
                <w:highlight w:val="none"/>
                <w:lang w:val="en-US" w:eastAsia="zh-CN"/>
              </w:rPr>
              <w:t>；</w:t>
            </w:r>
          </w:p>
          <w:p w14:paraId="45A09D1A">
            <w:pPr>
              <w:keepNext w:val="0"/>
              <w:keepLines w:val="0"/>
              <w:pageBreakBefore w:val="0"/>
              <w:kinsoku/>
              <w:overflowPunct/>
              <w:topLinePunct w:val="0"/>
              <w:bidi w:val="0"/>
              <w:spacing w:line="560" w:lineRule="exact"/>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3.投标文件签署、盖章是否符合招标文件要求；</w:t>
            </w:r>
          </w:p>
          <w:p w14:paraId="03D65E61">
            <w:pPr>
              <w:keepNext w:val="0"/>
              <w:keepLines w:val="0"/>
              <w:pageBreakBefore w:val="0"/>
              <w:kinsoku/>
              <w:overflowPunct/>
              <w:topLinePunct w:val="0"/>
              <w:bidi w:val="0"/>
              <w:spacing w:line="560" w:lineRule="exact"/>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bookmarkStart w:id="14" w:name="OLE_LINK32"/>
            <w:r>
              <w:rPr>
                <w:rFonts w:hint="eastAsia" w:ascii="宋体" w:hAnsi="宋体" w:eastAsia="宋体" w:cs="宋体"/>
                <w:color w:val="auto"/>
                <w:sz w:val="24"/>
                <w:szCs w:val="24"/>
                <w:highlight w:val="none"/>
                <w:lang w:val="en-US" w:eastAsia="zh-CN"/>
              </w:rPr>
              <w:t>服务期是否满足招标文件要求</w:t>
            </w:r>
            <w:bookmarkEnd w:id="14"/>
            <w:r>
              <w:rPr>
                <w:rFonts w:hint="eastAsia" w:ascii="宋体" w:hAnsi="宋体" w:eastAsia="宋体" w:cs="宋体"/>
                <w:color w:val="auto"/>
                <w:sz w:val="24"/>
                <w:szCs w:val="24"/>
                <w:highlight w:val="none"/>
                <w:lang w:val="en-US" w:eastAsia="zh-CN"/>
              </w:rPr>
              <w:t>；</w:t>
            </w:r>
          </w:p>
          <w:p w14:paraId="5AD9BD6A">
            <w:pPr>
              <w:keepNext w:val="0"/>
              <w:keepLines w:val="0"/>
              <w:pageBreakBefore w:val="0"/>
              <w:kinsoku/>
              <w:overflowPunct/>
              <w:topLinePunct w:val="0"/>
              <w:bidi w:val="0"/>
              <w:spacing w:line="560" w:lineRule="exact"/>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5.投标有效期是否满足招标文件最低要求；</w:t>
            </w:r>
          </w:p>
          <w:p w14:paraId="726381A1">
            <w:pPr>
              <w:keepNext w:val="0"/>
              <w:keepLines w:val="0"/>
              <w:pageBreakBefore w:val="0"/>
              <w:kinsoku/>
              <w:overflowPunct/>
              <w:topLinePunct w:val="0"/>
              <w:bidi w:val="0"/>
              <w:spacing w:line="560" w:lineRule="exact"/>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6.报价一览表：</w:t>
            </w:r>
          </w:p>
          <w:p w14:paraId="35C7ED06">
            <w:pPr>
              <w:keepNext w:val="0"/>
              <w:keepLines w:val="0"/>
              <w:pageBreakBefore w:val="0"/>
              <w:kinsoku/>
              <w:overflowPunct/>
              <w:topLinePunct w:val="0"/>
              <w:bidi w:val="0"/>
              <w:spacing w:line="560" w:lineRule="exact"/>
              <w:jc w:val="left"/>
              <w:textAlignment w:val="auto"/>
              <w:outlineLvl w:val="9"/>
              <w:rPr>
                <w:rFonts w:hint="eastAsia" w:ascii="宋体" w:hAnsi="宋体" w:eastAsia="宋体" w:cs="宋体"/>
                <w:color w:val="auto"/>
                <w:sz w:val="24"/>
                <w:szCs w:val="24"/>
                <w:highlight w:val="none"/>
                <w:lang w:val="en-US" w:eastAsia="zh-CN"/>
              </w:rPr>
            </w:pPr>
            <w:bookmarkStart w:id="15" w:name="OLE_LINK33"/>
            <w:r>
              <w:rPr>
                <w:rFonts w:hint="eastAsia" w:ascii="宋体" w:hAnsi="宋体" w:eastAsia="宋体" w:cs="宋体"/>
                <w:color w:val="auto"/>
                <w:sz w:val="24"/>
                <w:szCs w:val="24"/>
                <w:highlight w:val="none"/>
                <w:lang w:val="en-US" w:eastAsia="zh-CN"/>
              </w:rPr>
              <w:t>（1）投标报价符合唯一性要求：</w:t>
            </w:r>
          </w:p>
          <w:p w14:paraId="2C1EA7C1">
            <w:pPr>
              <w:keepNext w:val="0"/>
              <w:keepLines w:val="0"/>
              <w:pageBreakBefore w:val="0"/>
              <w:kinsoku/>
              <w:overflowPunct/>
              <w:topLinePunct w:val="0"/>
              <w:bidi w:val="0"/>
              <w:spacing w:line="560" w:lineRule="exact"/>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（2）报价一览表填写符合要求；</w:t>
            </w:r>
          </w:p>
          <w:p w14:paraId="29B7C785">
            <w:pPr>
              <w:keepNext w:val="0"/>
              <w:keepLines w:val="0"/>
              <w:pageBreakBefore w:val="0"/>
              <w:kinsoku/>
              <w:overflowPunct/>
              <w:topLinePunct w:val="0"/>
              <w:bidi w:val="0"/>
              <w:spacing w:line="560" w:lineRule="exact"/>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（3）计量单位、报价货币均符合招标文件要求；</w:t>
            </w:r>
            <w:bookmarkEnd w:id="15"/>
          </w:p>
          <w:p w14:paraId="21B754C2">
            <w:pPr>
              <w:keepNext w:val="0"/>
              <w:keepLines w:val="0"/>
              <w:pageBreakBefore w:val="0"/>
              <w:kinsoku/>
              <w:overflowPunct/>
              <w:topLinePunct w:val="0"/>
              <w:bidi w:val="0"/>
              <w:spacing w:line="560" w:lineRule="exact"/>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7.技术/服务要求：是否完全理解并接受对合格供应商、合格的货物、工程或服务要求，技术/服务没有重大偏离和保留；</w:t>
            </w:r>
          </w:p>
          <w:p w14:paraId="214DBEB2">
            <w:pPr>
              <w:keepNext w:val="0"/>
              <w:keepLines w:val="0"/>
              <w:pageBreakBefore w:val="0"/>
              <w:kinsoku/>
              <w:overflowPunct/>
              <w:topLinePunct w:val="0"/>
              <w:bidi w:val="0"/>
              <w:spacing w:line="560" w:lineRule="exact"/>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bookmarkStart w:id="16" w:name="OLE_LINK34"/>
            <w:r>
              <w:rPr>
                <w:rFonts w:hint="eastAsia" w:ascii="宋体" w:hAnsi="宋体" w:eastAsia="宋体" w:cs="宋体"/>
                <w:color w:val="auto"/>
                <w:sz w:val="24"/>
                <w:szCs w:val="24"/>
                <w:highlight w:val="none"/>
                <w:lang w:val="en-US" w:eastAsia="zh-CN"/>
              </w:rPr>
              <w:t>无其他招标文件或法规明确规定响应无效的事项</w:t>
            </w:r>
            <w:bookmarkEnd w:id="16"/>
            <w:r>
              <w:rPr>
                <w:rFonts w:hint="eastAsia" w:ascii="宋体" w:hAnsi="宋体" w:eastAsia="宋体" w:cs="宋体"/>
                <w:color w:val="auto"/>
                <w:sz w:val="24"/>
                <w:szCs w:val="24"/>
                <w:highlight w:val="none"/>
                <w:lang w:val="en-US" w:eastAsia="zh-CN"/>
              </w:rPr>
              <w:t>；</w:t>
            </w:r>
          </w:p>
          <w:p w14:paraId="221DC3E7">
            <w:pPr>
              <w:keepNext w:val="0"/>
              <w:keepLines w:val="0"/>
              <w:pageBreakBefore w:val="0"/>
              <w:kinsoku/>
              <w:overflowPunct/>
              <w:topLinePunct w:val="0"/>
              <w:bidi w:val="0"/>
              <w:spacing w:line="560" w:lineRule="exact"/>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bookmarkStart w:id="17" w:name="OLE_LINK35"/>
            <w:r>
              <w:rPr>
                <w:rFonts w:hint="eastAsia" w:ascii="宋体" w:hAnsi="宋体" w:eastAsia="宋体" w:cs="宋体"/>
                <w:color w:val="auto"/>
                <w:sz w:val="24"/>
                <w:szCs w:val="24"/>
                <w:highlight w:val="none"/>
                <w:lang w:val="en-US" w:eastAsia="zh-CN"/>
              </w:rPr>
              <w:t>合同条款</w:t>
            </w:r>
            <w:bookmarkEnd w:id="17"/>
            <w:r>
              <w:rPr>
                <w:rFonts w:hint="eastAsia" w:ascii="宋体" w:hAnsi="宋体" w:eastAsia="宋体" w:cs="宋体"/>
                <w:color w:val="auto"/>
                <w:sz w:val="24"/>
                <w:szCs w:val="24"/>
                <w:highlight w:val="none"/>
                <w:lang w:val="en-US" w:eastAsia="zh-CN"/>
              </w:rPr>
              <w:t>：</w:t>
            </w:r>
            <w:bookmarkStart w:id="18" w:name="OLE_LINK36"/>
            <w:r>
              <w:rPr>
                <w:rFonts w:hint="eastAsia" w:ascii="宋体" w:hAnsi="宋体" w:eastAsia="宋体" w:cs="宋体"/>
                <w:color w:val="auto"/>
                <w:sz w:val="24"/>
                <w:szCs w:val="24"/>
                <w:highlight w:val="none"/>
                <w:lang w:val="en-US" w:eastAsia="zh-CN"/>
              </w:rPr>
              <w:t>是否完全理解并接受招标文件合同基本条款</w:t>
            </w:r>
            <w:r>
              <w:rPr>
                <w:rFonts w:hint="eastAsia" w:ascii="宋体" w:hAnsi="宋体" w:cs="宋体"/>
                <w:color w:val="auto"/>
                <w:sz w:val="24"/>
                <w:szCs w:val="24"/>
                <w:highlight w:val="none"/>
                <w:lang w:val="en-US" w:eastAsia="zh-CN"/>
              </w:rPr>
              <w:t>的</w:t>
            </w:r>
            <w:r>
              <w:rPr>
                <w:rFonts w:hint="eastAsia" w:ascii="宋体" w:hAnsi="宋体" w:eastAsia="宋体" w:cs="宋体"/>
                <w:color w:val="auto"/>
                <w:sz w:val="24"/>
                <w:szCs w:val="24"/>
                <w:highlight w:val="none"/>
                <w:lang w:val="en-US" w:eastAsia="zh-CN"/>
              </w:rPr>
              <w:t>要求</w:t>
            </w:r>
            <w:r>
              <w:rPr>
                <w:rFonts w:hint="eastAsia" w:ascii="宋体" w:hAnsi="宋体" w:cs="宋体"/>
                <w:color w:val="auto"/>
                <w:sz w:val="24"/>
                <w:szCs w:val="24"/>
                <w:highlight w:val="none"/>
                <w:lang w:val="en-US" w:eastAsia="zh-CN"/>
              </w:rPr>
              <w:t>。</w:t>
            </w:r>
          </w:p>
          <w:bookmarkEnd w:id="18"/>
          <w:p w14:paraId="691AD796">
            <w:pPr>
              <w:keepNext w:val="0"/>
              <w:keepLines w:val="0"/>
              <w:pageBreakBefore w:val="0"/>
              <w:kinsoku/>
              <w:overflowPunct/>
              <w:topLinePunct w:val="0"/>
              <w:bidi w:val="0"/>
              <w:spacing w:line="560" w:lineRule="exact"/>
              <w:jc w:val="left"/>
              <w:textAlignment w:val="auto"/>
              <w:outlineLvl w:val="9"/>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按照审查因数中的9项要求逐项审查，缺一项或某项达不到要求，按无效投标文件处理。</w:t>
            </w:r>
          </w:p>
        </w:tc>
      </w:tr>
      <w:tr w14:paraId="7EB34E93">
        <w:tblPrEx>
          <w:tblCellMar>
            <w:top w:w="0" w:type="dxa"/>
            <w:left w:w="28" w:type="dxa"/>
            <w:bottom w:w="0" w:type="dxa"/>
            <w:right w:w="28" w:type="dxa"/>
          </w:tblCellMar>
        </w:tblPrEx>
        <w:trPr>
          <w:trHeight w:val="1706" w:hRule="atLeast"/>
          <w:jc w:val="center"/>
        </w:trPr>
        <w:tc>
          <w:tcPr>
            <w:tcW w:w="753" w:type="dxa"/>
            <w:tcBorders>
              <w:top w:val="single" w:color="auto" w:sz="4" w:space="0"/>
              <w:left w:val="single" w:color="auto" w:sz="4" w:space="0"/>
              <w:bottom w:val="single" w:color="auto" w:sz="4" w:space="0"/>
              <w:right w:val="single" w:color="auto" w:sz="4" w:space="0"/>
            </w:tcBorders>
            <w:noWrap w:val="0"/>
            <w:vAlign w:val="center"/>
          </w:tcPr>
          <w:p w14:paraId="6D2BB741">
            <w:pPr>
              <w:keepNext w:val="0"/>
              <w:keepLines w:val="0"/>
              <w:pageBreakBefore w:val="0"/>
              <w:kinsoku/>
              <w:overflowPunct/>
              <w:topLinePunct w:val="0"/>
              <w:bidi w:val="0"/>
              <w:spacing w:line="560" w:lineRule="exact"/>
              <w:jc w:val="center"/>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9</w:t>
            </w:r>
          </w:p>
        </w:tc>
        <w:tc>
          <w:tcPr>
            <w:tcW w:w="1230" w:type="dxa"/>
            <w:tcBorders>
              <w:top w:val="single" w:color="auto" w:sz="4" w:space="0"/>
              <w:left w:val="nil"/>
              <w:bottom w:val="single" w:color="auto" w:sz="4" w:space="0"/>
              <w:right w:val="single" w:color="auto" w:sz="4" w:space="0"/>
            </w:tcBorders>
            <w:noWrap w:val="0"/>
            <w:vAlign w:val="center"/>
          </w:tcPr>
          <w:p w14:paraId="6BE62D07">
            <w:pPr>
              <w:keepNext w:val="0"/>
              <w:keepLines w:val="0"/>
              <w:pageBreakBefore w:val="0"/>
              <w:kinsoku/>
              <w:overflowPunct/>
              <w:topLinePunct w:val="0"/>
              <w:bidi w:val="0"/>
              <w:spacing w:line="560" w:lineRule="exact"/>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投标</w:t>
            </w:r>
          </w:p>
          <w:p w14:paraId="222A4117">
            <w:pPr>
              <w:keepNext w:val="0"/>
              <w:keepLines w:val="0"/>
              <w:pageBreakBefore w:val="0"/>
              <w:kinsoku/>
              <w:overflowPunct/>
              <w:topLinePunct w:val="0"/>
              <w:bidi w:val="0"/>
              <w:spacing w:line="560" w:lineRule="exact"/>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文件</w:t>
            </w:r>
          </w:p>
        </w:tc>
        <w:tc>
          <w:tcPr>
            <w:tcW w:w="7972" w:type="dxa"/>
            <w:tcBorders>
              <w:top w:val="single" w:color="auto" w:sz="4" w:space="0"/>
              <w:left w:val="nil"/>
              <w:bottom w:val="single" w:color="auto" w:sz="4" w:space="0"/>
              <w:right w:val="single" w:color="auto" w:sz="4" w:space="0"/>
            </w:tcBorders>
            <w:noWrap w:val="0"/>
            <w:vAlign w:val="center"/>
          </w:tcPr>
          <w:p w14:paraId="103B1A2B">
            <w:pPr>
              <w:keepNext w:val="0"/>
              <w:keepLines w:val="0"/>
              <w:pageBreakBefore w:val="0"/>
              <w:widowControl w:val="0"/>
              <w:kinsoku/>
              <w:wordWrap/>
              <w:overflowPunct/>
              <w:topLinePunct w:val="0"/>
              <w:autoSpaceDE/>
              <w:autoSpaceDN/>
              <w:bidi w:val="0"/>
              <w:adjustRightInd/>
              <w:snapToGrid/>
              <w:spacing w:line="500" w:lineRule="exact"/>
              <w:jc w:val="left"/>
              <w:textAlignment w:val="auto"/>
              <w:outlineLvl w:val="9"/>
              <w:rPr>
                <w:rFonts w:hint="eastAsia" w:ascii="宋体" w:hAnsi="宋体" w:eastAsia="宋体" w:cs="宋体"/>
                <w:sz w:val="24"/>
                <w:szCs w:val="24"/>
                <w:highlight w:val="none"/>
              </w:rPr>
            </w:pPr>
            <w:bookmarkStart w:id="19" w:name="OLE_LINK18"/>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需提交</w:t>
            </w:r>
            <w:r>
              <w:rPr>
                <w:rFonts w:hint="eastAsia" w:ascii="宋体" w:hAnsi="宋体" w:eastAsia="宋体" w:cs="宋体"/>
                <w:sz w:val="24"/>
                <w:szCs w:val="24"/>
                <w:highlight w:val="none"/>
                <w:lang w:val="en-US" w:eastAsia="zh-CN"/>
              </w:rPr>
              <w:t>投标</w:t>
            </w:r>
            <w:r>
              <w:rPr>
                <w:rFonts w:hint="eastAsia" w:ascii="宋体" w:hAnsi="宋体" w:eastAsia="宋体" w:cs="宋体"/>
                <w:sz w:val="24"/>
                <w:szCs w:val="24"/>
                <w:highlight w:val="none"/>
              </w:rPr>
              <w:t>文件3份</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其中正本1份，副本2份，电子版u盘3份，</w:t>
            </w:r>
            <w:bookmarkEnd w:id="19"/>
            <w:r>
              <w:rPr>
                <w:rFonts w:hint="eastAsia" w:ascii="宋体" w:hAnsi="宋体" w:eastAsia="宋体" w:cs="宋体"/>
                <w:color w:val="auto"/>
                <w:sz w:val="24"/>
                <w:szCs w:val="24"/>
                <w:highlight w:val="none"/>
                <w:lang w:val="en-US" w:eastAsia="zh-CN"/>
              </w:rPr>
              <w:t>电子版</w:t>
            </w:r>
            <w:r>
              <w:rPr>
                <w:rFonts w:hint="eastAsia" w:ascii="宋体" w:hAnsi="宋体" w:eastAsia="宋体" w:cs="宋体"/>
                <w:color w:val="auto"/>
                <w:sz w:val="24"/>
                <w:szCs w:val="24"/>
                <w:highlight w:val="none"/>
              </w:rPr>
              <w:t>包括</w:t>
            </w:r>
            <w:r>
              <w:rPr>
                <w:rFonts w:hint="eastAsia" w:ascii="宋体" w:hAnsi="宋体" w:cs="宋体"/>
                <w:color w:val="auto"/>
                <w:sz w:val="24"/>
                <w:szCs w:val="24"/>
                <w:highlight w:val="none"/>
                <w:lang w:val="en-US" w:eastAsia="zh-CN"/>
              </w:rPr>
              <w:t>签字盖章后的</w:t>
            </w:r>
            <w:r>
              <w:rPr>
                <w:rFonts w:hint="eastAsia" w:ascii="宋体" w:hAnsi="宋体" w:eastAsia="宋体" w:cs="宋体"/>
                <w:color w:val="auto"/>
                <w:sz w:val="24"/>
                <w:szCs w:val="24"/>
                <w:highlight w:val="none"/>
              </w:rPr>
              <w:t>PDF</w:t>
            </w:r>
            <w:r>
              <w:rPr>
                <w:rFonts w:hint="eastAsia" w:ascii="宋体" w:hAnsi="宋体" w:cs="宋体"/>
                <w:color w:val="auto"/>
                <w:sz w:val="24"/>
                <w:szCs w:val="24"/>
                <w:highlight w:val="none"/>
                <w:lang w:val="en-US" w:eastAsia="zh-CN"/>
              </w:rPr>
              <w:t>版投标文件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并在封面标明“正本”、“副本”、“</w:t>
            </w:r>
            <w:r>
              <w:rPr>
                <w:rFonts w:hint="eastAsia" w:ascii="宋体" w:hAnsi="宋体" w:eastAsia="宋体" w:cs="宋体"/>
                <w:color w:val="auto"/>
                <w:sz w:val="24"/>
                <w:szCs w:val="24"/>
                <w:highlight w:val="none"/>
                <w:lang w:val="en-US" w:eastAsia="zh-CN"/>
              </w:rPr>
              <w:t>电子版</w:t>
            </w:r>
            <w:r>
              <w:rPr>
                <w:rFonts w:hint="eastAsia" w:ascii="宋体" w:hAnsi="宋体" w:eastAsia="宋体" w:cs="宋体"/>
                <w:color w:val="auto"/>
                <w:sz w:val="24"/>
                <w:szCs w:val="24"/>
                <w:highlight w:val="none"/>
              </w:rPr>
              <w:t>”字样；</w:t>
            </w:r>
          </w:p>
        </w:tc>
      </w:tr>
      <w:tr w14:paraId="0E552DE2">
        <w:tblPrEx>
          <w:tblCellMar>
            <w:top w:w="0" w:type="dxa"/>
            <w:left w:w="28" w:type="dxa"/>
            <w:bottom w:w="0" w:type="dxa"/>
            <w:right w:w="28" w:type="dxa"/>
          </w:tblCellMar>
        </w:tblPrEx>
        <w:trPr>
          <w:trHeight w:val="932" w:hRule="atLeast"/>
          <w:jc w:val="center"/>
        </w:trPr>
        <w:tc>
          <w:tcPr>
            <w:tcW w:w="753" w:type="dxa"/>
            <w:tcBorders>
              <w:top w:val="single" w:color="auto" w:sz="4" w:space="0"/>
              <w:left w:val="single" w:color="auto" w:sz="4" w:space="0"/>
              <w:bottom w:val="single" w:color="auto" w:sz="4" w:space="0"/>
              <w:right w:val="single" w:color="auto" w:sz="4" w:space="0"/>
            </w:tcBorders>
            <w:noWrap w:val="0"/>
            <w:vAlign w:val="center"/>
          </w:tcPr>
          <w:p w14:paraId="440F03CC">
            <w:pPr>
              <w:keepNext w:val="0"/>
              <w:keepLines w:val="0"/>
              <w:pageBreakBefore w:val="0"/>
              <w:kinsoku/>
              <w:overflowPunct/>
              <w:topLinePunct w:val="0"/>
              <w:bidi w:val="0"/>
              <w:spacing w:line="560" w:lineRule="exact"/>
              <w:jc w:val="center"/>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10</w:t>
            </w:r>
          </w:p>
        </w:tc>
        <w:tc>
          <w:tcPr>
            <w:tcW w:w="1230" w:type="dxa"/>
            <w:tcBorders>
              <w:top w:val="single" w:color="auto" w:sz="4" w:space="0"/>
              <w:left w:val="nil"/>
              <w:bottom w:val="single" w:color="auto" w:sz="4" w:space="0"/>
              <w:right w:val="single" w:color="auto" w:sz="4" w:space="0"/>
            </w:tcBorders>
            <w:noWrap w:val="0"/>
            <w:vAlign w:val="center"/>
          </w:tcPr>
          <w:p w14:paraId="4E43680F">
            <w:pPr>
              <w:keepNext w:val="0"/>
              <w:keepLines w:val="0"/>
              <w:pageBreakBefore w:val="0"/>
              <w:kinsoku/>
              <w:overflowPunct/>
              <w:topLinePunct w:val="0"/>
              <w:bidi w:val="0"/>
              <w:spacing w:line="560" w:lineRule="exact"/>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评审</w:t>
            </w:r>
          </w:p>
          <w:p w14:paraId="7E78ECD8">
            <w:pPr>
              <w:keepNext w:val="0"/>
              <w:keepLines w:val="0"/>
              <w:pageBreakBefore w:val="0"/>
              <w:kinsoku/>
              <w:overflowPunct/>
              <w:topLinePunct w:val="0"/>
              <w:bidi w:val="0"/>
              <w:spacing w:line="560" w:lineRule="exact"/>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办法</w:t>
            </w:r>
          </w:p>
        </w:tc>
        <w:tc>
          <w:tcPr>
            <w:tcW w:w="7972" w:type="dxa"/>
            <w:tcBorders>
              <w:top w:val="single" w:color="auto" w:sz="4" w:space="0"/>
              <w:left w:val="nil"/>
              <w:bottom w:val="single" w:color="auto" w:sz="4" w:space="0"/>
              <w:right w:val="single" w:color="auto" w:sz="4" w:space="0"/>
            </w:tcBorders>
            <w:noWrap w:val="0"/>
            <w:vAlign w:val="center"/>
          </w:tcPr>
          <w:p w14:paraId="693CCC05">
            <w:pPr>
              <w:keepNext w:val="0"/>
              <w:keepLines w:val="0"/>
              <w:pageBreakBefore w:val="0"/>
              <w:kinsoku/>
              <w:overflowPunct/>
              <w:topLinePunct w:val="0"/>
              <w:bidi w:val="0"/>
              <w:spacing w:line="560" w:lineRule="exact"/>
              <w:jc w:val="both"/>
              <w:textAlignment w:val="auto"/>
              <w:outlineLvl w:val="9"/>
              <w:rPr>
                <w:rFonts w:hint="eastAsia" w:ascii="宋体" w:hAnsi="宋体" w:eastAsia="宋体" w:cs="宋体"/>
                <w:b/>
                <w:bCs/>
                <w:sz w:val="24"/>
                <w:szCs w:val="24"/>
                <w:highlight w:val="none"/>
              </w:rPr>
            </w:pPr>
            <w:r>
              <w:rPr>
                <w:rFonts w:hint="eastAsia" w:ascii="宋体" w:hAnsi="宋体" w:eastAsia="宋体" w:cs="宋体"/>
                <w:sz w:val="24"/>
                <w:szCs w:val="24"/>
                <w:highlight w:val="none"/>
              </w:rPr>
              <w:t>综合评分法（详见第</w:t>
            </w:r>
            <w:r>
              <w:rPr>
                <w:rFonts w:hint="eastAsia" w:ascii="宋体" w:hAnsi="宋体" w:eastAsia="宋体" w:cs="宋体"/>
                <w:sz w:val="24"/>
                <w:szCs w:val="24"/>
                <w:highlight w:val="none"/>
                <w:lang w:eastAsia="zh-CN"/>
              </w:rPr>
              <w:t>三</w:t>
            </w:r>
            <w:r>
              <w:rPr>
                <w:rFonts w:hint="eastAsia" w:ascii="宋体" w:hAnsi="宋体" w:eastAsia="宋体" w:cs="宋体"/>
                <w:sz w:val="24"/>
                <w:szCs w:val="24"/>
                <w:highlight w:val="none"/>
              </w:rPr>
              <w:t>部分）</w:t>
            </w:r>
          </w:p>
        </w:tc>
      </w:tr>
      <w:tr w14:paraId="4927B285">
        <w:tblPrEx>
          <w:tblCellMar>
            <w:top w:w="0" w:type="dxa"/>
            <w:left w:w="28" w:type="dxa"/>
            <w:bottom w:w="0" w:type="dxa"/>
            <w:right w:w="28" w:type="dxa"/>
          </w:tblCellMar>
        </w:tblPrEx>
        <w:trPr>
          <w:trHeight w:val="997" w:hRule="atLeast"/>
          <w:jc w:val="center"/>
        </w:trPr>
        <w:tc>
          <w:tcPr>
            <w:tcW w:w="753" w:type="dxa"/>
            <w:tcBorders>
              <w:top w:val="single" w:color="auto" w:sz="4" w:space="0"/>
              <w:left w:val="single" w:color="auto" w:sz="4" w:space="0"/>
              <w:bottom w:val="single" w:color="auto" w:sz="4" w:space="0"/>
              <w:right w:val="single" w:color="auto" w:sz="4" w:space="0"/>
            </w:tcBorders>
            <w:noWrap w:val="0"/>
            <w:vAlign w:val="center"/>
          </w:tcPr>
          <w:p w14:paraId="721730C9">
            <w:pPr>
              <w:keepNext w:val="0"/>
              <w:keepLines w:val="0"/>
              <w:pageBreakBefore w:val="0"/>
              <w:kinsoku/>
              <w:overflowPunct/>
              <w:topLinePunct w:val="0"/>
              <w:bidi w:val="0"/>
              <w:spacing w:line="560" w:lineRule="exact"/>
              <w:jc w:val="center"/>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11</w:t>
            </w:r>
          </w:p>
        </w:tc>
        <w:tc>
          <w:tcPr>
            <w:tcW w:w="1230" w:type="dxa"/>
            <w:tcBorders>
              <w:top w:val="single" w:color="auto" w:sz="4" w:space="0"/>
              <w:left w:val="nil"/>
              <w:bottom w:val="single" w:color="auto" w:sz="4" w:space="0"/>
              <w:right w:val="single" w:color="auto" w:sz="4" w:space="0"/>
            </w:tcBorders>
            <w:noWrap w:val="0"/>
            <w:vAlign w:val="center"/>
          </w:tcPr>
          <w:p w14:paraId="25EAE0EF">
            <w:pPr>
              <w:keepNext w:val="0"/>
              <w:keepLines w:val="0"/>
              <w:pageBreakBefore w:val="0"/>
              <w:kinsoku/>
              <w:overflowPunct/>
              <w:topLinePunct w:val="0"/>
              <w:bidi w:val="0"/>
              <w:spacing w:line="560" w:lineRule="exact"/>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勘踏</w:t>
            </w:r>
          </w:p>
          <w:p w14:paraId="028A36E4">
            <w:pPr>
              <w:keepNext w:val="0"/>
              <w:keepLines w:val="0"/>
              <w:pageBreakBefore w:val="0"/>
              <w:kinsoku/>
              <w:overflowPunct/>
              <w:topLinePunct w:val="0"/>
              <w:bidi w:val="0"/>
              <w:spacing w:line="560" w:lineRule="exact"/>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现场</w:t>
            </w:r>
          </w:p>
        </w:tc>
        <w:tc>
          <w:tcPr>
            <w:tcW w:w="7972" w:type="dxa"/>
            <w:tcBorders>
              <w:top w:val="single" w:color="auto" w:sz="4" w:space="0"/>
              <w:left w:val="nil"/>
              <w:bottom w:val="single" w:color="auto" w:sz="4" w:space="0"/>
              <w:right w:val="single" w:color="auto" w:sz="4" w:space="0"/>
            </w:tcBorders>
            <w:noWrap w:val="0"/>
            <w:vAlign w:val="center"/>
          </w:tcPr>
          <w:p w14:paraId="6B299FB5">
            <w:pPr>
              <w:keepNext w:val="0"/>
              <w:keepLines w:val="0"/>
              <w:pageBreakBefore w:val="0"/>
              <w:kinsoku/>
              <w:overflowPunct/>
              <w:topLinePunct w:val="0"/>
              <w:bidi w:val="0"/>
              <w:spacing w:line="560" w:lineRule="exact"/>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是</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否</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eq \o\ac(</w:instrText>
            </w:r>
            <w:r>
              <w:rPr>
                <w:rFonts w:hint="eastAsia" w:ascii="宋体" w:hAnsi="宋体" w:eastAsia="宋体" w:cs="宋体"/>
                <w:position w:val="-4"/>
                <w:sz w:val="24"/>
                <w:szCs w:val="24"/>
                <w:highlight w:val="none"/>
              </w:rPr>
              <w:instrText xml:space="preserve">□</w:instrText>
            </w:r>
            <w:r>
              <w:rPr>
                <w:rFonts w:hint="eastAsia" w:ascii="宋体" w:hAnsi="宋体" w:eastAsia="宋体" w:cs="宋体"/>
                <w:position w:val="0"/>
                <w:sz w:val="24"/>
                <w:szCs w:val="24"/>
                <w:highlight w:val="none"/>
              </w:rPr>
              <w:instrText xml:space="preserve">,√)</w:instrText>
            </w:r>
            <w:r>
              <w:rPr>
                <w:rFonts w:hint="eastAsia" w:ascii="宋体" w:hAnsi="宋体" w:eastAsia="宋体" w:cs="宋体"/>
                <w:sz w:val="24"/>
                <w:szCs w:val="24"/>
                <w:highlight w:val="none"/>
              </w:rPr>
              <w:fldChar w:fldCharType="end"/>
            </w:r>
          </w:p>
        </w:tc>
      </w:tr>
      <w:tr w14:paraId="1CAEE7E7">
        <w:tblPrEx>
          <w:tblCellMar>
            <w:top w:w="0" w:type="dxa"/>
            <w:left w:w="28" w:type="dxa"/>
            <w:bottom w:w="0" w:type="dxa"/>
            <w:right w:w="28" w:type="dxa"/>
          </w:tblCellMar>
        </w:tblPrEx>
        <w:trPr>
          <w:trHeight w:val="997" w:hRule="atLeast"/>
          <w:jc w:val="center"/>
        </w:trPr>
        <w:tc>
          <w:tcPr>
            <w:tcW w:w="753" w:type="dxa"/>
            <w:tcBorders>
              <w:top w:val="single" w:color="auto" w:sz="4" w:space="0"/>
              <w:left w:val="single" w:color="auto" w:sz="4" w:space="0"/>
              <w:bottom w:val="single" w:color="auto" w:sz="4" w:space="0"/>
              <w:right w:val="single" w:color="auto" w:sz="4" w:space="0"/>
            </w:tcBorders>
            <w:noWrap w:val="0"/>
            <w:vAlign w:val="center"/>
          </w:tcPr>
          <w:p w14:paraId="525B7F5A">
            <w:pPr>
              <w:keepNext w:val="0"/>
              <w:keepLines w:val="0"/>
              <w:pageBreakBefore w:val="0"/>
              <w:kinsoku/>
              <w:overflowPunct/>
              <w:topLinePunct w:val="0"/>
              <w:bidi w:val="0"/>
              <w:spacing w:line="560" w:lineRule="exact"/>
              <w:jc w:val="center"/>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12</w:t>
            </w:r>
          </w:p>
        </w:tc>
        <w:tc>
          <w:tcPr>
            <w:tcW w:w="1230" w:type="dxa"/>
            <w:tcBorders>
              <w:top w:val="single" w:color="auto" w:sz="4" w:space="0"/>
              <w:left w:val="nil"/>
              <w:bottom w:val="single" w:color="auto" w:sz="4" w:space="0"/>
              <w:right w:val="single" w:color="auto" w:sz="4" w:space="0"/>
            </w:tcBorders>
            <w:noWrap w:val="0"/>
            <w:vAlign w:val="center"/>
          </w:tcPr>
          <w:p w14:paraId="283C16C8">
            <w:pPr>
              <w:keepNext w:val="0"/>
              <w:keepLines w:val="0"/>
              <w:pageBreakBefore w:val="0"/>
              <w:kinsoku/>
              <w:overflowPunct/>
              <w:topLinePunct w:val="0"/>
              <w:bidi w:val="0"/>
              <w:spacing w:line="560" w:lineRule="exact"/>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进口</w:t>
            </w:r>
          </w:p>
          <w:p w14:paraId="319900C5">
            <w:pPr>
              <w:keepNext w:val="0"/>
              <w:keepLines w:val="0"/>
              <w:pageBreakBefore w:val="0"/>
              <w:kinsoku/>
              <w:overflowPunct/>
              <w:topLinePunct w:val="0"/>
              <w:bidi w:val="0"/>
              <w:spacing w:line="560" w:lineRule="exact"/>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产品</w:t>
            </w:r>
          </w:p>
        </w:tc>
        <w:tc>
          <w:tcPr>
            <w:tcW w:w="7972" w:type="dxa"/>
            <w:tcBorders>
              <w:top w:val="single" w:color="auto" w:sz="4" w:space="0"/>
              <w:left w:val="nil"/>
              <w:bottom w:val="single" w:color="auto" w:sz="4" w:space="0"/>
              <w:right w:val="single" w:color="auto" w:sz="4" w:space="0"/>
            </w:tcBorders>
            <w:noWrap w:val="0"/>
            <w:vAlign w:val="center"/>
          </w:tcPr>
          <w:p w14:paraId="6DAC2E36">
            <w:pPr>
              <w:keepNext w:val="0"/>
              <w:keepLines w:val="0"/>
              <w:pageBreakBefore w:val="0"/>
              <w:kinsoku/>
              <w:overflowPunct/>
              <w:topLinePunct w:val="0"/>
              <w:bidi w:val="0"/>
              <w:spacing w:line="560" w:lineRule="exact"/>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否</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eq \o\ac(</w:instrText>
            </w:r>
            <w:r>
              <w:rPr>
                <w:rFonts w:hint="eastAsia" w:ascii="宋体" w:hAnsi="宋体" w:eastAsia="宋体" w:cs="宋体"/>
                <w:position w:val="-4"/>
                <w:sz w:val="24"/>
                <w:szCs w:val="24"/>
                <w:highlight w:val="none"/>
              </w:rPr>
              <w:instrText xml:space="preserve">□</w:instrText>
            </w:r>
            <w:r>
              <w:rPr>
                <w:rFonts w:hint="eastAsia" w:ascii="宋体" w:hAnsi="宋体" w:eastAsia="宋体" w:cs="宋体"/>
                <w:position w:val="0"/>
                <w:sz w:val="24"/>
                <w:szCs w:val="24"/>
                <w:highlight w:val="none"/>
                <w:lang w:eastAsia="zh-CN"/>
              </w:rPr>
              <w:instrText xml:space="preserve">,√</w:instrText>
            </w:r>
            <w:r>
              <w:rPr>
                <w:rFonts w:hint="eastAsia" w:ascii="宋体" w:hAnsi="宋体" w:eastAsia="宋体" w:cs="宋体"/>
                <w:position w:val="0"/>
                <w:sz w:val="24"/>
                <w:szCs w:val="24"/>
                <w:highlight w:val="none"/>
              </w:rPr>
              <w:instrText xml:space="preserve">)</w:instrText>
            </w:r>
            <w:r>
              <w:rPr>
                <w:rFonts w:hint="eastAsia" w:ascii="宋体" w:hAnsi="宋体" w:eastAsia="宋体" w:cs="宋体"/>
                <w:sz w:val="24"/>
                <w:szCs w:val="24"/>
                <w:highlight w:val="none"/>
              </w:rPr>
              <w:fldChar w:fldCharType="end"/>
            </w:r>
          </w:p>
        </w:tc>
      </w:tr>
      <w:tr w14:paraId="2E042C41">
        <w:tblPrEx>
          <w:tblCellMar>
            <w:top w:w="0" w:type="dxa"/>
            <w:left w:w="28" w:type="dxa"/>
            <w:bottom w:w="0" w:type="dxa"/>
            <w:right w:w="28" w:type="dxa"/>
          </w:tblCellMar>
        </w:tblPrEx>
        <w:trPr>
          <w:trHeight w:val="997" w:hRule="atLeast"/>
          <w:jc w:val="center"/>
        </w:trPr>
        <w:tc>
          <w:tcPr>
            <w:tcW w:w="753" w:type="dxa"/>
            <w:tcBorders>
              <w:top w:val="single" w:color="auto" w:sz="4" w:space="0"/>
              <w:left w:val="single" w:color="auto" w:sz="4" w:space="0"/>
              <w:bottom w:val="single" w:color="auto" w:sz="4" w:space="0"/>
              <w:right w:val="single" w:color="auto" w:sz="4" w:space="0"/>
            </w:tcBorders>
            <w:noWrap w:val="0"/>
            <w:vAlign w:val="center"/>
          </w:tcPr>
          <w:p w14:paraId="49BFD1D7">
            <w:pPr>
              <w:keepNext w:val="0"/>
              <w:keepLines w:val="0"/>
              <w:pageBreakBefore w:val="0"/>
              <w:kinsoku/>
              <w:overflowPunct/>
              <w:topLinePunct w:val="0"/>
              <w:bidi w:val="0"/>
              <w:spacing w:line="560" w:lineRule="exact"/>
              <w:jc w:val="center"/>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13</w:t>
            </w:r>
          </w:p>
        </w:tc>
        <w:tc>
          <w:tcPr>
            <w:tcW w:w="1230" w:type="dxa"/>
            <w:tcBorders>
              <w:top w:val="single" w:color="auto" w:sz="4" w:space="0"/>
              <w:left w:val="nil"/>
              <w:bottom w:val="single" w:color="auto" w:sz="4" w:space="0"/>
              <w:right w:val="single" w:color="auto" w:sz="4" w:space="0"/>
            </w:tcBorders>
            <w:noWrap w:val="0"/>
            <w:vAlign w:val="center"/>
          </w:tcPr>
          <w:p w14:paraId="369F74B6">
            <w:pPr>
              <w:keepNext w:val="0"/>
              <w:keepLines w:val="0"/>
              <w:pageBreakBefore w:val="0"/>
              <w:kinsoku/>
              <w:overflowPunct/>
              <w:topLinePunct w:val="0"/>
              <w:bidi w:val="0"/>
              <w:spacing w:line="560" w:lineRule="exact"/>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样品</w:t>
            </w:r>
          </w:p>
        </w:tc>
        <w:tc>
          <w:tcPr>
            <w:tcW w:w="7972" w:type="dxa"/>
            <w:tcBorders>
              <w:top w:val="single" w:color="auto" w:sz="4" w:space="0"/>
              <w:left w:val="nil"/>
              <w:bottom w:val="single" w:color="auto" w:sz="4" w:space="0"/>
              <w:right w:val="single" w:color="auto" w:sz="4" w:space="0"/>
            </w:tcBorders>
            <w:noWrap w:val="0"/>
            <w:vAlign w:val="center"/>
          </w:tcPr>
          <w:p w14:paraId="63BD4DDE">
            <w:pPr>
              <w:keepNext w:val="0"/>
              <w:keepLines w:val="0"/>
              <w:pageBreakBefore w:val="0"/>
              <w:kinsoku/>
              <w:overflowPunct/>
              <w:topLinePunct w:val="0"/>
              <w:bidi w:val="0"/>
              <w:spacing w:line="560" w:lineRule="exact"/>
              <w:jc w:val="both"/>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rPr>
              <w:t xml:space="preserve">是□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否</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eq \o\ac(</w:instrText>
            </w:r>
            <w:r>
              <w:rPr>
                <w:rFonts w:hint="eastAsia" w:ascii="宋体" w:hAnsi="宋体" w:eastAsia="宋体" w:cs="宋体"/>
                <w:position w:val="-4"/>
                <w:sz w:val="24"/>
                <w:szCs w:val="24"/>
                <w:highlight w:val="none"/>
              </w:rPr>
              <w:instrText xml:space="preserve">□</w:instrText>
            </w:r>
            <w:r>
              <w:rPr>
                <w:rFonts w:hint="eastAsia" w:ascii="宋体" w:hAnsi="宋体" w:eastAsia="宋体" w:cs="宋体"/>
                <w:position w:val="0"/>
                <w:sz w:val="24"/>
                <w:szCs w:val="24"/>
                <w:highlight w:val="none"/>
                <w:lang w:eastAsia="zh-CN"/>
              </w:rPr>
              <w:instrText xml:space="preserve">,√</w:instrText>
            </w:r>
            <w:r>
              <w:rPr>
                <w:rFonts w:hint="eastAsia" w:ascii="宋体" w:hAnsi="宋体" w:eastAsia="宋体" w:cs="宋体"/>
                <w:position w:val="0"/>
                <w:sz w:val="24"/>
                <w:szCs w:val="24"/>
                <w:highlight w:val="none"/>
              </w:rPr>
              <w:instrText xml:space="preserve">)</w:instrText>
            </w:r>
            <w:r>
              <w:rPr>
                <w:rFonts w:hint="eastAsia" w:ascii="宋体" w:hAnsi="宋体" w:eastAsia="宋体" w:cs="宋体"/>
                <w:sz w:val="24"/>
                <w:szCs w:val="24"/>
                <w:highlight w:val="none"/>
              </w:rPr>
              <w:fldChar w:fldCharType="end"/>
            </w:r>
          </w:p>
        </w:tc>
      </w:tr>
      <w:tr w14:paraId="5BEA4254">
        <w:tblPrEx>
          <w:tblCellMar>
            <w:top w:w="0" w:type="dxa"/>
            <w:left w:w="28" w:type="dxa"/>
            <w:bottom w:w="0" w:type="dxa"/>
            <w:right w:w="28" w:type="dxa"/>
          </w:tblCellMar>
        </w:tblPrEx>
        <w:trPr>
          <w:trHeight w:val="997" w:hRule="atLeast"/>
          <w:jc w:val="center"/>
        </w:trPr>
        <w:tc>
          <w:tcPr>
            <w:tcW w:w="753" w:type="dxa"/>
            <w:tcBorders>
              <w:top w:val="single" w:color="auto" w:sz="4" w:space="0"/>
              <w:left w:val="single" w:color="auto" w:sz="4" w:space="0"/>
              <w:bottom w:val="single" w:color="auto" w:sz="4" w:space="0"/>
              <w:right w:val="single" w:color="auto" w:sz="4" w:space="0"/>
            </w:tcBorders>
            <w:noWrap w:val="0"/>
            <w:vAlign w:val="center"/>
          </w:tcPr>
          <w:p w14:paraId="7E8692C7">
            <w:pPr>
              <w:keepNext w:val="0"/>
              <w:keepLines w:val="0"/>
              <w:pageBreakBefore w:val="0"/>
              <w:kinsoku/>
              <w:overflowPunct/>
              <w:topLinePunct w:val="0"/>
              <w:bidi w:val="0"/>
              <w:spacing w:line="560" w:lineRule="exact"/>
              <w:jc w:val="center"/>
              <w:textAlignment w:val="auto"/>
              <w:outlineLvl w:val="9"/>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14</w:t>
            </w:r>
          </w:p>
        </w:tc>
        <w:tc>
          <w:tcPr>
            <w:tcW w:w="1230" w:type="dxa"/>
            <w:tcBorders>
              <w:top w:val="single" w:color="auto" w:sz="4" w:space="0"/>
              <w:left w:val="nil"/>
              <w:bottom w:val="single" w:color="auto" w:sz="4" w:space="0"/>
              <w:right w:val="single" w:color="auto" w:sz="4" w:space="0"/>
            </w:tcBorders>
            <w:noWrap w:val="0"/>
            <w:vAlign w:val="center"/>
          </w:tcPr>
          <w:p w14:paraId="42B27031">
            <w:pPr>
              <w:keepNext w:val="0"/>
              <w:keepLines w:val="0"/>
              <w:pageBreakBefore w:val="0"/>
              <w:kinsoku/>
              <w:overflowPunct/>
              <w:topLinePunct w:val="0"/>
              <w:bidi w:val="0"/>
              <w:spacing w:line="560" w:lineRule="exact"/>
              <w:jc w:val="center"/>
              <w:textAlignment w:val="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履约</w:t>
            </w:r>
          </w:p>
          <w:p w14:paraId="42CC7EA5">
            <w:pPr>
              <w:keepNext w:val="0"/>
              <w:keepLines w:val="0"/>
              <w:pageBreakBefore w:val="0"/>
              <w:kinsoku/>
              <w:overflowPunct/>
              <w:topLinePunct w:val="0"/>
              <w:bidi w:val="0"/>
              <w:spacing w:line="560" w:lineRule="exact"/>
              <w:jc w:val="center"/>
              <w:textAlignment w:val="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保证金</w:t>
            </w:r>
          </w:p>
        </w:tc>
        <w:tc>
          <w:tcPr>
            <w:tcW w:w="7972" w:type="dxa"/>
            <w:tcBorders>
              <w:top w:val="single" w:color="auto" w:sz="4" w:space="0"/>
              <w:left w:val="nil"/>
              <w:bottom w:val="single" w:color="auto" w:sz="4" w:space="0"/>
              <w:right w:val="single" w:color="auto" w:sz="4" w:space="0"/>
            </w:tcBorders>
            <w:noWrap w:val="0"/>
            <w:vAlign w:val="center"/>
          </w:tcPr>
          <w:p w14:paraId="25BA9EF5">
            <w:pPr>
              <w:keepNext w:val="0"/>
              <w:keepLines w:val="0"/>
              <w:pageBreakBefore w:val="0"/>
              <w:kinsoku/>
              <w:overflowPunct/>
              <w:topLinePunct w:val="0"/>
              <w:bidi w:val="0"/>
              <w:spacing w:line="560" w:lineRule="exact"/>
              <w:jc w:val="left"/>
              <w:textAlignment w:val="auto"/>
              <w:outlineLvl w:val="9"/>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w:t>
            </w:r>
          </w:p>
        </w:tc>
      </w:tr>
      <w:tr w14:paraId="7D64EB14">
        <w:tblPrEx>
          <w:tblCellMar>
            <w:top w:w="0" w:type="dxa"/>
            <w:left w:w="28" w:type="dxa"/>
            <w:bottom w:w="0" w:type="dxa"/>
            <w:right w:w="28" w:type="dxa"/>
          </w:tblCellMar>
        </w:tblPrEx>
        <w:trPr>
          <w:trHeight w:val="462" w:hRule="atLeast"/>
          <w:jc w:val="center"/>
        </w:trPr>
        <w:tc>
          <w:tcPr>
            <w:tcW w:w="753" w:type="dxa"/>
            <w:tcBorders>
              <w:top w:val="single" w:color="auto" w:sz="4" w:space="0"/>
              <w:left w:val="single" w:color="auto" w:sz="4" w:space="0"/>
              <w:bottom w:val="single" w:color="auto" w:sz="4" w:space="0"/>
              <w:right w:val="single" w:color="auto" w:sz="4" w:space="0"/>
            </w:tcBorders>
            <w:noWrap w:val="0"/>
            <w:vAlign w:val="center"/>
          </w:tcPr>
          <w:p w14:paraId="59A254EF">
            <w:pPr>
              <w:keepNext w:val="0"/>
              <w:keepLines w:val="0"/>
              <w:pageBreakBefore w:val="0"/>
              <w:kinsoku/>
              <w:overflowPunct/>
              <w:topLinePunct w:val="0"/>
              <w:bidi w:val="0"/>
              <w:spacing w:line="560" w:lineRule="exact"/>
              <w:jc w:val="center"/>
              <w:textAlignment w:val="auto"/>
              <w:outlineLvl w:val="9"/>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1</w:t>
            </w:r>
            <w:r>
              <w:rPr>
                <w:rFonts w:hint="eastAsia" w:ascii="宋体" w:hAnsi="宋体" w:cs="宋体"/>
                <w:bCs/>
                <w:sz w:val="24"/>
                <w:szCs w:val="24"/>
                <w:highlight w:val="none"/>
                <w:lang w:val="en-US" w:eastAsia="zh-CN"/>
              </w:rPr>
              <w:t>5</w:t>
            </w:r>
          </w:p>
        </w:tc>
        <w:tc>
          <w:tcPr>
            <w:tcW w:w="1230" w:type="dxa"/>
            <w:tcBorders>
              <w:top w:val="single" w:color="auto" w:sz="4" w:space="0"/>
              <w:left w:val="nil"/>
              <w:bottom w:val="single" w:color="auto" w:sz="4" w:space="0"/>
              <w:right w:val="single" w:color="auto" w:sz="4" w:space="0"/>
            </w:tcBorders>
            <w:noWrap w:val="0"/>
            <w:vAlign w:val="center"/>
          </w:tcPr>
          <w:p w14:paraId="0C569117">
            <w:pPr>
              <w:keepNext w:val="0"/>
              <w:keepLines w:val="0"/>
              <w:pageBreakBefore w:val="0"/>
              <w:widowControl w:val="0"/>
              <w:kinsoku/>
              <w:wordWrap/>
              <w:overflowPunct/>
              <w:topLinePunct w:val="0"/>
              <w:autoSpaceDE/>
              <w:autoSpaceDN/>
              <w:bidi w:val="0"/>
              <w:adjustRightInd/>
              <w:snapToGrid/>
              <w:spacing w:line="540" w:lineRule="exact"/>
              <w:jc w:val="center"/>
              <w:textAlignment w:val="auto"/>
              <w:outlineLvl w:val="9"/>
              <w:rPr>
                <w:rFonts w:hint="eastAsia" w:ascii="宋体" w:hAnsi="宋体" w:eastAsia="宋体" w:cs="宋体"/>
                <w:sz w:val="24"/>
                <w:szCs w:val="24"/>
                <w:highlight w:val="none"/>
              </w:rPr>
            </w:pPr>
            <w:r>
              <w:rPr>
                <w:rFonts w:hint="eastAsia" w:ascii="宋体" w:hAnsi="宋体" w:eastAsia="宋体" w:cs="宋体"/>
                <w:bCs/>
                <w:sz w:val="24"/>
                <w:szCs w:val="24"/>
                <w:highlight w:val="none"/>
              </w:rPr>
              <w:t>重新招标或者变更采购方式</w:t>
            </w:r>
          </w:p>
        </w:tc>
        <w:tc>
          <w:tcPr>
            <w:tcW w:w="7972" w:type="dxa"/>
            <w:tcBorders>
              <w:top w:val="single" w:color="auto" w:sz="4" w:space="0"/>
              <w:left w:val="nil"/>
              <w:bottom w:val="single" w:color="auto" w:sz="4" w:space="0"/>
              <w:right w:val="single" w:color="auto" w:sz="4" w:space="0"/>
            </w:tcBorders>
            <w:noWrap w:val="0"/>
            <w:vAlign w:val="center"/>
          </w:tcPr>
          <w:p w14:paraId="0CB84BB7">
            <w:pPr>
              <w:keepNext w:val="0"/>
              <w:keepLines w:val="0"/>
              <w:pageBreakBefore w:val="0"/>
              <w:widowControl w:val="0"/>
              <w:kinsoku/>
              <w:wordWrap/>
              <w:overflowPunct/>
              <w:topLinePunct w:val="0"/>
              <w:autoSpaceDE/>
              <w:autoSpaceDN/>
              <w:bidi w:val="0"/>
              <w:adjustRightInd/>
              <w:snapToGrid/>
              <w:spacing w:line="540" w:lineRule="exact"/>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重新招标或转变采购方式情形须按照《中华人民共和国政府采购法实施条例》、《政府采购货物和服务招标投标管理办法》（财政部令第</w:t>
            </w:r>
            <w:r>
              <w:rPr>
                <w:rFonts w:hint="eastAsia" w:ascii="宋体" w:hAnsi="宋体" w:eastAsia="宋体" w:cs="宋体"/>
                <w:sz w:val="24"/>
                <w:szCs w:val="24"/>
                <w:highlight w:val="none"/>
                <w:lang w:val="en-US" w:eastAsia="zh-CN"/>
              </w:rPr>
              <w:t>87</w:t>
            </w:r>
            <w:r>
              <w:rPr>
                <w:rFonts w:hint="eastAsia" w:ascii="宋体" w:hAnsi="宋体" w:eastAsia="宋体" w:cs="宋体"/>
                <w:sz w:val="24"/>
                <w:szCs w:val="24"/>
                <w:highlight w:val="none"/>
              </w:rPr>
              <w:t>号）</w:t>
            </w:r>
            <w:r>
              <w:rPr>
                <w:rFonts w:hint="eastAsia" w:ascii="宋体" w:hAnsi="宋体" w:eastAsia="宋体" w:cs="宋体"/>
                <w:spacing w:val="-4"/>
                <w:sz w:val="24"/>
                <w:szCs w:val="24"/>
                <w:highlight w:val="none"/>
              </w:rPr>
              <w:t>规定的相关原则处理。</w:t>
            </w:r>
          </w:p>
        </w:tc>
      </w:tr>
      <w:tr w14:paraId="24F9E0B9">
        <w:tblPrEx>
          <w:tblCellMar>
            <w:top w:w="0" w:type="dxa"/>
            <w:left w:w="28" w:type="dxa"/>
            <w:bottom w:w="0" w:type="dxa"/>
            <w:right w:w="28" w:type="dxa"/>
          </w:tblCellMar>
        </w:tblPrEx>
        <w:trPr>
          <w:trHeight w:val="90" w:hRule="atLeast"/>
          <w:jc w:val="center"/>
        </w:trPr>
        <w:tc>
          <w:tcPr>
            <w:tcW w:w="753" w:type="dxa"/>
            <w:tcBorders>
              <w:top w:val="single" w:color="auto" w:sz="4" w:space="0"/>
              <w:left w:val="single" w:color="auto" w:sz="4" w:space="0"/>
              <w:bottom w:val="single" w:color="auto" w:sz="4" w:space="0"/>
              <w:right w:val="single" w:color="auto" w:sz="4" w:space="0"/>
            </w:tcBorders>
            <w:noWrap w:val="0"/>
            <w:vAlign w:val="center"/>
          </w:tcPr>
          <w:p w14:paraId="2A5E5A99">
            <w:pPr>
              <w:keepNext w:val="0"/>
              <w:keepLines w:val="0"/>
              <w:pageBreakBefore w:val="0"/>
              <w:kinsoku/>
              <w:overflowPunct/>
              <w:topLinePunct w:val="0"/>
              <w:bidi w:val="0"/>
              <w:spacing w:line="560" w:lineRule="exact"/>
              <w:jc w:val="center"/>
              <w:textAlignment w:val="auto"/>
              <w:outlineLvl w:val="9"/>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1</w:t>
            </w:r>
            <w:r>
              <w:rPr>
                <w:rFonts w:hint="eastAsia" w:ascii="宋体" w:hAnsi="宋体" w:cs="宋体"/>
                <w:bCs/>
                <w:sz w:val="24"/>
                <w:szCs w:val="24"/>
                <w:highlight w:val="none"/>
                <w:lang w:val="en-US" w:eastAsia="zh-CN"/>
              </w:rPr>
              <w:t>6</w:t>
            </w:r>
          </w:p>
        </w:tc>
        <w:tc>
          <w:tcPr>
            <w:tcW w:w="1230" w:type="dxa"/>
            <w:tcBorders>
              <w:top w:val="single" w:color="auto" w:sz="4" w:space="0"/>
              <w:left w:val="nil"/>
              <w:bottom w:val="single" w:color="auto" w:sz="4" w:space="0"/>
              <w:right w:val="single" w:color="auto" w:sz="4" w:space="0"/>
            </w:tcBorders>
            <w:noWrap w:val="0"/>
            <w:vAlign w:val="center"/>
          </w:tcPr>
          <w:p w14:paraId="34597094">
            <w:pPr>
              <w:keepNext w:val="0"/>
              <w:keepLines w:val="0"/>
              <w:pageBreakBefore w:val="0"/>
              <w:widowControl w:val="0"/>
              <w:kinsoku/>
              <w:wordWrap/>
              <w:overflowPunct/>
              <w:topLinePunct w:val="0"/>
              <w:autoSpaceDE/>
              <w:autoSpaceDN/>
              <w:bidi w:val="0"/>
              <w:adjustRightInd/>
              <w:snapToGrid/>
              <w:spacing w:line="540" w:lineRule="exact"/>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法律</w:t>
            </w:r>
          </w:p>
          <w:p w14:paraId="225591B4">
            <w:pPr>
              <w:keepNext w:val="0"/>
              <w:keepLines w:val="0"/>
              <w:pageBreakBefore w:val="0"/>
              <w:widowControl w:val="0"/>
              <w:kinsoku/>
              <w:wordWrap/>
              <w:overflowPunct/>
              <w:topLinePunct w:val="0"/>
              <w:autoSpaceDE/>
              <w:autoSpaceDN/>
              <w:bidi w:val="0"/>
              <w:adjustRightInd/>
              <w:snapToGrid/>
              <w:spacing w:line="540" w:lineRule="exact"/>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依据</w:t>
            </w:r>
          </w:p>
        </w:tc>
        <w:tc>
          <w:tcPr>
            <w:tcW w:w="7972" w:type="dxa"/>
            <w:tcBorders>
              <w:top w:val="single" w:color="auto" w:sz="4" w:space="0"/>
              <w:left w:val="nil"/>
              <w:bottom w:val="single" w:color="auto" w:sz="4" w:space="0"/>
              <w:right w:val="single" w:color="auto" w:sz="4" w:space="0"/>
            </w:tcBorders>
            <w:noWrap w:val="0"/>
            <w:vAlign w:val="center"/>
          </w:tcPr>
          <w:p w14:paraId="43FAEA34">
            <w:pPr>
              <w:keepNext w:val="0"/>
              <w:keepLines w:val="0"/>
              <w:pageBreakBefore w:val="0"/>
              <w:widowControl w:val="0"/>
              <w:kinsoku/>
              <w:wordWrap/>
              <w:overflowPunct/>
              <w:topLinePunct w:val="0"/>
              <w:autoSpaceDE/>
              <w:autoSpaceDN/>
              <w:bidi w:val="0"/>
              <w:adjustRightInd/>
              <w:snapToGrid/>
              <w:spacing w:line="540" w:lineRule="exact"/>
              <w:jc w:val="left"/>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本招标根据《中华人民共和国政府采购法》、《中华人民共和国政府采购法实施条例》、《政府采购货物和服务招标投标管理办法》（财政部令第</w:t>
            </w:r>
            <w:r>
              <w:rPr>
                <w:rFonts w:hint="eastAsia" w:ascii="宋体" w:hAnsi="宋体" w:eastAsia="宋体" w:cs="宋体"/>
                <w:sz w:val="24"/>
                <w:szCs w:val="24"/>
                <w:highlight w:val="none"/>
                <w:lang w:val="en-US" w:eastAsia="zh-CN"/>
              </w:rPr>
              <w:t>87</w:t>
            </w:r>
            <w:r>
              <w:rPr>
                <w:rFonts w:hint="eastAsia" w:ascii="宋体" w:hAnsi="宋体" w:eastAsia="宋体" w:cs="宋体"/>
                <w:sz w:val="24"/>
                <w:szCs w:val="24"/>
                <w:highlight w:val="none"/>
              </w:rPr>
              <w:t>号）等相关政府采购相关法规制定，若有本</w:t>
            </w: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文件未尽事宜按照政府采购相关法规执行。</w:t>
            </w:r>
          </w:p>
        </w:tc>
      </w:tr>
    </w:tbl>
    <w:p w14:paraId="62E7C6D4">
      <w:pPr>
        <w:pStyle w:val="2"/>
        <w:rPr>
          <w:rFonts w:hint="eastAsia" w:ascii="宋体" w:hAnsi="宋体" w:eastAsia="宋体" w:cs="宋体"/>
          <w:b w:val="0"/>
          <w:bCs/>
          <w:sz w:val="44"/>
          <w:szCs w:val="44"/>
          <w:highlight w:val="none"/>
        </w:rPr>
      </w:pPr>
      <w:bookmarkStart w:id="20" w:name="_Toc4304"/>
      <w:bookmarkEnd w:id="20"/>
      <w:bookmarkStart w:id="21" w:name="_Toc19272"/>
      <w:bookmarkStart w:id="22" w:name="_Toc495913681"/>
      <w:r>
        <w:rPr>
          <w:rFonts w:hint="eastAsia" w:ascii="宋体" w:hAnsi="宋体" w:eastAsia="宋体" w:cs="宋体"/>
          <w:b/>
          <w:sz w:val="44"/>
          <w:szCs w:val="44"/>
          <w:highlight w:val="none"/>
        </w:rPr>
        <w:br w:type="page"/>
      </w:r>
      <w:bookmarkStart w:id="23" w:name="_Toc3399"/>
      <w:bookmarkStart w:id="24" w:name="_Toc496523727"/>
      <w:bookmarkStart w:id="25" w:name="_Toc30047"/>
      <w:r>
        <w:rPr>
          <w:rFonts w:hint="eastAsia" w:ascii="宋体" w:hAnsi="宋体" w:eastAsia="宋体" w:cs="宋体"/>
          <w:b/>
          <w:bCs w:val="0"/>
          <w:kern w:val="0"/>
          <w:sz w:val="36"/>
          <w:szCs w:val="36"/>
          <w:highlight w:val="none"/>
          <w:lang w:val="zh-CN"/>
        </w:rPr>
        <w:t>第三部分</w:t>
      </w:r>
      <w:bookmarkEnd w:id="21"/>
      <w:r>
        <w:rPr>
          <w:rFonts w:hint="eastAsia" w:ascii="宋体" w:hAnsi="宋体" w:eastAsia="宋体" w:cs="宋体"/>
          <w:b/>
          <w:bCs w:val="0"/>
          <w:kern w:val="0"/>
          <w:sz w:val="36"/>
          <w:szCs w:val="36"/>
          <w:highlight w:val="none"/>
          <w:lang w:val="en-US" w:eastAsia="zh-CN"/>
        </w:rPr>
        <w:t xml:space="preserve"> </w:t>
      </w:r>
      <w:r>
        <w:rPr>
          <w:rFonts w:hint="eastAsia" w:ascii="宋体" w:hAnsi="宋体" w:eastAsia="宋体" w:cs="宋体"/>
          <w:b/>
          <w:bCs w:val="0"/>
          <w:kern w:val="0"/>
          <w:sz w:val="36"/>
          <w:szCs w:val="36"/>
          <w:highlight w:val="none"/>
          <w:lang w:val="zh-CN"/>
        </w:rPr>
        <w:t>投标人须知</w:t>
      </w:r>
      <w:bookmarkEnd w:id="22"/>
      <w:bookmarkEnd w:id="23"/>
      <w:bookmarkEnd w:id="24"/>
      <w:bookmarkEnd w:id="25"/>
    </w:p>
    <w:p w14:paraId="35DFD3A3">
      <w:pPr>
        <w:pStyle w:val="3"/>
        <w:keepLines w:val="0"/>
        <w:pageBreakBefore w:val="0"/>
        <w:kinsoku/>
        <w:wordWrap/>
        <w:overflowPunct/>
        <w:topLinePunct w:val="0"/>
        <w:bidi w:val="0"/>
        <w:adjustRightInd/>
        <w:snapToGrid/>
        <w:spacing w:line="360" w:lineRule="auto"/>
        <w:ind w:left="0" w:leftChars="0"/>
        <w:textAlignment w:val="auto"/>
        <w:rPr>
          <w:rFonts w:hint="eastAsia" w:ascii="宋体" w:hAnsi="宋体" w:eastAsia="宋体" w:cs="宋体"/>
          <w:b/>
          <w:kern w:val="0"/>
          <w:sz w:val="24"/>
          <w:szCs w:val="24"/>
          <w:highlight w:val="none"/>
        </w:rPr>
      </w:pPr>
      <w:bookmarkStart w:id="26" w:name="_Toc7700"/>
      <w:bookmarkEnd w:id="26"/>
      <w:bookmarkStart w:id="27" w:name="_Toc22939"/>
      <w:bookmarkStart w:id="28" w:name="_Toc495913682"/>
      <w:bookmarkStart w:id="29" w:name="_Toc496523728"/>
      <w:r>
        <w:rPr>
          <w:rFonts w:hint="eastAsia" w:ascii="宋体" w:hAnsi="宋体" w:eastAsia="宋体" w:cs="宋体"/>
          <w:b/>
          <w:kern w:val="0"/>
          <w:sz w:val="24"/>
          <w:szCs w:val="24"/>
          <w:highlight w:val="none"/>
        </w:rPr>
        <w:t>一、名词解释</w:t>
      </w:r>
      <w:bookmarkEnd w:id="27"/>
      <w:bookmarkEnd w:id="28"/>
      <w:bookmarkEnd w:id="29"/>
    </w:p>
    <w:p w14:paraId="791DA6EC">
      <w:pPr>
        <w:keepLines w:val="0"/>
        <w:pageBreakBefore w:val="0"/>
        <w:kinsoku/>
        <w:wordWrap/>
        <w:overflowPunct/>
        <w:topLinePunct w:val="0"/>
        <w:autoSpaceDE w:val="0"/>
        <w:autoSpaceDN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（一）采购人：</w:t>
      </w:r>
      <w:r>
        <w:rPr>
          <w:rFonts w:hint="eastAsia" w:ascii="宋体" w:hAnsi="宋体" w:cs="宋体"/>
          <w:kern w:val="0"/>
          <w:sz w:val="24"/>
          <w:szCs w:val="24"/>
          <w:highlight w:val="none"/>
          <w:lang w:val="zh-CN"/>
        </w:rPr>
        <w:t>子长市林业局</w:t>
      </w:r>
    </w:p>
    <w:p w14:paraId="54C1F778">
      <w:pPr>
        <w:keepLines w:val="0"/>
        <w:pageBreakBefore w:val="0"/>
        <w:kinsoku/>
        <w:wordWrap/>
        <w:overflowPunct/>
        <w:topLinePunct w:val="0"/>
        <w:autoSpaceDE w:val="0"/>
        <w:autoSpaceDN w:val="0"/>
        <w:bidi w:val="0"/>
        <w:adjustRightInd/>
        <w:snapToGrid/>
        <w:spacing w:line="360" w:lineRule="auto"/>
        <w:ind w:left="0" w:leftChars="0" w:firstLine="480" w:firstLineChars="200"/>
        <w:textAlignment w:val="auto"/>
        <w:rPr>
          <w:rFonts w:hint="eastAsia" w:ascii="宋体" w:hAnsi="宋体" w:cs="宋体"/>
          <w:sz w:val="24"/>
          <w:szCs w:val="24"/>
          <w:highlight w:val="none"/>
          <w:lang w:eastAsia="zh-CN"/>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二</w:t>
      </w:r>
      <w:r>
        <w:rPr>
          <w:rFonts w:hint="eastAsia" w:ascii="宋体" w:hAnsi="宋体" w:eastAsia="宋体" w:cs="宋体"/>
          <w:sz w:val="24"/>
          <w:szCs w:val="24"/>
          <w:highlight w:val="none"/>
        </w:rPr>
        <w:t>）采购代理机构：</w:t>
      </w:r>
      <w:r>
        <w:rPr>
          <w:rFonts w:hint="eastAsia" w:ascii="宋体" w:hAnsi="宋体" w:cs="宋体"/>
          <w:sz w:val="24"/>
          <w:szCs w:val="24"/>
          <w:highlight w:val="none"/>
          <w:lang w:eastAsia="zh-CN"/>
        </w:rPr>
        <w:t>中昕国际项目管理有限公司</w:t>
      </w:r>
    </w:p>
    <w:p w14:paraId="4BC42E6A">
      <w:pPr>
        <w:keepLines w:val="0"/>
        <w:pageBreakBefore w:val="0"/>
        <w:kinsoku/>
        <w:wordWrap/>
        <w:overflowPunct/>
        <w:topLinePunct w:val="0"/>
        <w:autoSpaceDE w:val="0"/>
        <w:autoSpaceDN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三</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zh-CN"/>
        </w:rPr>
        <w:t>投标人：响应招标文件并且符合招标文件规定资格条件和参加投标的法人</w:t>
      </w:r>
      <w:r>
        <w:rPr>
          <w:rFonts w:hint="eastAsia" w:ascii="宋体" w:hAnsi="宋体" w:eastAsia="宋体" w:cs="宋体"/>
          <w:sz w:val="24"/>
          <w:szCs w:val="24"/>
          <w:highlight w:val="none"/>
          <w:lang w:val="en-US" w:eastAsia="zh-CN"/>
        </w:rPr>
        <w:t>或自然人。</w:t>
      </w:r>
    </w:p>
    <w:p w14:paraId="3C29E2A2">
      <w:pPr>
        <w:keepLines w:val="0"/>
        <w:pageBreakBefore w:val="0"/>
        <w:tabs>
          <w:tab w:val="left" w:pos="1455"/>
        </w:tabs>
        <w:kinsoku/>
        <w:wordWrap/>
        <w:overflowPunct/>
        <w:topLinePunct w:val="0"/>
        <w:autoSpaceDE w:val="0"/>
        <w:autoSpaceDN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四</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文件：</w:t>
      </w:r>
      <w:r>
        <w:rPr>
          <w:rFonts w:hint="eastAsia" w:ascii="宋体" w:hAnsi="宋体" w:eastAsia="宋体" w:cs="宋体"/>
          <w:sz w:val="24"/>
          <w:szCs w:val="24"/>
          <w:highlight w:val="none"/>
          <w:lang w:val="zh-CN"/>
        </w:rPr>
        <w:t>含澄清、修改内容的书面资料和招标文件格式的统称。</w:t>
      </w:r>
    </w:p>
    <w:p w14:paraId="5289CE56">
      <w:pPr>
        <w:pStyle w:val="3"/>
        <w:keepLines w:val="0"/>
        <w:pageBreakBefore w:val="0"/>
        <w:kinsoku/>
        <w:wordWrap/>
        <w:overflowPunct/>
        <w:topLinePunct w:val="0"/>
        <w:bidi w:val="0"/>
        <w:adjustRightInd/>
        <w:snapToGrid/>
        <w:spacing w:line="360" w:lineRule="auto"/>
        <w:ind w:left="0" w:leftChars="0"/>
        <w:textAlignment w:val="auto"/>
        <w:rPr>
          <w:rFonts w:hint="eastAsia" w:ascii="宋体" w:hAnsi="宋体" w:eastAsia="宋体" w:cs="宋体"/>
          <w:b/>
          <w:kern w:val="0"/>
          <w:sz w:val="24"/>
          <w:szCs w:val="24"/>
          <w:highlight w:val="none"/>
        </w:rPr>
      </w:pPr>
      <w:bookmarkStart w:id="30" w:name="_Toc14634"/>
      <w:bookmarkEnd w:id="30"/>
      <w:bookmarkStart w:id="31" w:name="_Toc496523729"/>
      <w:bookmarkStart w:id="32" w:name="_Toc495913683"/>
      <w:bookmarkStart w:id="33" w:name="_Toc19174"/>
      <w:r>
        <w:rPr>
          <w:rFonts w:hint="eastAsia" w:ascii="宋体" w:hAnsi="宋体" w:eastAsia="宋体" w:cs="宋体"/>
          <w:b/>
          <w:kern w:val="0"/>
          <w:sz w:val="24"/>
          <w:szCs w:val="24"/>
          <w:highlight w:val="none"/>
        </w:rPr>
        <w:t>二、</w:t>
      </w:r>
      <w:r>
        <w:rPr>
          <w:rFonts w:hint="eastAsia" w:ascii="宋体" w:hAnsi="宋体" w:eastAsia="宋体" w:cs="宋体"/>
          <w:b/>
          <w:kern w:val="0"/>
          <w:sz w:val="24"/>
          <w:szCs w:val="24"/>
          <w:highlight w:val="none"/>
          <w:lang w:eastAsia="zh-CN"/>
        </w:rPr>
        <w:t>招标</w:t>
      </w:r>
      <w:r>
        <w:rPr>
          <w:rFonts w:hint="eastAsia" w:ascii="宋体" w:hAnsi="宋体" w:eastAsia="宋体" w:cs="宋体"/>
          <w:b/>
          <w:kern w:val="0"/>
          <w:sz w:val="24"/>
          <w:szCs w:val="24"/>
          <w:highlight w:val="none"/>
        </w:rPr>
        <w:t>文件及要求</w:t>
      </w:r>
      <w:bookmarkEnd w:id="31"/>
      <w:bookmarkEnd w:id="32"/>
      <w:bookmarkEnd w:id="33"/>
    </w:p>
    <w:p w14:paraId="227C85B9">
      <w:pPr>
        <w:keepLines w:val="0"/>
        <w:pageBreakBefore w:val="0"/>
        <w:kinsoku/>
        <w:wordWrap/>
        <w:overflowPunct/>
        <w:topLinePunct w:val="0"/>
        <w:autoSpaceDE w:val="0"/>
        <w:autoSpaceDN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文件以中文编制，</w:t>
      </w: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文件封面盖有“</w:t>
      </w:r>
      <w:r>
        <w:rPr>
          <w:rFonts w:hint="eastAsia" w:ascii="宋体" w:hAnsi="宋体" w:cs="宋体"/>
          <w:sz w:val="24"/>
          <w:szCs w:val="24"/>
          <w:highlight w:val="none"/>
          <w:lang w:eastAsia="zh-CN"/>
        </w:rPr>
        <w:t>中昕国际项目管理有限公司</w:t>
      </w:r>
      <w:r>
        <w:rPr>
          <w:rFonts w:hint="eastAsia" w:ascii="宋体" w:hAnsi="宋体" w:eastAsia="宋体" w:cs="宋体"/>
          <w:sz w:val="24"/>
          <w:szCs w:val="24"/>
          <w:highlight w:val="none"/>
        </w:rPr>
        <w:t>”字样的圆形红章。</w:t>
      </w: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文件包括六部分，各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应根据</w:t>
      </w: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文件中的所有内容及要求提交全部资料。</w:t>
      </w:r>
    </w:p>
    <w:p w14:paraId="7FBDC090">
      <w:pPr>
        <w:keepLines w:val="0"/>
        <w:pageBreakBefore w:val="0"/>
        <w:kinsoku/>
        <w:wordWrap/>
        <w:overflowPunct/>
        <w:topLinePunct w:val="0"/>
        <w:autoSpaceDE w:val="0"/>
        <w:autoSpaceDN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w:t>
      </w: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文件组成：</w:t>
      </w: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文件是根据本项目的特点和需求编制，包括以下内容：</w:t>
      </w:r>
    </w:p>
    <w:p w14:paraId="39253339">
      <w:pPr>
        <w:keepLines w:val="0"/>
        <w:pageBreakBefore w:val="0"/>
        <w:kinsoku/>
        <w:wordWrap/>
        <w:overflowPunct/>
        <w:topLinePunct w:val="0"/>
        <w:autoSpaceDE w:val="0"/>
        <w:autoSpaceDN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公告</w:t>
      </w:r>
    </w:p>
    <w:p w14:paraId="68729B23">
      <w:pPr>
        <w:keepLines w:val="0"/>
        <w:pageBreakBefore w:val="0"/>
        <w:kinsoku/>
        <w:wordWrap/>
        <w:overflowPunct/>
        <w:topLinePunct w:val="0"/>
        <w:autoSpaceDE w:val="0"/>
        <w:autoSpaceDN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须知前附表</w:t>
      </w:r>
    </w:p>
    <w:p w14:paraId="54E228ED">
      <w:pPr>
        <w:keepLines w:val="0"/>
        <w:pageBreakBefore w:val="0"/>
        <w:kinsoku/>
        <w:wordWrap/>
        <w:overflowPunct/>
        <w:topLinePunct w:val="0"/>
        <w:autoSpaceDE w:val="0"/>
        <w:autoSpaceDN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须知</w:t>
      </w:r>
    </w:p>
    <w:p w14:paraId="09F86CE7">
      <w:pPr>
        <w:keepLines w:val="0"/>
        <w:pageBreakBefore w:val="0"/>
        <w:kinsoku/>
        <w:wordWrap/>
        <w:overflowPunct/>
        <w:topLinePunct w:val="0"/>
        <w:autoSpaceDE w:val="0"/>
        <w:autoSpaceDN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4.采购要求</w:t>
      </w:r>
    </w:p>
    <w:p w14:paraId="22555858">
      <w:pPr>
        <w:keepLines w:val="0"/>
        <w:pageBreakBefore w:val="0"/>
        <w:kinsoku/>
        <w:wordWrap/>
        <w:overflowPunct/>
        <w:topLinePunct w:val="0"/>
        <w:autoSpaceDE w:val="0"/>
        <w:autoSpaceDN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5.合同主要条款</w:t>
      </w:r>
    </w:p>
    <w:p w14:paraId="77E8EA9A">
      <w:pPr>
        <w:keepLines w:val="0"/>
        <w:pageBreakBefore w:val="0"/>
        <w:kinsoku/>
        <w:wordWrap/>
        <w:overflowPunct/>
        <w:topLinePunct w:val="0"/>
        <w:autoSpaceDE w:val="0"/>
        <w:autoSpaceDN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文件格式</w:t>
      </w:r>
    </w:p>
    <w:p w14:paraId="52B4ED0B">
      <w:pPr>
        <w:keepLines w:val="0"/>
        <w:pageBreakBefore w:val="0"/>
        <w:kinsoku/>
        <w:wordWrap/>
        <w:overflowPunct/>
        <w:topLinePunct w:val="0"/>
        <w:autoSpaceDE w:val="0"/>
        <w:autoSpaceDN w:val="0"/>
        <w:bidi w:val="0"/>
        <w:adjustRightInd/>
        <w:snapToGrid/>
        <w:spacing w:line="360" w:lineRule="auto"/>
        <w:ind w:left="0" w:leftChars="0" w:firstLine="570"/>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（二）招标文件的澄清或修改：</w:t>
      </w:r>
    </w:p>
    <w:p w14:paraId="37C78DF1">
      <w:pPr>
        <w:keepLines w:val="0"/>
        <w:pageBreakBefore w:val="0"/>
        <w:kinsoku/>
        <w:wordWrap/>
        <w:overflowPunct/>
        <w:topLinePunct w:val="0"/>
        <w:autoSpaceDE w:val="0"/>
        <w:autoSpaceDN w:val="0"/>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1.提交首次</w:t>
      </w: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截止之日前，采购代理机构或者采购人可以对已</w:t>
      </w:r>
      <w:r>
        <w:rPr>
          <w:rFonts w:hint="eastAsia" w:ascii="宋体" w:hAnsi="宋体" w:eastAsia="宋体" w:cs="宋体"/>
          <w:color w:val="auto"/>
          <w:sz w:val="24"/>
          <w:szCs w:val="24"/>
          <w:highlight w:val="none"/>
        </w:rPr>
        <w:t>发出的</w:t>
      </w:r>
      <w:r>
        <w:rPr>
          <w:rFonts w:hint="eastAsia" w:ascii="宋体" w:hAnsi="宋体" w:eastAsia="宋体" w:cs="宋体"/>
          <w:color w:val="auto"/>
          <w:sz w:val="24"/>
          <w:szCs w:val="24"/>
          <w:highlight w:val="none"/>
          <w:lang w:eastAsia="zh-CN"/>
        </w:rPr>
        <w:t>招标</w:t>
      </w:r>
      <w:r>
        <w:rPr>
          <w:rFonts w:hint="eastAsia" w:ascii="宋体" w:hAnsi="宋体" w:eastAsia="宋体" w:cs="宋体"/>
          <w:color w:val="auto"/>
          <w:sz w:val="24"/>
          <w:szCs w:val="24"/>
          <w:highlight w:val="none"/>
        </w:rPr>
        <w:t>文件进行必要的澄清或者修改。澄清或者修改的内容作为</w:t>
      </w:r>
      <w:r>
        <w:rPr>
          <w:rFonts w:hint="eastAsia" w:ascii="宋体" w:hAnsi="宋体" w:eastAsia="宋体" w:cs="宋体"/>
          <w:color w:val="auto"/>
          <w:sz w:val="24"/>
          <w:szCs w:val="24"/>
          <w:highlight w:val="none"/>
          <w:lang w:eastAsia="zh-CN"/>
        </w:rPr>
        <w:t>招标</w:t>
      </w:r>
      <w:r>
        <w:rPr>
          <w:rFonts w:hint="eastAsia" w:ascii="宋体" w:hAnsi="宋体" w:eastAsia="宋体" w:cs="宋体"/>
          <w:color w:val="auto"/>
          <w:sz w:val="24"/>
          <w:szCs w:val="24"/>
          <w:highlight w:val="none"/>
        </w:rPr>
        <w:t>文件的组成部分。澄清或者修改的内容可能影响</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文件编制的，采购人或者采购代理机构应当在提交首次</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文件截止时间至少</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5日前</w:t>
      </w:r>
      <w:r>
        <w:rPr>
          <w:rFonts w:hint="eastAsia" w:ascii="宋体" w:hAnsi="宋体" w:eastAsia="宋体" w:cs="宋体"/>
          <w:color w:val="auto"/>
          <w:sz w:val="24"/>
          <w:szCs w:val="24"/>
          <w:highlight w:val="none"/>
          <w:lang w:eastAsia="zh-CN"/>
        </w:rPr>
        <w:t>在 “全国公共资源交易平台（陕西省·延安市）”网站统一发布，但不指明澄清问题的来源。如果澄清发出的时间距投标截止时间</w:t>
      </w:r>
      <w:r>
        <w:rPr>
          <w:rFonts w:hint="eastAsia" w:ascii="宋体" w:hAnsi="宋体" w:eastAsia="宋体" w:cs="宋体"/>
          <w:color w:val="auto"/>
          <w:sz w:val="24"/>
          <w:szCs w:val="24"/>
          <w:highlight w:val="none"/>
        </w:rPr>
        <w:t>不足</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5日的，</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人将酌情延长</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lang w:eastAsia="zh-CN"/>
        </w:rPr>
        <w:t>截止时间。</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lang w:eastAsia="zh-CN"/>
        </w:rPr>
        <w:t>应及时登录“全国公共资源交易平台（陕西省·延安市）”网站获取澄清信息，否则引起的一切后果由</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lang w:eastAsia="zh-CN"/>
        </w:rPr>
        <w:t>自负。</w:t>
      </w:r>
    </w:p>
    <w:p w14:paraId="7594F966">
      <w:pPr>
        <w:keepLines w:val="0"/>
        <w:pageBreakBefore w:val="0"/>
        <w:kinsoku/>
        <w:wordWrap/>
        <w:overflowPunct/>
        <w:topLinePunct w:val="0"/>
        <w:autoSpaceDE w:val="0"/>
        <w:autoSpaceDN w:val="0"/>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应仔细阅读和检查</w:t>
      </w:r>
      <w:r>
        <w:rPr>
          <w:rFonts w:hint="eastAsia" w:ascii="宋体" w:hAnsi="宋体" w:eastAsia="宋体" w:cs="宋体"/>
          <w:color w:val="auto"/>
          <w:sz w:val="24"/>
          <w:szCs w:val="24"/>
          <w:highlight w:val="none"/>
          <w:lang w:eastAsia="zh-CN"/>
        </w:rPr>
        <w:t>招标</w:t>
      </w:r>
      <w:r>
        <w:rPr>
          <w:rFonts w:hint="eastAsia" w:ascii="宋体" w:hAnsi="宋体" w:eastAsia="宋体" w:cs="宋体"/>
          <w:color w:val="auto"/>
          <w:sz w:val="24"/>
          <w:szCs w:val="24"/>
          <w:highlight w:val="none"/>
        </w:rPr>
        <w:t>文件的全部内容。如发现缺页或附件不全，应及时向采购人提出，以便补齐。</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如对</w:t>
      </w:r>
      <w:r>
        <w:rPr>
          <w:rFonts w:hint="eastAsia" w:ascii="宋体" w:hAnsi="宋体" w:eastAsia="宋体" w:cs="宋体"/>
          <w:color w:val="auto"/>
          <w:sz w:val="24"/>
          <w:szCs w:val="24"/>
          <w:highlight w:val="none"/>
          <w:lang w:eastAsia="zh-CN"/>
        </w:rPr>
        <w:t>招标</w:t>
      </w:r>
      <w:r>
        <w:rPr>
          <w:rFonts w:hint="eastAsia" w:ascii="宋体" w:hAnsi="宋体" w:eastAsia="宋体" w:cs="宋体"/>
          <w:color w:val="auto"/>
          <w:sz w:val="24"/>
          <w:szCs w:val="24"/>
          <w:highlight w:val="none"/>
        </w:rPr>
        <w:t>文件或采购活动事项有询问的在投标截止时间前</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eastAsia="zh-CN"/>
        </w:rPr>
        <w:t>及时登录“全国公共资源交易平台（陕西省·延安市）”网站</w:t>
      </w:r>
      <w:r>
        <w:rPr>
          <w:rFonts w:hint="eastAsia" w:ascii="宋体" w:hAnsi="宋体" w:eastAsia="宋体" w:cs="宋体"/>
          <w:color w:val="auto"/>
          <w:sz w:val="24"/>
          <w:szCs w:val="24"/>
          <w:highlight w:val="none"/>
          <w:lang w:val="en-US" w:eastAsia="zh-CN"/>
        </w:rPr>
        <w:t>进行</w:t>
      </w:r>
      <w:r>
        <w:rPr>
          <w:rFonts w:hint="eastAsia" w:ascii="宋体" w:hAnsi="宋体" w:eastAsia="宋体" w:cs="宋体"/>
          <w:color w:val="auto"/>
          <w:sz w:val="24"/>
          <w:szCs w:val="24"/>
          <w:highlight w:val="none"/>
        </w:rPr>
        <w:t>，要求采购人对</w:t>
      </w:r>
      <w:r>
        <w:rPr>
          <w:rFonts w:hint="eastAsia" w:ascii="宋体" w:hAnsi="宋体" w:eastAsia="宋体" w:cs="宋体"/>
          <w:color w:val="auto"/>
          <w:sz w:val="24"/>
          <w:szCs w:val="24"/>
          <w:highlight w:val="none"/>
          <w:lang w:eastAsia="zh-CN"/>
        </w:rPr>
        <w:t>招标</w:t>
      </w:r>
      <w:r>
        <w:rPr>
          <w:rFonts w:hint="eastAsia" w:ascii="宋体" w:hAnsi="宋体" w:eastAsia="宋体" w:cs="宋体"/>
          <w:color w:val="auto"/>
          <w:sz w:val="24"/>
          <w:szCs w:val="24"/>
          <w:highlight w:val="none"/>
        </w:rPr>
        <w:t>文件予以澄清。</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lang w:eastAsia="zh-CN"/>
        </w:rPr>
        <w:t>招标</w:t>
      </w:r>
      <w:r>
        <w:rPr>
          <w:rFonts w:hint="eastAsia" w:ascii="宋体" w:hAnsi="宋体" w:eastAsia="宋体" w:cs="宋体"/>
          <w:color w:val="auto"/>
          <w:sz w:val="24"/>
          <w:szCs w:val="24"/>
          <w:highlight w:val="none"/>
        </w:rPr>
        <w:t>文件或采购活动事项有质疑，应在采购文件公告期限届满之日以书面形式，要求采购人对质疑事项予以澄清。</w:t>
      </w:r>
      <w:r>
        <w:rPr>
          <w:rFonts w:hint="eastAsia" w:ascii="宋体" w:hAnsi="宋体" w:eastAsia="宋体" w:cs="宋体"/>
          <w:color w:val="auto"/>
          <w:sz w:val="24"/>
          <w:szCs w:val="24"/>
          <w:highlight w:val="none"/>
          <w:lang w:eastAsia="zh-CN"/>
        </w:rPr>
        <w:t>招标</w:t>
      </w:r>
      <w:r>
        <w:rPr>
          <w:rFonts w:hint="eastAsia" w:ascii="宋体" w:hAnsi="宋体" w:eastAsia="宋体" w:cs="宋体"/>
          <w:color w:val="auto"/>
          <w:sz w:val="24"/>
          <w:szCs w:val="24"/>
          <w:highlight w:val="none"/>
        </w:rPr>
        <w:t>文件的询问澄清答复将在收到</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询问函后3日内，以书面形式发给所有</w:t>
      </w:r>
      <w:r>
        <w:rPr>
          <w:rFonts w:hint="eastAsia" w:ascii="宋体" w:hAnsi="宋体" w:eastAsia="宋体" w:cs="宋体"/>
          <w:color w:val="auto"/>
          <w:sz w:val="24"/>
          <w:szCs w:val="24"/>
          <w:highlight w:val="none"/>
          <w:lang w:val="en-US" w:eastAsia="zh-CN"/>
        </w:rPr>
        <w:t>获取</w:t>
      </w:r>
      <w:r>
        <w:rPr>
          <w:rFonts w:hint="eastAsia" w:ascii="宋体" w:hAnsi="宋体" w:eastAsia="宋体" w:cs="宋体"/>
          <w:color w:val="auto"/>
          <w:sz w:val="24"/>
          <w:szCs w:val="24"/>
          <w:highlight w:val="none"/>
          <w:lang w:eastAsia="zh-CN"/>
        </w:rPr>
        <w:t>招标</w:t>
      </w:r>
      <w:r>
        <w:rPr>
          <w:rFonts w:hint="eastAsia" w:ascii="宋体" w:hAnsi="宋体" w:eastAsia="宋体" w:cs="宋体"/>
          <w:color w:val="auto"/>
          <w:sz w:val="24"/>
          <w:szCs w:val="24"/>
          <w:highlight w:val="none"/>
        </w:rPr>
        <w:t>文件的</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，但不指明澄清问题的来源。</w:t>
      </w:r>
      <w:r>
        <w:rPr>
          <w:rFonts w:hint="eastAsia" w:ascii="宋体" w:hAnsi="宋体" w:eastAsia="宋体" w:cs="宋体"/>
          <w:color w:val="auto"/>
          <w:sz w:val="24"/>
          <w:szCs w:val="24"/>
          <w:highlight w:val="none"/>
          <w:lang w:eastAsia="zh-CN"/>
        </w:rPr>
        <w:t>招标</w:t>
      </w:r>
      <w:r>
        <w:rPr>
          <w:rFonts w:hint="eastAsia" w:ascii="宋体" w:hAnsi="宋体" w:eastAsia="宋体" w:cs="宋体"/>
          <w:color w:val="auto"/>
          <w:sz w:val="24"/>
          <w:szCs w:val="24"/>
          <w:highlight w:val="none"/>
        </w:rPr>
        <w:t>文件的质疑澄清答复将在收到</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质疑函后七个工作日内，以书面形式发给所有</w:t>
      </w:r>
      <w:r>
        <w:rPr>
          <w:rFonts w:hint="eastAsia" w:ascii="宋体" w:hAnsi="宋体" w:eastAsia="宋体" w:cs="宋体"/>
          <w:color w:val="auto"/>
          <w:sz w:val="24"/>
          <w:szCs w:val="24"/>
          <w:highlight w:val="none"/>
          <w:lang w:val="en-US" w:eastAsia="zh-CN"/>
        </w:rPr>
        <w:t>获取</w:t>
      </w:r>
      <w:r>
        <w:rPr>
          <w:rFonts w:hint="eastAsia" w:ascii="宋体" w:hAnsi="宋体" w:eastAsia="宋体" w:cs="宋体"/>
          <w:color w:val="auto"/>
          <w:sz w:val="24"/>
          <w:szCs w:val="24"/>
          <w:highlight w:val="none"/>
          <w:lang w:eastAsia="zh-CN"/>
        </w:rPr>
        <w:t>招标</w:t>
      </w:r>
      <w:r>
        <w:rPr>
          <w:rFonts w:hint="eastAsia" w:ascii="宋体" w:hAnsi="宋体" w:eastAsia="宋体" w:cs="宋体"/>
          <w:color w:val="auto"/>
          <w:sz w:val="24"/>
          <w:szCs w:val="24"/>
          <w:highlight w:val="none"/>
        </w:rPr>
        <w:t>文件的</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，但不指明澄清问题的来源。</w:t>
      </w:r>
    </w:p>
    <w:p w14:paraId="5D11C6DF">
      <w:pPr>
        <w:keepLines w:val="0"/>
        <w:pageBreakBefore w:val="0"/>
        <w:kinsoku/>
        <w:wordWrap/>
        <w:overflowPunct/>
        <w:topLinePunct w:val="0"/>
        <w:autoSpaceDE w:val="0"/>
        <w:autoSpaceDN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在收到澄清后，应在</w:t>
      </w: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文件澄清发出后24小时以内以书面形式通知采购人，确认己收到该澄清。若</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未在规定时间回复的视为已收到该澄清文件。</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未按照澄清后的</w:t>
      </w: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文件进行响应的，由此带来的不利后果由</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自行承担。</w:t>
      </w:r>
    </w:p>
    <w:p w14:paraId="092D5B5A">
      <w:pPr>
        <w:keepLines w:val="0"/>
        <w:pageBreakBefore w:val="0"/>
        <w:kinsoku/>
        <w:wordWrap/>
        <w:overflowPunct/>
        <w:topLinePunct w:val="0"/>
        <w:autoSpaceDE w:val="0"/>
        <w:autoSpaceDN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（三）</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lang w:val="en-US" w:eastAsia="zh-CN"/>
        </w:rPr>
        <w:t>使用CA锁在全国公共资源交易平台（陕西省</w:t>
      </w:r>
      <w:r>
        <w:rPr>
          <w:rFonts w:hint="eastAsia" w:ascii="宋体" w:hAnsi="宋体" w:eastAsia="宋体" w:cs="宋体"/>
          <w:b/>
          <w:bCs/>
          <w:color w:val="auto"/>
          <w:sz w:val="24"/>
          <w:szCs w:val="24"/>
          <w:highlight w:val="none"/>
        </w:rPr>
        <w:t>·</w:t>
      </w:r>
      <w:r>
        <w:rPr>
          <w:rFonts w:hint="eastAsia" w:ascii="宋体" w:hAnsi="宋体" w:eastAsia="宋体" w:cs="宋体"/>
          <w:sz w:val="24"/>
          <w:szCs w:val="24"/>
          <w:highlight w:val="none"/>
          <w:lang w:val="en-US" w:eastAsia="zh-CN"/>
        </w:rPr>
        <w:t>延安市）平台网上报名,报名成功后在《全国公共资源交易平台（陕西省</w:t>
      </w:r>
      <w:r>
        <w:rPr>
          <w:rFonts w:hint="eastAsia" w:ascii="宋体" w:hAnsi="宋体" w:eastAsia="宋体" w:cs="宋体"/>
          <w:b/>
          <w:bCs/>
          <w:color w:val="auto"/>
          <w:sz w:val="24"/>
          <w:szCs w:val="24"/>
          <w:highlight w:val="none"/>
        </w:rPr>
        <w:t>·</w:t>
      </w:r>
      <w:r>
        <w:rPr>
          <w:rFonts w:hint="eastAsia" w:ascii="宋体" w:hAnsi="宋体" w:eastAsia="宋体" w:cs="宋体"/>
          <w:sz w:val="24"/>
          <w:szCs w:val="24"/>
          <w:highlight w:val="none"/>
          <w:lang w:val="en-US" w:eastAsia="zh-CN"/>
        </w:rPr>
        <w:t>延安市）》免费下载招标文件 。</w:t>
      </w:r>
    </w:p>
    <w:p w14:paraId="1AD84241">
      <w:pPr>
        <w:keepLines w:val="0"/>
        <w:pageBreakBefore w:val="0"/>
        <w:kinsoku/>
        <w:wordWrap/>
        <w:overflowPunct/>
        <w:topLinePunct w:val="0"/>
        <w:autoSpaceDE w:val="0"/>
        <w:autoSpaceDN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（四）</w:t>
      </w: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文件的解释权归采购代理机构。</w:t>
      </w:r>
    </w:p>
    <w:p w14:paraId="6F2C300F">
      <w:pPr>
        <w:pStyle w:val="3"/>
        <w:keepLines w:val="0"/>
        <w:pageBreakBefore w:val="0"/>
        <w:kinsoku/>
        <w:wordWrap/>
        <w:overflowPunct/>
        <w:topLinePunct w:val="0"/>
        <w:autoSpaceDE/>
        <w:autoSpaceDN/>
        <w:bidi w:val="0"/>
        <w:adjustRightInd/>
        <w:snapToGrid/>
        <w:spacing w:line="360" w:lineRule="auto"/>
        <w:ind w:left="0" w:leftChars="0" w:right="0" w:rightChars="0"/>
        <w:jc w:val="both"/>
        <w:textAlignment w:val="auto"/>
        <w:rPr>
          <w:rFonts w:hint="eastAsia" w:ascii="宋体" w:hAnsi="宋体" w:eastAsia="宋体" w:cs="宋体"/>
          <w:b/>
          <w:kern w:val="0"/>
          <w:sz w:val="24"/>
          <w:szCs w:val="24"/>
          <w:highlight w:val="none"/>
        </w:rPr>
      </w:pPr>
      <w:bookmarkStart w:id="34" w:name="_Toc12724"/>
      <w:bookmarkEnd w:id="34"/>
      <w:bookmarkStart w:id="35" w:name="_Toc27231"/>
      <w:bookmarkStart w:id="36" w:name="_Toc496523730"/>
      <w:bookmarkStart w:id="37" w:name="_Toc495913684"/>
      <w:r>
        <w:rPr>
          <w:rFonts w:hint="eastAsia" w:ascii="宋体" w:hAnsi="宋体" w:eastAsia="宋体" w:cs="宋体"/>
          <w:b/>
          <w:kern w:val="0"/>
          <w:sz w:val="24"/>
          <w:szCs w:val="24"/>
          <w:highlight w:val="none"/>
        </w:rPr>
        <w:t>三、</w:t>
      </w:r>
      <w:r>
        <w:rPr>
          <w:rFonts w:hint="eastAsia" w:ascii="宋体" w:hAnsi="宋体" w:eastAsia="宋体" w:cs="宋体"/>
          <w:b/>
          <w:kern w:val="0"/>
          <w:sz w:val="24"/>
          <w:szCs w:val="24"/>
          <w:highlight w:val="none"/>
          <w:lang w:eastAsia="zh-CN"/>
        </w:rPr>
        <w:t>招标</w:t>
      </w:r>
      <w:r>
        <w:rPr>
          <w:rFonts w:hint="eastAsia" w:ascii="宋体" w:hAnsi="宋体" w:eastAsia="宋体" w:cs="宋体"/>
          <w:b/>
          <w:kern w:val="0"/>
          <w:sz w:val="24"/>
          <w:szCs w:val="24"/>
          <w:highlight w:val="none"/>
        </w:rPr>
        <w:t>要求</w:t>
      </w:r>
      <w:bookmarkEnd w:id="35"/>
      <w:bookmarkEnd w:id="36"/>
      <w:bookmarkEnd w:id="37"/>
    </w:p>
    <w:p w14:paraId="48619BC0">
      <w:pPr>
        <w:pStyle w:val="41"/>
        <w:keepNext w:val="0"/>
        <w:keepLines w:val="0"/>
        <w:pageBreakBefore w:val="0"/>
        <w:widowControl/>
        <w:numPr>
          <w:ilvl w:val="0"/>
          <w:numId w:val="0"/>
        </w:numPr>
        <w:suppressLineNumbers w:val="0"/>
        <w:kinsoku/>
        <w:wordWrap/>
        <w:overflowPunct/>
        <w:topLinePunct w:val="0"/>
        <w:autoSpaceDE/>
        <w:autoSpaceDN/>
        <w:bidi w:val="0"/>
        <w:adjustRightInd/>
        <w:snapToGrid/>
        <w:spacing w:before="0" w:after="0" w:line="360" w:lineRule="auto"/>
        <w:ind w:left="0" w:leftChars="0" w:right="0" w:rightChars="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b w:val="0"/>
          <w:bCs/>
          <w:sz w:val="24"/>
          <w:szCs w:val="24"/>
          <w:highlight w:val="none"/>
        </w:rPr>
        <w:t>（一）</w:t>
      </w:r>
      <w:r>
        <w:rPr>
          <w:rFonts w:hint="eastAsia" w:ascii="宋体" w:hAnsi="宋体" w:eastAsia="宋体" w:cs="宋体"/>
          <w:b w:val="0"/>
          <w:bCs/>
          <w:sz w:val="24"/>
          <w:szCs w:val="24"/>
          <w:highlight w:val="none"/>
          <w:lang w:eastAsia="zh-CN"/>
        </w:rPr>
        <w:t>招标</w:t>
      </w:r>
      <w:r>
        <w:rPr>
          <w:rFonts w:hint="eastAsia" w:ascii="宋体" w:hAnsi="宋体" w:eastAsia="宋体" w:cs="宋体"/>
          <w:b w:val="0"/>
          <w:bCs/>
          <w:sz w:val="24"/>
          <w:szCs w:val="24"/>
          <w:highlight w:val="none"/>
        </w:rPr>
        <w:t>内容：</w:t>
      </w:r>
      <w:r>
        <w:rPr>
          <w:rFonts w:hint="eastAsia" w:ascii="宋体" w:hAnsi="宋体" w:eastAsia="宋体" w:cs="宋体"/>
          <w:b w:val="0"/>
          <w:bCs/>
          <w:kern w:val="2"/>
          <w:sz w:val="24"/>
          <w:szCs w:val="24"/>
          <w:highlight w:val="none"/>
          <w:lang w:val="en-US" w:eastAsia="zh-CN" w:bidi="ar-SA"/>
        </w:rPr>
        <w:t>本次招标内容为</w:t>
      </w:r>
      <w:r>
        <w:rPr>
          <w:rFonts w:hint="eastAsia" w:ascii="宋体" w:hAnsi="宋体" w:cs="宋体"/>
          <w:b w:val="0"/>
          <w:bCs/>
          <w:kern w:val="2"/>
          <w:sz w:val="24"/>
          <w:szCs w:val="24"/>
          <w:highlight w:val="none"/>
          <w:lang w:val="en-US" w:eastAsia="zh-CN" w:bidi="ar-SA"/>
        </w:rPr>
        <w:t>2026年度一体化调查监测(林草湿荒变更调查监测)采购项目</w:t>
      </w:r>
      <w:r>
        <w:rPr>
          <w:rFonts w:hint="eastAsia" w:ascii="宋体" w:hAnsi="宋体" w:eastAsia="宋体" w:cs="宋体"/>
          <w:b w:val="0"/>
          <w:bCs/>
          <w:kern w:val="2"/>
          <w:sz w:val="24"/>
          <w:szCs w:val="24"/>
          <w:highlight w:val="none"/>
          <w:lang w:val="en-US" w:eastAsia="zh-CN" w:bidi="ar-SA"/>
        </w:rPr>
        <w:t>，</w:t>
      </w:r>
      <w:r>
        <w:rPr>
          <w:rFonts w:hint="eastAsia" w:ascii="宋体" w:hAnsi="宋体" w:eastAsia="宋体" w:cs="宋体"/>
          <w:bCs/>
          <w:sz w:val="24"/>
          <w:szCs w:val="24"/>
          <w:highlight w:val="none"/>
        </w:rPr>
        <w:t>各</w:t>
      </w:r>
      <w:r>
        <w:rPr>
          <w:rFonts w:hint="eastAsia" w:ascii="宋体" w:hAnsi="宋体" w:eastAsia="宋体" w:cs="宋体"/>
          <w:bCs/>
          <w:sz w:val="24"/>
          <w:szCs w:val="24"/>
          <w:highlight w:val="none"/>
          <w:lang w:eastAsia="zh-CN"/>
        </w:rPr>
        <w:t>投标人</w:t>
      </w:r>
      <w:r>
        <w:rPr>
          <w:rFonts w:hint="eastAsia" w:ascii="宋体" w:hAnsi="宋体" w:eastAsia="宋体" w:cs="宋体"/>
          <w:bCs/>
          <w:sz w:val="24"/>
          <w:szCs w:val="24"/>
          <w:highlight w:val="none"/>
        </w:rPr>
        <w:t>应仔细阅读</w:t>
      </w:r>
      <w:r>
        <w:rPr>
          <w:rFonts w:hint="eastAsia" w:ascii="宋体" w:hAnsi="宋体" w:eastAsia="宋体" w:cs="宋体"/>
          <w:bCs/>
          <w:sz w:val="24"/>
          <w:szCs w:val="24"/>
          <w:highlight w:val="none"/>
          <w:lang w:eastAsia="zh-CN"/>
        </w:rPr>
        <w:t>招标</w:t>
      </w:r>
      <w:r>
        <w:rPr>
          <w:rFonts w:hint="eastAsia" w:ascii="宋体" w:hAnsi="宋体" w:eastAsia="宋体" w:cs="宋体"/>
          <w:bCs/>
          <w:sz w:val="24"/>
          <w:szCs w:val="24"/>
          <w:highlight w:val="none"/>
        </w:rPr>
        <w:t>文件中</w:t>
      </w:r>
      <w:r>
        <w:rPr>
          <w:rFonts w:hint="eastAsia" w:ascii="宋体" w:hAnsi="宋体" w:eastAsia="宋体" w:cs="宋体"/>
          <w:sz w:val="24"/>
          <w:szCs w:val="24"/>
          <w:highlight w:val="none"/>
        </w:rPr>
        <w:t>的所有事项、格式、条款和要求，对</w:t>
      </w: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文件的全部内容及要求做出实质性响应，提交相应资料。不得在其中选项投标或将其中内容再行分解，否则投标无效。</w:t>
      </w:r>
    </w:p>
    <w:p w14:paraId="73DCB77C">
      <w:pPr>
        <w:keepLines w:val="0"/>
        <w:pageBreakBefore w:val="0"/>
        <w:kinsoku/>
        <w:wordWrap/>
        <w:overflowPunct/>
        <w:topLinePunct w:val="0"/>
        <w:autoSpaceDE/>
        <w:autoSpaceDN/>
        <w:bidi w:val="0"/>
        <w:adjustRightInd/>
        <w:snapToGrid/>
        <w:spacing w:line="360" w:lineRule="auto"/>
        <w:ind w:left="0" w:leftChars="0" w:right="0" w:rightChars="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（二）合格</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要求</w:t>
      </w:r>
    </w:p>
    <w:p w14:paraId="4C712DAC">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资格要求：</w:t>
      </w:r>
    </w:p>
    <w:p w14:paraId="7307AE19">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b/>
          <w:bCs/>
          <w:sz w:val="24"/>
          <w:szCs w:val="24"/>
          <w:highlight w:val="none"/>
        </w:rPr>
      </w:pPr>
      <w:r>
        <w:rPr>
          <w:rFonts w:hint="eastAsia" w:ascii="宋体" w:hAnsi="宋体" w:eastAsia="宋体" w:cs="宋体"/>
          <w:sz w:val="24"/>
          <w:szCs w:val="24"/>
          <w:highlight w:val="none"/>
        </w:rPr>
        <w:t>本次项目采用</w:t>
      </w:r>
      <w:r>
        <w:rPr>
          <w:rFonts w:hint="eastAsia" w:ascii="宋体" w:hAnsi="宋体" w:eastAsia="宋体" w:cs="宋体"/>
          <w:sz w:val="24"/>
          <w:szCs w:val="24"/>
          <w:highlight w:val="none"/>
          <w:lang w:eastAsia="zh-CN"/>
        </w:rPr>
        <w:t>公开招标</w:t>
      </w:r>
      <w:r>
        <w:rPr>
          <w:rFonts w:hint="eastAsia" w:ascii="宋体" w:hAnsi="宋体" w:eastAsia="宋体" w:cs="宋体"/>
          <w:sz w:val="24"/>
          <w:szCs w:val="24"/>
          <w:highlight w:val="none"/>
        </w:rPr>
        <w:t>的方式进行，具备本次</w:t>
      </w: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文件要求资质的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均可参加本次</w:t>
      </w: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活动，在参加</w:t>
      </w: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时应提供资质证明文件，由</w:t>
      </w:r>
      <w:r>
        <w:rPr>
          <w:rFonts w:hint="eastAsia" w:ascii="宋体" w:hAnsi="宋体" w:eastAsia="宋体" w:cs="宋体"/>
          <w:sz w:val="24"/>
          <w:szCs w:val="24"/>
          <w:highlight w:val="none"/>
          <w:lang w:eastAsia="zh-CN"/>
        </w:rPr>
        <w:t>采购人</w:t>
      </w:r>
      <w:r>
        <w:rPr>
          <w:rFonts w:hint="eastAsia" w:ascii="宋体" w:hAnsi="宋体" w:eastAsia="宋体" w:cs="宋体"/>
          <w:sz w:val="24"/>
          <w:szCs w:val="24"/>
          <w:highlight w:val="none"/>
        </w:rPr>
        <w:t>进行资格审查，具体内容及审查办法详见</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须知前附表。</w:t>
      </w:r>
    </w:p>
    <w:p w14:paraId="7C06A10D">
      <w:pPr>
        <w:keepLines w:val="0"/>
        <w:pageBreakBefore w:val="0"/>
        <w:kinsoku/>
        <w:wordWrap/>
        <w:overflowPunct/>
        <w:topLinePunct w:val="0"/>
        <w:autoSpaceDE w:val="0"/>
        <w:autoSpaceDN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2.限制投标要求</w:t>
      </w:r>
      <w:r>
        <w:rPr>
          <w:rFonts w:hint="eastAsia" w:ascii="宋体" w:hAnsi="宋体" w:eastAsia="宋体" w:cs="宋体"/>
          <w:sz w:val="24"/>
          <w:szCs w:val="24"/>
          <w:highlight w:val="none"/>
          <w:lang w:eastAsia="zh-CN"/>
        </w:rPr>
        <w:t>：</w:t>
      </w:r>
    </w:p>
    <w:p w14:paraId="43B6F9E7">
      <w:pPr>
        <w:keepLines w:val="0"/>
        <w:pageBreakBefore w:val="0"/>
        <w:kinsoku/>
        <w:wordWrap/>
        <w:overflowPunct/>
        <w:topLinePunct w:val="0"/>
        <w:autoSpaceDE w:val="0"/>
        <w:autoSpaceDN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单位负责人为同一人或者存在直接控股、管理关系的不同</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，不得参加同一项目或同一标段的政府采购活动。</w:t>
      </w:r>
    </w:p>
    <w:p w14:paraId="28FDCDFA">
      <w:pPr>
        <w:keepLines w:val="0"/>
        <w:pageBreakBefore w:val="0"/>
        <w:kinsoku/>
        <w:wordWrap/>
        <w:overflowPunct/>
        <w:topLinePunct w:val="0"/>
        <w:autoSpaceDE w:val="0"/>
        <w:autoSpaceDN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（2）除单一来源采购项目外，为采购项目提供整体设计、规范编制或者项目管理、监理、检测等服务的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，不得再参加同一项目的其他采购活动。</w:t>
      </w:r>
    </w:p>
    <w:p w14:paraId="0B19346F">
      <w:pPr>
        <w:keepLines w:val="0"/>
        <w:pageBreakBefore w:val="0"/>
        <w:kinsoku/>
        <w:wordWrap/>
        <w:overflowPunct/>
        <w:topLinePunct w:val="0"/>
        <w:autoSpaceDE w:val="0"/>
        <w:autoSpaceDN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3.本次招标项目</w:t>
      </w:r>
      <w:r>
        <w:rPr>
          <w:rFonts w:hint="eastAsia" w:ascii="宋体" w:hAnsi="宋体" w:eastAsia="宋体" w:cs="宋体"/>
          <w:sz w:val="24"/>
          <w:szCs w:val="24"/>
          <w:highlight w:val="none"/>
          <w:u w:val="single"/>
        </w:rPr>
        <w:t>（不允许）</w:t>
      </w:r>
      <w:r>
        <w:rPr>
          <w:rFonts w:hint="eastAsia" w:ascii="宋体" w:hAnsi="宋体" w:eastAsia="宋体" w:cs="宋体"/>
          <w:sz w:val="24"/>
          <w:szCs w:val="24"/>
          <w:highlight w:val="none"/>
        </w:rPr>
        <w:t>联合体</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w:t>
      </w:r>
    </w:p>
    <w:p w14:paraId="0BD51D5F">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文件的编制：</w:t>
      </w:r>
    </w:p>
    <w:p w14:paraId="482141C5">
      <w:pPr>
        <w:keepLines w:val="0"/>
        <w:pageBreakBefore w:val="0"/>
        <w:kinsoku/>
        <w:wordWrap/>
        <w:overflowPunct/>
        <w:topLinePunct w:val="0"/>
        <w:bidi w:val="0"/>
        <w:adjustRightInd/>
        <w:snapToGrid/>
        <w:spacing w:line="360" w:lineRule="auto"/>
        <w:ind w:left="0" w:leftChars="0" w:firstLine="482" w:firstLineChars="200"/>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rPr>
        <w:t>1.</w:t>
      </w:r>
      <w:r>
        <w:rPr>
          <w:rFonts w:hint="eastAsia" w:ascii="宋体" w:hAnsi="宋体" w:eastAsia="宋体" w:cs="宋体"/>
          <w:b/>
          <w:bCs/>
          <w:sz w:val="24"/>
          <w:szCs w:val="24"/>
          <w:highlight w:val="none"/>
          <w:lang w:eastAsia="zh-CN"/>
        </w:rPr>
        <w:t>投标</w:t>
      </w:r>
      <w:r>
        <w:rPr>
          <w:rFonts w:hint="eastAsia" w:ascii="宋体" w:hAnsi="宋体" w:eastAsia="宋体" w:cs="宋体"/>
          <w:b/>
          <w:bCs/>
          <w:sz w:val="24"/>
          <w:szCs w:val="24"/>
          <w:highlight w:val="none"/>
        </w:rPr>
        <w:t>文件必须根据</w:t>
      </w:r>
      <w:r>
        <w:rPr>
          <w:rFonts w:hint="eastAsia" w:ascii="宋体" w:hAnsi="宋体" w:eastAsia="宋体" w:cs="宋体"/>
          <w:b/>
          <w:bCs/>
          <w:sz w:val="24"/>
          <w:szCs w:val="24"/>
          <w:highlight w:val="none"/>
          <w:lang w:eastAsia="zh-CN"/>
        </w:rPr>
        <w:t>招标</w:t>
      </w:r>
      <w:r>
        <w:rPr>
          <w:rFonts w:hint="eastAsia" w:ascii="宋体" w:hAnsi="宋体" w:eastAsia="宋体" w:cs="宋体"/>
          <w:b/>
          <w:bCs/>
          <w:sz w:val="24"/>
          <w:szCs w:val="24"/>
          <w:highlight w:val="none"/>
        </w:rPr>
        <w:t>文件提供的内容及格式编制，应在全国公共资源交易平台（陕西省·延安市）选择电子交易平台中的陕西政府采购交易系统下载投标文件制作软件进行编制并上传递交，并对</w:t>
      </w:r>
      <w:r>
        <w:rPr>
          <w:rFonts w:hint="eastAsia" w:ascii="宋体" w:hAnsi="宋体" w:eastAsia="宋体" w:cs="宋体"/>
          <w:b/>
          <w:bCs/>
          <w:sz w:val="24"/>
          <w:szCs w:val="24"/>
          <w:highlight w:val="none"/>
          <w:lang w:eastAsia="zh-CN"/>
        </w:rPr>
        <w:t>招标</w:t>
      </w:r>
      <w:r>
        <w:rPr>
          <w:rFonts w:hint="eastAsia" w:ascii="宋体" w:hAnsi="宋体" w:eastAsia="宋体" w:cs="宋体"/>
          <w:b/>
          <w:bCs/>
          <w:sz w:val="24"/>
          <w:szCs w:val="24"/>
          <w:highlight w:val="none"/>
        </w:rPr>
        <w:t>文件做出实质性响应</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具体内容包括：</w:t>
      </w:r>
    </w:p>
    <w:p w14:paraId="35F7F8B7">
      <w:pPr>
        <w:keepLines w:val="0"/>
        <w:pageBreakBefore w:val="0"/>
        <w:kinsoku/>
        <w:wordWrap/>
        <w:overflowPunct/>
        <w:topLinePunct w:val="0"/>
        <w:autoSpaceDE w:val="0"/>
        <w:autoSpaceDN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_Toc19944_WPSOffice_Level1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投标</w:t>
      </w:r>
      <w:r>
        <w:rPr>
          <w:rFonts w:hint="eastAsia" w:ascii="宋体" w:hAnsi="宋体" w:eastAsia="宋体" w:cs="宋体"/>
          <w:sz w:val="24"/>
          <w:szCs w:val="24"/>
          <w:highlight w:val="none"/>
        </w:rPr>
        <w:t>函</w:t>
      </w:r>
      <w:r>
        <w:rPr>
          <w:rFonts w:hint="eastAsia" w:ascii="宋体" w:hAnsi="宋体" w:eastAsia="宋体" w:cs="宋体"/>
          <w:sz w:val="24"/>
          <w:szCs w:val="24"/>
          <w:highlight w:val="none"/>
        </w:rPr>
        <w:fldChar w:fldCharType="end"/>
      </w:r>
    </w:p>
    <w:p w14:paraId="4130F6A6">
      <w:pPr>
        <w:keepLines w:val="0"/>
        <w:pageBreakBefore w:val="0"/>
        <w:kinsoku/>
        <w:wordWrap/>
        <w:overflowPunct/>
        <w:topLinePunct w:val="0"/>
        <w:autoSpaceDE w:val="0"/>
        <w:autoSpaceDN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_Toc5207_WPSOffice_Level1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报价一览</w:t>
      </w:r>
      <w:r>
        <w:rPr>
          <w:rFonts w:hint="eastAsia" w:ascii="宋体" w:hAnsi="宋体" w:eastAsia="宋体" w:cs="宋体"/>
          <w:sz w:val="24"/>
          <w:szCs w:val="24"/>
          <w:highlight w:val="none"/>
        </w:rPr>
        <w:t>表</w:t>
      </w:r>
      <w:r>
        <w:rPr>
          <w:rFonts w:hint="eastAsia" w:ascii="宋体" w:hAnsi="宋体" w:eastAsia="宋体" w:cs="宋体"/>
          <w:sz w:val="24"/>
          <w:szCs w:val="24"/>
          <w:highlight w:val="none"/>
        </w:rPr>
        <w:fldChar w:fldCharType="end"/>
      </w:r>
    </w:p>
    <w:p w14:paraId="1DC67DB3">
      <w:pPr>
        <w:keepLines w:val="0"/>
        <w:pageBreakBefore w:val="0"/>
        <w:kinsoku/>
        <w:wordWrap/>
        <w:overflowPunct/>
        <w:topLinePunct w:val="0"/>
        <w:autoSpaceDE w:val="0"/>
        <w:autoSpaceDN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法定代表人证明书与授权书</w:t>
      </w:r>
    </w:p>
    <w:p w14:paraId="2D01F751">
      <w:pPr>
        <w:keepLines w:val="0"/>
        <w:pageBreakBefore w:val="0"/>
        <w:kinsoku/>
        <w:wordWrap/>
        <w:overflowPunct/>
        <w:topLinePunct w:val="0"/>
        <w:autoSpaceDE w:val="0"/>
        <w:autoSpaceDN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_Toc5207_WPSOffice_Level1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技术偏离表</w:t>
      </w:r>
      <w:r>
        <w:rPr>
          <w:rFonts w:hint="eastAsia" w:ascii="宋体" w:hAnsi="宋体" w:eastAsia="宋体" w:cs="宋体"/>
          <w:sz w:val="24"/>
          <w:szCs w:val="24"/>
          <w:highlight w:val="none"/>
        </w:rPr>
        <w:fldChar w:fldCharType="end"/>
      </w:r>
    </w:p>
    <w:p w14:paraId="74B5C1FB">
      <w:pPr>
        <w:keepLines w:val="0"/>
        <w:pageBreakBefore w:val="0"/>
        <w:kinsoku/>
        <w:wordWrap/>
        <w:overflowPunct/>
        <w:topLinePunct w:val="0"/>
        <w:autoSpaceDE w:val="0"/>
        <w:autoSpaceDN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_Toc17330_WPSOffice_Level1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商务及合同主要条款响应说明</w:t>
      </w:r>
      <w:r>
        <w:rPr>
          <w:rFonts w:hint="eastAsia" w:ascii="宋体" w:hAnsi="宋体" w:eastAsia="宋体" w:cs="宋体"/>
          <w:sz w:val="24"/>
          <w:szCs w:val="24"/>
          <w:highlight w:val="none"/>
        </w:rPr>
        <w:fldChar w:fldCharType="end"/>
      </w:r>
    </w:p>
    <w:p w14:paraId="4FDBD1C5">
      <w:pPr>
        <w:keepLines w:val="0"/>
        <w:pageBreakBefore w:val="0"/>
        <w:kinsoku/>
        <w:wordWrap/>
        <w:overflowPunct/>
        <w:topLinePunct w:val="0"/>
        <w:autoSpaceDE w:val="0"/>
        <w:autoSpaceDN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资质证明文件</w:t>
      </w:r>
    </w:p>
    <w:p w14:paraId="0CD84E20">
      <w:pPr>
        <w:keepLines w:val="0"/>
        <w:pageBreakBefore w:val="0"/>
        <w:kinsoku/>
        <w:wordWrap/>
        <w:overflowPunct/>
        <w:topLinePunct w:val="0"/>
        <w:autoSpaceDE w:val="0"/>
        <w:autoSpaceDN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_Toc21049_WPSOffice_Level1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响应方案</w:t>
      </w:r>
      <w:r>
        <w:rPr>
          <w:rFonts w:hint="eastAsia" w:ascii="宋体" w:hAnsi="宋体" w:eastAsia="宋体" w:cs="宋体"/>
          <w:sz w:val="24"/>
          <w:szCs w:val="24"/>
          <w:highlight w:val="none"/>
          <w:lang w:eastAsia="zh-CN"/>
        </w:rPr>
        <w:t>说明</w:t>
      </w:r>
      <w:r>
        <w:rPr>
          <w:rFonts w:hint="eastAsia" w:ascii="宋体" w:hAnsi="宋体" w:eastAsia="宋体" w:cs="宋体"/>
          <w:sz w:val="24"/>
          <w:szCs w:val="24"/>
          <w:highlight w:val="none"/>
        </w:rPr>
        <w:fldChar w:fldCharType="end"/>
      </w:r>
    </w:p>
    <w:p w14:paraId="41C89063">
      <w:pPr>
        <w:keepLines w:val="0"/>
        <w:pageBreakBefore w:val="0"/>
        <w:kinsoku/>
        <w:wordWrap/>
        <w:overflowPunct/>
        <w:topLinePunct w:val="0"/>
        <w:autoSpaceDE w:val="0"/>
        <w:autoSpaceDN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承诺</w:t>
      </w:r>
    </w:p>
    <w:p w14:paraId="4249BBFD">
      <w:pPr>
        <w:keepLines w:val="0"/>
        <w:pageBreakBefore w:val="0"/>
        <w:kinsoku/>
        <w:wordWrap/>
        <w:overflowPunct/>
        <w:topLinePunct w:val="0"/>
        <w:autoSpaceDE w:val="0"/>
        <w:autoSpaceDN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（9）其他资料</w:t>
      </w:r>
    </w:p>
    <w:p w14:paraId="25C437B0">
      <w:pPr>
        <w:keepLines w:val="0"/>
        <w:pageBreakBefore w:val="0"/>
        <w:kinsoku/>
        <w:wordWrap/>
        <w:overflowPunct/>
        <w:topLinePunct w:val="0"/>
        <w:autoSpaceDE w:val="0"/>
        <w:autoSpaceDN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文件的编写:</w:t>
      </w:r>
    </w:p>
    <w:p w14:paraId="6CC35BC1">
      <w:pPr>
        <w:keepLines w:val="0"/>
        <w:pageBreakBefore w:val="0"/>
        <w:kinsoku/>
        <w:wordWrap/>
        <w:overflowPunct/>
        <w:topLinePunct w:val="0"/>
        <w:autoSpaceDE w:val="0"/>
        <w:autoSpaceDN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文件格式：</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必须按</w:t>
      </w: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 xml:space="preserve">文件的“第六部分 </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文件格式”编写</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不得对格式做任何修改。如有必要，可以增加附页，作为</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文件的组成部分。</w:t>
      </w:r>
    </w:p>
    <w:p w14:paraId="34EE43CF">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文件编写说明:</w:t>
      </w:r>
    </w:p>
    <w:p w14:paraId="20BCDB3D">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a.投标人应仔细阅读招标文件，充分理解招标文件的要求。凡与招标文件的规定有重大不符合的投标文件，投标可能被拒绝。    </w:t>
      </w:r>
    </w:p>
    <w:p w14:paraId="091ACA9D">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b.凡没有按投标文件格式和内容编写、投标文件组成不全的投标人，投标可能被拒绝。</w:t>
      </w:r>
    </w:p>
    <w:p w14:paraId="33B04D45">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c.投标人必须对招标文件的所有规定和要求做出实质性响应，否则投标可能被拒绝。</w:t>
      </w:r>
    </w:p>
    <w:p w14:paraId="6650F09E">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d.投标人应仔细阅读招标文件的所有内容，按招标文件的要求提供投标文件，并保证所提供的全部资料的真实性，否则投标可能被拒绝。</w:t>
      </w:r>
    </w:p>
    <w:p w14:paraId="4DECE2B8">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3.</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投标报价</w:t>
      </w:r>
    </w:p>
    <w:p w14:paraId="49B42EF1">
      <w:pPr>
        <w:keepNext w:val="0"/>
        <w:keepLines w:val="0"/>
        <w:pageBreakBefore w:val="0"/>
        <w:widowControl w:val="0"/>
        <w:kinsoku/>
        <w:wordWrap/>
        <w:overflowPunct/>
        <w:topLinePunct w:val="0"/>
        <w:bidi w:val="0"/>
        <w:adjustRightInd/>
        <w:snapToGrid/>
        <w:spacing w:line="600" w:lineRule="exact"/>
        <w:ind w:left="0" w:leftChars="0" w:firstLine="480" w:firstLineChars="200"/>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（1）投标人应在投标文件中的投标报价表上（唱价报告），标明投标总报价，任何有选择的报价，采购人和采购代理机构不予接受。</w:t>
      </w:r>
    </w:p>
    <w:p w14:paraId="062D4447">
      <w:pPr>
        <w:keepNext w:val="0"/>
        <w:keepLines w:val="0"/>
        <w:pageBreakBefore w:val="0"/>
        <w:widowControl w:val="0"/>
        <w:kinsoku/>
        <w:wordWrap/>
        <w:overflowPunct/>
        <w:topLinePunct w:val="0"/>
        <w:bidi w:val="0"/>
        <w:adjustRightInd/>
        <w:snapToGrid/>
        <w:spacing w:line="600" w:lineRule="exact"/>
        <w:ind w:left="0" w:leftChars="0" w:firstLine="480" w:firstLineChars="200"/>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（2）投标报价是完成招标内容所需的全部费用，包括但不限于</w:t>
      </w:r>
      <w:r>
        <w:rPr>
          <w:rFonts w:hint="eastAsia" w:ascii="宋体" w:hAnsi="宋体" w:eastAsia="宋体" w:cs="宋体"/>
          <w:spacing w:val="-4"/>
          <w:sz w:val="24"/>
          <w:szCs w:val="24"/>
          <w:highlight w:val="none"/>
          <w:lang w:val="en-US" w:eastAsia="zh-CN"/>
        </w:rPr>
        <w:t>人工费、</w:t>
      </w:r>
      <w:r>
        <w:rPr>
          <w:rFonts w:hint="eastAsia" w:ascii="宋体" w:hAnsi="宋体" w:eastAsia="宋体" w:cs="宋体"/>
          <w:spacing w:val="-4"/>
          <w:sz w:val="24"/>
          <w:szCs w:val="24"/>
          <w:highlight w:val="none"/>
        </w:rPr>
        <w:t>利润、税金、劳保费、保险费、合同包含的所有风险与责任、政策性文件规定的各项应有的一切费用及其它相关的费用。</w:t>
      </w:r>
    </w:p>
    <w:p w14:paraId="4A19B7D6">
      <w:pPr>
        <w:keepNext w:val="0"/>
        <w:keepLines w:val="0"/>
        <w:pageBreakBefore w:val="0"/>
        <w:widowControl w:val="0"/>
        <w:kinsoku/>
        <w:wordWrap/>
        <w:overflowPunct/>
        <w:topLinePunct w:val="0"/>
        <w:bidi w:val="0"/>
        <w:adjustRightInd/>
        <w:snapToGrid/>
        <w:spacing w:line="600" w:lineRule="exact"/>
        <w:ind w:left="0" w:leftChars="0" w:firstLine="480" w:firstLineChars="200"/>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（3）投标报价表成交的价格，在合同执行过程中，不得以任何理由变更。</w:t>
      </w:r>
    </w:p>
    <w:p w14:paraId="44998178">
      <w:pPr>
        <w:keepNext w:val="0"/>
        <w:keepLines w:val="0"/>
        <w:pageBreakBefore w:val="0"/>
        <w:widowControl w:val="0"/>
        <w:kinsoku/>
        <w:wordWrap/>
        <w:overflowPunct/>
        <w:topLinePunct w:val="0"/>
        <w:bidi w:val="0"/>
        <w:adjustRightInd/>
        <w:snapToGrid/>
        <w:spacing w:line="600" w:lineRule="exact"/>
        <w:ind w:left="0" w:leftChars="0" w:firstLine="480" w:firstLineChars="200"/>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（4）凡因投标人对招标文件阅读不深、理解不透、误解、疏漏、或因市场行情了解不清造成的后果和风险均由投标人自负。</w:t>
      </w:r>
    </w:p>
    <w:p w14:paraId="0AD4EF04">
      <w:pPr>
        <w:keepNext w:val="0"/>
        <w:keepLines w:val="0"/>
        <w:pageBreakBefore w:val="0"/>
        <w:widowControl w:val="0"/>
        <w:kinsoku/>
        <w:wordWrap/>
        <w:overflowPunct/>
        <w:topLinePunct w:val="0"/>
        <w:bidi w:val="0"/>
        <w:adjustRightInd/>
        <w:snapToGrid/>
        <w:spacing w:line="600" w:lineRule="exact"/>
        <w:ind w:left="0" w:leftChars="0" w:firstLine="480" w:firstLineChars="200"/>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（5）投标人应按各自的能力，结合服务内容、服务期限、人员投入等各种因素，综合测定后报价。</w:t>
      </w:r>
    </w:p>
    <w:p w14:paraId="403C8EA9">
      <w:pPr>
        <w:keepNext w:val="0"/>
        <w:keepLines w:val="0"/>
        <w:pageBreakBefore w:val="0"/>
        <w:widowControl w:val="0"/>
        <w:kinsoku/>
        <w:wordWrap/>
        <w:overflowPunct/>
        <w:topLinePunct w:val="0"/>
        <w:bidi w:val="0"/>
        <w:adjustRightInd/>
        <w:snapToGrid/>
        <w:spacing w:line="600" w:lineRule="exact"/>
        <w:ind w:left="0" w:leftChars="0" w:firstLine="480" w:firstLineChars="200"/>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（6）最低报价不是确定成交投标人的唯一依据。</w:t>
      </w:r>
    </w:p>
    <w:p w14:paraId="29FD22F1">
      <w:pPr>
        <w:keepNext w:val="0"/>
        <w:keepLines w:val="0"/>
        <w:pageBreakBefore w:val="0"/>
        <w:widowControl w:val="0"/>
        <w:kinsoku/>
        <w:wordWrap/>
        <w:overflowPunct/>
        <w:topLinePunct w:val="0"/>
        <w:bidi w:val="0"/>
        <w:adjustRightInd/>
        <w:snapToGrid/>
        <w:spacing w:line="600" w:lineRule="exact"/>
        <w:ind w:left="0" w:leftChars="0" w:firstLine="480" w:firstLineChars="200"/>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（7）招标过程中所产生的一切费用由投标人自行承担。</w:t>
      </w:r>
    </w:p>
    <w:p w14:paraId="2A274E65">
      <w:pPr>
        <w:keepNext w:val="0"/>
        <w:keepLines w:val="0"/>
        <w:pageBreakBefore w:val="0"/>
        <w:widowControl w:val="0"/>
        <w:kinsoku/>
        <w:wordWrap/>
        <w:overflowPunct/>
        <w:topLinePunct w:val="0"/>
        <w:bidi w:val="0"/>
        <w:adjustRightInd/>
        <w:snapToGrid/>
        <w:spacing w:line="600" w:lineRule="exact"/>
        <w:ind w:left="0" w:leftChars="0" w:firstLine="480" w:firstLineChars="200"/>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4.报价货币：人民币。单位：元（精确到小数点后两位）。</w:t>
      </w:r>
    </w:p>
    <w:p w14:paraId="0681B8AB">
      <w:pPr>
        <w:keepNext w:val="0"/>
        <w:keepLines w:val="0"/>
        <w:pageBreakBefore w:val="0"/>
        <w:widowControl w:val="0"/>
        <w:kinsoku/>
        <w:wordWrap/>
        <w:overflowPunct/>
        <w:topLinePunct w:val="0"/>
        <w:bidi w:val="0"/>
        <w:adjustRightInd/>
        <w:snapToGrid/>
        <w:spacing w:line="600" w:lineRule="exact"/>
        <w:ind w:left="0" w:leftChars="0" w:firstLine="480" w:firstLineChars="200"/>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5. 报价语言：汉语语言文字。</w:t>
      </w:r>
    </w:p>
    <w:p w14:paraId="2E1BA72A">
      <w:pPr>
        <w:keepNext w:val="0"/>
        <w:keepLines w:val="0"/>
        <w:pageBreakBefore w:val="0"/>
        <w:widowControl w:val="0"/>
        <w:kinsoku/>
        <w:wordWrap/>
        <w:overflowPunct/>
        <w:topLinePunct w:val="0"/>
        <w:bidi w:val="0"/>
        <w:adjustRightInd/>
        <w:snapToGrid/>
        <w:spacing w:line="600" w:lineRule="exact"/>
        <w:ind w:left="0" w:left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（四）</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保证金：</w:t>
      </w:r>
    </w:p>
    <w:p w14:paraId="552C7853">
      <w:pPr>
        <w:keepNext w:val="0"/>
        <w:keepLines w:val="0"/>
        <w:pageBreakBefore w:val="0"/>
        <w:widowControl w:val="0"/>
        <w:kinsoku/>
        <w:wordWrap/>
        <w:overflowPunct/>
        <w:topLinePunct w:val="0"/>
        <w:bidi w:val="0"/>
        <w:adjustRightInd/>
        <w:snapToGrid/>
        <w:spacing w:line="60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1.为了确保</w:t>
      </w:r>
      <w:r>
        <w:rPr>
          <w:rFonts w:hint="eastAsia" w:ascii="宋体" w:hAnsi="宋体" w:eastAsia="宋体" w:cs="宋体"/>
          <w:color w:val="auto"/>
          <w:sz w:val="24"/>
          <w:szCs w:val="24"/>
          <w:highlight w:val="none"/>
          <w:lang w:eastAsia="zh-CN"/>
        </w:rPr>
        <w:t>招标</w:t>
      </w:r>
      <w:r>
        <w:rPr>
          <w:rFonts w:hint="eastAsia" w:ascii="宋体" w:hAnsi="宋体" w:eastAsia="宋体" w:cs="宋体"/>
          <w:color w:val="auto"/>
          <w:sz w:val="24"/>
          <w:szCs w:val="24"/>
          <w:highlight w:val="none"/>
        </w:rPr>
        <w:t>活动顺利进行，各</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须向代理机构递交</w:t>
      </w:r>
      <w:r>
        <w:rPr>
          <w:rFonts w:hint="eastAsia" w:ascii="宋体" w:hAnsi="宋体" w:eastAsia="宋体" w:cs="宋体"/>
          <w:color w:val="auto"/>
          <w:sz w:val="24"/>
          <w:szCs w:val="24"/>
          <w:highlight w:val="none"/>
          <w:lang w:val="en-US" w:eastAsia="zh-CN"/>
        </w:rPr>
        <w:t>投</w:t>
      </w:r>
      <w:r>
        <w:rPr>
          <w:rFonts w:hint="eastAsia" w:ascii="宋体" w:hAnsi="宋体" w:eastAsia="宋体" w:cs="宋体"/>
          <w:color w:val="auto"/>
          <w:sz w:val="24"/>
          <w:szCs w:val="24"/>
          <w:highlight w:val="none"/>
          <w:lang w:eastAsia="zh-CN"/>
        </w:rPr>
        <w:t>标</w:t>
      </w:r>
      <w:r>
        <w:rPr>
          <w:rFonts w:hint="eastAsia" w:ascii="宋体" w:hAnsi="宋体" w:eastAsia="宋体" w:cs="宋体"/>
          <w:color w:val="auto"/>
          <w:sz w:val="24"/>
          <w:szCs w:val="24"/>
          <w:highlight w:val="none"/>
        </w:rPr>
        <w:t>保证金，</w:t>
      </w:r>
      <w:r>
        <w:rPr>
          <w:rFonts w:hint="eastAsia" w:ascii="宋体" w:hAnsi="宋体" w:eastAsia="宋体" w:cs="宋体"/>
          <w:color w:val="auto"/>
          <w:sz w:val="24"/>
          <w:szCs w:val="24"/>
          <w:highlight w:val="none"/>
          <w:lang w:val="en-US" w:eastAsia="zh-CN"/>
        </w:rPr>
        <w:t>投</w:t>
      </w:r>
      <w:r>
        <w:rPr>
          <w:rFonts w:hint="eastAsia" w:ascii="宋体" w:hAnsi="宋体" w:eastAsia="宋体" w:cs="宋体"/>
          <w:color w:val="auto"/>
          <w:sz w:val="24"/>
          <w:szCs w:val="24"/>
          <w:highlight w:val="none"/>
          <w:lang w:eastAsia="zh-CN"/>
        </w:rPr>
        <w:t>标</w:t>
      </w:r>
      <w:r>
        <w:rPr>
          <w:rFonts w:hint="eastAsia" w:ascii="宋体" w:hAnsi="宋体" w:eastAsia="宋体" w:cs="宋体"/>
          <w:color w:val="auto"/>
          <w:sz w:val="24"/>
          <w:szCs w:val="24"/>
          <w:highlight w:val="none"/>
        </w:rPr>
        <w:t>保证金应在开标截止时间前到账。</w:t>
      </w:r>
    </w:p>
    <w:p w14:paraId="7E21503A">
      <w:pPr>
        <w:keepNext w:val="0"/>
        <w:keepLines w:val="0"/>
        <w:pageBreakBefore w:val="0"/>
        <w:widowControl w:val="0"/>
        <w:kinsoku/>
        <w:wordWrap/>
        <w:overflowPunct/>
        <w:topLinePunct w:val="0"/>
        <w:bidi w:val="0"/>
        <w:adjustRightInd/>
        <w:snapToGrid/>
        <w:spacing w:line="600" w:lineRule="exact"/>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投标保证金缴纳形式：支票、汇票、本票、网上银行支付或者金融机构、担保机构出具的保函等非现金形式。</w:t>
      </w:r>
    </w:p>
    <w:p w14:paraId="6B4DB922">
      <w:pPr>
        <w:keepNext w:val="0"/>
        <w:keepLines w:val="0"/>
        <w:pageBreakBefore w:val="0"/>
        <w:widowControl w:val="0"/>
        <w:kinsoku/>
        <w:wordWrap/>
        <w:overflowPunct/>
        <w:topLinePunct w:val="0"/>
        <w:bidi w:val="0"/>
        <w:adjustRightInd/>
        <w:snapToGrid/>
        <w:spacing w:line="600" w:lineRule="exact"/>
        <w:ind w:left="0" w:leftChars="0"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投标保证金金额：人民币贰万元整（¥20000.00元）</w:t>
      </w:r>
    </w:p>
    <w:p w14:paraId="5F457B8F">
      <w:pPr>
        <w:keepNext w:val="0"/>
        <w:keepLines w:val="0"/>
        <w:pageBreakBefore w:val="0"/>
        <w:widowControl w:val="0"/>
        <w:kinsoku/>
        <w:wordWrap/>
        <w:overflowPunct/>
        <w:topLinePunct w:val="0"/>
        <w:bidi w:val="0"/>
        <w:adjustRightInd/>
        <w:snapToGrid/>
        <w:spacing w:line="60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保证金缴纳信息：</w:t>
      </w:r>
    </w:p>
    <w:p w14:paraId="0C1C94C8">
      <w:pPr>
        <w:keepNext w:val="0"/>
        <w:keepLines w:val="0"/>
        <w:pageBreakBefore w:val="0"/>
        <w:widowControl w:val="0"/>
        <w:kinsoku/>
        <w:wordWrap/>
        <w:overflowPunct/>
        <w:topLinePunct w:val="0"/>
        <w:bidi w:val="0"/>
        <w:adjustRightInd/>
        <w:snapToGrid/>
        <w:spacing w:line="600" w:lineRule="exact"/>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账户名称：中昕国际项目管理有限公司</w:t>
      </w:r>
    </w:p>
    <w:p w14:paraId="66854834">
      <w:pPr>
        <w:keepNext w:val="0"/>
        <w:keepLines w:val="0"/>
        <w:pageBreakBefore w:val="0"/>
        <w:widowControl w:val="0"/>
        <w:kinsoku/>
        <w:wordWrap/>
        <w:overflowPunct/>
        <w:topLinePunct w:val="0"/>
        <w:bidi w:val="0"/>
        <w:adjustRightInd/>
        <w:snapToGrid/>
        <w:spacing w:line="600" w:lineRule="exact"/>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开户行：平安银行西安经济技术开发区支行</w:t>
      </w:r>
    </w:p>
    <w:p w14:paraId="56A0BF9C">
      <w:pPr>
        <w:keepNext w:val="0"/>
        <w:keepLines w:val="0"/>
        <w:pageBreakBefore w:val="0"/>
        <w:widowControl w:val="0"/>
        <w:kinsoku/>
        <w:wordWrap/>
        <w:overflowPunct/>
        <w:topLinePunct w:val="0"/>
        <w:bidi w:val="0"/>
        <w:adjustRightInd/>
        <w:snapToGrid/>
        <w:spacing w:line="600" w:lineRule="exact"/>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账号：30201687008664</w:t>
      </w:r>
    </w:p>
    <w:p w14:paraId="197FEE36">
      <w:pPr>
        <w:keepNext w:val="0"/>
        <w:keepLines w:val="0"/>
        <w:pageBreakBefore w:val="0"/>
        <w:widowControl w:val="0"/>
        <w:kinsoku/>
        <w:wordWrap/>
        <w:overflowPunct/>
        <w:topLinePunct w:val="0"/>
        <w:bidi w:val="0"/>
        <w:adjustRightInd/>
        <w:snapToGrid/>
        <w:spacing w:line="600" w:lineRule="exact"/>
        <w:ind w:left="0" w:leftChars="0" w:firstLine="562" w:firstLineChars="200"/>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转账备注</w:t>
      </w:r>
      <w:r>
        <w:rPr>
          <w:rFonts w:hint="eastAsia" w:ascii="宋体" w:hAnsi="宋体" w:eastAsia="宋体" w:cs="宋体"/>
          <w:b/>
          <w:bCs/>
          <w:color w:val="auto"/>
          <w:sz w:val="28"/>
          <w:szCs w:val="28"/>
          <w:highlight w:val="none"/>
        </w:rPr>
        <w:t>：</w:t>
      </w:r>
      <w:r>
        <w:rPr>
          <w:rFonts w:hint="eastAsia" w:ascii="宋体" w:hAnsi="宋体" w:eastAsia="宋体" w:cs="宋体"/>
          <w:b/>
          <w:bCs/>
          <w:color w:val="auto"/>
          <w:sz w:val="28"/>
          <w:szCs w:val="28"/>
          <w:highlight w:val="none"/>
          <w:lang w:val="en-US" w:eastAsia="zh-CN"/>
        </w:rPr>
        <w:t>2026年度一体化调查监测(林草湿荒变更调查监测)采购项目投标</w:t>
      </w:r>
      <w:r>
        <w:rPr>
          <w:rFonts w:hint="eastAsia" w:ascii="宋体" w:hAnsi="宋体" w:eastAsia="宋体" w:cs="宋体"/>
          <w:b/>
          <w:bCs/>
          <w:color w:val="auto"/>
          <w:sz w:val="28"/>
          <w:szCs w:val="28"/>
          <w:highlight w:val="none"/>
        </w:rPr>
        <w:t>保证金</w:t>
      </w:r>
    </w:p>
    <w:p w14:paraId="450B550C">
      <w:pPr>
        <w:keepLines w:val="0"/>
        <w:pageBreakBefore w:val="0"/>
        <w:kinsoku/>
        <w:wordWrap/>
        <w:overflowPunct/>
        <w:topLinePunct w:val="0"/>
        <w:autoSpaceDE w:val="0"/>
        <w:autoSpaceDN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color w:val="auto"/>
          <w:sz w:val="24"/>
          <w:szCs w:val="24"/>
          <w:highlight w:val="none"/>
        </w:rPr>
        <w:t>投标保证金应当以支票、汇票、本票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网上银行支付或者金融机构、担保机构出具的保函等非现金形式提交。投标人未按照招标文件要求提交投标保证金的，投标无效。</w:t>
      </w:r>
    </w:p>
    <w:p w14:paraId="5AC6AB2A">
      <w:pPr>
        <w:keepLines w:val="0"/>
        <w:pageBreakBefore w:val="0"/>
        <w:kinsoku/>
        <w:wordWrap/>
        <w:overflowPunct/>
        <w:topLinePunct w:val="0"/>
        <w:autoSpaceDE w:val="0"/>
        <w:autoSpaceDN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.未</w:t>
      </w:r>
      <w:r>
        <w:rPr>
          <w:rFonts w:hint="eastAsia" w:ascii="宋体" w:hAnsi="宋体" w:eastAsia="宋体" w:cs="宋体"/>
          <w:sz w:val="24"/>
          <w:szCs w:val="24"/>
          <w:highlight w:val="none"/>
          <w:lang w:eastAsia="zh-CN"/>
        </w:rPr>
        <w:t>中标投标人</w:t>
      </w:r>
      <w:r>
        <w:rPr>
          <w:rFonts w:hint="eastAsia" w:ascii="宋体" w:hAnsi="宋体" w:eastAsia="宋体" w:cs="宋体"/>
          <w:sz w:val="24"/>
          <w:szCs w:val="24"/>
          <w:highlight w:val="none"/>
        </w:rPr>
        <w:t>的投标保证金，在</w:t>
      </w:r>
      <w:r>
        <w:rPr>
          <w:rFonts w:hint="eastAsia" w:ascii="宋体" w:hAnsi="宋体" w:eastAsia="宋体" w:cs="宋体"/>
          <w:sz w:val="24"/>
          <w:szCs w:val="24"/>
          <w:highlight w:val="none"/>
          <w:lang w:eastAsia="zh-CN"/>
        </w:rPr>
        <w:t>中标</w:t>
      </w:r>
      <w:r>
        <w:rPr>
          <w:rFonts w:hint="eastAsia" w:ascii="宋体" w:hAnsi="宋体" w:eastAsia="宋体" w:cs="宋体"/>
          <w:sz w:val="24"/>
          <w:szCs w:val="24"/>
          <w:highlight w:val="none"/>
        </w:rPr>
        <w:t>通知书发出</w:t>
      </w:r>
      <w:r>
        <w:rPr>
          <w:rFonts w:hint="eastAsia" w:ascii="宋体" w:hAnsi="宋体" w:eastAsia="宋体" w:cs="宋体"/>
          <w:sz w:val="24"/>
          <w:szCs w:val="24"/>
          <w:highlight w:val="none"/>
          <w:lang w:eastAsia="zh-CN"/>
        </w:rPr>
        <w:t>之日起</w:t>
      </w:r>
      <w:r>
        <w:rPr>
          <w:rFonts w:hint="eastAsia" w:ascii="宋体" w:hAnsi="宋体" w:eastAsia="宋体" w:cs="宋体"/>
          <w:sz w:val="24"/>
          <w:szCs w:val="24"/>
          <w:highlight w:val="none"/>
        </w:rPr>
        <w:t>五个工作日内退还；</w:t>
      </w:r>
      <w:r>
        <w:rPr>
          <w:rFonts w:hint="eastAsia" w:ascii="宋体" w:hAnsi="宋体" w:eastAsia="宋体" w:cs="宋体"/>
          <w:sz w:val="24"/>
          <w:szCs w:val="24"/>
          <w:highlight w:val="none"/>
          <w:lang w:eastAsia="zh-CN"/>
        </w:rPr>
        <w:t>中标</w:t>
      </w:r>
      <w:r>
        <w:rPr>
          <w:rFonts w:hint="eastAsia" w:ascii="宋体" w:hAnsi="宋体" w:eastAsia="宋体" w:cs="宋体"/>
          <w:sz w:val="24"/>
          <w:szCs w:val="24"/>
          <w:highlight w:val="none"/>
          <w:lang w:val="en-US" w:eastAsia="zh-CN"/>
        </w:rPr>
        <w:t>人</w:t>
      </w:r>
      <w:r>
        <w:rPr>
          <w:rFonts w:hint="eastAsia" w:ascii="宋体" w:hAnsi="宋体" w:eastAsia="宋体" w:cs="宋体"/>
          <w:sz w:val="24"/>
          <w:szCs w:val="24"/>
          <w:highlight w:val="none"/>
        </w:rPr>
        <w:t>的投标保证金在合同签订后五个工作日内退还，退还的保证金，不计利息。</w:t>
      </w:r>
    </w:p>
    <w:p w14:paraId="7B7BEF0F">
      <w:pPr>
        <w:keepLines w:val="0"/>
        <w:pageBreakBefore w:val="0"/>
        <w:kinsoku/>
        <w:wordWrap/>
        <w:overflowPunct/>
        <w:topLinePunct w:val="0"/>
        <w:autoSpaceDE w:val="0"/>
        <w:autoSpaceDN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须在规定的时间内，持单位证明或委托书；</w:t>
      </w:r>
      <w:r>
        <w:rPr>
          <w:rFonts w:hint="eastAsia" w:ascii="宋体" w:hAnsi="宋体" w:eastAsia="宋体" w:cs="宋体"/>
          <w:sz w:val="24"/>
          <w:szCs w:val="24"/>
          <w:highlight w:val="none"/>
          <w:lang w:eastAsia="zh-CN"/>
        </w:rPr>
        <w:t>中标</w:t>
      </w:r>
      <w:r>
        <w:rPr>
          <w:rFonts w:hint="eastAsia" w:ascii="宋体" w:hAnsi="宋体" w:eastAsia="宋体" w:cs="宋体"/>
          <w:sz w:val="24"/>
          <w:szCs w:val="24"/>
          <w:highlight w:val="none"/>
          <w:lang w:val="en-US" w:eastAsia="zh-CN"/>
        </w:rPr>
        <w:t>人</w:t>
      </w:r>
      <w:r>
        <w:rPr>
          <w:rFonts w:hint="eastAsia" w:ascii="宋体" w:hAnsi="宋体" w:eastAsia="宋体" w:cs="宋体"/>
          <w:sz w:val="24"/>
          <w:szCs w:val="24"/>
          <w:highlight w:val="none"/>
        </w:rPr>
        <w:t>与采购人签订的合同复印件；退款账户、账号、户名信息办理保证金退还手续。由</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自身原因导致未及时退还的，由</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自行负责。</w:t>
      </w:r>
    </w:p>
    <w:p w14:paraId="54F08D9A">
      <w:pPr>
        <w:keepLines w:val="0"/>
        <w:pageBreakBefore w:val="0"/>
        <w:kinsoku/>
        <w:wordWrap/>
        <w:overflowPunct/>
        <w:topLinePunct w:val="0"/>
        <w:bidi w:val="0"/>
        <w:adjustRightInd/>
        <w:snapToGrid/>
        <w:spacing w:line="360" w:lineRule="auto"/>
        <w:ind w:left="0" w:leftChars="0" w:right="-65"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.下列情况发生，保证金将不予退还：</w:t>
      </w:r>
    </w:p>
    <w:p w14:paraId="00C34C31">
      <w:pPr>
        <w:keepLines w:val="0"/>
        <w:pageBreakBefore w:val="0"/>
        <w:kinsoku/>
        <w:wordWrap/>
        <w:overflowPunct/>
        <w:topLinePunct w:val="0"/>
        <w:bidi w:val="0"/>
        <w:adjustRightInd/>
        <w:snapToGrid/>
        <w:spacing w:line="360" w:lineRule="auto"/>
        <w:ind w:left="0" w:leftChars="0" w:right="-65"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在提交</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文件截止时间后撤回</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文件的；</w:t>
      </w:r>
    </w:p>
    <w:p w14:paraId="5D3C3C3B">
      <w:pPr>
        <w:keepLines w:val="0"/>
        <w:pageBreakBefore w:val="0"/>
        <w:kinsoku/>
        <w:wordWrap/>
        <w:overflowPunct/>
        <w:topLinePunct w:val="0"/>
        <w:bidi w:val="0"/>
        <w:adjustRightInd/>
        <w:snapToGrid/>
        <w:spacing w:line="360" w:lineRule="auto"/>
        <w:ind w:left="0" w:leftChars="0" w:right="-65"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在</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文件中提供虚假材料的；</w:t>
      </w:r>
    </w:p>
    <w:p w14:paraId="7A3B4B1A">
      <w:pPr>
        <w:keepLines w:val="0"/>
        <w:pageBreakBefore w:val="0"/>
        <w:kinsoku/>
        <w:wordWrap/>
        <w:overflowPunct/>
        <w:topLinePunct w:val="0"/>
        <w:bidi w:val="0"/>
        <w:adjustRightInd/>
        <w:snapToGrid/>
        <w:spacing w:line="360" w:lineRule="auto"/>
        <w:ind w:left="0" w:leftChars="0" w:right="-65"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（3）除因不可抗力或</w:t>
      </w: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文件认可的情形以外，</w:t>
      </w:r>
      <w:r>
        <w:rPr>
          <w:rFonts w:hint="eastAsia" w:ascii="宋体" w:hAnsi="宋体" w:eastAsia="宋体" w:cs="宋体"/>
          <w:sz w:val="24"/>
          <w:szCs w:val="24"/>
          <w:highlight w:val="none"/>
          <w:lang w:eastAsia="zh-CN"/>
        </w:rPr>
        <w:t>中标</w:t>
      </w:r>
      <w:r>
        <w:rPr>
          <w:rFonts w:hint="eastAsia" w:ascii="宋体" w:hAnsi="宋体" w:eastAsia="宋体" w:cs="宋体"/>
          <w:sz w:val="24"/>
          <w:szCs w:val="24"/>
          <w:highlight w:val="none"/>
          <w:lang w:val="en-US" w:eastAsia="zh-CN"/>
        </w:rPr>
        <w:t>人</w:t>
      </w:r>
      <w:r>
        <w:rPr>
          <w:rFonts w:hint="eastAsia" w:ascii="宋体" w:hAnsi="宋体" w:eastAsia="宋体" w:cs="宋体"/>
          <w:sz w:val="24"/>
          <w:szCs w:val="24"/>
          <w:highlight w:val="none"/>
        </w:rPr>
        <w:t>不与采购人签订合同的；</w:t>
      </w:r>
    </w:p>
    <w:p w14:paraId="416EB3A0">
      <w:pPr>
        <w:keepLines w:val="0"/>
        <w:pageBreakBefore w:val="0"/>
        <w:kinsoku/>
        <w:wordWrap/>
        <w:overflowPunct/>
        <w:topLinePunct w:val="0"/>
        <w:bidi w:val="0"/>
        <w:adjustRightInd/>
        <w:snapToGrid/>
        <w:spacing w:line="360" w:lineRule="auto"/>
        <w:ind w:left="0" w:leftChars="0" w:right="-65"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相互串通投标或者与采购人串通投标的，向采购人或者</w:t>
      </w:r>
      <w:r>
        <w:rPr>
          <w:rFonts w:hint="eastAsia" w:ascii="宋体" w:hAnsi="宋体" w:eastAsia="宋体" w:cs="宋体"/>
          <w:sz w:val="24"/>
          <w:szCs w:val="24"/>
          <w:highlight w:val="none"/>
          <w:lang w:eastAsia="zh-CN"/>
        </w:rPr>
        <w:t>评标委员会</w:t>
      </w:r>
      <w:r>
        <w:rPr>
          <w:rFonts w:hint="eastAsia" w:ascii="宋体" w:hAnsi="宋体" w:eastAsia="宋体" w:cs="宋体"/>
          <w:sz w:val="24"/>
          <w:szCs w:val="24"/>
          <w:highlight w:val="none"/>
        </w:rPr>
        <w:t>成员行贿谋取</w:t>
      </w:r>
      <w:r>
        <w:rPr>
          <w:rFonts w:hint="eastAsia" w:ascii="宋体" w:hAnsi="宋体" w:eastAsia="宋体" w:cs="宋体"/>
          <w:sz w:val="24"/>
          <w:szCs w:val="24"/>
          <w:highlight w:val="none"/>
          <w:lang w:eastAsia="zh-CN"/>
        </w:rPr>
        <w:t>中标</w:t>
      </w:r>
      <w:r>
        <w:rPr>
          <w:rFonts w:hint="eastAsia" w:ascii="宋体" w:hAnsi="宋体" w:eastAsia="宋体" w:cs="宋体"/>
          <w:sz w:val="24"/>
          <w:szCs w:val="24"/>
          <w:highlight w:val="none"/>
        </w:rPr>
        <w:t>的，以他人名义投标或者以其他方式弄虚作假骗取</w:t>
      </w:r>
      <w:r>
        <w:rPr>
          <w:rFonts w:hint="eastAsia" w:ascii="宋体" w:hAnsi="宋体" w:eastAsia="宋体" w:cs="宋体"/>
          <w:sz w:val="24"/>
          <w:szCs w:val="24"/>
          <w:highlight w:val="none"/>
          <w:lang w:eastAsia="zh-CN"/>
        </w:rPr>
        <w:t>中标</w:t>
      </w:r>
      <w:r>
        <w:rPr>
          <w:rFonts w:hint="eastAsia" w:ascii="宋体" w:hAnsi="宋体" w:eastAsia="宋体" w:cs="宋体"/>
          <w:sz w:val="24"/>
          <w:szCs w:val="24"/>
          <w:highlight w:val="none"/>
        </w:rPr>
        <w:t>的。</w:t>
      </w:r>
    </w:p>
    <w:p w14:paraId="66BD0D12">
      <w:pPr>
        <w:keepLines w:val="0"/>
        <w:pageBreakBefore w:val="0"/>
        <w:kinsoku/>
        <w:wordWrap/>
        <w:overflowPunct/>
        <w:topLinePunct w:val="0"/>
        <w:bidi w:val="0"/>
        <w:adjustRightInd/>
        <w:snapToGrid/>
        <w:spacing w:line="360" w:lineRule="auto"/>
        <w:ind w:left="0" w:leftChars="0" w:right="-65"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（五）</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文件有效期</w:t>
      </w:r>
    </w:p>
    <w:p w14:paraId="193C0213">
      <w:pPr>
        <w:keepLines w:val="0"/>
        <w:pageBreakBefore w:val="0"/>
        <w:kinsoku/>
        <w:wordWrap/>
        <w:overflowPunct/>
        <w:topLinePunct w:val="0"/>
        <w:bidi w:val="0"/>
        <w:adjustRightInd/>
        <w:snapToGrid/>
        <w:spacing w:line="360" w:lineRule="auto"/>
        <w:ind w:left="0" w:leftChars="0" w:right="-65"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文件有效期为</w:t>
      </w:r>
      <w:r>
        <w:rPr>
          <w:rFonts w:hint="eastAsia" w:ascii="宋体" w:hAnsi="宋体" w:eastAsia="宋体" w:cs="宋体"/>
          <w:color w:val="auto"/>
          <w:sz w:val="24"/>
          <w:szCs w:val="24"/>
          <w:highlight w:val="none"/>
          <w:lang w:val="en-US" w:eastAsia="zh-CN"/>
        </w:rPr>
        <w:t>自</w:t>
      </w:r>
      <w:r>
        <w:rPr>
          <w:rFonts w:hint="eastAsia" w:ascii="宋体" w:hAnsi="宋体" w:cs="宋体"/>
          <w:color w:val="auto"/>
          <w:sz w:val="24"/>
          <w:szCs w:val="24"/>
          <w:highlight w:val="none"/>
          <w:lang w:val="en-US" w:eastAsia="zh-CN"/>
        </w:rPr>
        <w:t>提交投标文件截止之日起90日历天</w:t>
      </w:r>
      <w:r>
        <w:rPr>
          <w:rFonts w:hint="eastAsia" w:ascii="宋体" w:hAnsi="宋体" w:eastAsia="宋体" w:cs="宋体"/>
          <w:sz w:val="24"/>
          <w:szCs w:val="24"/>
          <w:highlight w:val="none"/>
        </w:rPr>
        <w:t>，在有效期内</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文件对</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具有法律约束力，以保证采购人完成评标、定标以及合同签订事项。</w:t>
      </w:r>
      <w:r>
        <w:rPr>
          <w:rFonts w:hint="eastAsia" w:ascii="宋体" w:hAnsi="宋体" w:eastAsia="宋体" w:cs="宋体"/>
          <w:sz w:val="24"/>
          <w:szCs w:val="24"/>
          <w:highlight w:val="none"/>
          <w:lang w:eastAsia="zh-CN"/>
        </w:rPr>
        <w:t>中标</w:t>
      </w:r>
      <w:r>
        <w:rPr>
          <w:rFonts w:hint="eastAsia" w:ascii="宋体" w:hAnsi="宋体" w:eastAsia="宋体" w:cs="宋体"/>
          <w:sz w:val="24"/>
          <w:szCs w:val="24"/>
          <w:highlight w:val="none"/>
          <w:lang w:val="en-US" w:eastAsia="zh-CN"/>
        </w:rPr>
        <w:t>人</w:t>
      </w:r>
      <w:r>
        <w:rPr>
          <w:rFonts w:hint="eastAsia" w:ascii="宋体" w:hAnsi="宋体" w:eastAsia="宋体" w:cs="宋体"/>
          <w:sz w:val="24"/>
          <w:szCs w:val="24"/>
          <w:highlight w:val="none"/>
        </w:rPr>
        <w:t>的</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文件有效期自动延长至合同执行完毕。</w:t>
      </w:r>
      <w:bookmarkStart w:id="38" w:name="_Toc29541"/>
      <w:bookmarkEnd w:id="38"/>
      <w:bookmarkStart w:id="39" w:name="_Toc495913685"/>
    </w:p>
    <w:p w14:paraId="2BB485B3">
      <w:pPr>
        <w:pStyle w:val="3"/>
        <w:keepLines w:val="0"/>
        <w:pageBreakBefore w:val="0"/>
        <w:kinsoku/>
        <w:wordWrap/>
        <w:overflowPunct/>
        <w:topLinePunct w:val="0"/>
        <w:bidi w:val="0"/>
        <w:adjustRightInd/>
        <w:snapToGrid/>
        <w:spacing w:line="360" w:lineRule="auto"/>
        <w:ind w:left="0" w:leftChars="0"/>
        <w:textAlignment w:val="auto"/>
        <w:rPr>
          <w:rFonts w:hint="eastAsia" w:ascii="宋体" w:hAnsi="宋体" w:eastAsia="宋体" w:cs="宋体"/>
          <w:b/>
          <w:bCs/>
          <w:color w:val="auto"/>
          <w:kern w:val="0"/>
          <w:sz w:val="24"/>
          <w:szCs w:val="24"/>
          <w:highlight w:val="none"/>
        </w:rPr>
      </w:pPr>
      <w:bookmarkStart w:id="40" w:name="_Toc496523731"/>
      <w:bookmarkStart w:id="41" w:name="_Toc3929"/>
      <w:r>
        <w:rPr>
          <w:rFonts w:hint="eastAsia" w:ascii="宋体" w:hAnsi="宋体" w:eastAsia="宋体" w:cs="宋体"/>
          <w:b/>
          <w:bCs/>
          <w:color w:val="auto"/>
          <w:kern w:val="0"/>
          <w:sz w:val="24"/>
          <w:szCs w:val="24"/>
          <w:highlight w:val="none"/>
        </w:rPr>
        <w:t>四、</w:t>
      </w:r>
      <w:r>
        <w:rPr>
          <w:rFonts w:hint="eastAsia" w:ascii="宋体" w:hAnsi="宋体" w:eastAsia="宋体" w:cs="宋体"/>
          <w:b/>
          <w:bCs/>
          <w:color w:val="auto"/>
          <w:kern w:val="0"/>
          <w:sz w:val="24"/>
          <w:szCs w:val="24"/>
          <w:highlight w:val="none"/>
          <w:lang w:eastAsia="zh-CN"/>
        </w:rPr>
        <w:t>投标</w:t>
      </w:r>
      <w:r>
        <w:rPr>
          <w:rFonts w:hint="eastAsia" w:ascii="宋体" w:hAnsi="宋体" w:eastAsia="宋体" w:cs="宋体"/>
          <w:b/>
          <w:bCs/>
          <w:color w:val="auto"/>
          <w:kern w:val="0"/>
          <w:sz w:val="24"/>
          <w:szCs w:val="24"/>
          <w:highlight w:val="none"/>
        </w:rPr>
        <w:t>文件的式样和签署</w:t>
      </w:r>
      <w:bookmarkEnd w:id="39"/>
      <w:bookmarkEnd w:id="40"/>
      <w:bookmarkEnd w:id="41"/>
    </w:p>
    <w:p w14:paraId="743B9768">
      <w:pPr>
        <w:keepLines w:val="0"/>
        <w:pageBreakBefore w:val="0"/>
        <w:kinsoku/>
        <w:wordWrap/>
        <w:overflowPunct/>
        <w:topLinePunct w:val="0"/>
        <w:bidi w:val="0"/>
        <w:adjustRightInd/>
        <w:snapToGrid/>
        <w:spacing w:line="360" w:lineRule="auto"/>
        <w:ind w:left="0" w:leftChars="0" w:right="-65"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需提交</w:t>
      </w:r>
      <w:r>
        <w:rPr>
          <w:rFonts w:hint="eastAsia" w:ascii="宋体" w:hAnsi="宋体" w:eastAsia="宋体" w:cs="宋体"/>
          <w:sz w:val="24"/>
          <w:szCs w:val="24"/>
          <w:highlight w:val="none"/>
          <w:lang w:val="en-US" w:eastAsia="zh-CN"/>
        </w:rPr>
        <w:t>投标</w:t>
      </w:r>
      <w:r>
        <w:rPr>
          <w:rFonts w:hint="eastAsia" w:ascii="宋体" w:hAnsi="宋体" w:eastAsia="宋体" w:cs="宋体"/>
          <w:sz w:val="24"/>
          <w:szCs w:val="24"/>
          <w:highlight w:val="none"/>
        </w:rPr>
        <w:t>文件3份</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其中正本1份，副本2份，</w:t>
      </w:r>
      <w:r>
        <w:rPr>
          <w:rFonts w:hint="eastAsia" w:ascii="宋体" w:hAnsi="宋体" w:eastAsia="宋体" w:cs="宋体"/>
          <w:color w:val="auto"/>
          <w:sz w:val="24"/>
          <w:szCs w:val="24"/>
          <w:highlight w:val="none"/>
        </w:rPr>
        <w:t>电子版u盘3份，</w:t>
      </w:r>
      <w:r>
        <w:rPr>
          <w:rFonts w:hint="eastAsia" w:ascii="宋体" w:hAnsi="宋体" w:eastAsia="宋体" w:cs="宋体"/>
          <w:color w:val="auto"/>
          <w:sz w:val="24"/>
          <w:szCs w:val="24"/>
          <w:highlight w:val="none"/>
          <w:lang w:val="en-US" w:eastAsia="zh-CN"/>
        </w:rPr>
        <w:t>电子版</w:t>
      </w:r>
      <w:r>
        <w:rPr>
          <w:rFonts w:hint="eastAsia" w:ascii="宋体" w:hAnsi="宋体" w:eastAsia="宋体" w:cs="宋体"/>
          <w:color w:val="auto"/>
          <w:sz w:val="24"/>
          <w:szCs w:val="24"/>
          <w:highlight w:val="none"/>
        </w:rPr>
        <w:t>包括签字盖章后的PDF版投标文件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并在封面标明“正本”、“副本”、“</w:t>
      </w:r>
      <w:r>
        <w:rPr>
          <w:rFonts w:hint="eastAsia" w:ascii="宋体" w:hAnsi="宋体" w:eastAsia="宋体" w:cs="宋体"/>
          <w:color w:val="auto"/>
          <w:sz w:val="24"/>
          <w:szCs w:val="24"/>
          <w:highlight w:val="none"/>
          <w:lang w:val="en-US" w:eastAsia="zh-CN"/>
        </w:rPr>
        <w:t>电子版</w:t>
      </w:r>
      <w:r>
        <w:rPr>
          <w:rFonts w:hint="eastAsia" w:ascii="宋体" w:hAnsi="宋体" w:eastAsia="宋体" w:cs="宋体"/>
          <w:color w:val="auto"/>
          <w:sz w:val="24"/>
          <w:szCs w:val="24"/>
          <w:highlight w:val="none"/>
        </w:rPr>
        <w:t>”字样。</w:t>
      </w:r>
    </w:p>
    <w:p w14:paraId="1731EC38">
      <w:pPr>
        <w:keepLines w:val="0"/>
        <w:pageBreakBefore w:val="0"/>
        <w:kinsoku/>
        <w:wordWrap/>
        <w:overflowPunct/>
        <w:topLinePunct w:val="0"/>
        <w:bidi w:val="0"/>
        <w:adjustRightInd/>
        <w:snapToGrid/>
        <w:spacing w:line="360" w:lineRule="auto"/>
        <w:ind w:left="0" w:leftChars="0" w:right="-65"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文件的正本和所有的副本均需打印或用不褪色蓝（黑）墨水（汁）书写，正、副本分别装订成册并编制连续页码。因字迹不清、表达不准或不按</w:t>
      </w:r>
      <w:r>
        <w:rPr>
          <w:rFonts w:hint="eastAsia" w:ascii="宋体" w:hAnsi="宋体" w:eastAsia="宋体" w:cs="宋体"/>
          <w:color w:val="auto"/>
          <w:sz w:val="24"/>
          <w:szCs w:val="24"/>
          <w:highlight w:val="none"/>
          <w:lang w:val="en-US" w:eastAsia="zh-CN"/>
        </w:rPr>
        <w:t>规</w:t>
      </w:r>
      <w:r>
        <w:rPr>
          <w:rFonts w:hint="eastAsia" w:ascii="宋体" w:hAnsi="宋体" w:eastAsia="宋体" w:cs="宋体"/>
          <w:color w:val="auto"/>
          <w:sz w:val="24"/>
          <w:szCs w:val="24"/>
          <w:highlight w:val="none"/>
        </w:rPr>
        <w:t>定的</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文件格式编制的</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文件，所引起的不利后果由</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自负。</w:t>
      </w:r>
    </w:p>
    <w:p w14:paraId="38AC0F7C">
      <w:pPr>
        <w:keepLines w:val="0"/>
        <w:pageBreakBefore w:val="0"/>
        <w:kinsoku/>
        <w:wordWrap/>
        <w:overflowPunct/>
        <w:topLinePunct w:val="0"/>
        <w:bidi w:val="0"/>
        <w:adjustRightInd/>
        <w:snapToGrid/>
        <w:spacing w:line="360" w:lineRule="auto"/>
        <w:ind w:left="0" w:leftChars="0" w:right="-65"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文件的正本和所有的副本必须</w:t>
      </w:r>
      <w:r>
        <w:rPr>
          <w:rFonts w:hint="eastAsia" w:ascii="宋体" w:hAnsi="宋体" w:eastAsia="宋体" w:cs="宋体"/>
          <w:color w:val="auto"/>
          <w:sz w:val="24"/>
          <w:szCs w:val="24"/>
          <w:highlight w:val="none"/>
          <w:lang w:val="en-US" w:eastAsia="zh-CN"/>
        </w:rPr>
        <w:t>在需要加盖公章或签字处加盖投标人公章或签字</w:t>
      </w:r>
      <w:r>
        <w:rPr>
          <w:rFonts w:hint="eastAsia" w:ascii="宋体" w:hAnsi="宋体" w:eastAsia="宋体" w:cs="宋体"/>
          <w:color w:val="auto"/>
          <w:sz w:val="24"/>
          <w:szCs w:val="24"/>
          <w:highlight w:val="none"/>
        </w:rPr>
        <w:t>。</w:t>
      </w:r>
    </w:p>
    <w:p w14:paraId="31DBE3B7">
      <w:pPr>
        <w:keepLines w:val="0"/>
        <w:pageBreakBefore w:val="0"/>
        <w:kinsoku/>
        <w:wordWrap/>
        <w:overflowPunct/>
        <w:topLinePunct w:val="0"/>
        <w:bidi w:val="0"/>
        <w:adjustRightInd/>
        <w:snapToGrid/>
        <w:spacing w:line="360" w:lineRule="auto"/>
        <w:ind w:left="0" w:leftChars="0" w:right="-65"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（四）除</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对错处做必要修改外，</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文件不得行间插字、涂改和增删，如有修改错漏处，必须由</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法定代表人或其授权人代表签字或盖章。</w:t>
      </w:r>
    </w:p>
    <w:p w14:paraId="2C0CDD34">
      <w:pPr>
        <w:keepLines w:val="0"/>
        <w:pageBreakBefore w:val="0"/>
        <w:kinsoku/>
        <w:wordWrap/>
        <w:overflowPunct/>
        <w:topLinePunct w:val="0"/>
        <w:bidi w:val="0"/>
        <w:adjustRightInd/>
        <w:snapToGrid/>
        <w:spacing w:line="360" w:lineRule="auto"/>
        <w:ind w:left="0" w:leftChars="0" w:right="-65"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文件的打印应清楚工整，统一采用A4纸编制（如部分附表需要用其他规格的复印纸编写，则应按A4复印纸折叠）。</w:t>
      </w:r>
    </w:p>
    <w:p w14:paraId="1A34B386">
      <w:pPr>
        <w:keepLines w:val="0"/>
        <w:pageBreakBefore w:val="0"/>
        <w:kinsoku/>
        <w:wordWrap/>
        <w:overflowPunct/>
        <w:topLinePunct w:val="0"/>
        <w:bidi w:val="0"/>
        <w:adjustRightInd/>
        <w:snapToGrid/>
        <w:spacing w:line="360" w:lineRule="auto"/>
        <w:ind w:left="0" w:leftChars="0" w:right="-65"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文件应牢固装订成册，不可插页抽页。牢固装订成册是指用</w:t>
      </w:r>
      <w:r>
        <w:rPr>
          <w:rFonts w:hint="eastAsia" w:ascii="宋体" w:hAnsi="宋体" w:eastAsia="宋体" w:cs="宋体"/>
          <w:color w:val="auto"/>
          <w:sz w:val="24"/>
          <w:szCs w:val="24"/>
          <w:highlight w:val="none"/>
          <w:lang w:eastAsia="zh-CN"/>
        </w:rPr>
        <w:t>胶装</w:t>
      </w:r>
      <w:r>
        <w:rPr>
          <w:rFonts w:hint="eastAsia" w:ascii="宋体" w:hAnsi="宋体" w:eastAsia="宋体" w:cs="宋体"/>
          <w:color w:val="auto"/>
          <w:sz w:val="24"/>
          <w:szCs w:val="24"/>
          <w:highlight w:val="none"/>
        </w:rPr>
        <w:t>的办法,书脊涂有胶粘剂以保证</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文件不至于散开或用简单办法不能将任何一页在没有任何损坏的情况下取出或插入。各种用活页夹、文件夹、塑料方便式书脊（插入式或穿孔式）装订均不认为是牢固装订。</w:t>
      </w:r>
    </w:p>
    <w:p w14:paraId="3C342825">
      <w:pPr>
        <w:pStyle w:val="3"/>
        <w:keepLines w:val="0"/>
        <w:pageBreakBefore w:val="0"/>
        <w:kinsoku/>
        <w:wordWrap/>
        <w:overflowPunct/>
        <w:topLinePunct w:val="0"/>
        <w:bidi w:val="0"/>
        <w:adjustRightInd/>
        <w:snapToGrid/>
        <w:spacing w:line="360" w:lineRule="auto"/>
        <w:ind w:left="0" w:leftChars="0"/>
        <w:textAlignment w:val="auto"/>
        <w:rPr>
          <w:rFonts w:hint="eastAsia" w:ascii="宋体" w:hAnsi="宋体" w:eastAsia="宋体" w:cs="宋体"/>
          <w:b/>
          <w:bCs/>
          <w:kern w:val="0"/>
          <w:sz w:val="24"/>
          <w:szCs w:val="24"/>
          <w:highlight w:val="none"/>
        </w:rPr>
      </w:pPr>
      <w:bookmarkStart w:id="42" w:name="_Toc21073"/>
      <w:bookmarkEnd w:id="42"/>
      <w:bookmarkStart w:id="43" w:name="_Toc15849"/>
      <w:bookmarkStart w:id="44" w:name="_Toc495913686"/>
      <w:bookmarkStart w:id="45" w:name="_Toc496523732"/>
      <w:r>
        <w:rPr>
          <w:rFonts w:hint="eastAsia" w:ascii="宋体" w:hAnsi="宋体" w:eastAsia="宋体" w:cs="宋体"/>
          <w:b/>
          <w:bCs/>
          <w:kern w:val="0"/>
          <w:sz w:val="24"/>
          <w:szCs w:val="24"/>
          <w:highlight w:val="none"/>
        </w:rPr>
        <w:t>五、</w:t>
      </w:r>
      <w:r>
        <w:rPr>
          <w:rFonts w:hint="eastAsia" w:ascii="宋体" w:hAnsi="宋体" w:eastAsia="宋体" w:cs="宋体"/>
          <w:b/>
          <w:bCs/>
          <w:kern w:val="0"/>
          <w:sz w:val="24"/>
          <w:szCs w:val="24"/>
          <w:highlight w:val="none"/>
          <w:lang w:eastAsia="zh-CN"/>
        </w:rPr>
        <w:t>投标</w:t>
      </w:r>
      <w:r>
        <w:rPr>
          <w:rFonts w:hint="eastAsia" w:ascii="宋体" w:hAnsi="宋体" w:eastAsia="宋体" w:cs="宋体"/>
          <w:b/>
          <w:bCs/>
          <w:kern w:val="0"/>
          <w:sz w:val="24"/>
          <w:szCs w:val="24"/>
          <w:highlight w:val="none"/>
        </w:rPr>
        <w:t>文件的密封和递交</w:t>
      </w:r>
      <w:bookmarkEnd w:id="43"/>
      <w:bookmarkEnd w:id="44"/>
      <w:bookmarkEnd w:id="45"/>
    </w:p>
    <w:p w14:paraId="277E7914">
      <w:pPr>
        <w:keepLines w:val="0"/>
        <w:pageBreakBefore w:val="0"/>
        <w:kinsoku/>
        <w:wordWrap/>
        <w:overflowPunct/>
        <w:topLinePunct w:val="0"/>
        <w:bidi w:val="0"/>
        <w:adjustRightInd/>
        <w:snapToGrid/>
        <w:spacing w:line="360" w:lineRule="auto"/>
        <w:ind w:left="0" w:leftChars="0" w:right="-65"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文件密封</w:t>
      </w:r>
    </w:p>
    <w:p w14:paraId="0D14F530">
      <w:pPr>
        <w:keepLines w:val="0"/>
        <w:pageBreakBefore w:val="0"/>
        <w:kinsoku/>
        <w:wordWrap/>
        <w:overflowPunct/>
        <w:topLinePunct w:val="0"/>
        <w:bidi w:val="0"/>
        <w:adjustRightInd/>
        <w:snapToGrid/>
        <w:spacing w:line="360" w:lineRule="auto"/>
        <w:ind w:left="0" w:leftChars="0" w:right="-65"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color w:val="auto"/>
          <w:sz w:val="24"/>
          <w:szCs w:val="24"/>
          <w:highlight w:val="none"/>
          <w:lang w:eastAsia="zh-CN"/>
        </w:rPr>
        <w:t>投标人需提交投标文件3份，其中正本1份，副本2份，电子版u盘3份，电子版包括签字盖章后的PDF版投标文件，并在封面标明“正本”、“副本”、“电子版”字样</w:t>
      </w:r>
      <w:r>
        <w:rPr>
          <w:rFonts w:hint="eastAsia" w:ascii="宋体" w:hAnsi="宋体" w:eastAsia="宋体" w:cs="宋体"/>
          <w:color w:val="auto"/>
          <w:sz w:val="24"/>
          <w:szCs w:val="24"/>
          <w:highlight w:val="none"/>
        </w:rPr>
        <w:t>。在规定的提交</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文件截止时间前，</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文件须当面递交。</w:t>
      </w:r>
    </w:p>
    <w:p w14:paraId="52F4FDCA">
      <w:pPr>
        <w:keepLines w:val="0"/>
        <w:pageBreakBefore w:val="0"/>
        <w:kinsoku/>
        <w:wordWrap/>
        <w:overflowPunct/>
        <w:topLinePunct w:val="0"/>
        <w:bidi w:val="0"/>
        <w:adjustRightInd/>
        <w:snapToGrid/>
        <w:spacing w:line="360" w:lineRule="auto"/>
        <w:ind w:left="0" w:leftChars="0" w:right="-65"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 封套应加封条密封，在封线处加盖公章（骑缝章），标明项目编号、项目名称，</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 xml:space="preserve">全称（公章）等内容。 </w:t>
      </w:r>
    </w:p>
    <w:p w14:paraId="21728CB4">
      <w:pPr>
        <w:keepLines w:val="0"/>
        <w:pageBreakBefore w:val="0"/>
        <w:kinsoku/>
        <w:wordWrap/>
        <w:overflowPunct/>
        <w:topLinePunct w:val="0"/>
        <w:bidi w:val="0"/>
        <w:adjustRightInd/>
        <w:snapToGrid/>
        <w:spacing w:line="360" w:lineRule="auto"/>
        <w:ind w:left="0" w:leftChars="0" w:right="-65"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 如果</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文件未按要求密封和加写标记，采购代理机构</w:t>
      </w:r>
      <w:r>
        <w:rPr>
          <w:rFonts w:hint="eastAsia" w:ascii="宋体" w:hAnsi="宋体" w:eastAsia="宋体" w:cs="宋体"/>
          <w:sz w:val="24"/>
          <w:szCs w:val="24"/>
          <w:highlight w:val="none"/>
          <w:lang w:val="en-US" w:eastAsia="zh-CN"/>
        </w:rPr>
        <w:t>有权拒收投标文件</w:t>
      </w:r>
      <w:r>
        <w:rPr>
          <w:rFonts w:hint="eastAsia" w:ascii="宋体" w:hAnsi="宋体" w:eastAsia="宋体" w:cs="宋体"/>
          <w:sz w:val="24"/>
          <w:szCs w:val="24"/>
          <w:highlight w:val="none"/>
        </w:rPr>
        <w:t>。</w:t>
      </w:r>
    </w:p>
    <w:p w14:paraId="6E05478A">
      <w:pPr>
        <w:keepLines w:val="0"/>
        <w:pageBreakBefore w:val="0"/>
        <w:kinsoku/>
        <w:wordWrap/>
        <w:overflowPunct/>
        <w:topLinePunct w:val="0"/>
        <w:bidi w:val="0"/>
        <w:adjustRightInd/>
        <w:snapToGrid/>
        <w:spacing w:line="360" w:lineRule="auto"/>
        <w:ind w:left="0" w:leftChars="0" w:right="-65"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文件的递交</w:t>
      </w:r>
    </w:p>
    <w:p w14:paraId="678C1953">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 xml:space="preserve">（1）本项目采用电子化投标的方式，相关操作流程详见全国公共资源交易平台（陕西省·延安市）网站〖首页·〉服务指南·〉下载专区〗中的《延安市公共资源交易中心政府采购电子招投标全流程操作手册（供应商版）》。        </w:t>
      </w:r>
    </w:p>
    <w:p w14:paraId="5E3B4999">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（2）电子</w:t>
      </w:r>
      <w:r>
        <w:rPr>
          <w:rFonts w:hint="eastAsia" w:ascii="宋体" w:hAnsi="宋体" w:eastAsia="宋体" w:cs="宋体"/>
          <w:b/>
          <w:bCs/>
          <w:sz w:val="24"/>
          <w:szCs w:val="24"/>
          <w:lang w:val="en-US" w:eastAsia="zh-CN"/>
        </w:rPr>
        <w:t>投标</w:t>
      </w:r>
      <w:r>
        <w:rPr>
          <w:rFonts w:hint="eastAsia" w:ascii="宋体" w:hAnsi="宋体" w:eastAsia="宋体" w:cs="宋体"/>
          <w:b/>
          <w:bCs/>
          <w:sz w:val="24"/>
          <w:szCs w:val="24"/>
        </w:rPr>
        <w:t>文件可于提交</w:t>
      </w:r>
      <w:r>
        <w:rPr>
          <w:rFonts w:hint="eastAsia" w:ascii="宋体" w:hAnsi="宋体" w:eastAsia="宋体" w:cs="宋体"/>
          <w:b/>
          <w:bCs/>
          <w:sz w:val="24"/>
          <w:szCs w:val="24"/>
          <w:lang w:val="en-US" w:eastAsia="zh-CN"/>
        </w:rPr>
        <w:t>投标</w:t>
      </w:r>
      <w:r>
        <w:rPr>
          <w:rFonts w:hint="eastAsia" w:ascii="宋体" w:hAnsi="宋体" w:eastAsia="宋体" w:cs="宋体"/>
          <w:b/>
          <w:bCs/>
          <w:sz w:val="24"/>
          <w:szCs w:val="24"/>
        </w:rPr>
        <w:t>文件截止时间前任意时段进行提交，逾期系统将拒绝接收。</w:t>
      </w:r>
    </w:p>
    <w:p w14:paraId="10BC44DB">
      <w:pPr>
        <w:spacing w:line="360" w:lineRule="auto"/>
        <w:ind w:firstLine="480" w:firstLineChars="200"/>
        <w:rPr>
          <w:rFonts w:hint="eastAsia" w:ascii="宋体" w:hAnsi="宋体" w:eastAsia="宋体" w:cs="宋体"/>
          <w:sz w:val="24"/>
          <w:szCs w:val="24"/>
          <w:highlight w:val="none"/>
          <w:u w:val="none"/>
        </w:rPr>
      </w:pPr>
      <w:r>
        <w:rPr>
          <w:rFonts w:hint="eastAsia" w:ascii="宋体" w:hAnsi="宋体" w:eastAsia="宋体" w:cs="宋体"/>
          <w:sz w:val="24"/>
          <w:szCs w:val="24"/>
        </w:rPr>
        <w:t>（3）纸质版</w:t>
      </w:r>
      <w:bookmarkStart w:id="46" w:name="OLE_LINK19"/>
      <w:r>
        <w:rPr>
          <w:rFonts w:hint="eastAsia" w:ascii="宋体" w:hAnsi="宋体" w:eastAsia="宋体" w:cs="宋体"/>
          <w:sz w:val="24"/>
          <w:szCs w:val="24"/>
          <w:lang w:val="en-US" w:eastAsia="zh-CN"/>
        </w:rPr>
        <w:t>投标</w:t>
      </w:r>
      <w:bookmarkEnd w:id="46"/>
      <w:r>
        <w:rPr>
          <w:rFonts w:hint="eastAsia" w:ascii="宋体" w:hAnsi="宋体" w:eastAsia="宋体" w:cs="宋体"/>
          <w:spacing w:val="6"/>
          <w:sz w:val="24"/>
          <w:szCs w:val="24"/>
        </w:rPr>
        <w:t>文件</w:t>
      </w:r>
      <w:r>
        <w:rPr>
          <w:rFonts w:hint="eastAsia" w:ascii="宋体" w:hAnsi="宋体" w:eastAsia="宋体" w:cs="宋体"/>
          <w:sz w:val="24"/>
          <w:szCs w:val="24"/>
        </w:rPr>
        <w:t>递交地点</w:t>
      </w:r>
      <w:r>
        <w:rPr>
          <w:rFonts w:hint="eastAsia" w:ascii="宋体" w:hAnsi="宋体" w:cs="宋体"/>
          <w:sz w:val="24"/>
          <w:szCs w:val="24"/>
          <w:lang w:val="en-US" w:eastAsia="zh-CN"/>
        </w:rPr>
        <w:t>详见本项目招标公告</w:t>
      </w:r>
      <w:r>
        <w:rPr>
          <w:rFonts w:hint="eastAsia" w:ascii="宋体" w:hAnsi="宋体" w:eastAsia="宋体" w:cs="宋体"/>
          <w:sz w:val="24"/>
          <w:szCs w:val="24"/>
          <w:highlight w:val="none"/>
          <w:u w:val="none"/>
        </w:rPr>
        <w:t>。</w:t>
      </w:r>
    </w:p>
    <w:p w14:paraId="296532C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highlight w:val="none"/>
          <w:u w:val="none"/>
        </w:rPr>
        <w:t>（4）</w:t>
      </w:r>
      <w:r>
        <w:rPr>
          <w:rFonts w:hint="eastAsia" w:ascii="宋体" w:hAnsi="宋体" w:eastAsia="宋体" w:cs="宋体"/>
          <w:sz w:val="24"/>
          <w:szCs w:val="24"/>
          <w:highlight w:val="none"/>
          <w:u w:val="none"/>
          <w:lang w:val="en-US" w:eastAsia="zh-CN"/>
        </w:rPr>
        <w:t>投标人</w:t>
      </w:r>
      <w:r>
        <w:rPr>
          <w:rFonts w:hint="eastAsia" w:ascii="宋体" w:hAnsi="宋体" w:eastAsia="宋体" w:cs="宋体"/>
          <w:sz w:val="24"/>
          <w:szCs w:val="24"/>
          <w:highlight w:val="none"/>
          <w:u w:val="none"/>
        </w:rPr>
        <w:t>必须在</w:t>
      </w:r>
      <w:r>
        <w:rPr>
          <w:rFonts w:hint="eastAsia" w:ascii="宋体" w:hAnsi="宋体" w:eastAsia="宋体" w:cs="宋体"/>
          <w:sz w:val="24"/>
          <w:szCs w:val="24"/>
          <w:highlight w:val="none"/>
          <w:u w:val="none"/>
          <w:lang w:val="en-US" w:eastAsia="zh-CN"/>
        </w:rPr>
        <w:t>招标</w:t>
      </w:r>
      <w:r>
        <w:rPr>
          <w:rFonts w:hint="eastAsia" w:ascii="宋体" w:hAnsi="宋体" w:eastAsia="宋体" w:cs="宋体"/>
          <w:sz w:val="24"/>
          <w:szCs w:val="24"/>
          <w:highlight w:val="none"/>
          <w:u w:val="none"/>
        </w:rPr>
        <w:t>文件规定的开标时间和地点，将全部纸质版</w:t>
      </w:r>
      <w:r>
        <w:rPr>
          <w:rFonts w:hint="eastAsia" w:ascii="宋体" w:hAnsi="宋体" w:eastAsia="宋体" w:cs="宋体"/>
          <w:sz w:val="24"/>
          <w:szCs w:val="24"/>
          <w:highlight w:val="none"/>
          <w:u w:val="none"/>
          <w:lang w:val="en-US" w:eastAsia="zh-CN"/>
        </w:rPr>
        <w:t>投标</w:t>
      </w:r>
      <w:r>
        <w:rPr>
          <w:rFonts w:hint="eastAsia" w:ascii="宋体" w:hAnsi="宋体" w:eastAsia="宋体" w:cs="宋体"/>
          <w:spacing w:val="6"/>
          <w:sz w:val="24"/>
          <w:szCs w:val="24"/>
          <w:highlight w:val="none"/>
          <w:u w:val="none"/>
        </w:rPr>
        <w:t>文件</w:t>
      </w:r>
      <w:r>
        <w:rPr>
          <w:rFonts w:hint="eastAsia" w:ascii="宋体" w:hAnsi="宋体" w:eastAsia="宋体" w:cs="宋体"/>
          <w:sz w:val="24"/>
          <w:szCs w:val="24"/>
          <w:highlight w:val="none"/>
          <w:u w:val="none"/>
        </w:rPr>
        <w:t>递交至</w:t>
      </w:r>
      <w:r>
        <w:rPr>
          <w:rFonts w:hint="eastAsia" w:ascii="宋体" w:hAnsi="宋体" w:cs="宋体"/>
          <w:sz w:val="24"/>
          <w:szCs w:val="24"/>
          <w:highlight w:val="none"/>
          <w:u w:val="none"/>
          <w:lang w:val="en-US" w:eastAsia="zh-CN"/>
        </w:rPr>
        <w:t>指定地点</w:t>
      </w:r>
      <w:r>
        <w:rPr>
          <w:rFonts w:hint="eastAsia" w:ascii="宋体" w:hAnsi="宋体" w:eastAsia="宋体" w:cs="宋体"/>
          <w:sz w:val="24"/>
          <w:szCs w:val="24"/>
          <w:highlight w:val="none"/>
          <w:u w:val="none"/>
        </w:rPr>
        <w:t>；</w:t>
      </w:r>
      <w:r>
        <w:rPr>
          <w:rFonts w:hint="eastAsia" w:ascii="宋体" w:hAnsi="宋体" w:eastAsia="宋体" w:cs="宋体"/>
          <w:sz w:val="24"/>
          <w:szCs w:val="24"/>
        </w:rPr>
        <w:t>如因</w:t>
      </w:r>
      <w:r>
        <w:rPr>
          <w:rFonts w:hint="eastAsia" w:ascii="宋体" w:hAnsi="宋体" w:eastAsia="宋体" w:cs="宋体"/>
          <w:sz w:val="24"/>
          <w:szCs w:val="24"/>
          <w:lang w:val="en-US" w:eastAsia="zh-CN"/>
        </w:rPr>
        <w:t>投标人</w:t>
      </w:r>
      <w:r>
        <w:rPr>
          <w:rFonts w:hint="eastAsia" w:ascii="宋体" w:hAnsi="宋体" w:eastAsia="宋体" w:cs="宋体"/>
          <w:sz w:val="24"/>
          <w:szCs w:val="24"/>
        </w:rPr>
        <w:t>自身原因未按时递交纸质版</w:t>
      </w:r>
      <w:r>
        <w:rPr>
          <w:rFonts w:hint="eastAsia" w:ascii="宋体" w:hAnsi="宋体" w:eastAsia="宋体" w:cs="宋体"/>
          <w:sz w:val="24"/>
          <w:szCs w:val="24"/>
          <w:lang w:val="en-US" w:eastAsia="zh-CN"/>
        </w:rPr>
        <w:t>投标</w:t>
      </w:r>
      <w:r>
        <w:rPr>
          <w:rFonts w:hint="eastAsia" w:ascii="宋体" w:hAnsi="宋体" w:eastAsia="宋体" w:cs="宋体"/>
          <w:sz w:val="24"/>
          <w:szCs w:val="24"/>
        </w:rPr>
        <w:t>文件，按无效投标对待。）</w:t>
      </w:r>
    </w:p>
    <w:p w14:paraId="328FEC0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（5）采购代理机构项目负责人在</w:t>
      </w:r>
      <w:r>
        <w:rPr>
          <w:rFonts w:hint="eastAsia" w:ascii="宋体" w:hAnsi="宋体" w:eastAsia="宋体" w:cs="宋体"/>
          <w:sz w:val="24"/>
          <w:szCs w:val="24"/>
          <w:lang w:val="en-US" w:eastAsia="zh-CN"/>
        </w:rPr>
        <w:t>招标</w:t>
      </w:r>
      <w:r>
        <w:rPr>
          <w:rFonts w:hint="eastAsia" w:ascii="宋体" w:hAnsi="宋体" w:eastAsia="宋体" w:cs="宋体"/>
          <w:sz w:val="24"/>
          <w:szCs w:val="24"/>
        </w:rPr>
        <w:t>文件规定的</w:t>
      </w:r>
      <w:r>
        <w:rPr>
          <w:rFonts w:hint="eastAsia" w:ascii="宋体" w:hAnsi="宋体" w:eastAsia="宋体" w:cs="宋体"/>
          <w:sz w:val="24"/>
          <w:szCs w:val="24"/>
          <w:lang w:val="en-US" w:eastAsia="zh-CN"/>
        </w:rPr>
        <w:t>投标</w:t>
      </w:r>
      <w:r>
        <w:rPr>
          <w:rFonts w:hint="eastAsia" w:ascii="宋体" w:hAnsi="宋体" w:eastAsia="宋体" w:cs="宋体"/>
          <w:sz w:val="24"/>
          <w:szCs w:val="24"/>
        </w:rPr>
        <w:t>文件递交截止时间前，只负责纸质版</w:t>
      </w:r>
      <w:r>
        <w:rPr>
          <w:rFonts w:hint="eastAsia" w:ascii="宋体" w:hAnsi="宋体" w:eastAsia="宋体" w:cs="宋体"/>
          <w:spacing w:val="6"/>
          <w:sz w:val="24"/>
          <w:szCs w:val="24"/>
          <w:lang w:val="en-US" w:eastAsia="zh-CN"/>
        </w:rPr>
        <w:t>投标</w:t>
      </w:r>
      <w:r>
        <w:rPr>
          <w:rFonts w:hint="eastAsia" w:ascii="宋体" w:hAnsi="宋体" w:eastAsia="宋体" w:cs="宋体"/>
          <w:spacing w:val="6"/>
          <w:sz w:val="24"/>
          <w:szCs w:val="24"/>
        </w:rPr>
        <w:t>文件</w:t>
      </w:r>
      <w:r>
        <w:rPr>
          <w:rFonts w:hint="eastAsia" w:ascii="宋体" w:hAnsi="宋体" w:eastAsia="宋体" w:cs="宋体"/>
          <w:sz w:val="24"/>
          <w:szCs w:val="24"/>
        </w:rPr>
        <w:t>的接收、清点、造册登记工作，并请法定代表人或被授权人签字确认，对其有效性不负任何责任；</w:t>
      </w:r>
    </w:p>
    <w:p w14:paraId="750CE09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（6）采购代理机构在宣布递交</w:t>
      </w:r>
      <w:r>
        <w:rPr>
          <w:rFonts w:hint="eastAsia" w:ascii="宋体" w:hAnsi="宋体" w:eastAsia="宋体" w:cs="宋体"/>
          <w:sz w:val="24"/>
          <w:szCs w:val="24"/>
          <w:lang w:val="en-US" w:eastAsia="zh-CN"/>
        </w:rPr>
        <w:t>投标</w:t>
      </w:r>
      <w:r>
        <w:rPr>
          <w:rFonts w:hint="eastAsia" w:ascii="宋体" w:hAnsi="宋体" w:eastAsia="宋体" w:cs="宋体"/>
          <w:spacing w:val="6"/>
          <w:sz w:val="24"/>
          <w:szCs w:val="24"/>
        </w:rPr>
        <w:t>文件</w:t>
      </w:r>
      <w:r>
        <w:rPr>
          <w:rFonts w:hint="eastAsia" w:ascii="宋体" w:hAnsi="宋体" w:eastAsia="宋体" w:cs="宋体"/>
          <w:sz w:val="24"/>
          <w:szCs w:val="24"/>
        </w:rPr>
        <w:t>截止时间之后，拒绝接收任何人送达、递交的纸质版</w:t>
      </w:r>
      <w:r>
        <w:rPr>
          <w:rFonts w:hint="eastAsia" w:ascii="宋体" w:hAnsi="宋体" w:eastAsia="宋体" w:cs="宋体"/>
          <w:sz w:val="24"/>
          <w:szCs w:val="24"/>
          <w:lang w:val="en-US" w:eastAsia="zh-CN"/>
        </w:rPr>
        <w:t>投标</w:t>
      </w:r>
      <w:r>
        <w:rPr>
          <w:rFonts w:hint="eastAsia" w:ascii="宋体" w:hAnsi="宋体" w:eastAsia="宋体" w:cs="宋体"/>
          <w:spacing w:val="6"/>
          <w:sz w:val="24"/>
          <w:szCs w:val="24"/>
        </w:rPr>
        <w:t>文件</w:t>
      </w:r>
      <w:r>
        <w:rPr>
          <w:rFonts w:hint="eastAsia" w:ascii="宋体" w:hAnsi="宋体" w:eastAsia="宋体" w:cs="宋体"/>
          <w:sz w:val="24"/>
          <w:szCs w:val="24"/>
        </w:rPr>
        <w:t>；</w:t>
      </w:r>
    </w:p>
    <w:p w14:paraId="66A08975">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（7）无论</w:t>
      </w:r>
      <w:r>
        <w:rPr>
          <w:rFonts w:hint="eastAsia" w:ascii="宋体" w:hAnsi="宋体" w:eastAsia="宋体" w:cs="宋体"/>
          <w:sz w:val="24"/>
          <w:szCs w:val="24"/>
          <w:lang w:val="en-US" w:eastAsia="zh-CN"/>
        </w:rPr>
        <w:t>投标人</w:t>
      </w:r>
      <w:r>
        <w:rPr>
          <w:rFonts w:hint="eastAsia" w:ascii="宋体" w:hAnsi="宋体" w:eastAsia="宋体" w:cs="宋体"/>
          <w:sz w:val="24"/>
          <w:szCs w:val="24"/>
        </w:rPr>
        <w:t>中标与否或者废标，其</w:t>
      </w:r>
      <w:r>
        <w:rPr>
          <w:rFonts w:hint="eastAsia" w:ascii="宋体" w:hAnsi="宋体" w:eastAsia="宋体" w:cs="宋体"/>
          <w:sz w:val="24"/>
          <w:szCs w:val="24"/>
          <w:lang w:val="en-US" w:eastAsia="zh-CN"/>
        </w:rPr>
        <w:t>投标</w:t>
      </w:r>
      <w:r>
        <w:rPr>
          <w:rFonts w:hint="eastAsia" w:ascii="宋体" w:hAnsi="宋体" w:eastAsia="宋体" w:cs="宋体"/>
          <w:sz w:val="24"/>
          <w:szCs w:val="24"/>
        </w:rPr>
        <w:t>文件恕不退还。</w:t>
      </w:r>
    </w:p>
    <w:p w14:paraId="34576992">
      <w:pPr>
        <w:pStyle w:val="23"/>
        <w:widowControl/>
        <w:wordWrap w:val="0"/>
        <w:adjustRightInd/>
        <w:spacing w:line="360" w:lineRule="auto"/>
        <w:ind w:firstLine="482" w:firstLineChars="200"/>
        <w:textAlignment w:val="auto"/>
        <w:rPr>
          <w:rFonts w:hint="eastAsia" w:ascii="宋体" w:hAnsi="宋体" w:eastAsia="宋体" w:cs="宋体"/>
          <w:kern w:val="2"/>
          <w:sz w:val="24"/>
          <w:szCs w:val="24"/>
        </w:rPr>
      </w:pPr>
      <w:r>
        <w:rPr>
          <w:rFonts w:hint="eastAsia" w:ascii="宋体" w:hAnsi="宋体" w:eastAsia="宋体" w:cs="宋体"/>
          <w:b/>
          <w:bCs/>
          <w:kern w:val="2"/>
          <w:sz w:val="24"/>
          <w:szCs w:val="24"/>
        </w:rPr>
        <w:t>解密方式：</w:t>
      </w:r>
      <w:r>
        <w:rPr>
          <w:rFonts w:hint="eastAsia" w:ascii="宋体" w:hAnsi="宋体" w:eastAsia="宋体" w:cs="宋体"/>
          <w:kern w:val="2"/>
          <w:sz w:val="24"/>
          <w:szCs w:val="24"/>
        </w:rPr>
        <w:t>本项目采用不见面开标方式。</w:t>
      </w:r>
      <w:r>
        <w:rPr>
          <w:rFonts w:hint="eastAsia" w:ascii="宋体" w:hAnsi="宋体" w:eastAsia="宋体" w:cs="宋体"/>
          <w:kern w:val="2"/>
          <w:sz w:val="24"/>
          <w:szCs w:val="24"/>
          <w:lang w:val="en-US" w:eastAsia="zh-CN"/>
        </w:rPr>
        <w:t>投标人</w:t>
      </w:r>
      <w:r>
        <w:rPr>
          <w:rFonts w:hint="eastAsia" w:ascii="宋体" w:hAnsi="宋体" w:eastAsia="宋体" w:cs="宋体"/>
          <w:kern w:val="2"/>
          <w:sz w:val="24"/>
          <w:szCs w:val="24"/>
        </w:rPr>
        <w:t>需在开启前最少一个小时登录全国公共资源交易平台（陕西省·延安市）首页选择“不见面开标-采购项目不见面开标大厅”自行调试，并按照工作人员要求进行</w:t>
      </w:r>
      <w:r>
        <w:rPr>
          <w:rFonts w:hint="eastAsia" w:ascii="宋体" w:hAnsi="宋体" w:eastAsia="宋体" w:cs="宋体"/>
          <w:kern w:val="2"/>
          <w:sz w:val="24"/>
          <w:szCs w:val="24"/>
          <w:lang w:val="en-US" w:eastAsia="zh-CN"/>
        </w:rPr>
        <w:t>投标</w:t>
      </w:r>
      <w:r>
        <w:rPr>
          <w:rFonts w:hint="eastAsia" w:ascii="宋体" w:hAnsi="宋体" w:eastAsia="宋体" w:cs="宋体"/>
          <w:kern w:val="2"/>
          <w:sz w:val="24"/>
          <w:szCs w:val="24"/>
        </w:rPr>
        <w:t>文件解密。如遇困难，请拨打系统平台技术支持电话：4009980000。</w:t>
      </w:r>
    </w:p>
    <w:p w14:paraId="6481E946">
      <w:pPr>
        <w:pStyle w:val="23"/>
        <w:widowControl/>
        <w:wordWrap w:val="0"/>
        <w:adjustRightInd/>
        <w:spacing w:line="360" w:lineRule="auto"/>
        <w:ind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备注：①相关操作流程详见全国公共资源交易平台（陕西省·延安市）网站〖首页·〉服务指南·〉下载专区〗中的《延安市公共资源交易中心政府采购电子招投标全流程操作手册（供应商版）》。</w:t>
      </w:r>
    </w:p>
    <w:p w14:paraId="4360963F">
      <w:pPr>
        <w:pStyle w:val="23"/>
        <w:widowControl/>
        <w:wordWrap w:val="0"/>
        <w:adjustRightInd/>
        <w:spacing w:line="360" w:lineRule="auto"/>
        <w:ind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②“规定时间”由现场工作人员具体确定。</w:t>
      </w:r>
    </w:p>
    <w:p w14:paraId="1F0EBEC8">
      <w:pPr>
        <w:ind w:firstLine="482" w:firstLineChars="200"/>
        <w:rPr>
          <w:rFonts w:hint="eastAsia" w:ascii="宋体" w:hAnsi="宋体" w:eastAsia="宋体" w:cs="宋体"/>
          <w:sz w:val="24"/>
          <w:szCs w:val="24"/>
        </w:rPr>
      </w:pPr>
      <w:r>
        <w:rPr>
          <w:rFonts w:hint="eastAsia" w:ascii="宋体" w:hAnsi="宋体" w:eastAsia="宋体" w:cs="宋体"/>
          <w:b/>
          <w:bCs/>
          <w:sz w:val="24"/>
          <w:szCs w:val="24"/>
        </w:rPr>
        <w:t>开标时，</w:t>
      </w:r>
      <w:r>
        <w:rPr>
          <w:rFonts w:hint="eastAsia" w:ascii="宋体" w:hAnsi="宋体" w:eastAsia="宋体" w:cs="宋体"/>
          <w:b/>
          <w:bCs/>
          <w:sz w:val="24"/>
          <w:szCs w:val="24"/>
          <w:lang w:val="en-US" w:eastAsia="zh-CN"/>
        </w:rPr>
        <w:t>投标人</w:t>
      </w:r>
      <w:r>
        <w:rPr>
          <w:rFonts w:hint="eastAsia" w:ascii="宋体" w:hAnsi="宋体" w:eastAsia="宋体" w:cs="宋体"/>
          <w:b/>
          <w:bCs/>
          <w:sz w:val="24"/>
          <w:szCs w:val="24"/>
        </w:rPr>
        <w:t>应按照工作人员要求进行远程解密，如因</w:t>
      </w:r>
      <w:r>
        <w:rPr>
          <w:rFonts w:hint="eastAsia" w:ascii="宋体" w:hAnsi="宋体" w:eastAsia="宋体" w:cs="宋体"/>
          <w:b/>
          <w:bCs/>
          <w:sz w:val="24"/>
          <w:szCs w:val="24"/>
          <w:lang w:val="en-US" w:eastAsia="zh-CN"/>
        </w:rPr>
        <w:t>投标人</w:t>
      </w:r>
      <w:r>
        <w:rPr>
          <w:rFonts w:hint="eastAsia" w:ascii="宋体" w:hAnsi="宋体" w:eastAsia="宋体" w:cs="宋体"/>
          <w:b/>
          <w:bCs/>
          <w:sz w:val="24"/>
          <w:szCs w:val="24"/>
        </w:rPr>
        <w:t>自身原因，在规定时间内未完成</w:t>
      </w:r>
      <w:r>
        <w:rPr>
          <w:rFonts w:hint="eastAsia" w:ascii="宋体" w:hAnsi="宋体" w:eastAsia="宋体" w:cs="宋体"/>
          <w:b/>
          <w:bCs/>
          <w:sz w:val="24"/>
          <w:szCs w:val="24"/>
          <w:lang w:val="en-US" w:eastAsia="zh-CN"/>
        </w:rPr>
        <w:t>投标</w:t>
      </w:r>
      <w:r>
        <w:rPr>
          <w:rFonts w:hint="eastAsia" w:ascii="宋体" w:hAnsi="宋体" w:eastAsia="宋体" w:cs="宋体"/>
          <w:b/>
          <w:bCs/>
          <w:sz w:val="24"/>
          <w:szCs w:val="24"/>
        </w:rPr>
        <w:t>文件解密，按无效投标对待。</w:t>
      </w:r>
    </w:p>
    <w:p w14:paraId="3E8E9EA3">
      <w:pPr>
        <w:keepLines w:val="0"/>
        <w:pageBreakBefore w:val="0"/>
        <w:kinsoku/>
        <w:wordWrap/>
        <w:overflowPunct/>
        <w:topLinePunct w:val="0"/>
        <w:bidi w:val="0"/>
        <w:adjustRightInd/>
        <w:snapToGrid/>
        <w:spacing w:line="360" w:lineRule="auto"/>
        <w:ind w:left="0" w:leftChars="0" w:right="-65" w:firstLine="480" w:firstLineChars="200"/>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采购代理机构收到</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文件的时间不得迟于</w:t>
      </w:r>
      <w:r>
        <w:rPr>
          <w:rFonts w:hint="eastAsia" w:ascii="宋体" w:hAnsi="宋体" w:eastAsia="宋体" w:cs="宋体"/>
          <w:color w:val="auto"/>
          <w:sz w:val="24"/>
          <w:szCs w:val="24"/>
          <w:highlight w:val="none"/>
          <w:lang w:eastAsia="zh-CN"/>
        </w:rPr>
        <w:t>招标</w:t>
      </w:r>
      <w:r>
        <w:rPr>
          <w:rFonts w:hint="eastAsia" w:ascii="宋体" w:hAnsi="宋体" w:eastAsia="宋体" w:cs="宋体"/>
          <w:color w:val="auto"/>
          <w:sz w:val="24"/>
          <w:szCs w:val="24"/>
          <w:highlight w:val="none"/>
        </w:rPr>
        <w:t>文件规定的</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文件递交截止时间；</w:t>
      </w:r>
      <w:r>
        <w:rPr>
          <w:rFonts w:hint="eastAsia" w:ascii="宋体" w:hAnsi="宋体" w:eastAsia="宋体" w:cs="宋体"/>
          <w:color w:val="auto"/>
          <w:sz w:val="24"/>
          <w:szCs w:val="24"/>
          <w:highlight w:val="none"/>
          <w:lang w:eastAsia="zh-CN"/>
        </w:rPr>
        <w:t>招标</w:t>
      </w:r>
      <w:r>
        <w:rPr>
          <w:rFonts w:hint="eastAsia" w:ascii="宋体" w:hAnsi="宋体" w:eastAsia="宋体" w:cs="宋体"/>
          <w:color w:val="auto"/>
          <w:sz w:val="24"/>
          <w:szCs w:val="24"/>
          <w:highlight w:val="none"/>
        </w:rPr>
        <w:t>文件规定的截止时间以后送达的</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文件，将被拒绝接受，采购代理机构在</w:t>
      </w:r>
      <w:r>
        <w:rPr>
          <w:rFonts w:hint="eastAsia" w:ascii="宋体" w:hAnsi="宋体" w:eastAsia="宋体" w:cs="宋体"/>
          <w:color w:val="auto"/>
          <w:sz w:val="24"/>
          <w:szCs w:val="24"/>
          <w:highlight w:val="none"/>
          <w:lang w:eastAsia="zh-CN"/>
        </w:rPr>
        <w:t>招标</w:t>
      </w:r>
      <w:r>
        <w:rPr>
          <w:rFonts w:hint="eastAsia" w:ascii="宋体" w:hAnsi="宋体" w:eastAsia="宋体" w:cs="宋体"/>
          <w:color w:val="auto"/>
          <w:sz w:val="24"/>
          <w:szCs w:val="24"/>
          <w:highlight w:val="none"/>
        </w:rPr>
        <w:t>文件规定的</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文件递交截止时间前，只负责</w:t>
      </w:r>
      <w:r>
        <w:rPr>
          <w:rFonts w:hint="eastAsia" w:ascii="宋体" w:hAnsi="宋体" w:eastAsia="宋体" w:cs="宋体"/>
          <w:color w:val="auto"/>
          <w:sz w:val="24"/>
          <w:szCs w:val="24"/>
          <w:highlight w:val="none"/>
          <w:lang w:eastAsia="zh-CN"/>
        </w:rPr>
        <w:t>投</w:t>
      </w:r>
      <w:r>
        <w:rPr>
          <w:rFonts w:hint="eastAsia" w:ascii="宋体" w:hAnsi="宋体" w:eastAsia="宋体" w:cs="宋体"/>
          <w:sz w:val="24"/>
          <w:szCs w:val="24"/>
          <w:highlight w:val="none"/>
          <w:lang w:eastAsia="zh-CN"/>
        </w:rPr>
        <w:t>标</w:t>
      </w:r>
      <w:r>
        <w:rPr>
          <w:rFonts w:hint="eastAsia" w:ascii="宋体" w:hAnsi="宋体" w:eastAsia="宋体" w:cs="宋体"/>
          <w:sz w:val="24"/>
          <w:szCs w:val="24"/>
          <w:highlight w:val="none"/>
        </w:rPr>
        <w:t>文件的接收、登记和组织工作，对其</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文件的有效性不负任何责任。采购代理机构将拒绝并原封退回在截止期后收到的任何</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w:t>
      </w:r>
    </w:p>
    <w:p w14:paraId="434DB0B7">
      <w:pPr>
        <w:keepLines w:val="0"/>
        <w:pageBreakBefore w:val="0"/>
        <w:kinsoku/>
        <w:wordWrap/>
        <w:overflowPunct/>
        <w:topLinePunct w:val="0"/>
        <w:bidi w:val="0"/>
        <w:adjustRightInd/>
        <w:snapToGrid/>
        <w:spacing w:line="360" w:lineRule="auto"/>
        <w:ind w:left="0" w:leftChars="0" w:right="-65"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文件递</w:t>
      </w:r>
      <w:r>
        <w:rPr>
          <w:rFonts w:hint="eastAsia" w:ascii="宋体" w:hAnsi="宋体" w:eastAsia="宋体" w:cs="宋体"/>
          <w:sz w:val="24"/>
          <w:szCs w:val="24"/>
          <w:highlight w:val="none"/>
          <w:lang w:val="en-US" w:eastAsia="zh-CN"/>
        </w:rPr>
        <w:t>交</w:t>
      </w:r>
      <w:r>
        <w:rPr>
          <w:rFonts w:hint="eastAsia" w:ascii="宋体" w:hAnsi="宋体" w:eastAsia="宋体" w:cs="宋体"/>
          <w:sz w:val="24"/>
          <w:szCs w:val="24"/>
          <w:highlight w:val="none"/>
        </w:rPr>
        <w:t>后，在投标截止期前，经采购代理机构同意后</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可以修改或撤回其</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文件。修改或撤回的内容应按</w:t>
      </w: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文件的规定编制、密封、标记和发送。并在封套上加注“修改”或“撤回”字样。</w:t>
      </w:r>
    </w:p>
    <w:p w14:paraId="49BCCE4B">
      <w:pPr>
        <w:keepLines w:val="0"/>
        <w:pageBreakBefore w:val="0"/>
        <w:kinsoku/>
        <w:wordWrap/>
        <w:overflowPunct/>
        <w:topLinePunct w:val="0"/>
        <w:bidi w:val="0"/>
        <w:adjustRightInd/>
        <w:snapToGrid/>
        <w:spacing w:line="360" w:lineRule="auto"/>
        <w:ind w:left="0" w:leftChars="0" w:right="-65"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.投标截止期后，</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不得对其</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文件做任何修改。</w:t>
      </w:r>
    </w:p>
    <w:p w14:paraId="6146C581">
      <w:pPr>
        <w:keepLines w:val="0"/>
        <w:pageBreakBefore w:val="0"/>
        <w:kinsoku/>
        <w:wordWrap/>
        <w:overflowPunct/>
        <w:topLinePunct w:val="0"/>
        <w:bidi w:val="0"/>
        <w:adjustRightInd/>
        <w:snapToGrid/>
        <w:spacing w:line="360" w:lineRule="auto"/>
        <w:ind w:left="0" w:leftChars="0" w:right="-65"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.在投标截止期后到</w:t>
      </w: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文件规定的投标有效期满之间的这段时间内，</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不得撤回其投标，否则，其投标保证金将被没收。</w:t>
      </w:r>
    </w:p>
    <w:p w14:paraId="587324BC">
      <w:pPr>
        <w:pStyle w:val="3"/>
        <w:keepLines w:val="0"/>
        <w:pageBreakBefore w:val="0"/>
        <w:kinsoku/>
        <w:wordWrap/>
        <w:overflowPunct/>
        <w:topLinePunct w:val="0"/>
        <w:bidi w:val="0"/>
        <w:adjustRightInd/>
        <w:snapToGrid/>
        <w:spacing w:line="360" w:lineRule="auto"/>
        <w:ind w:left="0" w:leftChars="0"/>
        <w:textAlignment w:val="auto"/>
        <w:rPr>
          <w:rFonts w:hint="eastAsia" w:ascii="宋体" w:hAnsi="宋体" w:eastAsia="宋体" w:cs="宋体"/>
          <w:b/>
          <w:kern w:val="0"/>
          <w:sz w:val="24"/>
          <w:szCs w:val="24"/>
          <w:highlight w:val="none"/>
        </w:rPr>
      </w:pPr>
      <w:bookmarkStart w:id="47" w:name="_Toc6082"/>
      <w:bookmarkEnd w:id="47"/>
      <w:bookmarkStart w:id="48" w:name="_Toc496523733"/>
      <w:bookmarkStart w:id="49" w:name="_Toc8881"/>
      <w:r>
        <w:rPr>
          <w:rFonts w:hint="eastAsia" w:ascii="宋体" w:hAnsi="宋体" w:eastAsia="宋体" w:cs="宋体"/>
          <w:b/>
          <w:kern w:val="0"/>
          <w:sz w:val="24"/>
          <w:szCs w:val="24"/>
          <w:highlight w:val="none"/>
        </w:rPr>
        <w:t>六、</w:t>
      </w:r>
      <w:r>
        <w:rPr>
          <w:rFonts w:hint="eastAsia" w:ascii="宋体" w:hAnsi="宋体" w:eastAsia="宋体" w:cs="宋体"/>
          <w:b/>
          <w:kern w:val="0"/>
          <w:sz w:val="24"/>
          <w:szCs w:val="24"/>
          <w:highlight w:val="none"/>
          <w:lang w:eastAsia="zh-CN"/>
        </w:rPr>
        <w:t>评</w:t>
      </w:r>
      <w:r>
        <w:rPr>
          <w:rFonts w:hint="eastAsia" w:ascii="宋体" w:hAnsi="宋体" w:eastAsia="宋体" w:cs="宋体"/>
          <w:b/>
          <w:kern w:val="0"/>
          <w:sz w:val="24"/>
          <w:szCs w:val="24"/>
          <w:highlight w:val="none"/>
          <w:lang w:val="en-US" w:eastAsia="zh-CN"/>
        </w:rPr>
        <w:t>标</w:t>
      </w:r>
      <w:r>
        <w:rPr>
          <w:rFonts w:hint="eastAsia" w:ascii="宋体" w:hAnsi="宋体" w:eastAsia="宋体" w:cs="宋体"/>
          <w:b/>
          <w:kern w:val="0"/>
          <w:sz w:val="24"/>
          <w:szCs w:val="24"/>
          <w:highlight w:val="none"/>
          <w:lang w:eastAsia="zh-CN"/>
        </w:rPr>
        <w:t>委员会</w:t>
      </w:r>
      <w:r>
        <w:rPr>
          <w:rFonts w:hint="eastAsia" w:ascii="宋体" w:hAnsi="宋体" w:eastAsia="宋体" w:cs="宋体"/>
          <w:b/>
          <w:kern w:val="0"/>
          <w:sz w:val="24"/>
          <w:szCs w:val="24"/>
          <w:highlight w:val="none"/>
        </w:rPr>
        <w:t>组成及职责</w:t>
      </w:r>
      <w:bookmarkEnd w:id="48"/>
      <w:bookmarkEnd w:id="49"/>
    </w:p>
    <w:p w14:paraId="7D654B44">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（一）为确保</w:t>
      </w: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工作公平、公正，根据有关规定成立</w:t>
      </w:r>
      <w:r>
        <w:rPr>
          <w:rFonts w:hint="eastAsia" w:ascii="宋体" w:hAnsi="宋体" w:eastAsia="宋体" w:cs="宋体"/>
          <w:sz w:val="24"/>
          <w:szCs w:val="24"/>
          <w:highlight w:val="none"/>
          <w:lang w:eastAsia="zh-CN"/>
        </w:rPr>
        <w:t>评</w:t>
      </w:r>
      <w:r>
        <w:rPr>
          <w:rFonts w:hint="eastAsia" w:ascii="宋体" w:hAnsi="宋体" w:eastAsia="宋体" w:cs="宋体"/>
          <w:sz w:val="24"/>
          <w:szCs w:val="24"/>
          <w:highlight w:val="none"/>
          <w:lang w:val="en-US" w:eastAsia="zh-CN"/>
        </w:rPr>
        <w:t>标</w:t>
      </w:r>
      <w:r>
        <w:rPr>
          <w:rFonts w:hint="eastAsia" w:ascii="宋体" w:hAnsi="宋体" w:eastAsia="宋体" w:cs="宋体"/>
          <w:sz w:val="24"/>
          <w:szCs w:val="24"/>
          <w:highlight w:val="none"/>
          <w:lang w:eastAsia="zh-CN"/>
        </w:rPr>
        <w:t>委员会</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评</w:t>
      </w:r>
      <w:r>
        <w:rPr>
          <w:rFonts w:hint="eastAsia" w:ascii="宋体" w:hAnsi="宋体" w:eastAsia="宋体" w:cs="宋体"/>
          <w:sz w:val="24"/>
          <w:szCs w:val="24"/>
          <w:highlight w:val="none"/>
          <w:lang w:val="en-US" w:eastAsia="zh-CN"/>
        </w:rPr>
        <w:t>标</w:t>
      </w:r>
      <w:r>
        <w:rPr>
          <w:rFonts w:hint="eastAsia" w:ascii="宋体" w:hAnsi="宋体" w:eastAsia="宋体" w:cs="宋体"/>
          <w:sz w:val="24"/>
          <w:szCs w:val="24"/>
          <w:highlight w:val="none"/>
          <w:lang w:eastAsia="zh-CN"/>
        </w:rPr>
        <w:t>委员会</w:t>
      </w:r>
      <w:r>
        <w:rPr>
          <w:rFonts w:hint="eastAsia" w:ascii="宋体" w:hAnsi="宋体" w:eastAsia="宋体" w:cs="宋体"/>
          <w:sz w:val="24"/>
          <w:szCs w:val="24"/>
          <w:highlight w:val="none"/>
        </w:rPr>
        <w:t>由采购人及有关专家组成，成员人数为5人</w:t>
      </w:r>
      <w:r>
        <w:rPr>
          <w:rFonts w:hint="eastAsia" w:ascii="宋体" w:hAnsi="宋体" w:eastAsia="宋体" w:cs="宋体"/>
          <w:sz w:val="24"/>
          <w:szCs w:val="24"/>
          <w:highlight w:val="none"/>
          <w:lang w:val="en-US" w:eastAsia="zh-CN"/>
        </w:rPr>
        <w:t>及</w:t>
      </w:r>
      <w:r>
        <w:rPr>
          <w:rFonts w:hint="eastAsia" w:ascii="宋体" w:hAnsi="宋体" w:eastAsia="宋体" w:cs="宋体"/>
          <w:sz w:val="24"/>
          <w:szCs w:val="24"/>
          <w:highlight w:val="none"/>
        </w:rPr>
        <w:t>以上单数，其中评审专家不得少于成员总数的三分之二，采购预算金额在1000万元以上、技术复杂的项目或者社会影响较大的项目，评标委员会成员应当为7人</w:t>
      </w:r>
      <w:r>
        <w:rPr>
          <w:rFonts w:hint="eastAsia" w:ascii="宋体" w:hAnsi="宋体" w:eastAsia="宋体" w:cs="宋体"/>
          <w:sz w:val="24"/>
          <w:szCs w:val="24"/>
          <w:highlight w:val="none"/>
          <w:lang w:val="en-US" w:eastAsia="zh-CN"/>
        </w:rPr>
        <w:t>及</w:t>
      </w:r>
      <w:r>
        <w:rPr>
          <w:rFonts w:hint="eastAsia" w:ascii="宋体" w:hAnsi="宋体" w:eastAsia="宋体" w:cs="宋体"/>
          <w:sz w:val="24"/>
          <w:szCs w:val="24"/>
          <w:highlight w:val="none"/>
        </w:rPr>
        <w:t>以上。</w:t>
      </w:r>
      <w:r>
        <w:rPr>
          <w:rFonts w:hint="eastAsia" w:ascii="宋体" w:hAnsi="宋体" w:eastAsia="宋体" w:cs="宋体"/>
          <w:sz w:val="24"/>
          <w:szCs w:val="24"/>
          <w:highlight w:val="none"/>
          <w:lang w:eastAsia="zh-CN"/>
        </w:rPr>
        <w:t>评标委员会</w:t>
      </w:r>
      <w:r>
        <w:rPr>
          <w:rFonts w:hint="eastAsia" w:ascii="宋体" w:hAnsi="宋体" w:eastAsia="宋体" w:cs="宋体"/>
          <w:sz w:val="24"/>
          <w:szCs w:val="24"/>
          <w:highlight w:val="none"/>
        </w:rPr>
        <w:t>成员在专家库中随机抽取。</w:t>
      </w:r>
      <w:r>
        <w:rPr>
          <w:rFonts w:hint="eastAsia" w:ascii="宋体" w:hAnsi="宋体" w:eastAsia="宋体" w:cs="宋体"/>
          <w:sz w:val="24"/>
          <w:szCs w:val="24"/>
          <w:highlight w:val="none"/>
          <w:lang w:eastAsia="zh-CN"/>
        </w:rPr>
        <w:t>评</w:t>
      </w:r>
      <w:r>
        <w:rPr>
          <w:rFonts w:hint="eastAsia" w:ascii="宋体" w:hAnsi="宋体" w:eastAsia="宋体" w:cs="宋体"/>
          <w:sz w:val="24"/>
          <w:szCs w:val="24"/>
          <w:highlight w:val="none"/>
          <w:lang w:val="en-US" w:eastAsia="zh-CN"/>
        </w:rPr>
        <w:t>标</w:t>
      </w:r>
      <w:r>
        <w:rPr>
          <w:rFonts w:hint="eastAsia" w:ascii="宋体" w:hAnsi="宋体" w:eastAsia="宋体" w:cs="宋体"/>
          <w:sz w:val="24"/>
          <w:szCs w:val="24"/>
          <w:highlight w:val="none"/>
          <w:lang w:eastAsia="zh-CN"/>
        </w:rPr>
        <w:t>委员会</w:t>
      </w:r>
      <w:r>
        <w:rPr>
          <w:rFonts w:hint="eastAsia" w:ascii="宋体" w:hAnsi="宋体" w:eastAsia="宋体" w:cs="宋体"/>
          <w:sz w:val="24"/>
          <w:szCs w:val="24"/>
          <w:highlight w:val="none"/>
        </w:rPr>
        <w:t>成员应当遵守并履行下列义务：</w:t>
      </w:r>
    </w:p>
    <w:p w14:paraId="50F33873">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1.遵纪守法，客观、公正、廉洁地履行职责，审查</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文件是否符合</w:t>
      </w: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文件的要求，并做出评价；</w:t>
      </w:r>
    </w:p>
    <w:p w14:paraId="61EB85CB">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bookmarkStart w:id="50" w:name="_Toc496522607"/>
      <w:bookmarkStart w:id="51" w:name="_Toc496523734"/>
      <w:r>
        <w:rPr>
          <w:rFonts w:hint="eastAsia" w:ascii="宋体" w:hAnsi="宋体" w:eastAsia="宋体" w:cs="宋体"/>
          <w:sz w:val="24"/>
          <w:szCs w:val="24"/>
          <w:highlight w:val="none"/>
        </w:rPr>
        <w:t>2.要求</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对</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文件有关事项做出解释或者澄清；</w:t>
      </w:r>
      <w:bookmarkEnd w:id="50"/>
      <w:bookmarkEnd w:id="51"/>
    </w:p>
    <w:p w14:paraId="3539AC9C">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3.按照</w:t>
      </w: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文件的要求和</w:t>
      </w:r>
      <w:r>
        <w:rPr>
          <w:rFonts w:hint="eastAsia" w:ascii="宋体" w:hAnsi="宋体" w:eastAsia="宋体" w:cs="宋体"/>
          <w:sz w:val="24"/>
          <w:szCs w:val="24"/>
          <w:highlight w:val="none"/>
          <w:lang w:eastAsia="zh-CN"/>
        </w:rPr>
        <w:t>评标</w:t>
      </w:r>
      <w:r>
        <w:rPr>
          <w:rFonts w:hint="eastAsia" w:ascii="宋体" w:hAnsi="宋体" w:eastAsia="宋体" w:cs="宋体"/>
          <w:sz w:val="24"/>
          <w:szCs w:val="24"/>
          <w:highlight w:val="none"/>
        </w:rPr>
        <w:t>办法进行评审，推荐</w:t>
      </w:r>
      <w:r>
        <w:rPr>
          <w:rFonts w:hint="eastAsia" w:ascii="宋体" w:hAnsi="宋体" w:eastAsia="宋体" w:cs="宋体"/>
          <w:sz w:val="24"/>
          <w:szCs w:val="24"/>
          <w:highlight w:val="none"/>
          <w:lang w:eastAsia="zh-CN"/>
        </w:rPr>
        <w:t>中标</w:t>
      </w:r>
      <w:r>
        <w:rPr>
          <w:rFonts w:hint="eastAsia" w:ascii="宋体" w:hAnsi="宋体" w:eastAsia="宋体" w:cs="宋体"/>
          <w:sz w:val="24"/>
          <w:szCs w:val="24"/>
          <w:highlight w:val="none"/>
        </w:rPr>
        <w:t>候选</w:t>
      </w:r>
      <w:r>
        <w:rPr>
          <w:rFonts w:hint="eastAsia" w:ascii="宋体" w:hAnsi="宋体" w:eastAsia="宋体" w:cs="宋体"/>
          <w:sz w:val="24"/>
          <w:szCs w:val="24"/>
          <w:highlight w:val="none"/>
          <w:lang w:val="en-US" w:eastAsia="zh-CN"/>
        </w:rPr>
        <w:t>人</w:t>
      </w:r>
      <w:r>
        <w:rPr>
          <w:rFonts w:hint="eastAsia" w:ascii="宋体" w:hAnsi="宋体" w:eastAsia="宋体" w:cs="宋体"/>
          <w:sz w:val="24"/>
          <w:szCs w:val="24"/>
          <w:highlight w:val="none"/>
        </w:rPr>
        <w:t>名单，对评审意见承担个人责任；</w:t>
      </w:r>
    </w:p>
    <w:p w14:paraId="059B20B7">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bookmarkStart w:id="52" w:name="_Toc496522608"/>
      <w:bookmarkStart w:id="53" w:name="_Toc496523735"/>
      <w:r>
        <w:rPr>
          <w:rFonts w:hint="eastAsia" w:ascii="宋体" w:hAnsi="宋体" w:eastAsia="宋体" w:cs="宋体"/>
          <w:sz w:val="24"/>
          <w:szCs w:val="24"/>
          <w:highlight w:val="none"/>
        </w:rPr>
        <w:t>4.对评审过程和结果以及</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的商业秘密保密；</w:t>
      </w:r>
      <w:bookmarkEnd w:id="52"/>
      <w:bookmarkEnd w:id="53"/>
    </w:p>
    <w:p w14:paraId="6C59F787">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5.编写评审报告；</w:t>
      </w:r>
    </w:p>
    <w:p w14:paraId="63660236">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6.配合采购代理机构答复</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提出的质疑；</w:t>
      </w:r>
    </w:p>
    <w:p w14:paraId="5E78A638">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7.配合财政部门的投诉处理工作；</w:t>
      </w:r>
    </w:p>
    <w:p w14:paraId="54DC3363">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8.依据政府采购法有关精神，有权对</w:t>
      </w: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过程中出现的一切问题做出处理决定。</w:t>
      </w:r>
    </w:p>
    <w:p w14:paraId="48100185">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bookmarkStart w:id="54" w:name="_Toc496523736"/>
      <w:r>
        <w:rPr>
          <w:rFonts w:hint="eastAsia" w:ascii="宋体" w:hAnsi="宋体" w:eastAsia="宋体" w:cs="宋体"/>
          <w:sz w:val="24"/>
          <w:szCs w:val="24"/>
          <w:highlight w:val="none"/>
        </w:rPr>
        <w:t>（二）</w:t>
      </w:r>
      <w:r>
        <w:rPr>
          <w:rFonts w:hint="eastAsia" w:ascii="宋体" w:hAnsi="宋体" w:eastAsia="宋体" w:cs="宋体"/>
          <w:sz w:val="24"/>
          <w:szCs w:val="24"/>
          <w:highlight w:val="none"/>
          <w:lang w:eastAsia="zh-CN"/>
        </w:rPr>
        <w:t>评</w:t>
      </w:r>
      <w:r>
        <w:rPr>
          <w:rFonts w:hint="eastAsia" w:ascii="宋体" w:hAnsi="宋体" w:eastAsia="宋体" w:cs="宋体"/>
          <w:sz w:val="24"/>
          <w:szCs w:val="24"/>
          <w:highlight w:val="none"/>
          <w:lang w:val="en-US" w:eastAsia="zh-CN"/>
        </w:rPr>
        <w:t>标</w:t>
      </w:r>
      <w:r>
        <w:rPr>
          <w:rFonts w:hint="eastAsia" w:ascii="宋体" w:hAnsi="宋体" w:eastAsia="宋体" w:cs="宋体"/>
          <w:sz w:val="24"/>
          <w:szCs w:val="24"/>
          <w:highlight w:val="none"/>
          <w:lang w:eastAsia="zh-CN"/>
        </w:rPr>
        <w:t>委员会</w:t>
      </w:r>
      <w:r>
        <w:rPr>
          <w:rFonts w:hint="eastAsia" w:ascii="宋体" w:hAnsi="宋体" w:eastAsia="宋体" w:cs="宋体"/>
          <w:sz w:val="24"/>
          <w:szCs w:val="24"/>
          <w:highlight w:val="none"/>
        </w:rPr>
        <w:t>的职能：</w:t>
      </w:r>
      <w:bookmarkEnd w:id="54"/>
    </w:p>
    <w:p w14:paraId="3A67B51C">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1.审查参加</w:t>
      </w:r>
      <w:r>
        <w:rPr>
          <w:rFonts w:hint="eastAsia" w:ascii="宋体" w:hAnsi="宋体" w:eastAsia="宋体" w:cs="宋体"/>
          <w:color w:val="auto"/>
          <w:sz w:val="24"/>
          <w:szCs w:val="24"/>
          <w:highlight w:val="none"/>
          <w:lang w:eastAsia="zh-CN"/>
        </w:rPr>
        <w:t>投标投标人</w:t>
      </w:r>
      <w:r>
        <w:rPr>
          <w:rFonts w:hint="eastAsia" w:ascii="宋体" w:hAnsi="宋体" w:eastAsia="宋体" w:cs="宋体"/>
          <w:color w:val="auto"/>
          <w:sz w:val="24"/>
          <w:szCs w:val="24"/>
          <w:highlight w:val="none"/>
        </w:rPr>
        <w:t>的资质文件是否齐全、合法、有效；</w:t>
      </w:r>
    </w:p>
    <w:p w14:paraId="7E3E68FD">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2.与各</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就</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文件（含澄清、说明或补正的内容）中的实施方案、</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报价、业绩、商务响应等进行</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w:t>
      </w:r>
    </w:p>
    <w:p w14:paraId="3A1A81E8">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3.依据</w:t>
      </w: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文件，并视</w:t>
      </w: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情况，确定进入最终评审的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p>
    <w:p w14:paraId="3F88D76A">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4.排序推荐</w:t>
      </w:r>
      <w:r>
        <w:rPr>
          <w:rFonts w:hint="eastAsia" w:ascii="宋体" w:hAnsi="宋体" w:eastAsia="宋体" w:cs="宋体"/>
          <w:sz w:val="24"/>
          <w:szCs w:val="24"/>
          <w:highlight w:val="none"/>
          <w:lang w:eastAsia="zh-CN"/>
        </w:rPr>
        <w:t>中标</w:t>
      </w:r>
      <w:r>
        <w:rPr>
          <w:rFonts w:hint="eastAsia" w:ascii="宋体" w:hAnsi="宋体" w:eastAsia="宋体" w:cs="宋体"/>
          <w:sz w:val="24"/>
          <w:szCs w:val="24"/>
          <w:highlight w:val="none"/>
        </w:rPr>
        <w:t>侯选</w:t>
      </w:r>
      <w:r>
        <w:rPr>
          <w:rFonts w:hint="eastAsia" w:ascii="宋体" w:hAnsi="宋体" w:eastAsia="宋体" w:cs="宋体"/>
          <w:sz w:val="24"/>
          <w:szCs w:val="24"/>
          <w:highlight w:val="none"/>
          <w:lang w:val="en-US" w:eastAsia="zh-CN"/>
        </w:rPr>
        <w:t>人</w:t>
      </w:r>
      <w:r>
        <w:rPr>
          <w:rFonts w:hint="eastAsia" w:ascii="宋体" w:hAnsi="宋体" w:eastAsia="宋体" w:cs="宋体"/>
          <w:sz w:val="24"/>
          <w:szCs w:val="24"/>
          <w:highlight w:val="none"/>
        </w:rPr>
        <w:t>；</w:t>
      </w:r>
    </w:p>
    <w:p w14:paraId="42F473CD">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5.协商处理</w:t>
      </w: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过程中出现的其它相关问题。</w:t>
      </w:r>
    </w:p>
    <w:p w14:paraId="74A6D969">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（三）</w:t>
      </w: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开始后，直到与</w:t>
      </w:r>
      <w:r>
        <w:rPr>
          <w:rFonts w:hint="eastAsia" w:ascii="宋体" w:hAnsi="宋体" w:eastAsia="宋体" w:cs="宋体"/>
          <w:sz w:val="24"/>
          <w:szCs w:val="24"/>
          <w:highlight w:val="none"/>
          <w:lang w:eastAsia="zh-CN"/>
        </w:rPr>
        <w:t>中标</w:t>
      </w:r>
      <w:r>
        <w:rPr>
          <w:rFonts w:hint="eastAsia" w:ascii="宋体" w:hAnsi="宋体" w:eastAsia="宋体" w:cs="宋体"/>
          <w:sz w:val="24"/>
          <w:szCs w:val="24"/>
          <w:highlight w:val="none"/>
        </w:rPr>
        <w:t>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签订合同为止，凡与审查、澄清、评价和比较各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的有关资料及意见等内容，</w:t>
      </w: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小组均不得向</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及与</w:t>
      </w: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无关的其他人透露。</w:t>
      </w:r>
    </w:p>
    <w:p w14:paraId="528BEDFB">
      <w:pPr>
        <w:pStyle w:val="3"/>
        <w:keepLines w:val="0"/>
        <w:pageBreakBefore w:val="0"/>
        <w:kinsoku/>
        <w:wordWrap/>
        <w:overflowPunct/>
        <w:topLinePunct w:val="0"/>
        <w:bidi w:val="0"/>
        <w:adjustRightInd/>
        <w:snapToGrid/>
        <w:spacing w:line="360" w:lineRule="auto"/>
        <w:ind w:left="0" w:leftChars="0"/>
        <w:textAlignment w:val="auto"/>
        <w:rPr>
          <w:rFonts w:hint="eastAsia" w:ascii="宋体" w:hAnsi="宋体" w:eastAsia="宋体" w:cs="宋体"/>
          <w:b/>
          <w:kern w:val="0"/>
          <w:sz w:val="24"/>
          <w:szCs w:val="24"/>
          <w:highlight w:val="none"/>
        </w:rPr>
      </w:pPr>
      <w:bookmarkStart w:id="55" w:name="_Toc2082"/>
      <w:bookmarkStart w:id="56" w:name="_Toc496523737"/>
      <w:r>
        <w:rPr>
          <w:rFonts w:hint="eastAsia" w:ascii="宋体" w:hAnsi="宋体" w:eastAsia="宋体" w:cs="宋体"/>
          <w:b/>
          <w:kern w:val="0"/>
          <w:sz w:val="24"/>
          <w:szCs w:val="24"/>
          <w:highlight w:val="none"/>
        </w:rPr>
        <w:t>七、评审程序及评审办法</w:t>
      </w:r>
      <w:bookmarkEnd w:id="55"/>
      <w:bookmarkEnd w:id="56"/>
    </w:p>
    <w:p w14:paraId="533F01C1">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bookmarkStart w:id="57" w:name="_Toc496523738"/>
      <w:r>
        <w:rPr>
          <w:rFonts w:hint="eastAsia" w:ascii="宋体" w:hAnsi="宋体" w:eastAsia="宋体" w:cs="宋体"/>
          <w:sz w:val="24"/>
          <w:szCs w:val="24"/>
          <w:highlight w:val="none"/>
        </w:rPr>
        <w:t>（一）</w:t>
      </w:r>
      <w:r>
        <w:rPr>
          <w:rFonts w:hint="eastAsia" w:ascii="宋体" w:hAnsi="宋体" w:eastAsia="宋体" w:cs="宋体"/>
          <w:sz w:val="24"/>
          <w:szCs w:val="24"/>
          <w:highlight w:val="none"/>
          <w:lang w:eastAsia="zh-CN"/>
        </w:rPr>
        <w:t>评审</w:t>
      </w:r>
      <w:r>
        <w:rPr>
          <w:rFonts w:hint="eastAsia" w:ascii="宋体" w:hAnsi="宋体" w:eastAsia="宋体" w:cs="宋体"/>
          <w:sz w:val="24"/>
          <w:szCs w:val="24"/>
          <w:highlight w:val="none"/>
        </w:rPr>
        <w:t>会议</w:t>
      </w:r>
      <w:bookmarkEnd w:id="57"/>
    </w:p>
    <w:p w14:paraId="53D02D0F">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1.按照招标文件规定的评审方法和标准，对资格性审查和符合性审查合格的投标文件进行商务和技术评审，综合比较和评价，最低报价不是成交的唯一依据。</w:t>
      </w:r>
    </w:p>
    <w:p w14:paraId="73392182">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文件出现下列情况，修正原则为：</w:t>
      </w:r>
    </w:p>
    <w:p w14:paraId="57D80409">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时，</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文件中</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报价表内容与</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文件中明细表内容不一致的，以</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一览表为准；</w:t>
      </w:r>
    </w:p>
    <w:p w14:paraId="03C93C82">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文件的大写金额和小写金额不一致的，以大写金额为准；</w:t>
      </w:r>
    </w:p>
    <w:p w14:paraId="7B69BB42">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（3）总价金额与按单价汇总金额不一致的，以单价金额计算结果为准；单价金额小数点有明显错位的，应以总价为准，并修改单价； </w:t>
      </w:r>
    </w:p>
    <w:p w14:paraId="0D0F2641">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（4）文字与图表不符以文字为准；</w:t>
      </w:r>
    </w:p>
    <w:p w14:paraId="3B96FA09">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（5）正本与副本不符以正本为准。</w:t>
      </w:r>
    </w:p>
    <w:p w14:paraId="7E6EDE3E">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（二）评标方式：采用综合评分法。</w:t>
      </w:r>
    </w:p>
    <w:p w14:paraId="5DBEE9DA">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（三）</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文件初审：</w:t>
      </w:r>
    </w:p>
    <w:p w14:paraId="783A0A4C">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投标人的资格性审查</w:t>
      </w:r>
    </w:p>
    <w:p w14:paraId="465A54E9">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依据法律法规和招标文件的规定，由采购人对投标人的</w:t>
      </w:r>
      <w:r>
        <w:rPr>
          <w:rFonts w:hint="eastAsia" w:ascii="宋体" w:hAnsi="宋体" w:eastAsia="宋体" w:cs="宋体"/>
          <w:sz w:val="24"/>
          <w:szCs w:val="24"/>
          <w:highlight w:val="none"/>
          <w:lang w:val="en-US" w:eastAsia="zh-CN"/>
        </w:rPr>
        <w:t>资质</w:t>
      </w:r>
      <w:r>
        <w:rPr>
          <w:rFonts w:hint="eastAsia" w:ascii="宋体" w:hAnsi="宋体" w:eastAsia="宋体" w:cs="宋体"/>
          <w:sz w:val="24"/>
          <w:szCs w:val="24"/>
          <w:highlight w:val="none"/>
        </w:rPr>
        <w:t>证明文件进行审查，以确保投标人是否具备相应资格。</w:t>
      </w:r>
    </w:p>
    <w:p w14:paraId="65F04FD5">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投标文件符合性审查</w:t>
      </w:r>
    </w:p>
    <w:p w14:paraId="59101597">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依据法律法规和招标文件的规定，由评标委员会对符合资格要求的投标人的投标文件有效性、完整性和对招标文件的响应程度进行符合性审查，以确定是否对招标文件的实质性内容作出响应。投标文件的符合性评审（合格性、完整性、有效性），具体审查：</w:t>
      </w:r>
    </w:p>
    <w:tbl>
      <w:tblPr>
        <w:tblStyle w:val="26"/>
        <w:tblW w:w="94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3"/>
        <w:gridCol w:w="6537"/>
        <w:gridCol w:w="1879"/>
      </w:tblGrid>
      <w:tr w14:paraId="5E86B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1" w:hRule="atLeast"/>
          <w:jc w:val="center"/>
        </w:trPr>
        <w:tc>
          <w:tcPr>
            <w:tcW w:w="1003" w:type="dxa"/>
            <w:noWrap w:val="0"/>
            <w:vAlign w:val="center"/>
          </w:tcPr>
          <w:p w14:paraId="06AB354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6537" w:type="dxa"/>
            <w:noWrap w:val="0"/>
            <w:vAlign w:val="center"/>
          </w:tcPr>
          <w:p w14:paraId="076B8FD0">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符合性审查内容</w:t>
            </w:r>
          </w:p>
        </w:tc>
        <w:tc>
          <w:tcPr>
            <w:tcW w:w="1879" w:type="dxa"/>
            <w:noWrap w:val="0"/>
            <w:vAlign w:val="center"/>
          </w:tcPr>
          <w:p w14:paraId="34167380">
            <w:pPr>
              <w:keepNext w:val="0"/>
              <w:keepLines w:val="0"/>
              <w:pageBreakBefore w:val="0"/>
              <w:widowControl w:val="0"/>
              <w:kinsoku/>
              <w:wordWrap/>
              <w:overflowPunct/>
              <w:topLinePunct w:val="0"/>
              <w:autoSpaceDE/>
              <w:autoSpaceDN/>
              <w:bidi w:val="0"/>
              <w:adjustRightInd/>
              <w:snapToGrid/>
              <w:spacing w:line="500" w:lineRule="exact"/>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结论</w:t>
            </w:r>
          </w:p>
        </w:tc>
      </w:tr>
      <w:tr w14:paraId="50C20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1003" w:type="dxa"/>
            <w:noWrap w:val="0"/>
            <w:vAlign w:val="top"/>
          </w:tcPr>
          <w:p w14:paraId="0904EE1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537" w:type="dxa"/>
            <w:noWrap w:val="0"/>
            <w:vAlign w:val="top"/>
          </w:tcPr>
          <w:p w14:paraId="01466E85">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纸质投标文件正、副本数量及装订方式</w:t>
            </w:r>
            <w:r>
              <w:rPr>
                <w:rFonts w:hint="eastAsia" w:ascii="宋体" w:hAnsi="宋体" w:eastAsia="宋体" w:cs="宋体"/>
                <w:color w:val="auto"/>
                <w:sz w:val="24"/>
                <w:szCs w:val="24"/>
                <w:highlight w:val="none"/>
              </w:rPr>
              <w:t>是否符合</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文件要求</w:t>
            </w:r>
          </w:p>
        </w:tc>
        <w:tc>
          <w:tcPr>
            <w:tcW w:w="1879" w:type="dxa"/>
            <w:noWrap w:val="0"/>
            <w:vAlign w:val="top"/>
          </w:tcPr>
          <w:p w14:paraId="444A586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合格/不合格</w:t>
            </w:r>
          </w:p>
        </w:tc>
      </w:tr>
      <w:tr w14:paraId="65155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003" w:type="dxa"/>
            <w:noWrap w:val="0"/>
            <w:vAlign w:val="top"/>
          </w:tcPr>
          <w:p w14:paraId="3F7F3A8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537" w:type="dxa"/>
            <w:noWrap w:val="0"/>
            <w:vAlign w:val="top"/>
          </w:tcPr>
          <w:p w14:paraId="5CCB2971">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投标文件封面、投标函、法定代表人授权委托书三处的项目名称、项目编号、标段</w:t>
            </w:r>
            <w:bookmarkStart w:id="58" w:name="OLE_LINK30"/>
            <w:r>
              <w:rPr>
                <w:rFonts w:hint="eastAsia" w:ascii="宋体" w:hAnsi="宋体" w:eastAsia="宋体" w:cs="宋体"/>
                <w:color w:val="auto"/>
                <w:sz w:val="24"/>
                <w:szCs w:val="24"/>
                <w:highlight w:val="none"/>
                <w:lang w:val="en-US" w:eastAsia="zh-CN"/>
              </w:rPr>
              <w:t>（未分标段的除外）</w:t>
            </w:r>
            <w:bookmarkEnd w:id="58"/>
            <w:r>
              <w:rPr>
                <w:rFonts w:hint="eastAsia" w:ascii="宋体" w:hAnsi="宋体" w:eastAsia="宋体" w:cs="宋体"/>
                <w:color w:val="auto"/>
                <w:sz w:val="24"/>
                <w:szCs w:val="24"/>
                <w:highlight w:val="none"/>
                <w:lang w:val="en-US" w:eastAsia="zh-CN"/>
              </w:rPr>
              <w:t>，三处均无遗漏，且与所投项目名称、项目编号、标段（未分标段的除外）完全一致</w:t>
            </w:r>
          </w:p>
        </w:tc>
        <w:tc>
          <w:tcPr>
            <w:tcW w:w="1879" w:type="dxa"/>
            <w:noWrap w:val="0"/>
            <w:vAlign w:val="top"/>
          </w:tcPr>
          <w:p w14:paraId="12599BD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4"/>
                <w:szCs w:val="24"/>
                <w:highlight w:val="none"/>
              </w:rPr>
            </w:pPr>
          </w:p>
          <w:p w14:paraId="432A7B87">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合格/不合格</w:t>
            </w:r>
          </w:p>
        </w:tc>
      </w:tr>
      <w:tr w14:paraId="0347C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003" w:type="dxa"/>
            <w:noWrap w:val="0"/>
            <w:vAlign w:val="top"/>
          </w:tcPr>
          <w:p w14:paraId="5DE8838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6537" w:type="dxa"/>
            <w:noWrap w:val="0"/>
            <w:vAlign w:val="top"/>
          </w:tcPr>
          <w:p w14:paraId="5BBEA60B">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投标文件签署、盖章是否符合</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文件要求</w:t>
            </w:r>
          </w:p>
        </w:tc>
        <w:tc>
          <w:tcPr>
            <w:tcW w:w="1879" w:type="dxa"/>
            <w:noWrap w:val="0"/>
            <w:vAlign w:val="top"/>
          </w:tcPr>
          <w:p w14:paraId="7B0704F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合格/不合格</w:t>
            </w:r>
          </w:p>
        </w:tc>
      </w:tr>
      <w:tr w14:paraId="2F60A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1003" w:type="dxa"/>
            <w:noWrap w:val="0"/>
            <w:vAlign w:val="top"/>
          </w:tcPr>
          <w:p w14:paraId="770E280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6537" w:type="dxa"/>
            <w:noWrap w:val="0"/>
            <w:vAlign w:val="top"/>
          </w:tcPr>
          <w:p w14:paraId="5EAA9626">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服务期</w:t>
            </w:r>
            <w:r>
              <w:rPr>
                <w:rFonts w:hint="eastAsia" w:ascii="宋体" w:hAnsi="宋体" w:eastAsia="宋体" w:cs="宋体"/>
                <w:color w:val="auto"/>
                <w:sz w:val="24"/>
                <w:szCs w:val="24"/>
                <w:highlight w:val="none"/>
              </w:rPr>
              <w:t>是否满足招标文件要求；</w:t>
            </w:r>
          </w:p>
        </w:tc>
        <w:tc>
          <w:tcPr>
            <w:tcW w:w="1879" w:type="dxa"/>
            <w:noWrap w:val="0"/>
            <w:vAlign w:val="top"/>
          </w:tcPr>
          <w:p w14:paraId="5997FAC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合格/不合格</w:t>
            </w:r>
          </w:p>
        </w:tc>
      </w:tr>
      <w:tr w14:paraId="3A9D1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003" w:type="dxa"/>
            <w:noWrap w:val="0"/>
            <w:vAlign w:val="top"/>
          </w:tcPr>
          <w:p w14:paraId="35BCFC7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p>
        </w:tc>
        <w:tc>
          <w:tcPr>
            <w:tcW w:w="6537" w:type="dxa"/>
            <w:noWrap w:val="0"/>
            <w:vAlign w:val="top"/>
          </w:tcPr>
          <w:p w14:paraId="258E589E">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投标有效期是否满足招标文件最低要求；</w:t>
            </w:r>
          </w:p>
        </w:tc>
        <w:tc>
          <w:tcPr>
            <w:tcW w:w="1879" w:type="dxa"/>
            <w:noWrap w:val="0"/>
            <w:vAlign w:val="top"/>
          </w:tcPr>
          <w:p w14:paraId="264F95B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合格/不合格</w:t>
            </w:r>
          </w:p>
        </w:tc>
      </w:tr>
      <w:tr w14:paraId="6401B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5" w:hRule="atLeast"/>
          <w:jc w:val="center"/>
        </w:trPr>
        <w:tc>
          <w:tcPr>
            <w:tcW w:w="1003" w:type="dxa"/>
            <w:noWrap w:val="0"/>
            <w:vAlign w:val="top"/>
          </w:tcPr>
          <w:p w14:paraId="66341C0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6537" w:type="dxa"/>
            <w:noWrap w:val="0"/>
            <w:vAlign w:val="top"/>
          </w:tcPr>
          <w:p w14:paraId="7F3DEEE2">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报价一览表：</w:t>
            </w:r>
            <w:r>
              <w:rPr>
                <w:rFonts w:hint="eastAsia" w:ascii="宋体" w:hAnsi="宋体" w:eastAsia="宋体" w:cs="宋体"/>
                <w:color w:val="auto"/>
                <w:sz w:val="24"/>
                <w:szCs w:val="24"/>
                <w:highlight w:val="none"/>
              </w:rPr>
              <w:t>（1）投标报价符合唯一性要求：</w:t>
            </w:r>
          </w:p>
          <w:p w14:paraId="7AF55A54">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报价</w:t>
            </w:r>
            <w:r>
              <w:rPr>
                <w:rFonts w:hint="eastAsia" w:ascii="宋体" w:hAnsi="宋体" w:eastAsia="宋体" w:cs="宋体"/>
                <w:color w:val="auto"/>
                <w:sz w:val="24"/>
                <w:szCs w:val="24"/>
                <w:highlight w:val="none"/>
              </w:rPr>
              <w:t>一览表填写符合要求；</w:t>
            </w:r>
          </w:p>
          <w:p w14:paraId="4C866F26">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（3）计量单位、报价货币均符合招标文件要求；</w:t>
            </w:r>
          </w:p>
        </w:tc>
        <w:tc>
          <w:tcPr>
            <w:tcW w:w="1879" w:type="dxa"/>
            <w:noWrap w:val="0"/>
            <w:vAlign w:val="top"/>
          </w:tcPr>
          <w:p w14:paraId="2F68E5E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合格/不合格</w:t>
            </w:r>
          </w:p>
        </w:tc>
      </w:tr>
      <w:tr w14:paraId="50412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9" w:hRule="atLeast"/>
          <w:jc w:val="center"/>
        </w:trPr>
        <w:tc>
          <w:tcPr>
            <w:tcW w:w="1003" w:type="dxa"/>
            <w:noWrap w:val="0"/>
            <w:vAlign w:val="top"/>
          </w:tcPr>
          <w:p w14:paraId="15B08BB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c>
          <w:tcPr>
            <w:tcW w:w="6537" w:type="dxa"/>
            <w:noWrap w:val="0"/>
            <w:vAlign w:val="top"/>
          </w:tcPr>
          <w:p w14:paraId="7F87C293">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技术/服务要求：</w:t>
            </w:r>
            <w:r>
              <w:rPr>
                <w:rFonts w:hint="eastAsia" w:ascii="宋体" w:hAnsi="宋体" w:eastAsia="宋体" w:cs="宋体"/>
                <w:color w:val="auto"/>
                <w:sz w:val="24"/>
                <w:szCs w:val="24"/>
                <w:highlight w:val="none"/>
                <w:lang w:val="en-US" w:eastAsia="zh-CN"/>
              </w:rPr>
              <w:t>是否完全理解并接受对合格供应商、合格的货物、工程或服务要求，技术/服务没有重大偏离和保留；</w:t>
            </w:r>
          </w:p>
        </w:tc>
        <w:tc>
          <w:tcPr>
            <w:tcW w:w="1879" w:type="dxa"/>
            <w:noWrap w:val="0"/>
            <w:vAlign w:val="top"/>
          </w:tcPr>
          <w:p w14:paraId="1BC445BB">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合格/不合格</w:t>
            </w:r>
          </w:p>
        </w:tc>
      </w:tr>
      <w:tr w14:paraId="3F0FF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003" w:type="dxa"/>
            <w:noWrap w:val="0"/>
            <w:vAlign w:val="top"/>
          </w:tcPr>
          <w:p w14:paraId="565211B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p>
        </w:tc>
        <w:tc>
          <w:tcPr>
            <w:tcW w:w="6537" w:type="dxa"/>
            <w:noWrap w:val="0"/>
            <w:vAlign w:val="top"/>
          </w:tcPr>
          <w:p w14:paraId="6E30D00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无其他</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文件或法规明确规定响应无效的事项；</w:t>
            </w:r>
          </w:p>
        </w:tc>
        <w:tc>
          <w:tcPr>
            <w:tcW w:w="1879" w:type="dxa"/>
            <w:noWrap w:val="0"/>
            <w:vAlign w:val="top"/>
          </w:tcPr>
          <w:p w14:paraId="121B7D0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合格/不合格</w:t>
            </w:r>
          </w:p>
        </w:tc>
      </w:tr>
      <w:tr w14:paraId="081E8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3" w:hRule="atLeast"/>
          <w:jc w:val="center"/>
        </w:trPr>
        <w:tc>
          <w:tcPr>
            <w:tcW w:w="1003" w:type="dxa"/>
            <w:noWrap w:val="0"/>
            <w:vAlign w:val="top"/>
          </w:tcPr>
          <w:p w14:paraId="0EEAC3C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9</w:t>
            </w:r>
          </w:p>
        </w:tc>
        <w:tc>
          <w:tcPr>
            <w:tcW w:w="6537" w:type="dxa"/>
            <w:noWrap w:val="0"/>
            <w:vAlign w:val="top"/>
          </w:tcPr>
          <w:p w14:paraId="075AEB5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合同条款：</w:t>
            </w:r>
            <w:r>
              <w:rPr>
                <w:rFonts w:hint="eastAsia" w:ascii="宋体" w:hAnsi="宋体" w:eastAsia="宋体" w:cs="宋体"/>
                <w:color w:val="auto"/>
                <w:sz w:val="24"/>
                <w:szCs w:val="24"/>
                <w:highlight w:val="none"/>
                <w:lang w:val="en-US" w:eastAsia="zh-CN"/>
              </w:rPr>
              <w:t>是否</w:t>
            </w:r>
            <w:r>
              <w:rPr>
                <w:rFonts w:hint="eastAsia" w:ascii="宋体" w:hAnsi="宋体" w:eastAsia="宋体" w:cs="宋体"/>
                <w:color w:val="auto"/>
                <w:sz w:val="24"/>
                <w:szCs w:val="24"/>
                <w:highlight w:val="none"/>
              </w:rPr>
              <w:t>完全理解并接受</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文件合同基本条款</w:t>
            </w:r>
            <w:r>
              <w:rPr>
                <w:rFonts w:hint="eastAsia" w:ascii="宋体" w:hAnsi="宋体" w:cs="宋体"/>
                <w:color w:val="auto"/>
                <w:sz w:val="24"/>
                <w:szCs w:val="24"/>
                <w:highlight w:val="none"/>
                <w:lang w:val="en-US" w:eastAsia="zh-CN"/>
              </w:rPr>
              <w:t>的</w:t>
            </w:r>
            <w:r>
              <w:rPr>
                <w:rFonts w:hint="eastAsia" w:ascii="宋体" w:hAnsi="宋体" w:eastAsia="宋体" w:cs="宋体"/>
                <w:color w:val="auto"/>
                <w:sz w:val="24"/>
                <w:szCs w:val="24"/>
                <w:highlight w:val="none"/>
              </w:rPr>
              <w:t>要求</w:t>
            </w:r>
          </w:p>
        </w:tc>
        <w:tc>
          <w:tcPr>
            <w:tcW w:w="1879" w:type="dxa"/>
            <w:noWrap w:val="0"/>
            <w:vAlign w:val="top"/>
          </w:tcPr>
          <w:p w14:paraId="1D079D6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合格/不合格</w:t>
            </w:r>
          </w:p>
        </w:tc>
      </w:tr>
    </w:tbl>
    <w:p w14:paraId="013B9E4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对通过审查的，被认为其投标文件完整、合格，投标有效，可进入下阶段的评标。</w:t>
      </w:r>
    </w:p>
    <w:p w14:paraId="4484B3F9">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经过对投标人资格审查及投标文件符合性审查，出现下列情况者（但不限于），按无效投标处理：</w:t>
      </w:r>
    </w:p>
    <w:p w14:paraId="4C116235">
      <w:pPr>
        <w:keepLines w:val="0"/>
        <w:pageBreakBefore w:val="0"/>
        <w:kinsoku/>
        <w:wordWrap/>
        <w:overflowPunct/>
        <w:topLinePunct w:val="0"/>
        <w:bidi w:val="0"/>
        <w:adjustRightInd/>
        <w:snapToGrid/>
        <w:spacing w:line="360" w:lineRule="auto"/>
        <w:ind w:firstLine="240" w:firstLineChars="1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（1）出现下列情况者（但不限于），按无效投标处理情形：</w:t>
      </w:r>
    </w:p>
    <w:p w14:paraId="728389FC">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a.</w:t>
      </w:r>
      <w:r>
        <w:rPr>
          <w:rFonts w:hint="eastAsia" w:ascii="宋体" w:hAnsi="宋体" w:eastAsia="宋体" w:cs="宋体"/>
          <w:color w:val="000000"/>
          <w:sz w:val="24"/>
          <w:szCs w:val="24"/>
          <w:highlight w:val="none"/>
          <w:lang w:eastAsia="zh-CN"/>
        </w:rPr>
        <w:t>服务期</w:t>
      </w:r>
      <w:r>
        <w:rPr>
          <w:rFonts w:hint="eastAsia" w:ascii="宋体" w:hAnsi="宋体" w:eastAsia="宋体" w:cs="宋体"/>
          <w:color w:val="000000"/>
          <w:sz w:val="24"/>
          <w:szCs w:val="24"/>
          <w:highlight w:val="none"/>
        </w:rPr>
        <w:t>限是否完全响应;</w:t>
      </w:r>
    </w:p>
    <w:p w14:paraId="71EE42F9">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b.付款方式是否完全响应;</w:t>
      </w:r>
      <w:r>
        <w:rPr>
          <w:rFonts w:hint="eastAsia" w:ascii="宋体" w:hAnsi="宋体" w:eastAsia="宋体" w:cs="宋体"/>
          <w:color w:val="000000"/>
          <w:sz w:val="24"/>
          <w:szCs w:val="24"/>
          <w:highlight w:val="none"/>
        </w:rPr>
        <w:tab/>
      </w:r>
    </w:p>
    <w:p w14:paraId="48C534BB">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c.</w:t>
      </w:r>
      <w:r>
        <w:rPr>
          <w:rFonts w:hint="eastAsia" w:ascii="宋体" w:hAnsi="宋体" w:eastAsia="宋体" w:cs="宋体"/>
          <w:color w:val="000000"/>
          <w:sz w:val="24"/>
          <w:szCs w:val="24"/>
          <w:highlight w:val="none"/>
          <w:lang w:eastAsia="zh-CN"/>
        </w:rPr>
        <w:t>投标</w:t>
      </w:r>
      <w:r>
        <w:rPr>
          <w:rFonts w:hint="eastAsia" w:ascii="宋体" w:hAnsi="宋体" w:eastAsia="宋体" w:cs="宋体"/>
          <w:color w:val="000000"/>
          <w:sz w:val="24"/>
          <w:szCs w:val="24"/>
          <w:highlight w:val="none"/>
        </w:rPr>
        <w:t>文件的数量（包含电子版、正本、副本）是否合格;</w:t>
      </w:r>
    </w:p>
    <w:p w14:paraId="52EA00F9">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d.</w:t>
      </w:r>
      <w:r>
        <w:rPr>
          <w:rFonts w:hint="eastAsia" w:ascii="宋体" w:hAnsi="宋体" w:eastAsia="宋体" w:cs="宋体"/>
          <w:color w:val="000000"/>
          <w:sz w:val="24"/>
          <w:szCs w:val="24"/>
          <w:highlight w:val="none"/>
          <w:lang w:eastAsia="zh-CN"/>
        </w:rPr>
        <w:t>投标</w:t>
      </w:r>
      <w:r>
        <w:rPr>
          <w:rFonts w:hint="eastAsia" w:ascii="宋体" w:hAnsi="宋体" w:eastAsia="宋体" w:cs="宋体"/>
          <w:color w:val="000000"/>
          <w:sz w:val="24"/>
          <w:szCs w:val="24"/>
          <w:highlight w:val="none"/>
        </w:rPr>
        <w:t>文件有效期是否合格;</w:t>
      </w:r>
    </w:p>
    <w:p w14:paraId="0833EF0C">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e.</w:t>
      </w:r>
      <w:r>
        <w:rPr>
          <w:rFonts w:hint="eastAsia" w:ascii="宋体" w:hAnsi="宋体" w:eastAsia="宋体" w:cs="宋体"/>
          <w:color w:val="000000"/>
          <w:sz w:val="24"/>
          <w:szCs w:val="24"/>
          <w:highlight w:val="none"/>
          <w:lang w:eastAsia="zh-CN"/>
        </w:rPr>
        <w:t>投标</w:t>
      </w:r>
      <w:r>
        <w:rPr>
          <w:rFonts w:hint="eastAsia" w:ascii="宋体" w:hAnsi="宋体" w:eastAsia="宋体" w:cs="宋体"/>
          <w:color w:val="000000"/>
          <w:sz w:val="24"/>
          <w:szCs w:val="24"/>
          <w:highlight w:val="none"/>
        </w:rPr>
        <w:t>文件的签字盖章是否合格;</w:t>
      </w:r>
      <w:r>
        <w:rPr>
          <w:rFonts w:hint="eastAsia" w:ascii="宋体" w:hAnsi="宋体" w:eastAsia="宋体" w:cs="宋体"/>
          <w:color w:val="000000"/>
          <w:sz w:val="24"/>
          <w:szCs w:val="24"/>
          <w:highlight w:val="none"/>
        </w:rPr>
        <w:tab/>
      </w:r>
    </w:p>
    <w:p w14:paraId="2A244EE0">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f.</w:t>
      </w:r>
      <w:r>
        <w:rPr>
          <w:rFonts w:hint="eastAsia" w:ascii="宋体" w:hAnsi="宋体" w:eastAsia="宋体" w:cs="宋体"/>
          <w:color w:val="000000"/>
          <w:sz w:val="24"/>
          <w:szCs w:val="24"/>
          <w:highlight w:val="none"/>
          <w:lang w:eastAsia="zh-CN"/>
        </w:rPr>
        <w:t>投标</w:t>
      </w:r>
      <w:r>
        <w:rPr>
          <w:rFonts w:hint="eastAsia" w:ascii="宋体" w:hAnsi="宋体" w:eastAsia="宋体" w:cs="宋体"/>
          <w:color w:val="000000"/>
          <w:sz w:val="24"/>
          <w:szCs w:val="24"/>
          <w:highlight w:val="none"/>
        </w:rPr>
        <w:t>文件内容是否齐全，字迹是否清晰可辨，格式是否符合</w:t>
      </w:r>
      <w:r>
        <w:rPr>
          <w:rFonts w:hint="eastAsia" w:ascii="宋体" w:hAnsi="宋体" w:eastAsia="宋体" w:cs="宋体"/>
          <w:color w:val="000000"/>
          <w:sz w:val="24"/>
          <w:szCs w:val="24"/>
          <w:highlight w:val="none"/>
          <w:lang w:eastAsia="zh-CN"/>
        </w:rPr>
        <w:t>招标</w:t>
      </w:r>
      <w:r>
        <w:rPr>
          <w:rFonts w:hint="eastAsia" w:ascii="宋体" w:hAnsi="宋体" w:eastAsia="宋体" w:cs="宋体"/>
          <w:color w:val="000000"/>
          <w:sz w:val="24"/>
          <w:szCs w:val="24"/>
          <w:highlight w:val="none"/>
        </w:rPr>
        <w:t>文件规定的格式要求;</w:t>
      </w:r>
    </w:p>
    <w:p w14:paraId="4F4551D5">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g.</w:t>
      </w:r>
      <w:r>
        <w:rPr>
          <w:rFonts w:hint="eastAsia" w:ascii="宋体" w:hAnsi="宋体" w:eastAsia="宋体" w:cs="宋体"/>
          <w:color w:val="000000"/>
          <w:sz w:val="24"/>
          <w:szCs w:val="24"/>
          <w:highlight w:val="none"/>
          <w:lang w:eastAsia="zh-CN"/>
        </w:rPr>
        <w:t>招标</w:t>
      </w:r>
      <w:r>
        <w:rPr>
          <w:rFonts w:hint="eastAsia" w:ascii="宋体" w:hAnsi="宋体" w:eastAsia="宋体" w:cs="宋体"/>
          <w:color w:val="000000"/>
          <w:sz w:val="24"/>
          <w:szCs w:val="24"/>
          <w:highlight w:val="none"/>
        </w:rPr>
        <w:t>文件规定的其他要求。</w:t>
      </w:r>
      <w:r>
        <w:rPr>
          <w:rFonts w:hint="eastAsia" w:ascii="宋体" w:hAnsi="宋体" w:eastAsia="宋体" w:cs="宋体"/>
          <w:color w:val="000000"/>
          <w:sz w:val="24"/>
          <w:szCs w:val="24"/>
          <w:highlight w:val="none"/>
        </w:rPr>
        <w:tab/>
      </w:r>
    </w:p>
    <w:p w14:paraId="64F374ED">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h.实施方案是否满足</w:t>
      </w:r>
      <w:r>
        <w:rPr>
          <w:rFonts w:hint="eastAsia" w:ascii="宋体" w:hAnsi="宋体" w:eastAsia="宋体" w:cs="宋体"/>
          <w:color w:val="000000"/>
          <w:sz w:val="24"/>
          <w:szCs w:val="24"/>
          <w:highlight w:val="none"/>
          <w:lang w:eastAsia="zh-CN"/>
        </w:rPr>
        <w:t>招标</w:t>
      </w:r>
      <w:r>
        <w:rPr>
          <w:rFonts w:hint="eastAsia" w:ascii="宋体" w:hAnsi="宋体" w:eastAsia="宋体" w:cs="宋体"/>
          <w:color w:val="000000"/>
          <w:sz w:val="24"/>
          <w:szCs w:val="24"/>
          <w:highlight w:val="none"/>
        </w:rPr>
        <w:t>文件要求；</w:t>
      </w:r>
    </w:p>
    <w:p w14:paraId="6FCDCB99">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i.</w:t>
      </w:r>
      <w:r>
        <w:rPr>
          <w:rFonts w:hint="eastAsia" w:ascii="宋体" w:hAnsi="宋体" w:eastAsia="宋体" w:cs="宋体"/>
          <w:color w:val="000000"/>
          <w:sz w:val="24"/>
          <w:szCs w:val="24"/>
          <w:highlight w:val="none"/>
          <w:lang w:eastAsia="zh-CN"/>
        </w:rPr>
        <w:t>招标</w:t>
      </w:r>
      <w:r>
        <w:rPr>
          <w:rFonts w:hint="eastAsia" w:ascii="宋体" w:hAnsi="宋体" w:eastAsia="宋体" w:cs="宋体"/>
          <w:color w:val="000000"/>
          <w:sz w:val="24"/>
          <w:szCs w:val="24"/>
          <w:highlight w:val="none"/>
        </w:rPr>
        <w:t xml:space="preserve">文件规定的其他情形。 </w:t>
      </w:r>
    </w:p>
    <w:p w14:paraId="08219160">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eastAsia="zh-CN"/>
        </w:rPr>
        <w:t>评标委员会</w:t>
      </w:r>
      <w:r>
        <w:rPr>
          <w:rFonts w:hint="eastAsia" w:ascii="宋体" w:hAnsi="宋体" w:eastAsia="宋体" w:cs="宋体"/>
          <w:sz w:val="24"/>
          <w:szCs w:val="24"/>
          <w:highlight w:val="none"/>
        </w:rPr>
        <w:t>对</w:t>
      </w:r>
      <w:r>
        <w:rPr>
          <w:rFonts w:hint="eastAsia" w:ascii="宋体" w:hAnsi="宋体" w:eastAsia="宋体" w:cs="宋体"/>
          <w:sz w:val="24"/>
          <w:szCs w:val="24"/>
          <w:highlight w:val="none"/>
          <w:lang w:eastAsia="zh-CN"/>
        </w:rPr>
        <w:t>投标人投标</w:t>
      </w:r>
      <w:r>
        <w:rPr>
          <w:rFonts w:hint="eastAsia" w:ascii="宋体" w:hAnsi="宋体" w:eastAsia="宋体" w:cs="宋体"/>
          <w:sz w:val="24"/>
          <w:szCs w:val="24"/>
          <w:highlight w:val="none"/>
        </w:rPr>
        <w:t>文件进行审查，出现下列情况之一者不得进入</w:t>
      </w:r>
      <w:r>
        <w:rPr>
          <w:rFonts w:hint="eastAsia" w:ascii="宋体" w:hAnsi="宋体" w:eastAsia="宋体" w:cs="宋体"/>
          <w:sz w:val="24"/>
          <w:szCs w:val="24"/>
          <w:highlight w:val="none"/>
          <w:lang w:eastAsia="zh-CN"/>
        </w:rPr>
        <w:t>评审</w:t>
      </w:r>
      <w:r>
        <w:rPr>
          <w:rFonts w:hint="eastAsia" w:ascii="宋体" w:hAnsi="宋体" w:eastAsia="宋体" w:cs="宋体"/>
          <w:sz w:val="24"/>
          <w:szCs w:val="24"/>
          <w:highlight w:val="none"/>
        </w:rPr>
        <w:t>程序：</w:t>
      </w:r>
    </w:p>
    <w:p w14:paraId="4AA34EEB">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bookmarkStart w:id="59" w:name="OLE_LINK65"/>
      <w:r>
        <w:rPr>
          <w:rFonts w:hint="eastAsia" w:ascii="宋体" w:hAnsi="宋体" w:eastAsia="宋体" w:cs="宋体"/>
          <w:sz w:val="24"/>
          <w:szCs w:val="24"/>
          <w:highlight w:val="none"/>
        </w:rPr>
        <w:t>a.</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没有经过正常渠道购买</w:t>
      </w: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文件或</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的名称与登记领取</w:t>
      </w: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文件单位的名称不符。</w:t>
      </w:r>
      <w:bookmarkEnd w:id="59"/>
    </w:p>
    <w:p w14:paraId="4239A5FC">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bookmarkStart w:id="60" w:name="OLE_LINK66"/>
      <w:r>
        <w:rPr>
          <w:rFonts w:hint="eastAsia" w:ascii="宋体" w:hAnsi="宋体" w:eastAsia="宋体" w:cs="宋体"/>
          <w:sz w:val="24"/>
          <w:szCs w:val="24"/>
          <w:highlight w:val="none"/>
        </w:rPr>
        <w:t>b.</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文件中未提交法定代表人授权书、被授权人身份证（法定代表人直接参与</w:t>
      </w: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未按要求提交其有效身份证）或授权书的合法性或有效性不符合</w:t>
      </w: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文件规定。</w:t>
      </w:r>
    </w:p>
    <w:bookmarkEnd w:id="60"/>
    <w:p w14:paraId="0A693D55">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bookmarkStart w:id="61" w:name="OLE_LINK2"/>
      <w:bookmarkStart w:id="62" w:name="OLE_LINK67"/>
      <w:r>
        <w:rPr>
          <w:rFonts w:hint="eastAsia" w:ascii="宋体" w:hAnsi="宋体" w:eastAsia="宋体" w:cs="宋体"/>
          <w:sz w:val="24"/>
          <w:szCs w:val="24"/>
          <w:highlight w:val="none"/>
        </w:rPr>
        <w:t>c.必备资质的有效性或符合性不符合要求的。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提供的资质原件与</w:t>
      </w: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文件所附的复印件不一致的，要求在</w:t>
      </w: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截止时间前提交原件未提交原件的或提供的原件不全的。</w:t>
      </w:r>
      <w:bookmarkEnd w:id="61"/>
    </w:p>
    <w:bookmarkEnd w:id="62"/>
    <w:p w14:paraId="4A9974FA">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d.</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文件内容不全或字迹模糊辨认不清，导致</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文件不满足</w:t>
      </w: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 xml:space="preserve">文件实质性要求的。 </w:t>
      </w:r>
    </w:p>
    <w:p w14:paraId="439A4A27">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bookmarkStart w:id="63" w:name="OLE_LINK68"/>
      <w:r>
        <w:rPr>
          <w:rFonts w:hint="eastAsia" w:ascii="宋体" w:hAnsi="宋体" w:eastAsia="宋体" w:cs="宋体"/>
          <w:sz w:val="24"/>
          <w:szCs w:val="24"/>
          <w:highlight w:val="none"/>
        </w:rPr>
        <w:t>e.</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文件未按</w:t>
      </w: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文件规定要求密封、签署、盖章。</w:t>
      </w:r>
    </w:p>
    <w:bookmarkEnd w:id="63"/>
    <w:p w14:paraId="2EF64D78">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f.</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文件的商务响应与</w:t>
      </w: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文件商务要求（</w:t>
      </w:r>
      <w:r>
        <w:rPr>
          <w:rFonts w:hint="eastAsia" w:ascii="宋体" w:hAnsi="宋体" w:eastAsia="宋体" w:cs="宋体"/>
          <w:sz w:val="24"/>
          <w:szCs w:val="24"/>
          <w:highlight w:val="none"/>
          <w:lang w:eastAsia="zh-CN"/>
        </w:rPr>
        <w:t>服务期</w:t>
      </w:r>
      <w:r>
        <w:rPr>
          <w:rFonts w:hint="eastAsia" w:ascii="宋体" w:hAnsi="宋体" w:eastAsia="宋体" w:cs="宋体"/>
          <w:sz w:val="24"/>
          <w:szCs w:val="24"/>
          <w:highlight w:val="none"/>
        </w:rPr>
        <w:t>限、付款、验收等项）出现重大偏离的或附加了采购人难以接受的条件。</w:t>
      </w:r>
    </w:p>
    <w:p w14:paraId="6CEA68E8">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bookmarkStart w:id="64" w:name="OLE_LINK69"/>
      <w:r>
        <w:rPr>
          <w:rFonts w:hint="eastAsia" w:ascii="宋体" w:hAnsi="宋体" w:eastAsia="宋体" w:cs="宋体"/>
          <w:sz w:val="24"/>
          <w:szCs w:val="24"/>
          <w:highlight w:val="none"/>
        </w:rPr>
        <w:t>g.</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文件中出现漏项或服务内容与要求不符的。</w:t>
      </w:r>
    </w:p>
    <w:bookmarkEnd w:id="64"/>
    <w:p w14:paraId="67AA6E46">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bookmarkStart w:id="65" w:name="OLE_LINK70"/>
      <w:r>
        <w:rPr>
          <w:rFonts w:hint="eastAsia" w:ascii="宋体" w:hAnsi="宋体" w:eastAsia="宋体" w:cs="宋体"/>
          <w:sz w:val="24"/>
          <w:szCs w:val="24"/>
          <w:highlight w:val="none"/>
        </w:rPr>
        <w:t>h.</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针对同一采购内容递交两份或多份内容不同的</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文件，未书面声明哪一份是有效的或出现选择性报价的。</w:t>
      </w:r>
      <w:bookmarkEnd w:id="65"/>
    </w:p>
    <w:p w14:paraId="54656D21">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bookmarkStart w:id="66" w:name="OLE_LINK71"/>
      <w:r>
        <w:rPr>
          <w:rFonts w:hint="eastAsia" w:ascii="宋体" w:hAnsi="宋体" w:eastAsia="宋体" w:cs="宋体"/>
          <w:sz w:val="24"/>
          <w:szCs w:val="24"/>
          <w:highlight w:val="none"/>
        </w:rPr>
        <w:t>i.提供虚假证明，开具虚假资质，出现虚假应答的。</w:t>
      </w:r>
      <w:bookmarkEnd w:id="66"/>
    </w:p>
    <w:p w14:paraId="4690D71E">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j.投标报价超出采购预算的。</w:t>
      </w:r>
    </w:p>
    <w:p w14:paraId="64AD732A">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如出现对招标文件作出实质性响应的投标人或者合格投标人不足三家的情况，不得评标。</w:t>
      </w:r>
    </w:p>
    <w:p w14:paraId="5FB66B90">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（四）</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文件的澄清：</w:t>
      </w:r>
    </w:p>
    <w:p w14:paraId="5FB47EC2">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为了有助于对</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文件的审查、评价和比较，</w:t>
      </w:r>
      <w:r>
        <w:rPr>
          <w:rFonts w:hint="eastAsia" w:ascii="宋体" w:hAnsi="宋体" w:eastAsia="宋体" w:cs="宋体"/>
          <w:sz w:val="24"/>
          <w:szCs w:val="24"/>
          <w:highlight w:val="none"/>
          <w:lang w:eastAsia="zh-CN"/>
        </w:rPr>
        <w:t>评</w:t>
      </w:r>
      <w:r>
        <w:rPr>
          <w:rFonts w:hint="eastAsia" w:ascii="宋体" w:hAnsi="宋体" w:eastAsia="宋体" w:cs="宋体"/>
          <w:sz w:val="24"/>
          <w:szCs w:val="24"/>
          <w:highlight w:val="none"/>
          <w:lang w:val="en-US" w:eastAsia="zh-CN"/>
        </w:rPr>
        <w:t>标</w:t>
      </w:r>
      <w:r>
        <w:rPr>
          <w:rFonts w:hint="eastAsia" w:ascii="宋体" w:hAnsi="宋体" w:eastAsia="宋体" w:cs="宋体"/>
          <w:sz w:val="24"/>
          <w:szCs w:val="24"/>
          <w:highlight w:val="none"/>
          <w:lang w:eastAsia="zh-CN"/>
        </w:rPr>
        <w:t>委员会</w:t>
      </w:r>
      <w:r>
        <w:rPr>
          <w:rFonts w:hint="eastAsia" w:ascii="宋体" w:hAnsi="宋体" w:eastAsia="宋体" w:cs="宋体"/>
          <w:sz w:val="24"/>
          <w:szCs w:val="24"/>
          <w:highlight w:val="none"/>
        </w:rPr>
        <w:t>可分别要求</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对其</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文件进行澄清，有关澄清的要求和答复应以书面形式（包括电传、传真）提交，但不得寻求对</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价格或实质性内容做任何更改。</w:t>
      </w:r>
    </w:p>
    <w:p w14:paraId="226CD506">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评</w:t>
      </w:r>
      <w:r>
        <w:rPr>
          <w:rFonts w:hint="eastAsia" w:ascii="宋体" w:hAnsi="宋体" w:eastAsia="宋体" w:cs="宋体"/>
          <w:sz w:val="24"/>
          <w:szCs w:val="24"/>
          <w:highlight w:val="none"/>
          <w:lang w:val="en-US" w:eastAsia="zh-CN"/>
        </w:rPr>
        <w:t>标</w:t>
      </w:r>
      <w:r>
        <w:rPr>
          <w:rFonts w:hint="eastAsia" w:ascii="宋体" w:hAnsi="宋体" w:eastAsia="宋体" w:cs="宋体"/>
          <w:sz w:val="24"/>
          <w:szCs w:val="24"/>
          <w:highlight w:val="none"/>
          <w:lang w:eastAsia="zh-CN"/>
        </w:rPr>
        <w:t>委员会</w:t>
      </w:r>
      <w:r>
        <w:rPr>
          <w:rFonts w:hint="eastAsia" w:ascii="宋体" w:hAnsi="宋体" w:eastAsia="宋体" w:cs="宋体"/>
          <w:sz w:val="24"/>
          <w:szCs w:val="24"/>
          <w:highlight w:val="none"/>
        </w:rPr>
        <w:t>在对</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文件进行审查时，可以要求</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对</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文件中含义不明确、同类问题表述不一致或者有明显文字和计算错误的内容等做出必要的澄清、说明或者更正。</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的澄清、说明或者更正不得超出</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文件的范围或者改变</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文件的实质性内容。</w:t>
      </w:r>
    </w:p>
    <w:p w14:paraId="29FC88C8">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评</w:t>
      </w:r>
      <w:r>
        <w:rPr>
          <w:rFonts w:hint="eastAsia" w:ascii="宋体" w:hAnsi="宋体" w:eastAsia="宋体" w:cs="宋体"/>
          <w:sz w:val="24"/>
          <w:szCs w:val="24"/>
          <w:highlight w:val="none"/>
          <w:lang w:val="en-US" w:eastAsia="zh-CN"/>
        </w:rPr>
        <w:t>标</w:t>
      </w:r>
      <w:r>
        <w:rPr>
          <w:rFonts w:hint="eastAsia" w:ascii="宋体" w:hAnsi="宋体" w:eastAsia="宋体" w:cs="宋体"/>
          <w:sz w:val="24"/>
          <w:szCs w:val="24"/>
          <w:highlight w:val="none"/>
          <w:lang w:eastAsia="zh-CN"/>
        </w:rPr>
        <w:t>委员会</w:t>
      </w:r>
      <w:r>
        <w:rPr>
          <w:rFonts w:hint="eastAsia" w:ascii="宋体" w:hAnsi="宋体" w:eastAsia="宋体" w:cs="宋体"/>
          <w:sz w:val="24"/>
          <w:szCs w:val="24"/>
          <w:highlight w:val="none"/>
        </w:rPr>
        <w:t>要求</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澄清、说明或者更正</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文件应当以书面形式做出。</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的澄清、说明或者更正应当由法定代表人或其授权代表签字或者加盖公章。由授权代表签字的，应当附法定代表人授权书。</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为自然人的，应当由本人签字并附身份证明。</w:t>
      </w:r>
    </w:p>
    <w:p w14:paraId="06AEFA95">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(五)</w:t>
      </w:r>
      <w:r>
        <w:rPr>
          <w:rFonts w:hint="eastAsia" w:ascii="宋体" w:hAnsi="宋体" w:eastAsia="宋体" w:cs="宋体"/>
          <w:sz w:val="24"/>
          <w:szCs w:val="24"/>
          <w:highlight w:val="none"/>
          <w:lang w:eastAsia="zh-CN"/>
        </w:rPr>
        <w:t>评审</w:t>
      </w:r>
      <w:r>
        <w:rPr>
          <w:rFonts w:hint="eastAsia" w:ascii="宋体" w:hAnsi="宋体" w:eastAsia="宋体" w:cs="宋体"/>
          <w:sz w:val="24"/>
          <w:szCs w:val="24"/>
          <w:highlight w:val="none"/>
        </w:rPr>
        <w:t>：</w:t>
      </w:r>
    </w:p>
    <w:p w14:paraId="7526645C">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1.在</w:t>
      </w:r>
      <w:r>
        <w:rPr>
          <w:rFonts w:hint="eastAsia" w:ascii="宋体" w:hAnsi="宋体" w:eastAsia="宋体" w:cs="宋体"/>
          <w:sz w:val="24"/>
          <w:szCs w:val="24"/>
          <w:highlight w:val="none"/>
          <w:lang w:eastAsia="zh-CN"/>
        </w:rPr>
        <w:t>评标</w:t>
      </w:r>
      <w:r>
        <w:rPr>
          <w:rFonts w:hint="eastAsia" w:ascii="宋体" w:hAnsi="宋体" w:eastAsia="宋体" w:cs="宋体"/>
          <w:sz w:val="24"/>
          <w:szCs w:val="24"/>
          <w:highlight w:val="none"/>
        </w:rPr>
        <w:t>过程中，</w:t>
      </w:r>
      <w:r>
        <w:rPr>
          <w:rFonts w:hint="eastAsia" w:ascii="宋体" w:hAnsi="宋体" w:eastAsia="宋体" w:cs="宋体"/>
          <w:sz w:val="24"/>
          <w:szCs w:val="24"/>
          <w:highlight w:val="none"/>
          <w:lang w:eastAsia="zh-CN"/>
        </w:rPr>
        <w:t>评</w:t>
      </w:r>
      <w:r>
        <w:rPr>
          <w:rFonts w:hint="eastAsia" w:ascii="宋体" w:hAnsi="宋体" w:eastAsia="宋体" w:cs="宋体"/>
          <w:sz w:val="24"/>
          <w:szCs w:val="24"/>
          <w:highlight w:val="none"/>
          <w:lang w:val="en-US" w:eastAsia="zh-CN"/>
        </w:rPr>
        <w:t>标</w:t>
      </w:r>
      <w:r>
        <w:rPr>
          <w:rFonts w:hint="eastAsia" w:ascii="宋体" w:hAnsi="宋体" w:eastAsia="宋体" w:cs="宋体"/>
          <w:sz w:val="24"/>
          <w:szCs w:val="24"/>
          <w:highlight w:val="none"/>
          <w:lang w:eastAsia="zh-CN"/>
        </w:rPr>
        <w:t>委员会</w:t>
      </w:r>
      <w:r>
        <w:rPr>
          <w:rFonts w:hint="eastAsia" w:ascii="宋体" w:hAnsi="宋体" w:eastAsia="宋体" w:cs="宋体"/>
          <w:sz w:val="24"/>
          <w:szCs w:val="24"/>
          <w:highlight w:val="none"/>
        </w:rPr>
        <w:t>可以根据</w:t>
      </w: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文件和</w:t>
      </w: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情况实质性变动采购需求中的技术、服务要求以及合同草案条款，但不得变动</w:t>
      </w: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文件中的其他内容。实质性变动的内容，须经采购人代表确认。</w:t>
      </w:r>
    </w:p>
    <w:p w14:paraId="00329947">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2.对</w:t>
      </w: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文件作出的实质性变动是</w:t>
      </w: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文件的有效组成部分，</w:t>
      </w:r>
      <w:r>
        <w:rPr>
          <w:rFonts w:hint="eastAsia" w:ascii="宋体" w:hAnsi="宋体" w:eastAsia="宋体" w:cs="宋体"/>
          <w:sz w:val="24"/>
          <w:szCs w:val="24"/>
          <w:highlight w:val="none"/>
          <w:lang w:val="en-US" w:eastAsia="zh-CN"/>
        </w:rPr>
        <w:t>评标委员会</w:t>
      </w:r>
      <w:r>
        <w:rPr>
          <w:rFonts w:hint="eastAsia" w:ascii="宋体" w:hAnsi="宋体" w:eastAsia="宋体" w:cs="宋体"/>
          <w:sz w:val="24"/>
          <w:szCs w:val="24"/>
          <w:highlight w:val="none"/>
        </w:rPr>
        <w:t>应当及时以书面形式同时通知所有参加</w:t>
      </w:r>
      <w:r>
        <w:rPr>
          <w:rFonts w:hint="eastAsia" w:ascii="宋体" w:hAnsi="宋体" w:eastAsia="宋体" w:cs="宋体"/>
          <w:sz w:val="24"/>
          <w:szCs w:val="24"/>
          <w:highlight w:val="none"/>
          <w:lang w:val="en-US" w:eastAsia="zh-CN"/>
        </w:rPr>
        <w:t>投</w:t>
      </w:r>
      <w:r>
        <w:rPr>
          <w:rFonts w:hint="eastAsia" w:ascii="宋体" w:hAnsi="宋体" w:eastAsia="宋体" w:cs="宋体"/>
          <w:sz w:val="24"/>
          <w:szCs w:val="24"/>
          <w:highlight w:val="none"/>
          <w:lang w:eastAsia="zh-CN"/>
        </w:rPr>
        <w:t>标</w:t>
      </w:r>
      <w:r>
        <w:rPr>
          <w:rFonts w:hint="eastAsia" w:ascii="宋体" w:hAnsi="宋体" w:eastAsia="宋体" w:cs="宋体"/>
          <w:sz w:val="24"/>
          <w:szCs w:val="24"/>
          <w:highlight w:val="none"/>
        </w:rPr>
        <w:t>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p>
    <w:p w14:paraId="2607B23C">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应当按照</w:t>
      </w: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文件的变动情况和</w:t>
      </w:r>
      <w:r>
        <w:rPr>
          <w:rFonts w:hint="eastAsia" w:ascii="宋体" w:hAnsi="宋体" w:eastAsia="宋体" w:cs="宋体"/>
          <w:sz w:val="24"/>
          <w:szCs w:val="24"/>
          <w:highlight w:val="none"/>
          <w:lang w:eastAsia="zh-CN"/>
        </w:rPr>
        <w:t>评</w:t>
      </w:r>
      <w:r>
        <w:rPr>
          <w:rFonts w:hint="eastAsia" w:ascii="宋体" w:hAnsi="宋体" w:eastAsia="宋体" w:cs="宋体"/>
          <w:sz w:val="24"/>
          <w:szCs w:val="24"/>
          <w:highlight w:val="none"/>
          <w:lang w:val="en-US" w:eastAsia="zh-CN"/>
        </w:rPr>
        <w:t>标</w:t>
      </w:r>
      <w:r>
        <w:rPr>
          <w:rFonts w:hint="eastAsia" w:ascii="宋体" w:hAnsi="宋体" w:eastAsia="宋体" w:cs="宋体"/>
          <w:sz w:val="24"/>
          <w:szCs w:val="24"/>
          <w:highlight w:val="none"/>
          <w:lang w:eastAsia="zh-CN"/>
        </w:rPr>
        <w:t>委员会</w:t>
      </w:r>
      <w:r>
        <w:rPr>
          <w:rFonts w:hint="eastAsia" w:ascii="宋体" w:hAnsi="宋体" w:eastAsia="宋体" w:cs="宋体"/>
          <w:sz w:val="24"/>
          <w:szCs w:val="24"/>
          <w:highlight w:val="none"/>
        </w:rPr>
        <w:t>的要求重新提交</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文件，并由其法定代表人或授权代表签字或者加盖公章。由授权代表签字的，应当附法定代表人授权书。</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为自然人的，应当由本人签字并附身份证明。</w:t>
      </w:r>
    </w:p>
    <w:p w14:paraId="16475D46">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bookmarkStart w:id="67" w:name="_Toc496523739"/>
      <w:r>
        <w:rPr>
          <w:rFonts w:hint="eastAsia" w:ascii="宋体" w:hAnsi="宋体" w:eastAsia="宋体" w:cs="宋体"/>
          <w:sz w:val="24"/>
          <w:szCs w:val="24"/>
          <w:highlight w:val="none"/>
        </w:rPr>
        <w:t>（六）</w:t>
      </w:r>
      <w:bookmarkEnd w:id="67"/>
      <w:bookmarkStart w:id="68" w:name="_Toc496523740"/>
      <w:r>
        <w:rPr>
          <w:rFonts w:hint="eastAsia" w:ascii="宋体" w:hAnsi="宋体" w:eastAsia="宋体" w:cs="宋体"/>
          <w:sz w:val="24"/>
          <w:szCs w:val="24"/>
          <w:highlight w:val="none"/>
        </w:rPr>
        <w:t>评审办法</w:t>
      </w:r>
      <w:bookmarkEnd w:id="68"/>
    </w:p>
    <w:p w14:paraId="451287CD">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1.由</w:t>
      </w:r>
      <w:r>
        <w:rPr>
          <w:rFonts w:hint="eastAsia" w:ascii="宋体" w:hAnsi="宋体" w:eastAsia="宋体" w:cs="宋体"/>
          <w:sz w:val="24"/>
          <w:szCs w:val="24"/>
          <w:highlight w:val="none"/>
          <w:lang w:eastAsia="zh-CN"/>
        </w:rPr>
        <w:t>评标委员会</w:t>
      </w:r>
      <w:r>
        <w:rPr>
          <w:rFonts w:hint="eastAsia" w:ascii="宋体" w:hAnsi="宋体" w:eastAsia="宋体" w:cs="宋体"/>
          <w:sz w:val="24"/>
          <w:szCs w:val="24"/>
          <w:highlight w:val="none"/>
        </w:rPr>
        <w:t>采用综合评分法对提交的</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文件和报价进行综合评分。</w:t>
      </w:r>
    </w:p>
    <w:p w14:paraId="784A5B81">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2.评审方法：采用综合评分法，即对</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文件满足</w:t>
      </w: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文件全部实质性要求且按评审因素的量化指标评审得分最高的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为</w:t>
      </w:r>
      <w:r>
        <w:rPr>
          <w:rFonts w:hint="eastAsia" w:ascii="宋体" w:hAnsi="宋体" w:eastAsia="宋体" w:cs="宋体"/>
          <w:sz w:val="24"/>
          <w:szCs w:val="24"/>
          <w:highlight w:val="none"/>
          <w:lang w:eastAsia="zh-CN"/>
        </w:rPr>
        <w:t>中标</w:t>
      </w:r>
      <w:r>
        <w:rPr>
          <w:rFonts w:hint="eastAsia" w:ascii="宋体" w:hAnsi="宋体" w:eastAsia="宋体" w:cs="宋体"/>
          <w:sz w:val="24"/>
          <w:szCs w:val="24"/>
          <w:highlight w:val="none"/>
        </w:rPr>
        <w:t>候选</w:t>
      </w:r>
      <w:r>
        <w:rPr>
          <w:rFonts w:hint="eastAsia" w:ascii="宋体" w:hAnsi="宋体" w:eastAsia="宋体" w:cs="宋体"/>
          <w:sz w:val="24"/>
          <w:szCs w:val="24"/>
          <w:highlight w:val="none"/>
          <w:lang w:val="en-US" w:eastAsia="zh-CN"/>
        </w:rPr>
        <w:t>人</w:t>
      </w:r>
      <w:r>
        <w:rPr>
          <w:rFonts w:hint="eastAsia" w:ascii="宋体" w:hAnsi="宋体" w:eastAsia="宋体" w:cs="宋体"/>
          <w:sz w:val="24"/>
          <w:szCs w:val="24"/>
          <w:highlight w:val="none"/>
        </w:rPr>
        <w:t>的评审方法。</w:t>
      </w:r>
    </w:p>
    <w:p w14:paraId="16A0B9F0">
      <w:pPr>
        <w:autoSpaceDE w:val="0"/>
        <w:autoSpaceDN w:val="0"/>
        <w:adjustRightInd w:val="0"/>
        <w:snapToGrid w:val="0"/>
        <w:spacing w:line="360" w:lineRule="auto"/>
        <w:ind w:firstLine="480" w:firstLineChars="20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3.评审指标分值构成（总计100分）</w:t>
      </w:r>
    </w:p>
    <w:p w14:paraId="719294C5">
      <w:pPr>
        <w:autoSpaceDE w:val="0"/>
        <w:autoSpaceDN w:val="0"/>
        <w:adjustRightInd w:val="0"/>
        <w:snapToGrid w:val="0"/>
        <w:spacing w:line="360" w:lineRule="auto"/>
        <w:ind w:firstLine="480" w:firstLineChars="200"/>
        <w:rPr>
          <w:rFonts w:hint="eastAsia" w:ascii="宋体" w:hAnsi="宋体" w:eastAsia="宋体" w:cs="宋体"/>
          <w:b w:val="0"/>
          <w:bCs w:val="0"/>
          <w:sz w:val="24"/>
          <w:szCs w:val="24"/>
          <w:highlight w:val="none"/>
        </w:rPr>
      </w:pPr>
    </w:p>
    <w:p w14:paraId="1B850C75">
      <w:pPr>
        <w:autoSpaceDE w:val="0"/>
        <w:autoSpaceDN w:val="0"/>
        <w:adjustRightInd w:val="0"/>
        <w:snapToGrid w:val="0"/>
        <w:spacing w:line="360" w:lineRule="auto"/>
        <w:ind w:firstLine="480" w:firstLineChars="200"/>
        <w:rPr>
          <w:rFonts w:hint="eastAsia" w:ascii="宋体" w:hAnsi="宋体" w:eastAsia="宋体" w:cs="宋体"/>
          <w:b w:val="0"/>
          <w:bCs w:val="0"/>
          <w:sz w:val="24"/>
          <w:szCs w:val="24"/>
          <w:highlight w:val="none"/>
        </w:rPr>
      </w:pPr>
    </w:p>
    <w:p w14:paraId="1651D112">
      <w:pPr>
        <w:autoSpaceDE w:val="0"/>
        <w:autoSpaceDN w:val="0"/>
        <w:adjustRightInd w:val="0"/>
        <w:snapToGrid w:val="0"/>
        <w:spacing w:line="360" w:lineRule="auto"/>
        <w:ind w:firstLine="480" w:firstLineChars="200"/>
        <w:rPr>
          <w:rFonts w:hint="eastAsia" w:ascii="宋体" w:hAnsi="宋体" w:eastAsia="宋体" w:cs="宋体"/>
          <w:b w:val="0"/>
          <w:bCs w:val="0"/>
          <w:sz w:val="24"/>
          <w:szCs w:val="24"/>
          <w:highlight w:val="none"/>
        </w:rPr>
      </w:pPr>
    </w:p>
    <w:tbl>
      <w:tblPr>
        <w:tblStyle w:val="25"/>
        <w:tblW w:w="9360" w:type="dxa"/>
        <w:jc w:val="center"/>
        <w:tblLayout w:type="fixed"/>
        <w:tblCellMar>
          <w:top w:w="0" w:type="dxa"/>
          <w:left w:w="108" w:type="dxa"/>
          <w:bottom w:w="0" w:type="dxa"/>
          <w:right w:w="108" w:type="dxa"/>
        </w:tblCellMar>
      </w:tblPr>
      <w:tblGrid>
        <w:gridCol w:w="1405"/>
        <w:gridCol w:w="7955"/>
      </w:tblGrid>
      <w:tr w14:paraId="3DEB1DE4">
        <w:tblPrEx>
          <w:tblCellMar>
            <w:top w:w="0" w:type="dxa"/>
            <w:left w:w="108" w:type="dxa"/>
            <w:bottom w:w="0" w:type="dxa"/>
            <w:right w:w="108" w:type="dxa"/>
          </w:tblCellMar>
        </w:tblPrEx>
        <w:trPr>
          <w:trHeight w:val="495" w:hRule="atLeast"/>
          <w:jc w:val="center"/>
        </w:trPr>
        <w:tc>
          <w:tcPr>
            <w:tcW w:w="1405" w:type="dxa"/>
            <w:tcBorders>
              <w:top w:val="single" w:color="auto" w:sz="4" w:space="0"/>
              <w:left w:val="single" w:color="auto" w:sz="4" w:space="0"/>
              <w:bottom w:val="single" w:color="auto" w:sz="4" w:space="0"/>
              <w:right w:val="single" w:color="auto" w:sz="4" w:space="0"/>
            </w:tcBorders>
            <w:noWrap w:val="0"/>
            <w:vAlign w:val="center"/>
          </w:tcPr>
          <w:p w14:paraId="6370F335">
            <w:pPr>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评审因素</w:t>
            </w:r>
          </w:p>
          <w:p w14:paraId="630CDBA9">
            <w:pPr>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及分值</w:t>
            </w:r>
          </w:p>
        </w:tc>
        <w:tc>
          <w:tcPr>
            <w:tcW w:w="7955" w:type="dxa"/>
            <w:tcBorders>
              <w:top w:val="single" w:color="auto" w:sz="4" w:space="0"/>
              <w:left w:val="single" w:color="auto" w:sz="4" w:space="0"/>
              <w:bottom w:val="single" w:color="auto" w:sz="4" w:space="0"/>
              <w:right w:val="single" w:color="auto" w:sz="4" w:space="0"/>
            </w:tcBorders>
            <w:noWrap w:val="0"/>
            <w:vAlign w:val="center"/>
          </w:tcPr>
          <w:p w14:paraId="3231188C">
            <w:pPr>
              <w:tabs>
                <w:tab w:val="left" w:pos="2055"/>
                <w:tab w:val="center" w:pos="2661"/>
              </w:tabs>
              <w:spacing w:line="240" w:lineRule="auto"/>
              <w:ind w:firstLine="42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评分细则</w:t>
            </w:r>
          </w:p>
        </w:tc>
      </w:tr>
      <w:tr w14:paraId="7C1B5431">
        <w:tblPrEx>
          <w:tblCellMar>
            <w:top w:w="0" w:type="dxa"/>
            <w:left w:w="108" w:type="dxa"/>
            <w:bottom w:w="0" w:type="dxa"/>
            <w:right w:w="108" w:type="dxa"/>
          </w:tblCellMar>
        </w:tblPrEx>
        <w:trPr>
          <w:trHeight w:val="3027" w:hRule="atLeast"/>
          <w:jc w:val="center"/>
        </w:trPr>
        <w:tc>
          <w:tcPr>
            <w:tcW w:w="1405" w:type="dxa"/>
            <w:tcBorders>
              <w:top w:val="single" w:color="auto" w:sz="4" w:space="0"/>
              <w:left w:val="single" w:color="auto" w:sz="4" w:space="0"/>
              <w:bottom w:val="single" w:color="auto" w:sz="4" w:space="0"/>
              <w:right w:val="single" w:color="auto" w:sz="4" w:space="0"/>
            </w:tcBorders>
            <w:noWrap w:val="0"/>
            <w:vAlign w:val="center"/>
          </w:tcPr>
          <w:p w14:paraId="4C04BE74">
            <w:pPr>
              <w:keepLines w:val="0"/>
              <w:pageBreakBefore w:val="0"/>
              <w:kinsoku/>
              <w:wordWrap/>
              <w:overflowPunct/>
              <w:topLinePunct w:val="0"/>
              <w:bidi w:val="0"/>
              <w:adjustRightInd/>
              <w:snapToGrid/>
              <w:spacing w:line="240" w:lineRule="auto"/>
              <w:ind w:left="0" w:leftChars="0" w:firstLine="0" w:firstLineChars="0"/>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项目编制方案</w:t>
            </w:r>
          </w:p>
          <w:p w14:paraId="6076B1FF">
            <w:pPr>
              <w:keepLines w:val="0"/>
              <w:pageBreakBefore w:val="0"/>
              <w:kinsoku/>
              <w:wordWrap/>
              <w:overflowPunct/>
              <w:topLinePunct w:val="0"/>
              <w:bidi w:val="0"/>
              <w:adjustRightInd/>
              <w:snapToGrid/>
              <w:spacing w:line="240" w:lineRule="auto"/>
              <w:ind w:left="0" w:leftChars="0" w:firstLine="0" w:firstLineChars="0"/>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cs="宋体"/>
                <w:sz w:val="24"/>
                <w:szCs w:val="24"/>
                <w:highlight w:val="none"/>
                <w:lang w:val="en-US" w:eastAsia="zh-CN"/>
              </w:rPr>
              <w:t>12</w:t>
            </w:r>
            <w:r>
              <w:rPr>
                <w:rFonts w:hint="eastAsia" w:ascii="宋体" w:hAnsi="宋体" w:eastAsia="宋体" w:cs="宋体"/>
                <w:sz w:val="24"/>
                <w:szCs w:val="24"/>
                <w:highlight w:val="none"/>
                <w:lang w:val="en-US" w:eastAsia="zh-CN"/>
              </w:rPr>
              <w:t>分</w:t>
            </w:r>
            <w:r>
              <w:rPr>
                <w:rFonts w:hint="eastAsia" w:ascii="宋体" w:hAnsi="宋体" w:eastAsia="宋体" w:cs="宋体"/>
                <w:sz w:val="24"/>
                <w:szCs w:val="24"/>
                <w:highlight w:val="none"/>
                <w:lang w:eastAsia="zh-CN"/>
              </w:rPr>
              <w:t>）</w:t>
            </w:r>
          </w:p>
        </w:tc>
        <w:tc>
          <w:tcPr>
            <w:tcW w:w="7955" w:type="dxa"/>
            <w:tcBorders>
              <w:top w:val="single" w:color="auto" w:sz="4" w:space="0"/>
              <w:left w:val="single" w:color="auto" w:sz="4" w:space="0"/>
              <w:bottom w:val="single" w:color="auto" w:sz="4" w:space="0"/>
              <w:right w:val="single" w:color="auto" w:sz="4" w:space="0"/>
            </w:tcBorders>
            <w:noWrap w:val="0"/>
            <w:vAlign w:val="center"/>
          </w:tcPr>
          <w:p w14:paraId="51518901">
            <w:pPr>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投标人针对项目采购需求提供项目编制方案，方案需结合实际、因地制宜。方案包括但不限于：</w:t>
            </w:r>
          </w:p>
          <w:p w14:paraId="7445B376">
            <w:pPr>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评审因素：</w:t>
            </w:r>
          </w:p>
          <w:p w14:paraId="289F26E7">
            <w:pPr>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①项目编制的特点②关键技术问题的认识③关键技术问题的对策措施</w:t>
            </w:r>
          </w:p>
          <w:p w14:paraId="175E0B83">
            <w:pPr>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以上每项需从以下维度进行综合评价：</w:t>
            </w:r>
          </w:p>
          <w:p w14:paraId="05C5BA9B">
            <w:pPr>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评审标准：</w:t>
            </w:r>
          </w:p>
          <w:p w14:paraId="4DE56E3C">
            <w:pPr>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1.符合性：对项目各项工作理解充分，贴合采购需求的；</w:t>
            </w:r>
          </w:p>
          <w:p w14:paraId="13C01D1A">
            <w:pPr>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2.完整性：需结合整体需求，进行全方面的描述不得缺项；</w:t>
            </w:r>
          </w:p>
          <w:p w14:paraId="7C389CEF">
            <w:pPr>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3.必要性：结合地方实际，准确论述必要性；</w:t>
            </w:r>
          </w:p>
          <w:p w14:paraId="0F29AC61">
            <w:pPr>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4.合理性：需依据本项目阐述，措施可落地。</w:t>
            </w:r>
          </w:p>
          <w:p w14:paraId="0D212B1B">
            <w:pPr>
              <w:keepLines w:val="0"/>
              <w:pageBreakBefore w:val="0"/>
              <w:kinsoku/>
              <w:wordWrap/>
              <w:overflowPunct/>
              <w:topLinePunct w:val="0"/>
              <w:bidi w:val="0"/>
              <w:adjustRightInd/>
              <w:snapToGrid/>
              <w:spacing w:line="360" w:lineRule="auto"/>
              <w:jc w:val="left"/>
              <w:textAlignment w:val="auto"/>
              <w:rPr>
                <w:rFonts w:hint="eastAsia" w:ascii="宋体" w:hAnsi="宋体" w:cs="宋体"/>
                <w:sz w:val="24"/>
                <w:szCs w:val="24"/>
                <w:highlight w:val="none"/>
                <w:lang w:val="en-US" w:eastAsia="zh-CN"/>
              </w:rPr>
            </w:pPr>
            <w:r>
              <w:rPr>
                <w:rFonts w:hint="eastAsia" w:ascii="宋体" w:hAnsi="宋体" w:eastAsia="宋体" w:cs="宋体"/>
                <w:sz w:val="24"/>
                <w:szCs w:val="24"/>
                <w:highlight w:val="none"/>
                <w:lang w:val="en-US" w:eastAsia="zh-CN"/>
              </w:rPr>
              <w:t>明确说明内容、实施措施，以上每满足一个评审标准的得</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lang w:val="en-US" w:eastAsia="zh-CN"/>
              </w:rPr>
              <w:t>分，存在缺陷得</w:t>
            </w:r>
            <w:r>
              <w:rPr>
                <w:rFonts w:hint="eastAsia" w:ascii="宋体" w:hAnsi="宋体" w:cs="宋体"/>
                <w:sz w:val="24"/>
                <w:szCs w:val="24"/>
                <w:highlight w:val="none"/>
                <w:lang w:val="en-US" w:eastAsia="zh-CN"/>
              </w:rPr>
              <w:t>0.5</w:t>
            </w:r>
            <w:r>
              <w:rPr>
                <w:rFonts w:hint="eastAsia" w:ascii="宋体" w:hAnsi="宋体" w:eastAsia="宋体" w:cs="宋体"/>
                <w:sz w:val="24"/>
                <w:szCs w:val="24"/>
                <w:highlight w:val="none"/>
                <w:lang w:val="en-US" w:eastAsia="zh-CN"/>
              </w:rPr>
              <w:t>分，未响应或未提供的得0分，满分</w:t>
            </w:r>
            <w:r>
              <w:rPr>
                <w:rFonts w:hint="eastAsia" w:ascii="宋体" w:hAnsi="宋体" w:cs="宋体"/>
                <w:sz w:val="24"/>
                <w:szCs w:val="24"/>
                <w:highlight w:val="none"/>
                <w:lang w:val="en-US" w:eastAsia="zh-CN"/>
              </w:rPr>
              <w:t>12</w:t>
            </w:r>
            <w:r>
              <w:rPr>
                <w:rFonts w:hint="eastAsia" w:ascii="宋体" w:hAnsi="宋体" w:eastAsia="宋体" w:cs="宋体"/>
                <w:sz w:val="24"/>
                <w:szCs w:val="24"/>
                <w:highlight w:val="none"/>
                <w:lang w:val="en-US" w:eastAsia="zh-CN"/>
              </w:rPr>
              <w:t>分</w:t>
            </w:r>
            <w:r>
              <w:rPr>
                <w:rFonts w:hint="eastAsia" w:ascii="宋体" w:hAnsi="宋体" w:cs="宋体"/>
                <w:sz w:val="24"/>
                <w:szCs w:val="24"/>
                <w:highlight w:val="none"/>
                <w:lang w:val="en-US" w:eastAsia="zh-CN"/>
              </w:rPr>
              <w:t>。</w:t>
            </w:r>
          </w:p>
          <w:p w14:paraId="40974C97">
            <w:pPr>
              <w:keepLines w:val="0"/>
              <w:pageBreakBefore w:val="0"/>
              <w:kinsoku/>
              <w:wordWrap/>
              <w:overflowPunct/>
              <w:topLinePunct w:val="0"/>
              <w:bidi w:val="0"/>
              <w:adjustRightInd/>
              <w:snapToGrid/>
              <w:spacing w:line="360" w:lineRule="auto"/>
              <w:jc w:val="left"/>
              <w:textAlignment w:val="auto"/>
              <w:rPr>
                <w:rFonts w:hint="default" w:ascii="宋体" w:hAnsi="宋体" w:cs="宋体"/>
                <w:sz w:val="24"/>
                <w:szCs w:val="24"/>
                <w:highlight w:val="none"/>
                <w:lang w:val="en-US" w:eastAsia="zh-CN"/>
              </w:rPr>
            </w:pPr>
            <w:r>
              <w:rPr>
                <w:rFonts w:hint="eastAsia" w:ascii="宋体" w:hAnsi="宋体" w:cs="宋体"/>
                <w:b/>
                <w:bCs/>
                <w:sz w:val="24"/>
                <w:szCs w:val="24"/>
                <w:highlight w:val="none"/>
                <w:lang w:val="en-US" w:eastAsia="zh-CN"/>
              </w:rPr>
              <w:t>注：“</w:t>
            </w:r>
            <w:r>
              <w:rPr>
                <w:rFonts w:hint="eastAsia" w:ascii="宋体" w:hAnsi="宋体" w:eastAsia="宋体" w:cs="宋体"/>
                <w:b/>
                <w:bCs/>
                <w:sz w:val="24"/>
                <w:szCs w:val="24"/>
                <w:highlight w:val="none"/>
                <w:lang w:val="en-US" w:eastAsia="zh-CN"/>
              </w:rPr>
              <w:t>缺项”指某⼀项要求的内容未提供；“缺陷”指以下任意⼀种情形：⽅案内容不切合⾏业实际、不符合国家法规政策；或⽅案内容凭空编造，与实际情况不符，存在偏差；或⽅案内容过于简略；或存在与项⽬⽆关的⽂字内容；或内容不适⽤项⽬实际情况；或内容逻辑漏洞或原理错误；或地点区域错误；或套⽤其他项⽬⽅案；或前后内容互相⽭盾；或专业领域知识阐述有误。</w:t>
            </w:r>
          </w:p>
        </w:tc>
      </w:tr>
      <w:tr w14:paraId="7AEFBCA6">
        <w:tblPrEx>
          <w:tblCellMar>
            <w:top w:w="0" w:type="dxa"/>
            <w:left w:w="108" w:type="dxa"/>
            <w:bottom w:w="0" w:type="dxa"/>
            <w:right w:w="108" w:type="dxa"/>
          </w:tblCellMar>
        </w:tblPrEx>
        <w:trPr>
          <w:trHeight w:val="1469" w:hRule="atLeast"/>
          <w:jc w:val="center"/>
        </w:trPr>
        <w:tc>
          <w:tcPr>
            <w:tcW w:w="1405" w:type="dxa"/>
            <w:tcBorders>
              <w:top w:val="single" w:color="auto" w:sz="4" w:space="0"/>
              <w:left w:val="single" w:color="auto" w:sz="4" w:space="0"/>
              <w:bottom w:val="single" w:color="auto" w:sz="4" w:space="0"/>
              <w:right w:val="single" w:color="auto" w:sz="4" w:space="0"/>
            </w:tcBorders>
            <w:noWrap w:val="0"/>
            <w:vAlign w:val="center"/>
          </w:tcPr>
          <w:p w14:paraId="45C59010">
            <w:pPr>
              <w:keepLines w:val="0"/>
              <w:pageBreakBefore w:val="0"/>
              <w:kinsoku/>
              <w:wordWrap/>
              <w:overflowPunct/>
              <w:topLinePunct w:val="0"/>
              <w:bidi w:val="0"/>
              <w:adjustRightInd/>
              <w:snapToGrid/>
              <w:spacing w:line="240" w:lineRule="auto"/>
              <w:ind w:left="0" w:leftChars="0"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项目进度计划与措施</w:t>
            </w:r>
          </w:p>
          <w:p w14:paraId="7D898DE5">
            <w:pPr>
              <w:keepLines w:val="0"/>
              <w:pageBreakBefore w:val="0"/>
              <w:kinsoku/>
              <w:wordWrap/>
              <w:overflowPunct/>
              <w:topLinePunct w:val="0"/>
              <w:bidi w:val="0"/>
              <w:adjustRightInd/>
              <w:snapToGrid/>
              <w:spacing w:line="240" w:lineRule="auto"/>
              <w:ind w:left="0" w:leftChars="0"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lang w:val="en-US" w:eastAsia="zh-CN"/>
              </w:rPr>
              <w:t>分）</w:t>
            </w:r>
          </w:p>
        </w:tc>
        <w:tc>
          <w:tcPr>
            <w:tcW w:w="7955" w:type="dxa"/>
            <w:tcBorders>
              <w:top w:val="single" w:color="auto" w:sz="4" w:space="0"/>
              <w:left w:val="single" w:color="auto" w:sz="4" w:space="0"/>
              <w:bottom w:val="single" w:color="auto" w:sz="4" w:space="0"/>
              <w:right w:val="single" w:color="auto" w:sz="4" w:space="0"/>
            </w:tcBorders>
            <w:noWrap w:val="0"/>
            <w:vAlign w:val="center"/>
          </w:tcPr>
          <w:p w14:paraId="06384FFD">
            <w:pPr>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根据本项目基本情况，制定详细的进度计划及保障措施。对本项目目标达成有具体详细的进度保证措施确保设计时限，满足本项目需求。方案包括但不限于：</w:t>
            </w:r>
          </w:p>
          <w:p w14:paraId="7659B835">
            <w:pPr>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评审因素：</w:t>
            </w:r>
          </w:p>
          <w:p w14:paraId="47EE9F21">
            <w:pPr>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①项目进度计划②计划保障措施③关键时间节点把握的情况</w:t>
            </w:r>
          </w:p>
          <w:p w14:paraId="476B8675">
            <w:pPr>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以上每项需从以下维度进行综合评价</w:t>
            </w:r>
          </w:p>
          <w:p w14:paraId="6B529427">
            <w:pPr>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评审标准：</w:t>
            </w:r>
          </w:p>
          <w:p w14:paraId="336DCAEB">
            <w:pPr>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1.符合性需对以上重点考察内容进行充分响应不得提供与本评标项无关内容；</w:t>
            </w:r>
          </w:p>
          <w:p w14:paraId="26EC53AD">
            <w:pPr>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2.完整性需结合整体需求，进行全方面的描述不得缺项；</w:t>
            </w:r>
          </w:p>
          <w:p w14:paraId="5D1839E3">
            <w:pPr>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以上每满足一个评审标准的得1分，存在缺陷得0.5分，未响应或未提供的得0分，满分6分。</w:t>
            </w:r>
          </w:p>
          <w:p w14:paraId="2353A370">
            <w:pPr>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cs="宋体"/>
                <w:b/>
                <w:bCs/>
                <w:sz w:val="24"/>
                <w:szCs w:val="24"/>
                <w:highlight w:val="none"/>
                <w:lang w:val="en-US" w:eastAsia="zh-CN"/>
              </w:rPr>
              <w:t>注：“</w:t>
            </w:r>
            <w:r>
              <w:rPr>
                <w:rFonts w:hint="eastAsia" w:ascii="宋体" w:hAnsi="宋体" w:eastAsia="宋体" w:cs="宋体"/>
                <w:b/>
                <w:bCs/>
                <w:sz w:val="24"/>
                <w:szCs w:val="24"/>
                <w:highlight w:val="none"/>
                <w:lang w:val="en-US" w:eastAsia="zh-CN"/>
              </w:rPr>
              <w:t>缺项”指某⼀项要求的内容未提供；“缺陷”指以下任意⼀种情形：⽅案内容不切合⾏业实际、不符合国家法规政策；或⽅案内容凭空编造，与实际情况不符，存在偏差；或⽅案内容过于简略；或存在与项⽬⽆关的⽂字内容；或内容不适⽤项⽬实际情况；或内容逻辑漏洞或原理错误；或地点区域错误；或套⽤其他项⽬⽅案；或前后内容互相⽭盾；或专业领域知识阐述有误。</w:t>
            </w:r>
          </w:p>
        </w:tc>
      </w:tr>
      <w:tr w14:paraId="0EE82C71">
        <w:tblPrEx>
          <w:tblCellMar>
            <w:top w:w="0" w:type="dxa"/>
            <w:left w:w="108" w:type="dxa"/>
            <w:bottom w:w="0" w:type="dxa"/>
            <w:right w:w="108" w:type="dxa"/>
          </w:tblCellMar>
        </w:tblPrEx>
        <w:trPr>
          <w:trHeight w:val="90" w:hRule="atLeast"/>
          <w:jc w:val="center"/>
        </w:trPr>
        <w:tc>
          <w:tcPr>
            <w:tcW w:w="1405" w:type="dxa"/>
            <w:tcBorders>
              <w:top w:val="single" w:color="auto" w:sz="4" w:space="0"/>
              <w:left w:val="single" w:color="auto" w:sz="4" w:space="0"/>
              <w:bottom w:val="single" w:color="auto" w:sz="4" w:space="0"/>
              <w:right w:val="single" w:color="auto" w:sz="4" w:space="0"/>
            </w:tcBorders>
            <w:noWrap w:val="0"/>
            <w:vAlign w:val="center"/>
          </w:tcPr>
          <w:p w14:paraId="50B1C86E">
            <w:pPr>
              <w:keepLines w:val="0"/>
              <w:pageBreakBefore w:val="0"/>
              <w:kinsoku/>
              <w:wordWrap/>
              <w:overflowPunct/>
              <w:topLinePunct w:val="0"/>
              <w:bidi w:val="0"/>
              <w:adjustRightInd/>
              <w:snapToGrid/>
              <w:spacing w:line="240" w:lineRule="auto"/>
              <w:ind w:left="0" w:leftChars="0" w:firstLine="0" w:firstLineChars="0"/>
              <w:jc w:val="both"/>
              <w:textAlignment w:val="auto"/>
              <w:rPr>
                <w:rFonts w:hint="default" w:ascii="宋体" w:hAnsi="宋体" w:eastAsia="宋体" w:cs="宋体"/>
                <w:sz w:val="24"/>
                <w:szCs w:val="24"/>
                <w:highlight w:val="yellow"/>
                <w:lang w:val="en-US" w:eastAsia="zh-CN"/>
              </w:rPr>
            </w:pPr>
            <w:r>
              <w:rPr>
                <w:rFonts w:hint="eastAsia" w:ascii="宋体" w:hAnsi="宋体" w:eastAsia="宋体" w:cs="宋体"/>
                <w:sz w:val="24"/>
                <w:szCs w:val="24"/>
                <w:highlight w:val="none"/>
                <w:lang w:val="en-US" w:eastAsia="zh-CN"/>
              </w:rPr>
              <w:t>质量保证措施（</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分）</w:t>
            </w:r>
          </w:p>
        </w:tc>
        <w:tc>
          <w:tcPr>
            <w:tcW w:w="7955" w:type="dxa"/>
            <w:tcBorders>
              <w:top w:val="single" w:color="auto" w:sz="4" w:space="0"/>
              <w:left w:val="single" w:color="auto" w:sz="4" w:space="0"/>
              <w:bottom w:val="single" w:color="auto" w:sz="4" w:space="0"/>
              <w:right w:val="single" w:color="auto" w:sz="4" w:space="0"/>
            </w:tcBorders>
            <w:noWrap w:val="0"/>
            <w:vAlign w:val="center"/>
          </w:tcPr>
          <w:p w14:paraId="3A3909D4">
            <w:pPr>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针对本项目有具体的质量控制方案、控制调查失误、技术支持，满足或优于服务需求。方案包括但不限于：</w:t>
            </w:r>
          </w:p>
          <w:p w14:paraId="29076BB6">
            <w:pPr>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评审因素：</w:t>
            </w:r>
          </w:p>
          <w:p w14:paraId="4E110E2C">
            <w:pPr>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①质量控制方案②质量体系建设</w:t>
            </w:r>
          </w:p>
          <w:p w14:paraId="5F185292">
            <w:pPr>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以上每项需从以下维度进行综合评价：</w:t>
            </w:r>
          </w:p>
          <w:p w14:paraId="6D5B37DD">
            <w:pPr>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评审标准：</w:t>
            </w:r>
          </w:p>
          <w:p w14:paraId="5E2793DA">
            <w:pPr>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1.符合性：需对以上重点考察内容进行充分响应不得提供与本评标项无关内容；</w:t>
            </w:r>
          </w:p>
          <w:p w14:paraId="62E603C1">
            <w:pPr>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2.完整性：需结合整体需求，进行全方面的描述不得缺项；</w:t>
            </w:r>
          </w:p>
          <w:p w14:paraId="2A311BBE">
            <w:pPr>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以上每满足一个评审标准的得</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lang w:val="en-US" w:eastAsia="zh-CN"/>
              </w:rPr>
              <w:t>分，存在缺陷得</w:t>
            </w:r>
            <w:r>
              <w:rPr>
                <w:rFonts w:hint="eastAsia" w:ascii="宋体" w:hAnsi="宋体" w:cs="宋体"/>
                <w:sz w:val="24"/>
                <w:szCs w:val="24"/>
                <w:highlight w:val="none"/>
                <w:lang w:val="en-US" w:eastAsia="zh-CN"/>
              </w:rPr>
              <w:t>0.5</w:t>
            </w:r>
            <w:r>
              <w:rPr>
                <w:rFonts w:hint="eastAsia" w:ascii="宋体" w:hAnsi="宋体" w:eastAsia="宋体" w:cs="宋体"/>
                <w:sz w:val="24"/>
                <w:szCs w:val="24"/>
                <w:highlight w:val="none"/>
                <w:lang w:val="en-US" w:eastAsia="zh-CN"/>
              </w:rPr>
              <w:t>分，未响应或未提供的得0分，满分</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分。</w:t>
            </w:r>
          </w:p>
          <w:p w14:paraId="28403C95">
            <w:pPr>
              <w:keepLines w:val="0"/>
              <w:pageBreakBefore w:val="0"/>
              <w:numPr>
                <w:ilvl w:val="0"/>
                <w:numId w:val="0"/>
              </w:numPr>
              <w:kinsoku/>
              <w:wordWrap/>
              <w:overflowPunct/>
              <w:topLinePunct w:val="0"/>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cs="宋体"/>
                <w:b/>
                <w:bCs/>
                <w:sz w:val="24"/>
                <w:szCs w:val="24"/>
                <w:highlight w:val="none"/>
                <w:lang w:val="en-US" w:eastAsia="zh-CN"/>
              </w:rPr>
              <w:t>注：“</w:t>
            </w:r>
            <w:r>
              <w:rPr>
                <w:rFonts w:hint="eastAsia" w:ascii="宋体" w:hAnsi="宋体" w:eastAsia="宋体" w:cs="宋体"/>
                <w:b/>
                <w:bCs/>
                <w:sz w:val="24"/>
                <w:szCs w:val="24"/>
                <w:highlight w:val="none"/>
                <w:lang w:val="en-US" w:eastAsia="zh-CN"/>
              </w:rPr>
              <w:t>缺项”指某⼀项要求的内容未提供；“缺陷”指以下任意⼀种情形：⽅案内容不切合⾏业实际、不符合国家法规政策；或⽅案内容凭空编造，与实际情况不符，存在偏差；或⽅案内容过于简略；或存在与项⽬⽆关的⽂字内容；或内容不适⽤项⽬实际情况；或内容逻辑漏洞或原理错误；或地点区域错误；或套⽤其他项⽬⽅案；或前后内容互相⽭盾；或专业领域知识阐述有误。</w:t>
            </w:r>
          </w:p>
        </w:tc>
      </w:tr>
      <w:tr w14:paraId="1FE42544">
        <w:tblPrEx>
          <w:tblCellMar>
            <w:top w:w="0" w:type="dxa"/>
            <w:left w:w="108" w:type="dxa"/>
            <w:bottom w:w="0" w:type="dxa"/>
            <w:right w:w="108" w:type="dxa"/>
          </w:tblCellMar>
        </w:tblPrEx>
        <w:trPr>
          <w:trHeight w:val="2538" w:hRule="atLeast"/>
          <w:jc w:val="center"/>
        </w:trPr>
        <w:tc>
          <w:tcPr>
            <w:tcW w:w="1405" w:type="dxa"/>
            <w:tcBorders>
              <w:top w:val="single" w:color="auto" w:sz="4" w:space="0"/>
              <w:left w:val="single" w:color="auto" w:sz="4" w:space="0"/>
              <w:bottom w:val="single" w:color="auto" w:sz="4" w:space="0"/>
              <w:right w:val="single" w:color="auto" w:sz="4" w:space="0"/>
            </w:tcBorders>
            <w:noWrap w:val="0"/>
            <w:vAlign w:val="center"/>
          </w:tcPr>
          <w:p w14:paraId="30D42C5D">
            <w:pPr>
              <w:keepLines w:val="0"/>
              <w:pageBreakBefore w:val="0"/>
              <w:kinsoku/>
              <w:wordWrap/>
              <w:overflowPunct/>
              <w:topLinePunct w:val="0"/>
              <w:bidi w:val="0"/>
              <w:adjustRightInd/>
              <w:snapToGrid/>
              <w:spacing w:line="240" w:lineRule="auto"/>
              <w:ind w:left="240" w:leftChars="0" w:hanging="240" w:hangingChars="1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组织管理措施</w:t>
            </w:r>
          </w:p>
          <w:p w14:paraId="3B9A6B36">
            <w:pPr>
              <w:keepLines w:val="0"/>
              <w:pageBreakBefore w:val="0"/>
              <w:kinsoku/>
              <w:wordWrap/>
              <w:overflowPunct/>
              <w:topLinePunct w:val="0"/>
              <w:bidi w:val="0"/>
              <w:adjustRightInd/>
              <w:snapToGrid/>
              <w:spacing w:line="240" w:lineRule="auto"/>
              <w:jc w:val="left"/>
              <w:textAlignment w:val="auto"/>
              <w:rPr>
                <w:rFonts w:hint="eastAsia" w:ascii="宋体" w:hAnsi="宋体" w:eastAsia="宋体" w:cs="宋体"/>
                <w:color w:val="auto"/>
                <w:kern w:val="2"/>
                <w:sz w:val="24"/>
                <w:szCs w:val="24"/>
                <w:highlight w:val="yellow"/>
                <w:lang w:val="en-US" w:eastAsia="zh-CN" w:bidi="ar-SA"/>
              </w:rPr>
            </w:pPr>
            <w:r>
              <w:rPr>
                <w:rFonts w:hint="eastAsia" w:ascii="宋体" w:hAnsi="宋体" w:eastAsia="宋体" w:cs="宋体"/>
                <w:sz w:val="24"/>
                <w:szCs w:val="24"/>
                <w:highlight w:val="none"/>
                <w:lang w:val="en-US" w:eastAsia="zh-CN"/>
              </w:rPr>
              <w:t>（</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分）</w:t>
            </w:r>
          </w:p>
        </w:tc>
        <w:tc>
          <w:tcPr>
            <w:tcW w:w="7955" w:type="dxa"/>
            <w:tcBorders>
              <w:top w:val="single" w:color="auto" w:sz="4" w:space="0"/>
              <w:left w:val="single" w:color="auto" w:sz="4" w:space="0"/>
              <w:bottom w:val="single" w:color="auto" w:sz="4" w:space="0"/>
              <w:right w:val="single" w:color="auto" w:sz="4" w:space="0"/>
            </w:tcBorders>
            <w:noWrap w:val="0"/>
            <w:vAlign w:val="center"/>
          </w:tcPr>
          <w:p w14:paraId="3641C3AB">
            <w:pPr>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根据服务需求的不同特点制定相应的管理措施，方案包括但不</w:t>
            </w:r>
            <w:r>
              <w:rPr>
                <w:rFonts w:hint="eastAsia" w:ascii="宋体" w:hAnsi="宋体" w:cs="宋体"/>
                <w:sz w:val="24"/>
                <w:szCs w:val="24"/>
                <w:highlight w:val="none"/>
                <w:lang w:val="en-US" w:eastAsia="zh-CN"/>
              </w:rPr>
              <w:t>限</w:t>
            </w:r>
            <w:r>
              <w:rPr>
                <w:rFonts w:hint="eastAsia" w:ascii="宋体" w:hAnsi="宋体" w:eastAsia="宋体" w:cs="宋体"/>
                <w:sz w:val="24"/>
                <w:szCs w:val="24"/>
                <w:highlight w:val="none"/>
                <w:lang w:val="en-US" w:eastAsia="zh-CN"/>
              </w:rPr>
              <w:t>于：</w:t>
            </w:r>
          </w:p>
          <w:p w14:paraId="26A59941">
            <w:pPr>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评审因素：</w:t>
            </w:r>
          </w:p>
          <w:p w14:paraId="40EEA43C">
            <w:pPr>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①项目组织机构②管理措施完善</w:t>
            </w:r>
          </w:p>
          <w:p w14:paraId="4A287402">
            <w:pPr>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以上每项需从以下维度进行综合评价：</w:t>
            </w:r>
          </w:p>
          <w:p w14:paraId="4616457E">
            <w:pPr>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评审标准：</w:t>
            </w:r>
          </w:p>
          <w:p w14:paraId="5E4153A8">
            <w:pPr>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1.符合性：需对以上重点考察内容进行充分响应不得提供与本评标项无关内容；</w:t>
            </w:r>
          </w:p>
          <w:p w14:paraId="133D8B9D">
            <w:pPr>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2.完整性：需结合整体需求，进行全方面的描述不得缺项；</w:t>
            </w:r>
          </w:p>
          <w:p w14:paraId="6E774446">
            <w:pPr>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以上每满足一个评审标准的得</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lang w:val="en-US" w:eastAsia="zh-CN"/>
              </w:rPr>
              <w:t>分，存在缺陷得</w:t>
            </w:r>
            <w:r>
              <w:rPr>
                <w:rFonts w:hint="eastAsia" w:ascii="宋体" w:hAnsi="宋体" w:cs="宋体"/>
                <w:sz w:val="24"/>
                <w:szCs w:val="24"/>
                <w:highlight w:val="none"/>
                <w:lang w:val="en-US" w:eastAsia="zh-CN"/>
              </w:rPr>
              <w:t>0.5</w:t>
            </w:r>
            <w:r>
              <w:rPr>
                <w:rFonts w:hint="eastAsia" w:ascii="宋体" w:hAnsi="宋体" w:eastAsia="宋体" w:cs="宋体"/>
                <w:sz w:val="24"/>
                <w:szCs w:val="24"/>
                <w:highlight w:val="none"/>
                <w:lang w:val="en-US" w:eastAsia="zh-CN"/>
              </w:rPr>
              <w:t>分，未响应或未提供的得0分，满分</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分。</w:t>
            </w:r>
          </w:p>
          <w:p w14:paraId="56D7AB00">
            <w:pPr>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cs="宋体"/>
                <w:b/>
                <w:bCs/>
                <w:sz w:val="24"/>
                <w:szCs w:val="24"/>
                <w:highlight w:val="none"/>
                <w:lang w:val="en-US" w:eastAsia="zh-CN"/>
              </w:rPr>
              <w:t>注：“</w:t>
            </w:r>
            <w:r>
              <w:rPr>
                <w:rFonts w:hint="eastAsia" w:ascii="宋体" w:hAnsi="宋体" w:eastAsia="宋体" w:cs="宋体"/>
                <w:b/>
                <w:bCs/>
                <w:sz w:val="24"/>
                <w:szCs w:val="24"/>
                <w:highlight w:val="none"/>
                <w:lang w:val="en-US" w:eastAsia="zh-CN"/>
              </w:rPr>
              <w:t>缺项”指某⼀项要求的内容未提供；“缺陷”指以下任意⼀种情形：⽅案内容不切合⾏业实际、不符合国家法规政策；或⽅案内容凭空编造，与实际情况不符，存在偏差；或⽅案内容过于简略；或存在与项⽬⽆关的⽂字内容；或内容不适⽤项⽬实际情况；或内容逻辑漏洞或原理错误；或地点区域错误；或套⽤其他项⽬⽅案；或前后内容互相⽭盾；或专业领域知识阐述有误。</w:t>
            </w:r>
          </w:p>
        </w:tc>
      </w:tr>
      <w:tr w14:paraId="43CCEC99">
        <w:tblPrEx>
          <w:tblCellMar>
            <w:top w:w="0" w:type="dxa"/>
            <w:left w:w="108" w:type="dxa"/>
            <w:bottom w:w="0" w:type="dxa"/>
            <w:right w:w="108" w:type="dxa"/>
          </w:tblCellMar>
        </w:tblPrEx>
        <w:trPr>
          <w:trHeight w:val="3473" w:hRule="atLeast"/>
          <w:jc w:val="center"/>
        </w:trPr>
        <w:tc>
          <w:tcPr>
            <w:tcW w:w="1405" w:type="dxa"/>
            <w:tcBorders>
              <w:top w:val="single" w:color="auto" w:sz="4" w:space="0"/>
              <w:left w:val="single" w:color="auto" w:sz="4" w:space="0"/>
              <w:bottom w:val="single" w:color="auto" w:sz="4" w:space="0"/>
              <w:right w:val="single" w:color="auto" w:sz="4" w:space="0"/>
            </w:tcBorders>
            <w:noWrap w:val="0"/>
            <w:vAlign w:val="center"/>
          </w:tcPr>
          <w:p w14:paraId="38C85EBF">
            <w:pPr>
              <w:keepLines w:val="0"/>
              <w:pageBreakBefore w:val="0"/>
              <w:kinsoku/>
              <w:wordWrap/>
              <w:overflowPunct/>
              <w:topLinePunct w:val="0"/>
              <w:bidi w:val="0"/>
              <w:adjustRightInd/>
              <w:snapToGrid/>
              <w:spacing w:line="240" w:lineRule="auto"/>
              <w:ind w:left="0" w:leftChars="0"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服务承诺</w:t>
            </w:r>
          </w:p>
          <w:p w14:paraId="56DCD188">
            <w:pPr>
              <w:keepLines w:val="0"/>
              <w:pageBreakBefore w:val="0"/>
              <w:kinsoku/>
              <w:wordWrap/>
              <w:overflowPunct/>
              <w:topLinePunct w:val="0"/>
              <w:bidi w:val="0"/>
              <w:adjustRightInd/>
              <w:snapToGrid/>
              <w:spacing w:line="240" w:lineRule="auto"/>
              <w:ind w:left="0" w:leftChars="0" w:firstLine="0" w:firstLineChars="0"/>
              <w:jc w:val="center"/>
              <w:textAlignment w:val="auto"/>
              <w:rPr>
                <w:rFonts w:hint="eastAsia" w:ascii="宋体" w:hAnsi="宋体" w:eastAsia="宋体" w:cs="宋体"/>
                <w:sz w:val="24"/>
                <w:szCs w:val="24"/>
                <w:highlight w:val="yellow"/>
                <w:lang w:eastAsia="zh-CN"/>
              </w:rPr>
            </w:pPr>
            <w:r>
              <w:rPr>
                <w:rFonts w:hint="eastAsia" w:ascii="宋体" w:hAnsi="宋体" w:eastAsia="宋体" w:cs="宋体"/>
                <w:color w:val="auto"/>
                <w:kern w:val="2"/>
                <w:sz w:val="24"/>
                <w:szCs w:val="24"/>
                <w:highlight w:val="none"/>
                <w:lang w:val="en-US" w:eastAsia="zh-CN" w:bidi="ar-SA"/>
              </w:rPr>
              <w:t>（</w:t>
            </w:r>
            <w:r>
              <w:rPr>
                <w:rFonts w:hint="eastAsia" w:ascii="宋体" w:hAnsi="宋体" w:cs="宋体"/>
                <w:color w:val="auto"/>
                <w:kern w:val="2"/>
                <w:sz w:val="24"/>
                <w:szCs w:val="24"/>
                <w:highlight w:val="none"/>
                <w:lang w:val="en-US" w:eastAsia="zh-CN" w:bidi="ar-SA"/>
              </w:rPr>
              <w:t>5</w:t>
            </w:r>
            <w:r>
              <w:rPr>
                <w:rFonts w:hint="eastAsia" w:ascii="宋体" w:hAnsi="宋体" w:eastAsia="宋体" w:cs="宋体"/>
                <w:color w:val="auto"/>
                <w:kern w:val="2"/>
                <w:sz w:val="24"/>
                <w:szCs w:val="24"/>
                <w:highlight w:val="none"/>
                <w:lang w:val="en-US" w:eastAsia="zh-CN" w:bidi="ar-SA"/>
              </w:rPr>
              <w:t>分）</w:t>
            </w:r>
          </w:p>
        </w:tc>
        <w:tc>
          <w:tcPr>
            <w:tcW w:w="7955" w:type="dxa"/>
            <w:tcBorders>
              <w:top w:val="single" w:color="auto" w:sz="4" w:space="0"/>
              <w:left w:val="single" w:color="auto" w:sz="4" w:space="0"/>
              <w:bottom w:val="single" w:color="auto" w:sz="4" w:space="0"/>
              <w:right w:val="single" w:color="auto" w:sz="4" w:space="0"/>
            </w:tcBorders>
            <w:noWrap w:val="0"/>
            <w:vAlign w:val="center"/>
          </w:tcPr>
          <w:p w14:paraId="2783A63B">
            <w:pPr>
              <w:keepLines w:val="0"/>
              <w:pageBreakBefore w:val="0"/>
              <w:kinsoku/>
              <w:wordWrap/>
              <w:overflowPunct/>
              <w:topLinePunct w:val="0"/>
              <w:bidi w:val="0"/>
              <w:adjustRightInd/>
              <w:snapToGrid/>
              <w:spacing w:line="360" w:lineRule="auto"/>
              <w:ind w:left="0" w:leftChars="0"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供应商在项目实施期间及完成后所承诺的责任、服务内容，对廉政责任、服务质量、杜绝拖欠雇员（或民工）工资行为等方面做出承诺。</w:t>
            </w:r>
          </w:p>
          <w:p w14:paraId="28B5C745">
            <w:pPr>
              <w:keepLines w:val="0"/>
              <w:pageBreakBefore w:val="0"/>
              <w:kinsoku/>
              <w:wordWrap/>
              <w:overflowPunct/>
              <w:topLinePunct w:val="0"/>
              <w:bidi w:val="0"/>
              <w:adjustRightInd/>
              <w:snapToGrid/>
              <w:spacing w:line="360" w:lineRule="auto"/>
              <w:ind w:left="0" w:leftChars="0"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评审标准：</w:t>
            </w:r>
          </w:p>
          <w:p w14:paraId="33552599">
            <w:pPr>
              <w:keepLines w:val="0"/>
              <w:pageBreakBefore w:val="0"/>
              <w:kinsoku/>
              <w:wordWrap/>
              <w:overflowPunct/>
              <w:topLinePunct w:val="0"/>
              <w:bidi w:val="0"/>
              <w:adjustRightInd/>
              <w:snapToGrid/>
              <w:spacing w:line="360" w:lineRule="auto"/>
              <w:ind w:left="0" w:leftChars="0"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承诺内容逐条明确且承诺内容详细要求得5分；</w:t>
            </w:r>
          </w:p>
          <w:p w14:paraId="2A3BB064">
            <w:pPr>
              <w:keepLines w:val="0"/>
              <w:pageBreakBefore w:val="0"/>
              <w:kinsoku/>
              <w:wordWrap/>
              <w:overflowPunct/>
              <w:topLinePunct w:val="0"/>
              <w:bidi w:val="0"/>
              <w:adjustRightInd/>
              <w:snapToGrid/>
              <w:spacing w:line="360" w:lineRule="auto"/>
              <w:ind w:left="0" w:leftChars="0"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承诺内容逐条明确但承诺内容含义不清得3分；</w:t>
            </w:r>
          </w:p>
          <w:p w14:paraId="2E487F7D">
            <w:pPr>
              <w:keepLines w:val="0"/>
              <w:pageBreakBefore w:val="0"/>
              <w:kinsoku/>
              <w:wordWrap/>
              <w:overflowPunct/>
              <w:topLinePunct w:val="0"/>
              <w:bidi w:val="0"/>
              <w:adjustRightInd/>
              <w:snapToGrid/>
              <w:spacing w:line="360" w:lineRule="auto"/>
              <w:ind w:left="0" w:leftChars="0"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承诺内容缺失不够全面且相关内容表述含义不明得1分；</w:t>
            </w:r>
          </w:p>
          <w:p w14:paraId="578131A0">
            <w:pPr>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none"/>
                <w:lang w:val="en-US" w:eastAsia="zh-CN"/>
              </w:rPr>
              <w:t>承诺内容严重背离项目实际情况且相关内容缺失严重或未提供的0分。</w:t>
            </w:r>
          </w:p>
        </w:tc>
      </w:tr>
      <w:tr w14:paraId="063DEFE9">
        <w:tblPrEx>
          <w:tblCellMar>
            <w:top w:w="0" w:type="dxa"/>
            <w:left w:w="108" w:type="dxa"/>
            <w:bottom w:w="0" w:type="dxa"/>
            <w:right w:w="108" w:type="dxa"/>
          </w:tblCellMar>
        </w:tblPrEx>
        <w:trPr>
          <w:trHeight w:val="4131" w:hRule="atLeast"/>
          <w:jc w:val="center"/>
        </w:trPr>
        <w:tc>
          <w:tcPr>
            <w:tcW w:w="1405" w:type="dxa"/>
            <w:tcBorders>
              <w:top w:val="single" w:color="auto" w:sz="4" w:space="0"/>
              <w:left w:val="single" w:color="auto" w:sz="4" w:space="0"/>
              <w:bottom w:val="single" w:color="auto" w:sz="4" w:space="0"/>
              <w:right w:val="single" w:color="auto" w:sz="4" w:space="0"/>
            </w:tcBorders>
            <w:noWrap w:val="0"/>
            <w:vAlign w:val="center"/>
          </w:tcPr>
          <w:p w14:paraId="7B0C33AC">
            <w:pPr>
              <w:keepLines w:val="0"/>
              <w:pageBreakBefore w:val="0"/>
              <w:kinsoku/>
              <w:wordWrap/>
              <w:overflowPunct/>
              <w:topLinePunct w:val="0"/>
              <w:bidi w:val="0"/>
              <w:adjustRightInd/>
              <w:snapToGrid/>
              <w:spacing w:line="240" w:lineRule="auto"/>
              <w:ind w:left="254" w:hanging="254" w:hangingChars="100"/>
              <w:jc w:val="left"/>
              <w:textAlignment w:val="auto"/>
              <w:rPr>
                <w:spacing w:val="-5"/>
                <w:sz w:val="24"/>
                <w:szCs w:val="24"/>
              </w:rPr>
            </w:pPr>
            <w:r>
              <w:rPr>
                <w:spacing w:val="7"/>
                <w:sz w:val="24"/>
                <w:szCs w:val="24"/>
              </w:rPr>
              <w:t>应急处理</w:t>
            </w:r>
            <w:r>
              <w:rPr>
                <w:spacing w:val="-5"/>
                <w:sz w:val="24"/>
                <w:szCs w:val="24"/>
              </w:rPr>
              <w:t>服务</w:t>
            </w:r>
          </w:p>
          <w:p w14:paraId="66AC2A27">
            <w:pPr>
              <w:pStyle w:val="22"/>
              <w:rPr>
                <w:rFonts w:hint="eastAsia" w:eastAsia="宋体"/>
                <w:lang w:val="en-US" w:eastAsia="zh-CN"/>
              </w:rPr>
            </w:pPr>
            <w:r>
              <w:rPr>
                <w:rFonts w:hint="eastAsia"/>
                <w:spacing w:val="-5"/>
                <w:sz w:val="24"/>
                <w:szCs w:val="24"/>
                <w:lang w:eastAsia="zh-CN"/>
              </w:rPr>
              <w:t>（</w:t>
            </w:r>
            <w:r>
              <w:rPr>
                <w:rFonts w:hint="eastAsia" w:ascii="宋体" w:hAnsi="宋体" w:cs="宋体"/>
                <w:sz w:val="24"/>
                <w:szCs w:val="24"/>
                <w:highlight w:val="none"/>
                <w:lang w:val="en-US" w:eastAsia="zh-CN"/>
              </w:rPr>
              <w:t>9</w:t>
            </w:r>
            <w:r>
              <w:rPr>
                <w:rFonts w:hint="eastAsia" w:ascii="宋体" w:hAnsi="宋体" w:eastAsia="宋体" w:cs="宋体"/>
                <w:sz w:val="24"/>
                <w:szCs w:val="24"/>
                <w:highlight w:val="none"/>
                <w:lang w:eastAsia="zh-CN"/>
              </w:rPr>
              <w:t>分</w:t>
            </w:r>
            <w:r>
              <w:rPr>
                <w:rFonts w:hint="eastAsia"/>
                <w:spacing w:val="-5"/>
                <w:sz w:val="24"/>
                <w:szCs w:val="24"/>
                <w:lang w:eastAsia="zh-CN"/>
              </w:rPr>
              <w:t>）</w:t>
            </w:r>
          </w:p>
        </w:tc>
        <w:tc>
          <w:tcPr>
            <w:tcW w:w="7955" w:type="dxa"/>
            <w:tcBorders>
              <w:top w:val="single" w:color="auto" w:sz="4" w:space="0"/>
              <w:left w:val="single" w:color="auto" w:sz="4" w:space="0"/>
              <w:bottom w:val="single" w:color="auto" w:sz="4" w:space="0"/>
              <w:right w:val="single" w:color="auto" w:sz="4" w:space="0"/>
            </w:tcBorders>
            <w:noWrap w:val="0"/>
            <w:vAlign w:val="center"/>
          </w:tcPr>
          <w:p w14:paraId="1401DCFC">
            <w:pPr>
              <w:pStyle w:val="63"/>
              <w:spacing w:before="116" w:line="296" w:lineRule="auto"/>
              <w:ind w:right="106"/>
              <w:rPr>
                <w:rFonts w:hint="eastAsia" w:ascii="宋体" w:hAnsi="宋体" w:eastAsia="宋体" w:cs="宋体"/>
                <w:kern w:val="2"/>
                <w:sz w:val="24"/>
                <w:szCs w:val="24"/>
                <w:highlight w:val="none"/>
                <w:lang w:val="en-US" w:eastAsia="zh-CN" w:bidi="ar-SA"/>
              </w:rPr>
            </w:pPr>
            <w:r>
              <w:rPr>
                <w:rFonts w:hint="eastAsia" w:cs="宋体"/>
                <w:kern w:val="2"/>
                <w:sz w:val="24"/>
                <w:szCs w:val="24"/>
                <w:highlight w:val="none"/>
                <w:lang w:val="en-US" w:eastAsia="zh-CN" w:bidi="ar-SA"/>
              </w:rPr>
              <w:t>一、</w:t>
            </w:r>
            <w:r>
              <w:rPr>
                <w:rFonts w:hint="eastAsia" w:ascii="宋体" w:hAnsi="宋体" w:eastAsia="宋体" w:cs="宋体"/>
                <w:kern w:val="2"/>
                <w:sz w:val="24"/>
                <w:szCs w:val="24"/>
                <w:highlight w:val="none"/>
                <w:lang w:val="en-US" w:eastAsia="zh-CN" w:bidi="ar-SA"/>
              </w:rPr>
              <w:t>根据本项目基本情况，制定相应的应急处理服务，方案包括但不限于：</w:t>
            </w:r>
          </w:p>
          <w:p w14:paraId="0B17B490">
            <w:pPr>
              <w:pStyle w:val="63"/>
              <w:spacing w:before="28" w:line="219" w:lineRule="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①恶劣天气的处理预案②突发紧急事件应急方案③设备故障应急方案。</w:t>
            </w:r>
          </w:p>
          <w:p w14:paraId="747F000E">
            <w:pPr>
              <w:pStyle w:val="63"/>
              <w:spacing w:before="113" w:line="220" w:lineRule="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二、评审标准</w:t>
            </w:r>
          </w:p>
          <w:p w14:paraId="7D95D20E">
            <w:pPr>
              <w:pStyle w:val="63"/>
              <w:spacing w:before="115" w:line="265" w:lineRule="auto"/>
              <w:ind w:right="106"/>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1、完整性：方案必须全面，对服务内容中的各项要求有详细 描述；</w:t>
            </w:r>
          </w:p>
          <w:p w14:paraId="7E71166A">
            <w:pPr>
              <w:pStyle w:val="63"/>
              <w:spacing w:before="111" w:line="264" w:lineRule="auto"/>
              <w:ind w:right="106"/>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2、落实性：切合本项目实际情况，提出责任明确、要求具体 的方案；</w:t>
            </w:r>
          </w:p>
          <w:p w14:paraId="20F85DC8">
            <w:pPr>
              <w:pStyle w:val="63"/>
              <w:spacing w:before="114" w:line="219" w:lineRule="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3、针对性：方案能够紧扣项目实际情况，内容科学合理。</w:t>
            </w:r>
          </w:p>
          <w:p w14:paraId="01B9805B">
            <w:pPr>
              <w:pStyle w:val="63"/>
              <w:spacing w:before="114" w:line="220" w:lineRule="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三、赋分标准</w:t>
            </w:r>
          </w:p>
          <w:p w14:paraId="401A5D49">
            <w:pPr>
              <w:pStyle w:val="63"/>
              <w:spacing w:before="114" w:line="264" w:lineRule="auto"/>
              <w:ind w:right="46"/>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 xml:space="preserve">1、恶劣天气的处理预案：每完全满足一个评审标准得 </w:t>
            </w:r>
            <w:r>
              <w:rPr>
                <w:rFonts w:hint="eastAsia" w:cs="宋体"/>
                <w:kern w:val="2"/>
                <w:sz w:val="24"/>
                <w:szCs w:val="24"/>
                <w:highlight w:val="none"/>
                <w:lang w:val="en-US" w:eastAsia="zh-CN" w:bidi="ar-SA"/>
              </w:rPr>
              <w:t>1</w:t>
            </w:r>
            <w:r>
              <w:rPr>
                <w:rFonts w:hint="eastAsia" w:ascii="宋体" w:hAnsi="宋体" w:eastAsia="宋体" w:cs="宋体"/>
                <w:kern w:val="2"/>
                <w:sz w:val="24"/>
                <w:szCs w:val="24"/>
                <w:highlight w:val="none"/>
                <w:lang w:val="en-US" w:eastAsia="zh-CN" w:bidi="ar-SA"/>
              </w:rPr>
              <w:t xml:space="preserve"> 分， 满分</w:t>
            </w:r>
            <w:r>
              <w:rPr>
                <w:rFonts w:hint="eastAsia" w:cs="宋体"/>
                <w:kern w:val="2"/>
                <w:sz w:val="24"/>
                <w:szCs w:val="24"/>
                <w:highlight w:val="none"/>
                <w:lang w:val="en-US" w:eastAsia="zh-CN" w:bidi="ar-SA"/>
              </w:rPr>
              <w:t>3</w:t>
            </w:r>
            <w:r>
              <w:rPr>
                <w:rFonts w:hint="eastAsia" w:ascii="宋体" w:hAnsi="宋体" w:eastAsia="宋体" w:cs="宋体"/>
                <w:kern w:val="2"/>
                <w:sz w:val="24"/>
                <w:szCs w:val="24"/>
                <w:highlight w:val="none"/>
                <w:lang w:val="en-US" w:eastAsia="zh-CN" w:bidi="ar-SA"/>
              </w:rPr>
              <w:t xml:space="preserve"> 分；</w:t>
            </w:r>
          </w:p>
          <w:p w14:paraId="064C81B2">
            <w:pPr>
              <w:keepLines w:val="0"/>
              <w:pageBreakBefore w:val="0"/>
              <w:kinsoku/>
              <w:wordWrap/>
              <w:overflowPunct/>
              <w:topLinePunct w:val="0"/>
              <w:bidi w:val="0"/>
              <w:adjustRightInd/>
              <w:snapToGrid/>
              <w:spacing w:line="360" w:lineRule="auto"/>
              <w:ind w:left="0" w:leftChars="0"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kern w:val="2"/>
                <w:sz w:val="24"/>
                <w:szCs w:val="24"/>
                <w:highlight w:val="none"/>
                <w:lang w:val="en-US" w:eastAsia="zh-CN" w:bidi="ar-SA"/>
              </w:rPr>
              <w:t>2、突发紧急事件应急方案:每完全满足一个评审标准得</w:t>
            </w:r>
            <w:r>
              <w:rPr>
                <w:rFonts w:hint="eastAsia" w:ascii="宋体" w:hAnsi="宋体" w:cs="宋体"/>
                <w:kern w:val="2"/>
                <w:sz w:val="24"/>
                <w:szCs w:val="24"/>
                <w:highlight w:val="none"/>
                <w:lang w:val="en-US" w:eastAsia="zh-CN" w:bidi="ar-SA"/>
              </w:rPr>
              <w:t>1</w:t>
            </w:r>
            <w:r>
              <w:rPr>
                <w:rFonts w:hint="eastAsia" w:ascii="宋体" w:hAnsi="宋体" w:eastAsia="宋体" w:cs="宋体"/>
                <w:kern w:val="2"/>
                <w:sz w:val="24"/>
                <w:szCs w:val="24"/>
                <w:highlight w:val="none"/>
                <w:lang w:val="en-US" w:eastAsia="zh-CN" w:bidi="ar-SA"/>
              </w:rPr>
              <w:t xml:space="preserve"> 分，满分</w:t>
            </w:r>
            <w:r>
              <w:rPr>
                <w:rFonts w:hint="eastAsia" w:ascii="宋体" w:hAnsi="宋体" w:cs="宋体"/>
                <w:kern w:val="2"/>
                <w:sz w:val="24"/>
                <w:szCs w:val="24"/>
                <w:highlight w:val="none"/>
                <w:lang w:val="en-US" w:eastAsia="zh-CN" w:bidi="ar-SA"/>
              </w:rPr>
              <w:t>3</w:t>
            </w:r>
            <w:r>
              <w:rPr>
                <w:rFonts w:hint="eastAsia" w:ascii="宋体" w:hAnsi="宋体" w:eastAsia="宋体" w:cs="宋体"/>
                <w:kern w:val="2"/>
                <w:sz w:val="24"/>
                <w:szCs w:val="24"/>
                <w:highlight w:val="none"/>
                <w:lang w:val="en-US" w:eastAsia="zh-CN" w:bidi="ar-SA"/>
              </w:rPr>
              <w:t xml:space="preserve"> 分</w:t>
            </w:r>
            <w:r>
              <w:rPr>
                <w:rFonts w:hint="eastAsia" w:ascii="宋体" w:hAnsi="宋体" w:cs="宋体"/>
                <w:kern w:val="2"/>
                <w:sz w:val="24"/>
                <w:szCs w:val="24"/>
                <w:highlight w:val="none"/>
                <w:lang w:val="en-US" w:eastAsia="zh-CN" w:bidi="ar-SA"/>
              </w:rPr>
              <w:t xml:space="preserve">      </w:t>
            </w:r>
            <w:r>
              <w:rPr>
                <w:rFonts w:hint="eastAsia" w:ascii="宋体" w:hAnsi="宋体" w:eastAsia="宋体" w:cs="宋体"/>
                <w:kern w:val="2"/>
                <w:sz w:val="24"/>
                <w:szCs w:val="24"/>
                <w:highlight w:val="none"/>
                <w:lang w:val="en-US" w:eastAsia="zh-CN" w:bidi="ar-SA"/>
              </w:rPr>
              <w:t>3</w:t>
            </w:r>
            <w:r>
              <w:rPr>
                <w:rFonts w:hint="eastAsia" w:ascii="宋体" w:hAnsi="宋体" w:cs="宋体"/>
                <w:kern w:val="2"/>
                <w:sz w:val="24"/>
                <w:szCs w:val="24"/>
                <w:highlight w:val="none"/>
                <w:lang w:val="en-US" w:eastAsia="zh-CN" w:bidi="ar-SA"/>
              </w:rPr>
              <w:t>、</w:t>
            </w:r>
            <w:r>
              <w:rPr>
                <w:rFonts w:hint="eastAsia" w:ascii="宋体" w:hAnsi="宋体" w:eastAsia="宋体" w:cs="宋体"/>
                <w:kern w:val="2"/>
                <w:sz w:val="24"/>
                <w:szCs w:val="24"/>
                <w:highlight w:val="none"/>
                <w:lang w:val="en-US" w:eastAsia="zh-CN" w:bidi="ar-SA"/>
              </w:rPr>
              <w:t xml:space="preserve">设备故障应的应急方案：每完全满足一个评审标准得 </w:t>
            </w:r>
            <w:r>
              <w:rPr>
                <w:rFonts w:hint="eastAsia" w:ascii="宋体" w:hAnsi="宋体" w:cs="宋体"/>
                <w:kern w:val="2"/>
                <w:sz w:val="24"/>
                <w:szCs w:val="24"/>
                <w:highlight w:val="none"/>
                <w:lang w:val="en-US" w:eastAsia="zh-CN" w:bidi="ar-SA"/>
              </w:rPr>
              <w:t>1</w:t>
            </w:r>
            <w:r>
              <w:rPr>
                <w:rFonts w:hint="eastAsia" w:ascii="宋体" w:hAnsi="宋体" w:eastAsia="宋体" w:cs="宋体"/>
                <w:kern w:val="2"/>
                <w:sz w:val="24"/>
                <w:szCs w:val="24"/>
                <w:highlight w:val="none"/>
                <w:lang w:val="en-US" w:eastAsia="zh-CN" w:bidi="ar-SA"/>
              </w:rPr>
              <w:t xml:space="preserve">分，满分 </w:t>
            </w:r>
            <w:r>
              <w:rPr>
                <w:rFonts w:hint="eastAsia" w:ascii="宋体" w:hAnsi="宋体" w:cs="宋体"/>
                <w:kern w:val="2"/>
                <w:sz w:val="24"/>
                <w:szCs w:val="24"/>
                <w:highlight w:val="none"/>
                <w:lang w:val="en-US" w:eastAsia="zh-CN" w:bidi="ar-SA"/>
              </w:rPr>
              <w:t>3</w:t>
            </w:r>
            <w:r>
              <w:rPr>
                <w:rFonts w:hint="eastAsia" w:ascii="宋体" w:hAnsi="宋体" w:eastAsia="宋体" w:cs="宋体"/>
                <w:kern w:val="2"/>
                <w:sz w:val="24"/>
                <w:szCs w:val="24"/>
                <w:highlight w:val="none"/>
                <w:lang w:val="en-US" w:eastAsia="zh-CN" w:bidi="ar-SA"/>
              </w:rPr>
              <w:t xml:space="preserve"> 分。</w:t>
            </w:r>
          </w:p>
        </w:tc>
      </w:tr>
      <w:tr w14:paraId="31AAF7D8">
        <w:tblPrEx>
          <w:tblCellMar>
            <w:top w:w="0" w:type="dxa"/>
            <w:left w:w="108" w:type="dxa"/>
            <w:bottom w:w="0" w:type="dxa"/>
            <w:right w:w="108" w:type="dxa"/>
          </w:tblCellMar>
        </w:tblPrEx>
        <w:trPr>
          <w:trHeight w:val="663" w:hRule="atLeast"/>
          <w:jc w:val="center"/>
        </w:trPr>
        <w:tc>
          <w:tcPr>
            <w:tcW w:w="1405" w:type="dxa"/>
            <w:tcBorders>
              <w:top w:val="single" w:color="auto" w:sz="4" w:space="0"/>
              <w:left w:val="single" w:color="auto" w:sz="4" w:space="0"/>
              <w:bottom w:val="single" w:color="auto" w:sz="4" w:space="0"/>
              <w:right w:val="single" w:color="auto" w:sz="4" w:space="0"/>
            </w:tcBorders>
            <w:noWrap w:val="0"/>
            <w:vAlign w:val="center"/>
          </w:tcPr>
          <w:p w14:paraId="51B457D8">
            <w:pPr>
              <w:keepLines w:val="0"/>
              <w:pageBreakBefore w:val="0"/>
              <w:kinsoku/>
              <w:wordWrap/>
              <w:overflowPunct/>
              <w:topLinePunct w:val="0"/>
              <w:bidi w:val="0"/>
              <w:adjustRightInd/>
              <w:snapToGrid/>
              <w:spacing w:line="240" w:lineRule="auto"/>
              <w:ind w:left="0" w:leftChars="0" w:firstLine="0" w:firstLineChars="0"/>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人员配备</w:t>
            </w:r>
          </w:p>
          <w:p w14:paraId="33DEA17A">
            <w:pPr>
              <w:keepLines w:val="0"/>
              <w:pageBreakBefore w:val="0"/>
              <w:kinsoku/>
              <w:wordWrap/>
              <w:overflowPunct/>
              <w:topLinePunct w:val="0"/>
              <w:bidi w:val="0"/>
              <w:adjustRightInd/>
              <w:snapToGrid/>
              <w:spacing w:line="240" w:lineRule="auto"/>
              <w:ind w:left="0" w:leftChars="0" w:firstLine="0" w:firstLineChars="0"/>
              <w:jc w:val="center"/>
              <w:textAlignment w:val="auto"/>
              <w:rPr>
                <w:rFonts w:hint="eastAsia" w:ascii="宋体" w:hAnsi="宋体" w:eastAsia="宋体" w:cs="宋体"/>
                <w:sz w:val="24"/>
                <w:szCs w:val="24"/>
                <w:highlight w:val="yellow"/>
                <w:lang w:eastAsia="zh-CN"/>
              </w:rPr>
            </w:pPr>
            <w:r>
              <w:rPr>
                <w:rFonts w:hint="eastAsia" w:ascii="宋体" w:hAnsi="宋体" w:eastAsia="宋体" w:cs="宋体"/>
                <w:sz w:val="24"/>
                <w:szCs w:val="24"/>
                <w:highlight w:val="none"/>
                <w:lang w:eastAsia="zh-CN"/>
              </w:rPr>
              <w:t>（</w:t>
            </w:r>
            <w:r>
              <w:rPr>
                <w:rFonts w:hint="eastAsia" w:ascii="宋体" w:hAnsi="宋体" w:cs="宋体"/>
                <w:sz w:val="24"/>
                <w:szCs w:val="24"/>
                <w:highlight w:val="none"/>
                <w:lang w:val="en-US" w:eastAsia="zh-CN"/>
              </w:rPr>
              <w:t>20</w:t>
            </w:r>
            <w:r>
              <w:rPr>
                <w:rFonts w:hint="eastAsia" w:ascii="宋体" w:hAnsi="宋体" w:eastAsia="宋体" w:cs="宋体"/>
                <w:sz w:val="24"/>
                <w:szCs w:val="24"/>
                <w:highlight w:val="none"/>
                <w:lang w:eastAsia="zh-CN"/>
              </w:rPr>
              <w:t>分）</w:t>
            </w:r>
          </w:p>
        </w:tc>
        <w:tc>
          <w:tcPr>
            <w:tcW w:w="7955" w:type="dxa"/>
            <w:tcBorders>
              <w:top w:val="single" w:color="auto" w:sz="4" w:space="0"/>
              <w:left w:val="single" w:color="auto" w:sz="4" w:space="0"/>
              <w:bottom w:val="single" w:color="auto" w:sz="4" w:space="0"/>
              <w:right w:val="single" w:color="auto" w:sz="4" w:space="0"/>
            </w:tcBorders>
            <w:noWrap w:val="0"/>
            <w:vAlign w:val="center"/>
          </w:tcPr>
          <w:p w14:paraId="179C6776">
            <w:pPr>
              <w:keepLines w:val="0"/>
              <w:pageBreakBefore w:val="0"/>
              <w:kinsoku/>
              <w:wordWrap/>
              <w:overflowPunct/>
              <w:topLinePunct w:val="0"/>
              <w:bidi w:val="0"/>
              <w:adjustRightInd/>
              <w:snapToGrid/>
              <w:spacing w:line="360" w:lineRule="auto"/>
              <w:ind w:left="0" w:leftChars="0" w:firstLine="0" w:firstLine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项目组成员(项目负责人除外)(</w:t>
            </w:r>
            <w:r>
              <w:rPr>
                <w:rFonts w:hint="eastAsia" w:ascii="宋体" w:hAnsi="宋体" w:cs="宋体"/>
                <w:sz w:val="24"/>
                <w:szCs w:val="24"/>
                <w:highlight w:val="none"/>
                <w:lang w:val="en-US" w:eastAsia="zh-CN"/>
              </w:rPr>
              <w:t>20</w:t>
            </w:r>
            <w:r>
              <w:rPr>
                <w:rFonts w:hint="eastAsia" w:ascii="宋体" w:hAnsi="宋体" w:eastAsia="宋体" w:cs="宋体"/>
                <w:sz w:val="24"/>
                <w:szCs w:val="24"/>
                <w:highlight w:val="none"/>
                <w:lang w:eastAsia="zh-CN"/>
              </w:rPr>
              <w:t>分)</w:t>
            </w:r>
          </w:p>
          <w:p w14:paraId="27AD1F37">
            <w:pPr>
              <w:keepLines w:val="0"/>
              <w:pageBreakBefore w:val="0"/>
              <w:kinsoku/>
              <w:wordWrap/>
              <w:overflowPunct/>
              <w:topLinePunct w:val="0"/>
              <w:bidi w:val="0"/>
              <w:adjustRightInd/>
              <w:snapToGrid/>
              <w:spacing w:line="360" w:lineRule="auto"/>
              <w:ind w:left="0" w:leftChars="0" w:firstLine="0" w:firstLineChars="0"/>
              <w:textAlignment w:val="auto"/>
              <w:rPr>
                <w:rFonts w:hint="eastAsia" w:ascii="宋体" w:hAnsi="宋体" w:eastAsia="宋体" w:cs="宋体"/>
                <w:sz w:val="24"/>
                <w:szCs w:val="24"/>
                <w:highlight w:val="yellow"/>
                <w:lang w:eastAsia="zh-CN"/>
              </w:rPr>
            </w:pPr>
            <w:r>
              <w:rPr>
                <w:rFonts w:hint="eastAsia" w:ascii="宋体" w:hAnsi="宋体" w:eastAsia="宋体" w:cs="宋体"/>
                <w:sz w:val="24"/>
                <w:szCs w:val="24"/>
                <w:highlight w:val="none"/>
                <w:lang w:eastAsia="zh-CN"/>
              </w:rPr>
              <w:t>项目组成员中（除项目负责人外）每提供一个测绘相关专业高级职称得5分，每提供一个注册测绘师或测绘相关专业中级职称得3分，每提供一个测绘相关专业初级职称得2分。</w:t>
            </w:r>
          </w:p>
        </w:tc>
      </w:tr>
      <w:tr w14:paraId="627A70D9">
        <w:tblPrEx>
          <w:tblCellMar>
            <w:top w:w="0" w:type="dxa"/>
            <w:left w:w="108" w:type="dxa"/>
            <w:bottom w:w="0" w:type="dxa"/>
            <w:right w:w="108" w:type="dxa"/>
          </w:tblCellMar>
        </w:tblPrEx>
        <w:trPr>
          <w:trHeight w:val="1319" w:hRule="atLeast"/>
          <w:jc w:val="center"/>
        </w:trPr>
        <w:tc>
          <w:tcPr>
            <w:tcW w:w="1405" w:type="dxa"/>
            <w:tcBorders>
              <w:top w:val="single" w:color="auto" w:sz="4" w:space="0"/>
              <w:left w:val="single" w:color="auto" w:sz="4" w:space="0"/>
              <w:bottom w:val="single" w:color="auto" w:sz="4" w:space="0"/>
              <w:right w:val="single" w:color="auto" w:sz="4" w:space="0"/>
            </w:tcBorders>
            <w:noWrap w:val="0"/>
            <w:vAlign w:val="center"/>
          </w:tcPr>
          <w:p w14:paraId="096E4F64">
            <w:pPr>
              <w:keepLines w:val="0"/>
              <w:pageBreakBefore w:val="0"/>
              <w:kinsoku/>
              <w:wordWrap/>
              <w:overflowPunct/>
              <w:topLinePunct w:val="0"/>
              <w:bidi w:val="0"/>
              <w:adjustRightInd/>
              <w:snapToGrid/>
              <w:spacing w:line="240" w:lineRule="auto"/>
              <w:ind w:left="0" w:leftChars="0" w:firstLine="0" w:firstLineChars="0"/>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业绩</w:t>
            </w:r>
          </w:p>
          <w:p w14:paraId="7174EADC">
            <w:pPr>
              <w:keepLines w:val="0"/>
              <w:pageBreakBefore w:val="0"/>
              <w:kinsoku/>
              <w:wordWrap/>
              <w:overflowPunct/>
              <w:topLinePunct w:val="0"/>
              <w:bidi w:val="0"/>
              <w:adjustRightInd/>
              <w:snapToGrid/>
              <w:spacing w:line="240" w:lineRule="auto"/>
              <w:ind w:left="0" w:leftChars="0" w:firstLine="0" w:firstLineChars="0"/>
              <w:jc w:val="center"/>
              <w:textAlignment w:val="auto"/>
              <w:rPr>
                <w:rFonts w:hint="eastAsia" w:ascii="宋体" w:hAnsi="宋体" w:eastAsia="宋体" w:cs="宋体"/>
                <w:sz w:val="24"/>
                <w:szCs w:val="24"/>
                <w:highlight w:val="yellow"/>
                <w:lang w:eastAsia="zh-CN"/>
              </w:rPr>
            </w:pPr>
            <w:r>
              <w:rPr>
                <w:rFonts w:hint="eastAsia" w:ascii="宋体" w:hAnsi="宋体" w:eastAsia="宋体" w:cs="宋体"/>
                <w:sz w:val="24"/>
                <w:szCs w:val="24"/>
                <w:highlight w:val="none"/>
                <w:lang w:eastAsia="zh-CN"/>
              </w:rPr>
              <w:t>（</w:t>
            </w:r>
            <w:r>
              <w:rPr>
                <w:rFonts w:hint="eastAsia" w:ascii="宋体" w:hAnsi="宋体" w:cs="宋体"/>
                <w:sz w:val="24"/>
                <w:szCs w:val="24"/>
                <w:highlight w:val="none"/>
                <w:lang w:val="en-US" w:eastAsia="zh-CN"/>
              </w:rPr>
              <w:t>20</w:t>
            </w:r>
            <w:r>
              <w:rPr>
                <w:rFonts w:hint="eastAsia" w:ascii="宋体" w:hAnsi="宋体" w:eastAsia="宋体" w:cs="宋体"/>
                <w:sz w:val="24"/>
                <w:szCs w:val="24"/>
                <w:highlight w:val="none"/>
                <w:lang w:eastAsia="zh-CN"/>
              </w:rPr>
              <w:t>分）</w:t>
            </w:r>
          </w:p>
        </w:tc>
        <w:tc>
          <w:tcPr>
            <w:tcW w:w="7955" w:type="dxa"/>
            <w:tcBorders>
              <w:top w:val="single" w:color="auto" w:sz="4" w:space="0"/>
              <w:left w:val="single" w:color="auto" w:sz="4" w:space="0"/>
              <w:bottom w:val="single" w:color="auto" w:sz="4" w:space="0"/>
              <w:right w:val="single" w:color="auto" w:sz="4" w:space="0"/>
            </w:tcBorders>
            <w:noWrap w:val="0"/>
            <w:vAlign w:val="center"/>
          </w:tcPr>
          <w:p w14:paraId="419B53E3">
            <w:pPr>
              <w:keepLines w:val="0"/>
              <w:pageBreakBefore w:val="0"/>
              <w:kinsoku/>
              <w:wordWrap/>
              <w:overflowPunct/>
              <w:topLinePunct w:val="0"/>
              <w:bidi w:val="0"/>
              <w:adjustRightInd/>
              <w:snapToGrid/>
              <w:spacing w:line="360" w:lineRule="auto"/>
              <w:ind w:left="0" w:leftChars="0"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提供2023年1月1日至今类似业绩，每提供一份得</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val="en-US" w:eastAsia="zh-CN"/>
              </w:rPr>
              <w:t>分，最高得</w:t>
            </w:r>
            <w:r>
              <w:rPr>
                <w:rFonts w:hint="eastAsia" w:ascii="宋体" w:hAnsi="宋体" w:cs="宋体"/>
                <w:sz w:val="24"/>
                <w:szCs w:val="24"/>
                <w:highlight w:val="none"/>
                <w:lang w:val="en-US" w:eastAsia="zh-CN"/>
              </w:rPr>
              <w:t>20</w:t>
            </w:r>
            <w:r>
              <w:rPr>
                <w:rFonts w:hint="eastAsia" w:ascii="宋体" w:hAnsi="宋体" w:eastAsia="宋体" w:cs="宋体"/>
                <w:sz w:val="24"/>
                <w:szCs w:val="24"/>
                <w:highlight w:val="none"/>
                <w:lang w:val="en-US" w:eastAsia="zh-CN"/>
              </w:rPr>
              <w:t>分。</w:t>
            </w:r>
          </w:p>
          <w:p w14:paraId="7ADEFFFE">
            <w:pPr>
              <w:keepLines w:val="0"/>
              <w:pageBreakBefore w:val="0"/>
              <w:kinsoku/>
              <w:wordWrap/>
              <w:overflowPunct/>
              <w:topLinePunct w:val="0"/>
              <w:bidi w:val="0"/>
              <w:adjustRightInd/>
              <w:snapToGrid/>
              <w:spacing w:line="360" w:lineRule="auto"/>
              <w:ind w:left="0" w:leftChars="0" w:firstLine="0" w:firstLineChars="0"/>
              <w:textAlignment w:val="auto"/>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none"/>
                <w:lang w:val="en-US" w:eastAsia="zh-CN"/>
              </w:rPr>
              <w:t>注：业绩证明资料以合同为准，时间以合同签订日期为准。</w:t>
            </w:r>
          </w:p>
        </w:tc>
      </w:tr>
      <w:tr w14:paraId="08B24403">
        <w:tblPrEx>
          <w:tblCellMar>
            <w:top w:w="0" w:type="dxa"/>
            <w:left w:w="108" w:type="dxa"/>
            <w:bottom w:w="0" w:type="dxa"/>
            <w:right w:w="108" w:type="dxa"/>
          </w:tblCellMar>
        </w:tblPrEx>
        <w:trPr>
          <w:trHeight w:val="1122" w:hRule="atLeast"/>
          <w:jc w:val="center"/>
        </w:trPr>
        <w:tc>
          <w:tcPr>
            <w:tcW w:w="1405" w:type="dxa"/>
            <w:tcBorders>
              <w:top w:val="single" w:color="auto" w:sz="4" w:space="0"/>
              <w:left w:val="single" w:color="auto" w:sz="4" w:space="0"/>
              <w:bottom w:val="single" w:color="auto" w:sz="4" w:space="0"/>
              <w:right w:val="single" w:color="auto" w:sz="4" w:space="0"/>
            </w:tcBorders>
            <w:noWrap w:val="0"/>
            <w:vAlign w:val="center"/>
          </w:tcPr>
          <w:p w14:paraId="1613608F">
            <w:pPr>
              <w:keepLines w:val="0"/>
              <w:pageBreakBefore w:val="0"/>
              <w:kinsoku/>
              <w:wordWrap/>
              <w:overflowPunct/>
              <w:topLinePunct w:val="0"/>
              <w:bidi w:val="0"/>
              <w:adjustRightInd/>
              <w:snapToGrid/>
              <w:spacing w:line="240" w:lineRule="auto"/>
              <w:ind w:left="0" w:leftChars="0"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投标报价</w:t>
            </w:r>
          </w:p>
          <w:p w14:paraId="7C034394">
            <w:pPr>
              <w:keepLines w:val="0"/>
              <w:pageBreakBefore w:val="0"/>
              <w:kinsoku/>
              <w:wordWrap/>
              <w:overflowPunct/>
              <w:topLinePunct w:val="0"/>
              <w:bidi w:val="0"/>
              <w:adjustRightInd/>
              <w:snapToGrid/>
              <w:spacing w:line="240" w:lineRule="auto"/>
              <w:ind w:left="0" w:leftChars="0" w:firstLine="0" w:firstLineChars="0"/>
              <w:jc w:val="center"/>
              <w:textAlignment w:val="auto"/>
              <w:rPr>
                <w:rFonts w:hint="eastAsia" w:ascii="宋体" w:hAnsi="宋体" w:eastAsia="宋体" w:cs="宋体"/>
                <w:sz w:val="24"/>
                <w:szCs w:val="24"/>
                <w:highlight w:val="yellow"/>
                <w:lang w:eastAsia="zh-CN"/>
              </w:rPr>
            </w:pPr>
            <w:r>
              <w:rPr>
                <w:rFonts w:hint="eastAsia" w:ascii="宋体" w:hAnsi="宋体" w:eastAsia="宋体" w:cs="宋体"/>
                <w:sz w:val="24"/>
                <w:szCs w:val="24"/>
                <w:highlight w:val="none"/>
                <w:lang w:eastAsia="zh-CN"/>
              </w:rPr>
              <w:t>（</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eastAsia="zh-CN"/>
              </w:rPr>
              <w:t>0分）</w:t>
            </w:r>
          </w:p>
        </w:tc>
        <w:tc>
          <w:tcPr>
            <w:tcW w:w="7955" w:type="dxa"/>
            <w:tcBorders>
              <w:top w:val="single" w:color="auto" w:sz="4" w:space="0"/>
              <w:left w:val="single" w:color="auto" w:sz="4" w:space="0"/>
              <w:bottom w:val="single" w:color="auto" w:sz="4" w:space="0"/>
              <w:right w:val="single" w:color="auto" w:sz="4" w:space="0"/>
            </w:tcBorders>
            <w:noWrap w:val="0"/>
            <w:vAlign w:val="center"/>
          </w:tcPr>
          <w:p w14:paraId="72E92B1B">
            <w:pPr>
              <w:keepLines w:val="0"/>
              <w:pageBreakBefore w:val="0"/>
              <w:kinsoku/>
              <w:wordWrap/>
              <w:overflowPunct/>
              <w:topLinePunct w:val="0"/>
              <w:bidi w:val="0"/>
              <w:adjustRightInd/>
              <w:snapToGrid/>
              <w:spacing w:line="360" w:lineRule="auto"/>
              <w:ind w:left="0" w:leftChars="0" w:firstLine="0" w:firstLineChars="0"/>
              <w:textAlignment w:val="auto"/>
              <w:rPr>
                <w:rFonts w:hint="eastAsia" w:ascii="宋体" w:hAnsi="宋体" w:eastAsia="宋体" w:cs="宋体"/>
                <w:sz w:val="24"/>
                <w:szCs w:val="24"/>
                <w:highlight w:val="none"/>
                <w:lang w:val="en-US" w:eastAsia="zh-CN"/>
              </w:rPr>
            </w:pPr>
            <w:bookmarkStart w:id="69" w:name="OLE_LINK41"/>
            <w:r>
              <w:rPr>
                <w:rFonts w:hint="eastAsia" w:ascii="宋体" w:hAnsi="宋体" w:eastAsia="宋体" w:cs="宋体"/>
                <w:sz w:val="24"/>
                <w:szCs w:val="24"/>
                <w:highlight w:val="none"/>
                <w:lang w:val="en-US" w:eastAsia="zh-CN"/>
              </w:rPr>
              <w:t>以满足招标文件要求的投标人报价的最低价格为评标基准价，其价格分为满分。其他投标人的价格分统一按照下列公式计算：报价得分=（评标基准价/投标报价）×</w:t>
            </w:r>
            <w:bookmarkEnd w:id="69"/>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val="en-US" w:eastAsia="zh-CN"/>
              </w:rPr>
              <w:t>0</w:t>
            </w:r>
          </w:p>
          <w:p w14:paraId="546202AB">
            <w:pPr>
              <w:pStyle w:val="63"/>
              <w:numPr>
                <w:ilvl w:val="0"/>
                <w:numId w:val="0"/>
              </w:numPr>
              <w:spacing w:before="38" w:line="292" w:lineRule="auto"/>
              <w:ind w:right="106" w:rightChars="0"/>
              <w:rPr>
                <w:sz w:val="24"/>
                <w:szCs w:val="24"/>
              </w:rPr>
            </w:pPr>
            <w:r>
              <w:rPr>
                <w:rFonts w:hint="eastAsia"/>
                <w:spacing w:val="1"/>
                <w:sz w:val="24"/>
                <w:szCs w:val="24"/>
                <w:lang w:val="en-US" w:eastAsia="zh-CN"/>
              </w:rPr>
              <w:t>(1)</w:t>
            </w:r>
            <w:r>
              <w:rPr>
                <w:spacing w:val="1"/>
                <w:sz w:val="24"/>
                <w:szCs w:val="24"/>
              </w:rPr>
              <w:t>本项目不专门面向中小企业，如小微企</w:t>
            </w:r>
            <w:r>
              <w:rPr>
                <w:sz w:val="24"/>
                <w:szCs w:val="24"/>
              </w:rPr>
              <w:t xml:space="preserve">业投标予以 </w:t>
            </w:r>
            <w:r>
              <w:rPr>
                <w:spacing w:val="-4"/>
                <w:sz w:val="24"/>
                <w:szCs w:val="24"/>
              </w:rPr>
              <w:t>10%价格优惠。</w:t>
            </w:r>
          </w:p>
          <w:p w14:paraId="1B92D9ED">
            <w:pPr>
              <w:pStyle w:val="63"/>
              <w:numPr>
                <w:ilvl w:val="0"/>
                <w:numId w:val="0"/>
              </w:numPr>
              <w:spacing w:before="38" w:line="292" w:lineRule="auto"/>
              <w:ind w:right="106" w:rightChars="0"/>
              <w:rPr>
                <w:sz w:val="24"/>
                <w:szCs w:val="24"/>
              </w:rPr>
            </w:pPr>
            <w:r>
              <w:rPr>
                <w:rFonts w:hint="eastAsia"/>
                <w:spacing w:val="-4"/>
                <w:sz w:val="24"/>
                <w:szCs w:val="24"/>
                <w:lang w:val="en-US" w:eastAsia="zh-CN"/>
              </w:rPr>
              <w:t>(2)</w:t>
            </w:r>
            <w:r>
              <w:rPr>
                <w:spacing w:val="-4"/>
                <w:sz w:val="24"/>
                <w:szCs w:val="24"/>
              </w:rPr>
              <w:t>根据《财政部民政部中国残疾人联合会关于促进残疾人</w:t>
            </w:r>
            <w:r>
              <w:rPr>
                <w:spacing w:val="14"/>
                <w:sz w:val="24"/>
                <w:szCs w:val="24"/>
              </w:rPr>
              <w:t xml:space="preserve"> </w:t>
            </w:r>
            <w:r>
              <w:rPr>
                <w:spacing w:val="-3"/>
                <w:sz w:val="24"/>
                <w:szCs w:val="24"/>
              </w:rPr>
              <w:t>就业政府采购政策的通知》（财库〔2017〕141 号）的规定，对符合条件的残疾人福利性单位产品的价格给予 10%的扣除，用扣</w:t>
            </w:r>
            <w:r>
              <w:rPr>
                <w:spacing w:val="8"/>
                <w:sz w:val="24"/>
                <w:szCs w:val="24"/>
              </w:rPr>
              <w:t xml:space="preserve"> </w:t>
            </w:r>
            <w:r>
              <w:rPr>
                <w:spacing w:val="-2"/>
                <w:sz w:val="24"/>
                <w:szCs w:val="24"/>
              </w:rPr>
              <w:t>除后的价格参与评审。</w:t>
            </w:r>
          </w:p>
          <w:p w14:paraId="352B4C93">
            <w:pPr>
              <w:pStyle w:val="63"/>
              <w:spacing w:before="37" w:line="298" w:lineRule="auto"/>
              <w:ind w:right="106" w:firstLine="242" w:firstLineChars="100"/>
              <w:jc w:val="both"/>
              <w:rPr>
                <w:rFonts w:hint="default" w:ascii="宋体" w:hAnsi="宋体" w:eastAsia="宋体" w:cs="宋体"/>
                <w:sz w:val="24"/>
                <w:szCs w:val="24"/>
                <w:highlight w:val="yellow"/>
                <w:lang w:val="en-US" w:eastAsia="zh-CN"/>
              </w:rPr>
            </w:pPr>
            <w:r>
              <w:rPr>
                <w:spacing w:val="1"/>
                <w:sz w:val="24"/>
                <w:szCs w:val="24"/>
              </w:rPr>
              <w:t>小型、微型企业和监狱企业及符合财政部、民政部、中国残</w:t>
            </w:r>
            <w:r>
              <w:rPr>
                <w:spacing w:val="-3"/>
                <w:sz w:val="24"/>
                <w:szCs w:val="24"/>
              </w:rPr>
              <w:t>疾人联合会关于促进残疾人就业政府采购政策的通知，以上政策</w:t>
            </w:r>
            <w:r>
              <w:rPr>
                <w:sz w:val="24"/>
                <w:szCs w:val="24"/>
              </w:rPr>
              <w:t>同时具备的仅对其进行一次 10%的价</w:t>
            </w:r>
            <w:r>
              <w:rPr>
                <w:spacing w:val="-1"/>
                <w:sz w:val="24"/>
                <w:szCs w:val="24"/>
              </w:rPr>
              <w:t>格扣除，不重复扣除。</w:t>
            </w:r>
          </w:p>
        </w:tc>
      </w:tr>
    </w:tbl>
    <w:p w14:paraId="0875FD17">
      <w:pPr>
        <w:keepLines w:val="0"/>
        <w:pageBreakBefore w:val="0"/>
        <w:kinsoku/>
        <w:wordWrap/>
        <w:overflowPunct/>
        <w:topLinePunct w:val="0"/>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七</w:t>
      </w:r>
      <w:r>
        <w:rPr>
          <w:rFonts w:hint="eastAsia" w:ascii="宋体" w:hAnsi="宋体" w:eastAsia="宋体" w:cs="宋体"/>
          <w:sz w:val="24"/>
          <w:szCs w:val="24"/>
          <w:highlight w:val="none"/>
          <w:lang w:eastAsia="zh-CN"/>
        </w:rPr>
        <w:t>）评标委员会认为投标人的报价明显低于其他通</w:t>
      </w:r>
      <w:r>
        <w:rPr>
          <w:rFonts w:hint="eastAsia" w:ascii="宋体" w:hAnsi="宋体" w:eastAsia="宋体" w:cs="宋体"/>
          <w:sz w:val="24"/>
          <w:szCs w:val="24"/>
          <w:highlight w:val="none"/>
        </w:rPr>
        <w:t>过符合性审查</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的报价，有可能影响质量或者不能诚信履约的，应当要求其在评标现场合理的时间内提供书面说明，必要时提交相关证明材料；</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不能证明其报价合理性的，</w:t>
      </w:r>
      <w:r>
        <w:rPr>
          <w:rFonts w:hint="eastAsia" w:ascii="宋体" w:hAnsi="宋体" w:eastAsia="宋体" w:cs="宋体"/>
          <w:sz w:val="24"/>
          <w:szCs w:val="24"/>
          <w:highlight w:val="none"/>
          <w:lang w:eastAsia="zh-CN"/>
        </w:rPr>
        <w:t>评标委员会</w:t>
      </w:r>
      <w:r>
        <w:rPr>
          <w:rFonts w:hint="eastAsia" w:ascii="宋体" w:hAnsi="宋体" w:eastAsia="宋体" w:cs="宋体"/>
          <w:sz w:val="24"/>
          <w:szCs w:val="24"/>
          <w:highlight w:val="none"/>
        </w:rPr>
        <w:t>应当将其作为无效投标处理。</w:t>
      </w:r>
    </w:p>
    <w:p w14:paraId="5F7B84EE">
      <w:pPr>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480" w:firstLineChars="200"/>
        <w:jc w:val="both"/>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八</w:t>
      </w:r>
      <w:r>
        <w:rPr>
          <w:rFonts w:hint="eastAsia" w:ascii="宋体" w:hAnsi="宋体" w:eastAsia="宋体" w:cs="宋体"/>
          <w:sz w:val="24"/>
          <w:szCs w:val="24"/>
          <w:highlight w:val="none"/>
        </w:rPr>
        <w:t>）需要落实的政府采购政策</w:t>
      </w:r>
    </w:p>
    <w:p w14:paraId="78342800">
      <w:pPr>
        <w:keepLines w:val="0"/>
        <w:pageBreakBefore w:val="0"/>
        <w:widowControl w:val="0"/>
        <w:kinsoku/>
        <w:wordWrap/>
        <w:overflowPunct/>
        <w:topLinePunct w:val="0"/>
        <w:autoSpaceDE w:val="0"/>
        <w:autoSpaceDN w:val="0"/>
        <w:bidi w:val="0"/>
        <w:adjustRightInd/>
        <w:snapToGrid/>
        <w:spacing w:line="360" w:lineRule="auto"/>
        <w:ind w:right="0" w:rightChars="0"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8.1</w:t>
      </w:r>
      <w:r>
        <w:rPr>
          <w:rFonts w:hint="eastAsia" w:ascii="宋体" w:hAnsi="宋体" w:eastAsia="宋体" w:cs="宋体"/>
          <w:color w:val="000000"/>
          <w:sz w:val="24"/>
          <w:szCs w:val="24"/>
          <w:highlight w:val="none"/>
        </w:rPr>
        <w:t>中小企业落实政府采购政策</w:t>
      </w:r>
    </w:p>
    <w:p w14:paraId="4BAB001A">
      <w:pPr>
        <w:keepLines w:val="0"/>
        <w:pageBreakBefore w:val="0"/>
        <w:widowControl w:val="0"/>
        <w:kinsoku/>
        <w:wordWrap/>
        <w:overflowPunct/>
        <w:topLinePunct w:val="0"/>
        <w:autoSpaceDE w:val="0"/>
        <w:autoSpaceDN w:val="0"/>
        <w:bidi w:val="0"/>
        <w:adjustRightInd/>
        <w:snapToGrid/>
        <w:spacing w:line="360" w:lineRule="auto"/>
        <w:ind w:right="0" w:rightChars="0"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（1）中小企业应符合工信部联企业[2011]300号文件规定，采购活动执行</w:t>
      </w:r>
      <w:r>
        <w:rPr>
          <w:rFonts w:hint="eastAsia" w:ascii="宋体" w:hAnsi="宋体" w:eastAsia="宋体" w:cs="宋体"/>
          <w:color w:val="000000"/>
          <w:sz w:val="24"/>
          <w:szCs w:val="24"/>
          <w:highlight w:val="none"/>
          <w:lang w:val="en-US" w:eastAsia="zh-CN"/>
        </w:rPr>
        <w:t>《政府采购促进中小企业发展管理办法》（财库〔2020〕46号）</w:t>
      </w:r>
      <w:r>
        <w:rPr>
          <w:rFonts w:hint="eastAsia" w:ascii="宋体" w:hAnsi="宋体" w:eastAsia="宋体" w:cs="宋体"/>
          <w:color w:val="000000"/>
          <w:sz w:val="24"/>
          <w:szCs w:val="24"/>
          <w:highlight w:val="none"/>
        </w:rPr>
        <w:t>的规定。</w:t>
      </w:r>
    </w:p>
    <w:p w14:paraId="1926AF80">
      <w:pPr>
        <w:keepLines w:val="0"/>
        <w:pageBreakBefore w:val="0"/>
        <w:widowControl w:val="0"/>
        <w:kinsoku/>
        <w:wordWrap/>
        <w:overflowPunct/>
        <w:topLinePunct w:val="0"/>
        <w:autoSpaceDE w:val="0"/>
        <w:autoSpaceDN w:val="0"/>
        <w:bidi w:val="0"/>
        <w:adjustRightInd/>
        <w:snapToGrid/>
        <w:spacing w:line="360" w:lineRule="auto"/>
        <w:ind w:right="0" w:rightChars="0"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（2）供应商须提供中小企业声明函，以此为依据，由</w:t>
      </w:r>
      <w:r>
        <w:rPr>
          <w:rFonts w:hint="eastAsia" w:ascii="宋体" w:hAnsi="宋体" w:eastAsia="宋体" w:cs="宋体"/>
          <w:color w:val="000000"/>
          <w:sz w:val="24"/>
          <w:szCs w:val="24"/>
          <w:highlight w:val="none"/>
          <w:lang w:val="en-US" w:eastAsia="zh-CN"/>
        </w:rPr>
        <w:t>评标</w:t>
      </w:r>
      <w:r>
        <w:rPr>
          <w:rFonts w:hint="eastAsia" w:ascii="宋体" w:hAnsi="宋体" w:eastAsia="宋体" w:cs="宋体"/>
          <w:color w:val="000000"/>
          <w:sz w:val="24"/>
          <w:szCs w:val="24"/>
          <w:highlight w:val="none"/>
        </w:rPr>
        <w:t>小组审定，符合条件的企业享受政府采购政策。</w:t>
      </w:r>
    </w:p>
    <w:p w14:paraId="4B2073A8">
      <w:pPr>
        <w:keepLines w:val="0"/>
        <w:pageBreakBefore w:val="0"/>
        <w:widowControl w:val="0"/>
        <w:kinsoku/>
        <w:wordWrap/>
        <w:overflowPunct/>
        <w:topLinePunct w:val="0"/>
        <w:autoSpaceDE w:val="0"/>
        <w:autoSpaceDN w:val="0"/>
        <w:bidi w:val="0"/>
        <w:adjustRightInd/>
        <w:snapToGrid/>
        <w:spacing w:line="360" w:lineRule="auto"/>
        <w:ind w:right="0" w:rightChars="0"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8.2</w:t>
      </w:r>
      <w:r>
        <w:rPr>
          <w:rFonts w:hint="eastAsia" w:ascii="宋体" w:hAnsi="宋体" w:eastAsia="宋体" w:cs="宋体"/>
          <w:color w:val="000000"/>
          <w:sz w:val="24"/>
          <w:szCs w:val="24"/>
          <w:highlight w:val="none"/>
        </w:rPr>
        <w:t>监狱和戒毒企业应符合《财政部司法部关于政府采购支持监狱企业发展有关问题的通知》—财库〔2014〕68号。</w:t>
      </w:r>
    </w:p>
    <w:p w14:paraId="65BED50C">
      <w:pPr>
        <w:keepLines w:val="0"/>
        <w:pageBreakBefore w:val="0"/>
        <w:widowControl w:val="0"/>
        <w:kinsoku/>
        <w:wordWrap/>
        <w:overflowPunct/>
        <w:topLinePunct w:val="0"/>
        <w:autoSpaceDE w:val="0"/>
        <w:autoSpaceDN w:val="0"/>
        <w:bidi w:val="0"/>
        <w:adjustRightInd/>
        <w:snapToGrid/>
        <w:spacing w:line="360" w:lineRule="auto"/>
        <w:ind w:right="0" w:rightChars="0"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关于政府采购支持监狱企业发展有关问题的通知》（财库（2014）68号）规定，在政府采购活动中，监狱企业视同小型、微型企业，享受政府采购促进中小企业发展的政府采购政策。监狱企业参加政府采购活动时，应当提供监狱企业单位声明函，以此为依据。</w:t>
      </w:r>
    </w:p>
    <w:p w14:paraId="73404BE7">
      <w:pPr>
        <w:keepLines w:val="0"/>
        <w:pageBreakBefore w:val="0"/>
        <w:widowControl w:val="0"/>
        <w:kinsoku/>
        <w:wordWrap/>
        <w:overflowPunct/>
        <w:topLinePunct w:val="0"/>
        <w:autoSpaceDE w:val="0"/>
        <w:autoSpaceDN w:val="0"/>
        <w:bidi w:val="0"/>
        <w:adjustRightInd/>
        <w:snapToGrid/>
        <w:spacing w:line="360" w:lineRule="auto"/>
        <w:ind w:right="0" w:rightChars="0"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评标小组对监狱企业的价格给予</w:t>
      </w:r>
      <w:r>
        <w:rPr>
          <w:rFonts w:hint="eastAsia" w:ascii="宋体" w:hAnsi="宋体" w:eastAsia="宋体" w:cs="宋体"/>
          <w:color w:val="000000"/>
          <w:sz w:val="24"/>
          <w:szCs w:val="24"/>
          <w:highlight w:val="none"/>
          <w:lang w:val="en-US" w:eastAsia="zh-CN"/>
        </w:rPr>
        <w:t>10</w:t>
      </w:r>
      <w:r>
        <w:rPr>
          <w:rFonts w:hint="eastAsia" w:ascii="宋体" w:hAnsi="宋体" w:eastAsia="宋体" w:cs="宋体"/>
          <w:color w:val="000000"/>
          <w:sz w:val="24"/>
          <w:szCs w:val="24"/>
          <w:highlight w:val="none"/>
        </w:rPr>
        <w:t>%的扣除，用扣除后的价格参与评审。</w:t>
      </w:r>
    </w:p>
    <w:p w14:paraId="11087CC8">
      <w:pPr>
        <w:keepLines w:val="0"/>
        <w:pageBreakBefore w:val="0"/>
        <w:widowControl w:val="0"/>
        <w:kinsoku/>
        <w:wordWrap/>
        <w:overflowPunct/>
        <w:topLinePunct w:val="0"/>
        <w:autoSpaceDE w:val="0"/>
        <w:autoSpaceDN w:val="0"/>
        <w:bidi w:val="0"/>
        <w:adjustRightInd/>
        <w:snapToGrid/>
        <w:spacing w:line="360" w:lineRule="auto"/>
        <w:ind w:right="0" w:rightChars="0"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8.3</w:t>
      </w:r>
      <w:r>
        <w:rPr>
          <w:rFonts w:hint="eastAsia" w:ascii="宋体" w:hAnsi="宋体" w:eastAsia="宋体" w:cs="宋体"/>
          <w:color w:val="000000"/>
          <w:sz w:val="24"/>
          <w:szCs w:val="24"/>
          <w:highlight w:val="none"/>
        </w:rPr>
        <w:t>产品制造商属于小型和微型企业的价格给予</w:t>
      </w:r>
      <w:r>
        <w:rPr>
          <w:rFonts w:hint="eastAsia" w:ascii="宋体" w:hAnsi="宋体" w:eastAsia="宋体" w:cs="宋体"/>
          <w:color w:val="000000"/>
          <w:sz w:val="24"/>
          <w:szCs w:val="24"/>
          <w:highlight w:val="none"/>
          <w:lang w:val="en-US" w:eastAsia="zh-CN"/>
        </w:rPr>
        <w:t>10</w:t>
      </w:r>
      <w:r>
        <w:rPr>
          <w:rFonts w:hint="eastAsia" w:ascii="宋体" w:hAnsi="宋体" w:eastAsia="宋体" w:cs="宋体"/>
          <w:color w:val="000000"/>
          <w:sz w:val="24"/>
          <w:szCs w:val="24"/>
          <w:highlight w:val="none"/>
        </w:rPr>
        <w:t>%的价格扣除，产品制造商属于监狱和戒毒企业的价格给予</w:t>
      </w:r>
      <w:r>
        <w:rPr>
          <w:rFonts w:hint="eastAsia" w:ascii="宋体" w:hAnsi="宋体" w:eastAsia="宋体" w:cs="宋体"/>
          <w:color w:val="000000"/>
          <w:sz w:val="24"/>
          <w:szCs w:val="24"/>
          <w:highlight w:val="none"/>
          <w:lang w:val="en-US" w:eastAsia="zh-CN"/>
        </w:rPr>
        <w:t>10</w:t>
      </w:r>
      <w:r>
        <w:rPr>
          <w:rFonts w:hint="eastAsia" w:ascii="宋体" w:hAnsi="宋体" w:eastAsia="宋体" w:cs="宋体"/>
          <w:color w:val="000000"/>
          <w:sz w:val="24"/>
          <w:szCs w:val="24"/>
          <w:highlight w:val="none"/>
        </w:rPr>
        <w:t>%的扣除，用扣除后的价格参与评审，同时满足前两条的只给予一次价格扣除。供应商应如实提供以上证明文件，如存在虚假应标，将取消其投标资格。</w:t>
      </w:r>
    </w:p>
    <w:p w14:paraId="40A73A03">
      <w:pPr>
        <w:keepLines w:val="0"/>
        <w:pageBreakBefore w:val="0"/>
        <w:widowControl w:val="0"/>
        <w:kinsoku/>
        <w:wordWrap/>
        <w:overflowPunct/>
        <w:topLinePunct w:val="0"/>
        <w:autoSpaceDE w:val="0"/>
        <w:autoSpaceDN w:val="0"/>
        <w:bidi w:val="0"/>
        <w:adjustRightInd/>
        <w:snapToGrid/>
        <w:spacing w:line="360" w:lineRule="auto"/>
        <w:ind w:right="0" w:rightChars="0"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8.4</w:t>
      </w:r>
      <w:r>
        <w:rPr>
          <w:rFonts w:hint="eastAsia" w:ascii="宋体" w:hAnsi="宋体" w:eastAsia="宋体" w:cs="宋体"/>
          <w:color w:val="000000"/>
          <w:sz w:val="24"/>
          <w:szCs w:val="24"/>
          <w:highlight w:val="none"/>
        </w:rPr>
        <w:t>投标产品的节能、环保政策</w:t>
      </w:r>
    </w:p>
    <w:p w14:paraId="088DEA09">
      <w:pPr>
        <w:keepLines w:val="0"/>
        <w:pageBreakBefore w:val="0"/>
        <w:widowControl w:val="0"/>
        <w:kinsoku/>
        <w:wordWrap/>
        <w:overflowPunct/>
        <w:topLinePunct w:val="0"/>
        <w:autoSpaceDE w:val="0"/>
        <w:autoSpaceDN w:val="0"/>
        <w:bidi w:val="0"/>
        <w:adjustRightInd/>
        <w:snapToGrid/>
        <w:spacing w:line="360" w:lineRule="auto"/>
        <w:ind w:right="0" w:rightChars="0"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产品属于品目清单范围中实施政府强制采购的，需提供依据国家确定的认证机构出具的、处于有效期之内的节能产品、环境标志产品认证证书，属于品目清单范围中实施政府优先采购的，依据提供的品目清单和认证证书实施政府优先采购。节能产品、环境标志产品计分只对属于品目清单内的非强制类产品进行计分，强制类产品不给予计分。</w:t>
      </w:r>
    </w:p>
    <w:p w14:paraId="66387E82">
      <w:pPr>
        <w:keepLines w:val="0"/>
        <w:pageBreakBefore w:val="0"/>
        <w:widowControl w:val="0"/>
        <w:kinsoku/>
        <w:wordWrap/>
        <w:overflowPunct/>
        <w:topLinePunct w:val="0"/>
        <w:autoSpaceDE w:val="0"/>
        <w:autoSpaceDN w:val="0"/>
        <w:bidi w:val="0"/>
        <w:adjustRightInd/>
        <w:snapToGrid/>
        <w:spacing w:line="360" w:lineRule="auto"/>
        <w:ind w:right="0" w:rightChars="0"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8.5</w:t>
      </w:r>
      <w:r>
        <w:rPr>
          <w:rFonts w:hint="eastAsia" w:ascii="宋体" w:hAnsi="宋体" w:eastAsia="宋体" w:cs="宋体"/>
          <w:color w:val="000000"/>
          <w:sz w:val="24"/>
          <w:szCs w:val="24"/>
          <w:highlight w:val="none"/>
        </w:rPr>
        <w:t>残疾人就业落实政府采购政策</w:t>
      </w:r>
    </w:p>
    <w:p w14:paraId="66583B94">
      <w:pPr>
        <w:keepLines w:val="0"/>
        <w:pageBreakBefore w:val="0"/>
        <w:widowControl w:val="0"/>
        <w:kinsoku/>
        <w:wordWrap/>
        <w:overflowPunct/>
        <w:topLinePunct w:val="0"/>
        <w:autoSpaceDE w:val="0"/>
        <w:autoSpaceDN w:val="0"/>
        <w:bidi w:val="0"/>
        <w:adjustRightInd/>
        <w:snapToGrid/>
        <w:spacing w:line="360" w:lineRule="auto"/>
        <w:ind w:right="0" w:rightChars="0"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符合条件的残疾人福利性单位在参加政府采购活动时，残疾人福利性单位应符合《三部门联合发布关于促进残疾人就业政府采购政策的通知》</w:t>
      </w:r>
      <w:bookmarkStart w:id="70" w:name="sendNo"/>
      <w:bookmarkEnd w:id="70"/>
      <w:r>
        <w:rPr>
          <w:rFonts w:hint="eastAsia" w:ascii="宋体" w:hAnsi="宋体" w:eastAsia="宋体" w:cs="宋体"/>
          <w:color w:val="000000"/>
          <w:sz w:val="24"/>
          <w:szCs w:val="24"/>
          <w:highlight w:val="none"/>
          <w:lang w:val="en-US" w:eastAsia="zh-CN"/>
        </w:rPr>
        <w:t>--财库〔2017〕141号规定，应当提供规定的《残疾人福利性单位声明函》，并对声明的真实性负责。</w:t>
      </w:r>
      <w:r>
        <w:rPr>
          <w:rFonts w:hint="eastAsia" w:ascii="宋体" w:hAnsi="宋体" w:eastAsia="宋体" w:cs="宋体"/>
          <w:color w:val="000000"/>
          <w:sz w:val="24"/>
          <w:szCs w:val="24"/>
          <w:highlight w:val="none"/>
        </w:rPr>
        <w:t>评标小组对</w:t>
      </w:r>
      <w:r>
        <w:rPr>
          <w:rFonts w:hint="eastAsia" w:ascii="宋体" w:hAnsi="宋体" w:eastAsia="宋体" w:cs="宋体"/>
          <w:color w:val="000000"/>
          <w:sz w:val="24"/>
          <w:szCs w:val="24"/>
          <w:highlight w:val="none"/>
          <w:lang w:val="en-US" w:eastAsia="zh-CN"/>
        </w:rPr>
        <w:t>残疾人福利性单位</w:t>
      </w:r>
      <w:r>
        <w:rPr>
          <w:rFonts w:hint="eastAsia" w:ascii="宋体" w:hAnsi="宋体" w:eastAsia="宋体" w:cs="宋体"/>
          <w:color w:val="000000"/>
          <w:sz w:val="24"/>
          <w:szCs w:val="24"/>
          <w:highlight w:val="none"/>
        </w:rPr>
        <w:t>的价格给予</w:t>
      </w:r>
      <w:r>
        <w:rPr>
          <w:rFonts w:hint="eastAsia" w:ascii="宋体" w:hAnsi="宋体" w:eastAsia="宋体" w:cs="宋体"/>
          <w:color w:val="000000"/>
          <w:sz w:val="24"/>
          <w:szCs w:val="24"/>
          <w:highlight w:val="none"/>
          <w:lang w:val="en-US" w:eastAsia="zh-CN"/>
        </w:rPr>
        <w:t>10</w:t>
      </w:r>
      <w:r>
        <w:rPr>
          <w:rFonts w:hint="eastAsia" w:ascii="宋体" w:hAnsi="宋体" w:eastAsia="宋体" w:cs="宋体"/>
          <w:color w:val="000000"/>
          <w:sz w:val="24"/>
          <w:szCs w:val="24"/>
          <w:highlight w:val="none"/>
        </w:rPr>
        <w:t>%的扣除，用扣除后的价格参与评审。</w:t>
      </w:r>
    </w:p>
    <w:p w14:paraId="609F2ECC">
      <w:pPr>
        <w:keepLines w:val="0"/>
        <w:pageBreakBefore w:val="0"/>
        <w:widowControl w:val="0"/>
        <w:kinsoku/>
        <w:wordWrap/>
        <w:overflowPunct/>
        <w:topLinePunct w:val="0"/>
        <w:autoSpaceDE w:val="0"/>
        <w:autoSpaceDN w:val="0"/>
        <w:bidi w:val="0"/>
        <w:adjustRightInd/>
        <w:snapToGrid/>
        <w:spacing w:line="360" w:lineRule="auto"/>
        <w:ind w:right="0" w:rightChars="0"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九</w:t>
      </w:r>
      <w:r>
        <w:rPr>
          <w:rFonts w:hint="eastAsia" w:ascii="宋体" w:hAnsi="宋体" w:eastAsia="宋体" w:cs="宋体"/>
          <w:color w:val="000000"/>
          <w:sz w:val="24"/>
          <w:szCs w:val="24"/>
          <w:highlight w:val="none"/>
        </w:rPr>
        <w:t>）推荐</w:t>
      </w:r>
      <w:r>
        <w:rPr>
          <w:rFonts w:hint="eastAsia" w:ascii="宋体" w:hAnsi="宋体" w:eastAsia="宋体" w:cs="宋体"/>
          <w:color w:val="000000"/>
          <w:sz w:val="24"/>
          <w:szCs w:val="24"/>
          <w:highlight w:val="none"/>
          <w:lang w:eastAsia="zh-CN"/>
        </w:rPr>
        <w:t>中标</w:t>
      </w:r>
      <w:r>
        <w:rPr>
          <w:rFonts w:hint="eastAsia" w:ascii="宋体" w:hAnsi="宋体" w:eastAsia="宋体" w:cs="宋体"/>
          <w:color w:val="000000"/>
          <w:sz w:val="24"/>
          <w:szCs w:val="24"/>
          <w:highlight w:val="none"/>
        </w:rPr>
        <w:t>候选人名单。</w:t>
      </w:r>
    </w:p>
    <w:p w14:paraId="58CF542F">
      <w:pPr>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480" w:firstLineChars="200"/>
        <w:jc w:val="both"/>
        <w:textAlignment w:val="auto"/>
        <w:rPr>
          <w:rFonts w:hint="eastAsia" w:ascii="宋体" w:hAnsi="宋体" w:eastAsia="宋体" w:cs="宋体"/>
          <w:color w:val="FF0000"/>
          <w:sz w:val="24"/>
          <w:szCs w:val="24"/>
          <w:highlight w:val="none"/>
        </w:rPr>
      </w:pPr>
      <w:r>
        <w:rPr>
          <w:rFonts w:hint="eastAsia" w:ascii="宋体" w:hAnsi="宋体" w:eastAsia="宋体" w:cs="宋体"/>
          <w:color w:val="000000"/>
          <w:sz w:val="24"/>
          <w:szCs w:val="24"/>
          <w:highlight w:val="none"/>
          <w:lang w:eastAsia="zh-CN"/>
        </w:rPr>
        <w:t>评标委员会</w:t>
      </w:r>
      <w:r>
        <w:rPr>
          <w:rFonts w:hint="eastAsia" w:ascii="宋体" w:hAnsi="宋体" w:eastAsia="宋体" w:cs="宋体"/>
          <w:color w:val="000000"/>
          <w:sz w:val="24"/>
          <w:szCs w:val="24"/>
          <w:highlight w:val="none"/>
        </w:rPr>
        <w:t>应当根据综合评分情况，按照评审得分由高到低顺序推荐3名以上</w:t>
      </w:r>
      <w:r>
        <w:rPr>
          <w:rFonts w:hint="eastAsia" w:ascii="宋体" w:hAnsi="宋体" w:eastAsia="宋体" w:cs="宋体"/>
          <w:color w:val="000000"/>
          <w:sz w:val="24"/>
          <w:szCs w:val="24"/>
          <w:highlight w:val="none"/>
          <w:lang w:eastAsia="zh-CN"/>
        </w:rPr>
        <w:t>中标</w:t>
      </w:r>
      <w:r>
        <w:rPr>
          <w:rFonts w:hint="eastAsia" w:ascii="宋体" w:hAnsi="宋体" w:eastAsia="宋体" w:cs="宋体"/>
          <w:color w:val="000000"/>
          <w:sz w:val="24"/>
          <w:szCs w:val="24"/>
          <w:highlight w:val="none"/>
        </w:rPr>
        <w:t>候选</w:t>
      </w:r>
      <w:r>
        <w:rPr>
          <w:rFonts w:hint="eastAsia" w:ascii="宋体" w:hAnsi="宋体" w:eastAsia="宋体" w:cs="宋体"/>
          <w:color w:val="000000"/>
          <w:sz w:val="24"/>
          <w:szCs w:val="24"/>
          <w:highlight w:val="none"/>
          <w:lang w:val="en-US" w:eastAsia="zh-CN"/>
        </w:rPr>
        <w:t>人</w:t>
      </w:r>
      <w:r>
        <w:rPr>
          <w:rFonts w:hint="eastAsia" w:ascii="宋体" w:hAnsi="宋体" w:eastAsia="宋体" w:cs="宋体"/>
          <w:color w:val="000000"/>
          <w:sz w:val="24"/>
          <w:szCs w:val="24"/>
          <w:highlight w:val="none"/>
        </w:rPr>
        <w:t>，并编写评审报告。评审得分相同的，按照报价由低到高的顺序推荐。评审得分</w:t>
      </w:r>
      <w:r>
        <w:rPr>
          <w:rFonts w:hint="eastAsia" w:ascii="宋体" w:hAnsi="宋体" w:eastAsia="宋体" w:cs="宋体"/>
          <w:color w:val="000000"/>
          <w:sz w:val="24"/>
          <w:szCs w:val="24"/>
          <w:highlight w:val="none"/>
          <w:lang w:eastAsia="zh-CN"/>
        </w:rPr>
        <w:t>相同</w:t>
      </w:r>
      <w:r>
        <w:rPr>
          <w:rFonts w:hint="eastAsia" w:ascii="宋体" w:hAnsi="宋体" w:eastAsia="宋体" w:cs="宋体"/>
          <w:color w:val="000000"/>
          <w:sz w:val="24"/>
          <w:szCs w:val="24"/>
          <w:highlight w:val="none"/>
        </w:rPr>
        <w:t xml:space="preserve">且报价相同的，按照技术指标优劣顺序推荐。  </w:t>
      </w:r>
      <w:r>
        <w:rPr>
          <w:rFonts w:hint="eastAsia" w:ascii="宋体" w:hAnsi="宋体" w:eastAsia="宋体" w:cs="宋体"/>
          <w:color w:val="FF0000"/>
          <w:sz w:val="24"/>
          <w:szCs w:val="24"/>
          <w:highlight w:val="none"/>
        </w:rPr>
        <w:t xml:space="preserve">               </w:t>
      </w:r>
    </w:p>
    <w:p w14:paraId="158D64BE">
      <w:pPr>
        <w:pStyle w:val="3"/>
        <w:keepLines w:val="0"/>
        <w:pageBreakBefore w:val="0"/>
        <w:widowControl w:val="0"/>
        <w:kinsoku/>
        <w:wordWrap/>
        <w:overflowPunct/>
        <w:topLinePunct w:val="0"/>
        <w:bidi w:val="0"/>
        <w:adjustRightInd/>
        <w:snapToGrid/>
        <w:spacing w:line="360" w:lineRule="auto"/>
        <w:ind w:left="0" w:leftChars="0" w:right="0" w:rightChars="0"/>
        <w:jc w:val="both"/>
        <w:textAlignment w:val="auto"/>
        <w:rPr>
          <w:rFonts w:hint="eastAsia" w:ascii="宋体" w:hAnsi="宋体" w:eastAsia="宋体" w:cs="宋体"/>
          <w:b/>
          <w:bCs/>
          <w:kern w:val="0"/>
          <w:sz w:val="24"/>
          <w:szCs w:val="24"/>
          <w:highlight w:val="none"/>
        </w:rPr>
      </w:pPr>
      <w:bookmarkStart w:id="71" w:name="_Toc3612"/>
      <w:bookmarkEnd w:id="71"/>
      <w:bookmarkStart w:id="72" w:name="_Toc496523741"/>
      <w:bookmarkStart w:id="73" w:name="_Toc495913689"/>
      <w:bookmarkStart w:id="74" w:name="_Toc11492"/>
      <w:r>
        <w:rPr>
          <w:rFonts w:hint="eastAsia" w:ascii="宋体" w:hAnsi="宋体" w:eastAsia="宋体" w:cs="宋体"/>
          <w:b/>
          <w:bCs/>
          <w:kern w:val="0"/>
          <w:sz w:val="24"/>
          <w:szCs w:val="24"/>
          <w:highlight w:val="none"/>
        </w:rPr>
        <w:t>八、确定</w:t>
      </w:r>
      <w:r>
        <w:rPr>
          <w:rFonts w:hint="eastAsia" w:ascii="宋体" w:hAnsi="宋体" w:eastAsia="宋体" w:cs="宋体"/>
          <w:b/>
          <w:bCs/>
          <w:kern w:val="0"/>
          <w:sz w:val="24"/>
          <w:szCs w:val="24"/>
          <w:highlight w:val="none"/>
          <w:lang w:eastAsia="zh-CN"/>
        </w:rPr>
        <w:t>中标</w:t>
      </w:r>
      <w:bookmarkEnd w:id="72"/>
      <w:bookmarkEnd w:id="73"/>
      <w:r>
        <w:rPr>
          <w:rFonts w:hint="eastAsia" w:ascii="宋体" w:hAnsi="宋体" w:eastAsia="宋体" w:cs="宋体"/>
          <w:b/>
          <w:bCs/>
          <w:kern w:val="0"/>
          <w:sz w:val="24"/>
          <w:szCs w:val="24"/>
          <w:highlight w:val="none"/>
          <w:lang w:val="en-US" w:eastAsia="zh-CN"/>
        </w:rPr>
        <w:t>人</w:t>
      </w:r>
      <w:bookmarkEnd w:id="74"/>
    </w:p>
    <w:p w14:paraId="1523FDF8">
      <w:pPr>
        <w:keepLines w:val="0"/>
        <w:pageBreakBefore w:val="0"/>
        <w:widowControl w:val="0"/>
        <w:kinsoku/>
        <w:wordWrap/>
        <w:overflowPunct/>
        <w:topLinePunct w:val="0"/>
        <w:bidi w:val="0"/>
        <w:adjustRightInd/>
        <w:snapToGrid/>
        <w:spacing w:line="360" w:lineRule="auto"/>
        <w:ind w:left="0" w:leftChars="0" w:right="0" w:rightChars="0" w:firstLine="480" w:firstLineChars="200"/>
        <w:jc w:val="both"/>
        <w:textAlignment w:val="auto"/>
        <w:rPr>
          <w:rFonts w:hint="eastAsia" w:ascii="宋体" w:hAnsi="宋体" w:eastAsia="宋体" w:cs="宋体"/>
          <w:sz w:val="24"/>
          <w:szCs w:val="24"/>
          <w:highlight w:val="none"/>
        </w:rPr>
      </w:pPr>
      <w:bookmarkStart w:id="75" w:name="_Toc11656"/>
      <w:bookmarkEnd w:id="75"/>
      <w:bookmarkStart w:id="76" w:name="_Toc495913690"/>
      <w:r>
        <w:rPr>
          <w:rFonts w:hint="eastAsia" w:ascii="宋体" w:hAnsi="宋体" w:eastAsia="宋体" w:cs="宋体"/>
          <w:sz w:val="24"/>
          <w:szCs w:val="24"/>
          <w:highlight w:val="none"/>
        </w:rPr>
        <w:t>（一）采购代理机构应在评审结束后两个工作日内，将评审报告送采购人确定</w:t>
      </w:r>
      <w:r>
        <w:rPr>
          <w:rFonts w:hint="eastAsia" w:ascii="宋体" w:hAnsi="宋体" w:eastAsia="宋体" w:cs="宋体"/>
          <w:sz w:val="24"/>
          <w:szCs w:val="24"/>
          <w:highlight w:val="none"/>
          <w:lang w:eastAsia="zh-CN"/>
        </w:rPr>
        <w:t>中标</w:t>
      </w:r>
      <w:r>
        <w:rPr>
          <w:rFonts w:hint="eastAsia" w:ascii="宋体" w:hAnsi="宋体" w:eastAsia="宋体" w:cs="宋体"/>
          <w:sz w:val="24"/>
          <w:szCs w:val="24"/>
          <w:highlight w:val="none"/>
          <w:lang w:val="en-US" w:eastAsia="zh-CN"/>
        </w:rPr>
        <w:t>人</w:t>
      </w:r>
      <w:r>
        <w:rPr>
          <w:rFonts w:hint="eastAsia" w:ascii="宋体" w:hAnsi="宋体" w:eastAsia="宋体" w:cs="宋体"/>
          <w:sz w:val="24"/>
          <w:szCs w:val="24"/>
          <w:highlight w:val="none"/>
        </w:rPr>
        <w:t>。</w:t>
      </w:r>
    </w:p>
    <w:p w14:paraId="267DCFE4">
      <w:pPr>
        <w:keepLines w:val="0"/>
        <w:pageBreakBefore w:val="0"/>
        <w:widowControl w:val="0"/>
        <w:kinsoku/>
        <w:wordWrap/>
        <w:overflowPunct/>
        <w:topLinePunct w:val="0"/>
        <w:bidi w:val="0"/>
        <w:adjustRightInd/>
        <w:snapToGrid/>
        <w:spacing w:line="360" w:lineRule="auto"/>
        <w:ind w:left="0" w:leftChars="0" w:right="0" w:rightChars="0" w:firstLine="480" w:firstLineChars="200"/>
        <w:jc w:val="both"/>
        <w:textAlignment w:val="auto"/>
        <w:rPr>
          <w:rFonts w:hint="eastAsia" w:ascii="宋体" w:hAnsi="宋体" w:eastAsia="宋体" w:cs="宋体"/>
          <w:snapToGrid w:val="0"/>
          <w:kern w:val="0"/>
          <w:sz w:val="24"/>
          <w:szCs w:val="24"/>
          <w:highlight w:val="none"/>
        </w:rPr>
      </w:pPr>
      <w:r>
        <w:rPr>
          <w:rFonts w:hint="eastAsia" w:ascii="宋体" w:hAnsi="宋体" w:eastAsia="宋体" w:cs="宋体"/>
          <w:sz w:val="24"/>
          <w:szCs w:val="24"/>
          <w:highlight w:val="none"/>
        </w:rPr>
        <w:t>（二）采购人在收到评审报告后五个工作日内，从评审报告提出的</w:t>
      </w:r>
      <w:r>
        <w:rPr>
          <w:rFonts w:hint="eastAsia" w:ascii="宋体" w:hAnsi="宋体" w:eastAsia="宋体" w:cs="宋体"/>
          <w:sz w:val="24"/>
          <w:szCs w:val="24"/>
          <w:highlight w:val="none"/>
          <w:lang w:eastAsia="zh-CN"/>
        </w:rPr>
        <w:t>中标</w:t>
      </w:r>
      <w:r>
        <w:rPr>
          <w:rFonts w:hint="eastAsia" w:ascii="宋体" w:hAnsi="宋体" w:eastAsia="宋体" w:cs="宋体"/>
          <w:sz w:val="24"/>
          <w:szCs w:val="24"/>
          <w:highlight w:val="none"/>
        </w:rPr>
        <w:t>候选</w:t>
      </w:r>
      <w:r>
        <w:rPr>
          <w:rFonts w:hint="eastAsia" w:ascii="宋体" w:hAnsi="宋体" w:eastAsia="宋体" w:cs="宋体"/>
          <w:sz w:val="24"/>
          <w:szCs w:val="24"/>
          <w:highlight w:val="none"/>
          <w:lang w:val="en-US" w:eastAsia="zh-CN"/>
        </w:rPr>
        <w:t>人</w:t>
      </w:r>
      <w:r>
        <w:rPr>
          <w:rFonts w:hint="eastAsia" w:ascii="宋体" w:hAnsi="宋体" w:eastAsia="宋体" w:cs="宋体"/>
          <w:sz w:val="24"/>
          <w:szCs w:val="24"/>
          <w:highlight w:val="none"/>
        </w:rPr>
        <w:t>中，</w:t>
      </w:r>
      <w:r>
        <w:rPr>
          <w:rFonts w:hint="eastAsia" w:ascii="宋体" w:hAnsi="宋体" w:eastAsia="宋体" w:cs="宋体"/>
          <w:snapToGrid w:val="0"/>
          <w:kern w:val="0"/>
          <w:sz w:val="24"/>
          <w:szCs w:val="24"/>
          <w:highlight w:val="none"/>
        </w:rPr>
        <w:t>按照排序由高到低的原则确定</w:t>
      </w:r>
      <w:r>
        <w:rPr>
          <w:rFonts w:hint="eastAsia" w:ascii="宋体" w:hAnsi="宋体" w:eastAsia="宋体" w:cs="宋体"/>
          <w:snapToGrid w:val="0"/>
          <w:kern w:val="0"/>
          <w:sz w:val="24"/>
          <w:szCs w:val="24"/>
          <w:highlight w:val="none"/>
          <w:lang w:eastAsia="zh-CN"/>
        </w:rPr>
        <w:t>中标</w:t>
      </w:r>
      <w:r>
        <w:rPr>
          <w:rFonts w:hint="eastAsia" w:ascii="宋体" w:hAnsi="宋体" w:eastAsia="宋体" w:cs="宋体"/>
          <w:snapToGrid w:val="0"/>
          <w:kern w:val="0"/>
          <w:sz w:val="24"/>
          <w:szCs w:val="24"/>
          <w:highlight w:val="none"/>
          <w:lang w:val="en-US" w:eastAsia="zh-CN"/>
        </w:rPr>
        <w:t>人</w:t>
      </w:r>
      <w:r>
        <w:rPr>
          <w:rFonts w:hint="eastAsia" w:ascii="宋体" w:hAnsi="宋体" w:eastAsia="宋体" w:cs="宋体"/>
          <w:snapToGrid w:val="0"/>
          <w:kern w:val="0"/>
          <w:sz w:val="24"/>
          <w:szCs w:val="24"/>
          <w:highlight w:val="none"/>
        </w:rPr>
        <w:t>，也可以书面授权</w:t>
      </w:r>
      <w:r>
        <w:rPr>
          <w:rFonts w:hint="eastAsia" w:ascii="宋体" w:hAnsi="宋体" w:eastAsia="宋体" w:cs="宋体"/>
          <w:snapToGrid w:val="0"/>
          <w:kern w:val="0"/>
          <w:sz w:val="24"/>
          <w:szCs w:val="24"/>
          <w:highlight w:val="none"/>
          <w:lang w:eastAsia="zh-CN"/>
        </w:rPr>
        <w:t>评标委员会</w:t>
      </w:r>
      <w:r>
        <w:rPr>
          <w:rFonts w:hint="eastAsia" w:ascii="宋体" w:hAnsi="宋体" w:eastAsia="宋体" w:cs="宋体"/>
          <w:snapToGrid w:val="0"/>
          <w:kern w:val="0"/>
          <w:sz w:val="24"/>
          <w:szCs w:val="24"/>
          <w:highlight w:val="none"/>
        </w:rPr>
        <w:t>直接确定</w:t>
      </w:r>
      <w:r>
        <w:rPr>
          <w:rFonts w:hint="eastAsia" w:ascii="宋体" w:hAnsi="宋体" w:eastAsia="宋体" w:cs="宋体"/>
          <w:snapToGrid w:val="0"/>
          <w:kern w:val="0"/>
          <w:sz w:val="24"/>
          <w:szCs w:val="24"/>
          <w:highlight w:val="none"/>
          <w:lang w:eastAsia="zh-CN"/>
        </w:rPr>
        <w:t>中标</w:t>
      </w:r>
      <w:r>
        <w:rPr>
          <w:rFonts w:hint="eastAsia" w:ascii="宋体" w:hAnsi="宋体" w:eastAsia="宋体" w:cs="宋体"/>
          <w:snapToGrid w:val="0"/>
          <w:kern w:val="0"/>
          <w:sz w:val="24"/>
          <w:szCs w:val="24"/>
          <w:highlight w:val="none"/>
          <w:lang w:val="en-US" w:eastAsia="zh-CN"/>
        </w:rPr>
        <w:t>人</w:t>
      </w:r>
      <w:r>
        <w:rPr>
          <w:rFonts w:hint="eastAsia" w:ascii="宋体" w:hAnsi="宋体" w:eastAsia="宋体" w:cs="宋体"/>
          <w:snapToGrid w:val="0"/>
          <w:kern w:val="0"/>
          <w:sz w:val="24"/>
          <w:szCs w:val="24"/>
          <w:highlight w:val="none"/>
        </w:rPr>
        <w:t>。</w:t>
      </w:r>
    </w:p>
    <w:p w14:paraId="63368B38">
      <w:pPr>
        <w:keepLines w:val="0"/>
        <w:pageBreakBefore w:val="0"/>
        <w:widowControl w:val="0"/>
        <w:kinsoku/>
        <w:wordWrap/>
        <w:overflowPunct/>
        <w:topLinePunct w:val="0"/>
        <w:bidi w:val="0"/>
        <w:adjustRightInd/>
        <w:snapToGrid/>
        <w:spacing w:line="360" w:lineRule="auto"/>
        <w:ind w:left="0" w:leftChars="0" w:right="0" w:rightChars="0" w:firstLine="480" w:firstLineChars="200"/>
        <w:jc w:val="both"/>
        <w:textAlignment w:val="auto"/>
        <w:rPr>
          <w:rFonts w:hint="eastAsia" w:ascii="宋体" w:hAnsi="宋体" w:eastAsia="宋体" w:cs="宋体"/>
          <w:snapToGrid w:val="0"/>
          <w:kern w:val="0"/>
          <w:sz w:val="24"/>
          <w:szCs w:val="24"/>
          <w:highlight w:val="none"/>
        </w:rPr>
      </w:pPr>
      <w:r>
        <w:rPr>
          <w:rFonts w:hint="eastAsia" w:ascii="宋体" w:hAnsi="宋体" w:eastAsia="宋体" w:cs="宋体"/>
          <w:sz w:val="24"/>
          <w:szCs w:val="24"/>
          <w:highlight w:val="none"/>
        </w:rPr>
        <w:t>（三）</w:t>
      </w:r>
      <w:r>
        <w:rPr>
          <w:rFonts w:hint="eastAsia" w:ascii="宋体" w:hAnsi="宋体" w:eastAsia="宋体" w:cs="宋体"/>
          <w:snapToGrid w:val="0"/>
          <w:kern w:val="0"/>
          <w:sz w:val="24"/>
          <w:szCs w:val="24"/>
          <w:highlight w:val="none"/>
        </w:rPr>
        <w:t>采购人逾期未确定</w:t>
      </w:r>
      <w:r>
        <w:rPr>
          <w:rFonts w:hint="eastAsia" w:ascii="宋体" w:hAnsi="宋体" w:eastAsia="宋体" w:cs="宋体"/>
          <w:snapToGrid w:val="0"/>
          <w:kern w:val="0"/>
          <w:sz w:val="24"/>
          <w:szCs w:val="24"/>
          <w:highlight w:val="none"/>
          <w:lang w:eastAsia="zh-CN"/>
        </w:rPr>
        <w:t>中标</w:t>
      </w:r>
      <w:r>
        <w:rPr>
          <w:rFonts w:hint="eastAsia" w:ascii="宋体" w:hAnsi="宋体" w:eastAsia="宋体" w:cs="宋体"/>
          <w:snapToGrid w:val="0"/>
          <w:kern w:val="0"/>
          <w:sz w:val="24"/>
          <w:szCs w:val="24"/>
          <w:highlight w:val="none"/>
          <w:lang w:val="en-US" w:eastAsia="zh-CN"/>
        </w:rPr>
        <w:t>人</w:t>
      </w:r>
      <w:r>
        <w:rPr>
          <w:rFonts w:hint="eastAsia" w:ascii="宋体" w:hAnsi="宋体" w:eastAsia="宋体" w:cs="宋体"/>
          <w:snapToGrid w:val="0"/>
          <w:kern w:val="0"/>
          <w:sz w:val="24"/>
          <w:szCs w:val="24"/>
          <w:highlight w:val="none"/>
        </w:rPr>
        <w:t>且不提出异议的，视为确定评审报告提出的排序第一的</w:t>
      </w:r>
      <w:r>
        <w:rPr>
          <w:rFonts w:hint="eastAsia" w:ascii="宋体" w:hAnsi="宋体" w:eastAsia="宋体" w:cs="宋体"/>
          <w:snapToGrid w:val="0"/>
          <w:kern w:val="0"/>
          <w:sz w:val="24"/>
          <w:szCs w:val="24"/>
          <w:highlight w:val="none"/>
          <w:lang w:eastAsia="zh-CN"/>
        </w:rPr>
        <w:t>投标人</w:t>
      </w:r>
      <w:r>
        <w:rPr>
          <w:rFonts w:hint="eastAsia" w:ascii="宋体" w:hAnsi="宋体" w:eastAsia="宋体" w:cs="宋体"/>
          <w:snapToGrid w:val="0"/>
          <w:kern w:val="0"/>
          <w:sz w:val="24"/>
          <w:szCs w:val="24"/>
          <w:highlight w:val="none"/>
        </w:rPr>
        <w:t>为</w:t>
      </w:r>
      <w:r>
        <w:rPr>
          <w:rFonts w:hint="eastAsia" w:ascii="宋体" w:hAnsi="宋体" w:eastAsia="宋体" w:cs="宋体"/>
          <w:snapToGrid w:val="0"/>
          <w:kern w:val="0"/>
          <w:sz w:val="24"/>
          <w:szCs w:val="24"/>
          <w:highlight w:val="none"/>
          <w:lang w:eastAsia="zh-CN"/>
        </w:rPr>
        <w:t>中标</w:t>
      </w:r>
      <w:r>
        <w:rPr>
          <w:rFonts w:hint="eastAsia" w:ascii="宋体" w:hAnsi="宋体" w:eastAsia="宋体" w:cs="宋体"/>
          <w:snapToGrid w:val="0"/>
          <w:kern w:val="0"/>
          <w:sz w:val="24"/>
          <w:szCs w:val="24"/>
          <w:highlight w:val="none"/>
          <w:lang w:val="en-US" w:eastAsia="zh-CN"/>
        </w:rPr>
        <w:t>人</w:t>
      </w:r>
      <w:r>
        <w:rPr>
          <w:rFonts w:hint="eastAsia" w:ascii="宋体" w:hAnsi="宋体" w:eastAsia="宋体" w:cs="宋体"/>
          <w:snapToGrid w:val="0"/>
          <w:kern w:val="0"/>
          <w:sz w:val="24"/>
          <w:szCs w:val="24"/>
          <w:highlight w:val="none"/>
        </w:rPr>
        <w:t>。</w:t>
      </w:r>
    </w:p>
    <w:p w14:paraId="547F04A0">
      <w:pPr>
        <w:keepLines w:val="0"/>
        <w:pageBreakBefore w:val="0"/>
        <w:widowControl w:val="0"/>
        <w:kinsoku/>
        <w:wordWrap/>
        <w:overflowPunct/>
        <w:topLinePunct w:val="0"/>
        <w:bidi w:val="0"/>
        <w:adjustRightInd/>
        <w:snapToGrid/>
        <w:spacing w:line="360" w:lineRule="auto"/>
        <w:ind w:left="0" w:leftChars="0" w:right="0" w:rightChars="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（四）采购代理机构在接到采购人的“成交复函”确认文件后两个工作日内，在</w:t>
      </w:r>
      <w:r>
        <w:rPr>
          <w:rFonts w:hint="eastAsia" w:ascii="宋体" w:hAnsi="宋体" w:eastAsia="宋体" w:cs="宋体"/>
          <w:snapToGrid w:val="0"/>
          <w:kern w:val="0"/>
          <w:sz w:val="24"/>
          <w:szCs w:val="24"/>
          <w:highlight w:val="none"/>
        </w:rPr>
        <w:t>省级以上财政部门指定的政府采购信息发布媒体上公告</w:t>
      </w:r>
      <w:r>
        <w:rPr>
          <w:rFonts w:hint="eastAsia" w:ascii="宋体" w:hAnsi="宋体" w:eastAsia="宋体" w:cs="宋体"/>
          <w:snapToGrid w:val="0"/>
          <w:kern w:val="0"/>
          <w:sz w:val="24"/>
          <w:szCs w:val="24"/>
          <w:highlight w:val="none"/>
          <w:lang w:eastAsia="zh-CN"/>
        </w:rPr>
        <w:t>中标</w:t>
      </w:r>
      <w:r>
        <w:rPr>
          <w:rFonts w:hint="eastAsia" w:ascii="宋体" w:hAnsi="宋体" w:eastAsia="宋体" w:cs="宋体"/>
          <w:snapToGrid w:val="0"/>
          <w:kern w:val="0"/>
          <w:sz w:val="24"/>
          <w:szCs w:val="24"/>
          <w:highlight w:val="none"/>
        </w:rPr>
        <w:t>结果，同时向</w:t>
      </w:r>
      <w:r>
        <w:rPr>
          <w:rFonts w:hint="eastAsia" w:ascii="宋体" w:hAnsi="宋体" w:eastAsia="宋体" w:cs="宋体"/>
          <w:snapToGrid w:val="0"/>
          <w:kern w:val="0"/>
          <w:sz w:val="24"/>
          <w:szCs w:val="24"/>
          <w:highlight w:val="none"/>
          <w:lang w:eastAsia="zh-CN"/>
        </w:rPr>
        <w:t>中标人</w:t>
      </w:r>
      <w:r>
        <w:rPr>
          <w:rFonts w:hint="eastAsia" w:ascii="宋体" w:hAnsi="宋体" w:eastAsia="宋体" w:cs="宋体"/>
          <w:snapToGrid w:val="0"/>
          <w:kern w:val="0"/>
          <w:sz w:val="24"/>
          <w:szCs w:val="24"/>
          <w:highlight w:val="none"/>
        </w:rPr>
        <w:t>发出</w:t>
      </w:r>
      <w:r>
        <w:rPr>
          <w:rFonts w:hint="eastAsia" w:ascii="宋体" w:hAnsi="宋体" w:eastAsia="宋体" w:cs="宋体"/>
          <w:snapToGrid w:val="0"/>
          <w:kern w:val="0"/>
          <w:sz w:val="24"/>
          <w:szCs w:val="24"/>
          <w:highlight w:val="none"/>
          <w:lang w:eastAsia="zh-CN"/>
        </w:rPr>
        <w:t>中标</w:t>
      </w:r>
      <w:r>
        <w:rPr>
          <w:rFonts w:hint="eastAsia" w:ascii="宋体" w:hAnsi="宋体" w:eastAsia="宋体" w:cs="宋体"/>
          <w:snapToGrid w:val="0"/>
          <w:kern w:val="0"/>
          <w:sz w:val="24"/>
          <w:szCs w:val="24"/>
          <w:highlight w:val="none"/>
        </w:rPr>
        <w:t>通知书。</w:t>
      </w:r>
    </w:p>
    <w:p w14:paraId="26A1DD8E">
      <w:pPr>
        <w:pStyle w:val="3"/>
        <w:keepLines w:val="0"/>
        <w:pageBreakBefore w:val="0"/>
        <w:widowControl w:val="0"/>
        <w:kinsoku/>
        <w:wordWrap/>
        <w:overflowPunct/>
        <w:topLinePunct w:val="0"/>
        <w:bidi w:val="0"/>
        <w:adjustRightInd/>
        <w:snapToGrid/>
        <w:spacing w:line="360" w:lineRule="auto"/>
        <w:ind w:left="0" w:leftChars="0" w:right="0" w:rightChars="0"/>
        <w:jc w:val="both"/>
        <w:textAlignment w:val="auto"/>
        <w:rPr>
          <w:rFonts w:hint="eastAsia" w:ascii="宋体" w:hAnsi="宋体" w:eastAsia="宋体" w:cs="宋体"/>
          <w:b/>
          <w:bCs/>
          <w:kern w:val="0"/>
          <w:sz w:val="24"/>
          <w:szCs w:val="24"/>
          <w:highlight w:val="none"/>
        </w:rPr>
      </w:pPr>
      <w:bookmarkStart w:id="77" w:name="_Toc496523742"/>
      <w:bookmarkStart w:id="78" w:name="_Toc19985"/>
      <w:r>
        <w:rPr>
          <w:rFonts w:hint="eastAsia" w:ascii="宋体" w:hAnsi="宋体" w:eastAsia="宋体" w:cs="宋体"/>
          <w:b/>
          <w:bCs/>
          <w:kern w:val="0"/>
          <w:sz w:val="24"/>
          <w:szCs w:val="24"/>
          <w:highlight w:val="none"/>
        </w:rPr>
        <w:t>九、合同</w:t>
      </w:r>
      <w:bookmarkEnd w:id="76"/>
      <w:bookmarkEnd w:id="77"/>
      <w:bookmarkEnd w:id="78"/>
    </w:p>
    <w:p w14:paraId="4C096638">
      <w:pPr>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645"/>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（一）自</w:t>
      </w:r>
      <w:r>
        <w:rPr>
          <w:rFonts w:hint="eastAsia" w:ascii="宋体" w:hAnsi="宋体" w:eastAsia="宋体" w:cs="宋体"/>
          <w:sz w:val="24"/>
          <w:szCs w:val="24"/>
          <w:highlight w:val="none"/>
          <w:lang w:eastAsia="zh-CN"/>
        </w:rPr>
        <w:t>中标</w:t>
      </w:r>
      <w:r>
        <w:rPr>
          <w:rFonts w:hint="eastAsia" w:ascii="宋体" w:hAnsi="宋体" w:eastAsia="宋体" w:cs="宋体"/>
          <w:sz w:val="24"/>
          <w:szCs w:val="24"/>
          <w:highlight w:val="none"/>
        </w:rPr>
        <w:t>通知书发出之日起十</w:t>
      </w:r>
      <w:r>
        <w:rPr>
          <w:rFonts w:hint="eastAsia" w:ascii="宋体" w:hAnsi="宋体" w:cs="宋体"/>
          <w:sz w:val="24"/>
          <w:szCs w:val="24"/>
          <w:highlight w:val="none"/>
          <w:lang w:val="en-US" w:eastAsia="zh-CN"/>
        </w:rPr>
        <w:t>五</w:t>
      </w:r>
      <w:r>
        <w:rPr>
          <w:rFonts w:hint="eastAsia" w:ascii="宋体" w:hAnsi="宋体" w:eastAsia="宋体" w:cs="宋体"/>
          <w:sz w:val="24"/>
          <w:szCs w:val="24"/>
          <w:highlight w:val="none"/>
        </w:rPr>
        <w:t>日内，按照</w:t>
      </w: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文件和</w:t>
      </w:r>
      <w:r>
        <w:rPr>
          <w:rFonts w:hint="eastAsia" w:ascii="宋体" w:hAnsi="宋体" w:eastAsia="宋体" w:cs="宋体"/>
          <w:sz w:val="24"/>
          <w:szCs w:val="24"/>
          <w:highlight w:val="none"/>
          <w:lang w:eastAsia="zh-CN"/>
        </w:rPr>
        <w:t>中标</w:t>
      </w:r>
      <w:r>
        <w:rPr>
          <w:rFonts w:hint="eastAsia" w:ascii="宋体" w:hAnsi="宋体" w:eastAsia="宋体" w:cs="宋体"/>
          <w:sz w:val="24"/>
          <w:szCs w:val="24"/>
          <w:highlight w:val="none"/>
          <w:lang w:val="en-US" w:eastAsia="zh-CN"/>
        </w:rPr>
        <w:t>人</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文件的约定，采购人与</w:t>
      </w:r>
      <w:r>
        <w:rPr>
          <w:rFonts w:hint="eastAsia" w:ascii="宋体" w:hAnsi="宋体" w:eastAsia="宋体" w:cs="宋体"/>
          <w:sz w:val="24"/>
          <w:szCs w:val="24"/>
          <w:highlight w:val="none"/>
          <w:lang w:eastAsia="zh-CN"/>
        </w:rPr>
        <w:t>中标</w:t>
      </w:r>
      <w:r>
        <w:rPr>
          <w:rFonts w:hint="eastAsia" w:ascii="宋体" w:hAnsi="宋体" w:eastAsia="宋体" w:cs="宋体"/>
          <w:sz w:val="24"/>
          <w:szCs w:val="24"/>
          <w:highlight w:val="none"/>
          <w:lang w:val="en-US" w:eastAsia="zh-CN"/>
        </w:rPr>
        <w:t>人</w:t>
      </w:r>
      <w:r>
        <w:rPr>
          <w:rFonts w:hint="eastAsia" w:ascii="宋体" w:hAnsi="宋体" w:eastAsia="宋体" w:cs="宋体"/>
          <w:sz w:val="24"/>
          <w:szCs w:val="24"/>
          <w:highlight w:val="none"/>
        </w:rPr>
        <w:t>洽谈合同条款，并签订合同。</w:t>
      </w: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文件及</w:t>
      </w:r>
      <w:r>
        <w:rPr>
          <w:rFonts w:hint="eastAsia" w:ascii="宋体" w:hAnsi="宋体" w:eastAsia="宋体" w:cs="宋体"/>
          <w:sz w:val="24"/>
          <w:szCs w:val="24"/>
          <w:highlight w:val="none"/>
          <w:lang w:eastAsia="zh-CN"/>
        </w:rPr>
        <w:t>中标</w:t>
      </w:r>
      <w:r>
        <w:rPr>
          <w:rFonts w:hint="eastAsia" w:ascii="宋体" w:hAnsi="宋体" w:eastAsia="宋体" w:cs="宋体"/>
          <w:sz w:val="24"/>
          <w:szCs w:val="24"/>
          <w:highlight w:val="none"/>
          <w:lang w:val="en-US" w:eastAsia="zh-CN"/>
        </w:rPr>
        <w:t>人</w:t>
      </w:r>
      <w:r>
        <w:rPr>
          <w:rFonts w:hint="eastAsia" w:ascii="宋体" w:hAnsi="宋体" w:eastAsia="宋体" w:cs="宋体"/>
          <w:sz w:val="24"/>
          <w:szCs w:val="24"/>
          <w:highlight w:val="none"/>
        </w:rPr>
        <w:t>的</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文件均作为合同的组成部分。</w:t>
      </w:r>
    </w:p>
    <w:p w14:paraId="6989B8E8">
      <w:pPr>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360" w:firstLineChars="15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（二）</w:t>
      </w:r>
      <w:r>
        <w:rPr>
          <w:rFonts w:hint="eastAsia" w:ascii="宋体" w:hAnsi="宋体" w:eastAsia="宋体" w:cs="宋体"/>
          <w:sz w:val="24"/>
          <w:szCs w:val="24"/>
          <w:highlight w:val="none"/>
          <w:lang w:eastAsia="zh-CN"/>
        </w:rPr>
        <w:t>中标</w:t>
      </w:r>
      <w:r>
        <w:rPr>
          <w:rFonts w:hint="eastAsia" w:ascii="宋体" w:hAnsi="宋体" w:eastAsia="宋体" w:cs="宋体"/>
          <w:sz w:val="24"/>
          <w:szCs w:val="24"/>
          <w:highlight w:val="none"/>
        </w:rPr>
        <w:t>后，</w:t>
      </w:r>
      <w:r>
        <w:rPr>
          <w:rFonts w:hint="eastAsia" w:ascii="宋体" w:hAnsi="宋体" w:eastAsia="宋体" w:cs="宋体"/>
          <w:sz w:val="24"/>
          <w:szCs w:val="24"/>
          <w:highlight w:val="none"/>
          <w:lang w:eastAsia="zh-CN"/>
        </w:rPr>
        <w:t>中标</w:t>
      </w:r>
      <w:r>
        <w:rPr>
          <w:rFonts w:hint="eastAsia" w:ascii="宋体" w:hAnsi="宋体" w:eastAsia="宋体" w:cs="宋体"/>
          <w:sz w:val="24"/>
          <w:szCs w:val="24"/>
          <w:highlight w:val="none"/>
          <w:lang w:val="en-US" w:eastAsia="zh-CN"/>
        </w:rPr>
        <w:t>人</w:t>
      </w:r>
      <w:r>
        <w:rPr>
          <w:rFonts w:hint="eastAsia" w:ascii="宋体" w:hAnsi="宋体" w:eastAsia="宋体" w:cs="宋体"/>
          <w:sz w:val="24"/>
          <w:szCs w:val="24"/>
          <w:highlight w:val="none"/>
        </w:rPr>
        <w:t>无正当理由拖延或拒签合同，</w:t>
      </w:r>
      <w:r>
        <w:rPr>
          <w:rFonts w:hint="eastAsia" w:ascii="宋体" w:hAnsi="宋体" w:eastAsia="宋体" w:cs="宋体"/>
          <w:sz w:val="24"/>
          <w:szCs w:val="24"/>
          <w:highlight w:val="none"/>
          <w:lang w:val="en-US" w:eastAsia="zh-CN"/>
        </w:rPr>
        <w:t>采购人</w:t>
      </w:r>
      <w:r>
        <w:rPr>
          <w:rFonts w:hint="eastAsia" w:ascii="宋体" w:hAnsi="宋体" w:eastAsia="宋体" w:cs="宋体"/>
          <w:sz w:val="24"/>
          <w:szCs w:val="24"/>
          <w:highlight w:val="none"/>
        </w:rPr>
        <w:t>有权取消其</w:t>
      </w:r>
      <w:r>
        <w:rPr>
          <w:rFonts w:hint="eastAsia" w:ascii="宋体" w:hAnsi="宋体" w:eastAsia="宋体" w:cs="宋体"/>
          <w:sz w:val="24"/>
          <w:szCs w:val="24"/>
          <w:highlight w:val="none"/>
          <w:lang w:eastAsia="zh-CN"/>
        </w:rPr>
        <w:t>中标</w:t>
      </w:r>
      <w:r>
        <w:rPr>
          <w:rFonts w:hint="eastAsia" w:ascii="宋体" w:hAnsi="宋体" w:eastAsia="宋体" w:cs="宋体"/>
          <w:sz w:val="24"/>
          <w:szCs w:val="24"/>
          <w:highlight w:val="none"/>
        </w:rPr>
        <w:t>资格，并按评标结果顺序重新确定</w:t>
      </w:r>
      <w:r>
        <w:rPr>
          <w:rFonts w:hint="eastAsia" w:ascii="宋体" w:hAnsi="宋体" w:eastAsia="宋体" w:cs="宋体"/>
          <w:sz w:val="24"/>
          <w:szCs w:val="24"/>
          <w:highlight w:val="none"/>
          <w:lang w:eastAsia="zh-CN"/>
        </w:rPr>
        <w:t>中标</w:t>
      </w:r>
      <w:r>
        <w:rPr>
          <w:rFonts w:hint="eastAsia" w:ascii="宋体" w:hAnsi="宋体" w:eastAsia="宋体" w:cs="宋体"/>
          <w:sz w:val="24"/>
          <w:szCs w:val="24"/>
          <w:highlight w:val="none"/>
          <w:lang w:val="en-US" w:eastAsia="zh-CN"/>
        </w:rPr>
        <w:t>人</w:t>
      </w:r>
      <w:r>
        <w:rPr>
          <w:rFonts w:hint="eastAsia" w:ascii="宋体" w:hAnsi="宋体" w:eastAsia="宋体" w:cs="宋体"/>
          <w:sz w:val="24"/>
          <w:szCs w:val="24"/>
          <w:highlight w:val="none"/>
        </w:rPr>
        <w:t>。同时报请监督机构通报，取消其进入政府采购市场的资格，按规定予以处罚，并没收其</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保证金。</w:t>
      </w:r>
    </w:p>
    <w:p w14:paraId="2B2EDBC6">
      <w:pPr>
        <w:pStyle w:val="3"/>
        <w:keepLines w:val="0"/>
        <w:pageBreakBefore w:val="0"/>
        <w:widowControl w:val="0"/>
        <w:kinsoku/>
        <w:wordWrap/>
        <w:overflowPunct/>
        <w:topLinePunct w:val="0"/>
        <w:bidi w:val="0"/>
        <w:adjustRightInd/>
        <w:snapToGrid/>
        <w:spacing w:line="360" w:lineRule="auto"/>
        <w:ind w:left="0" w:leftChars="0" w:right="0" w:rightChars="0"/>
        <w:jc w:val="both"/>
        <w:textAlignment w:val="auto"/>
        <w:rPr>
          <w:rFonts w:hint="eastAsia" w:ascii="宋体" w:hAnsi="宋体" w:eastAsia="宋体" w:cs="宋体"/>
          <w:color w:val="000000"/>
          <w:kern w:val="2"/>
          <w:sz w:val="24"/>
          <w:szCs w:val="24"/>
          <w:highlight w:val="none"/>
          <w:lang w:val="en-US" w:eastAsia="zh-CN" w:bidi="ar-SA"/>
        </w:rPr>
      </w:pPr>
      <w:bookmarkStart w:id="79" w:name="_Toc22347"/>
      <w:bookmarkEnd w:id="79"/>
      <w:bookmarkStart w:id="80" w:name="_Toc495913691"/>
      <w:bookmarkStart w:id="81" w:name="_Toc20510"/>
      <w:bookmarkStart w:id="82" w:name="_Toc496523743"/>
      <w:r>
        <w:rPr>
          <w:rFonts w:hint="eastAsia" w:ascii="宋体" w:hAnsi="宋体" w:eastAsia="宋体" w:cs="宋体"/>
          <w:b/>
          <w:bCs/>
          <w:color w:val="auto"/>
          <w:kern w:val="0"/>
          <w:sz w:val="24"/>
          <w:szCs w:val="24"/>
          <w:highlight w:val="none"/>
        </w:rPr>
        <w:t>十</w:t>
      </w:r>
      <w:r>
        <w:rPr>
          <w:rFonts w:hint="eastAsia" w:ascii="宋体" w:hAnsi="宋体" w:eastAsia="宋体" w:cs="宋体"/>
          <w:color w:val="000000"/>
          <w:kern w:val="2"/>
          <w:sz w:val="24"/>
          <w:szCs w:val="24"/>
          <w:highlight w:val="none"/>
          <w:lang w:val="en-US" w:eastAsia="zh-CN" w:bidi="ar-SA"/>
        </w:rPr>
        <w:t>、</w:t>
      </w:r>
      <w:r>
        <w:rPr>
          <w:rFonts w:hint="eastAsia" w:ascii="宋体" w:hAnsi="宋体" w:eastAsia="宋体" w:cs="宋体"/>
          <w:b/>
          <w:bCs/>
          <w:kern w:val="0"/>
          <w:sz w:val="24"/>
          <w:szCs w:val="24"/>
          <w:highlight w:val="none"/>
          <w:lang w:val="en-US" w:eastAsia="zh-CN"/>
        </w:rPr>
        <w:t>中标服务费</w:t>
      </w:r>
      <w:bookmarkEnd w:id="80"/>
      <w:bookmarkEnd w:id="81"/>
      <w:bookmarkEnd w:id="82"/>
    </w:p>
    <w:p w14:paraId="77A7D972">
      <w:pPr>
        <w:keepLines w:val="0"/>
        <w:pageBreakBefore w:val="0"/>
        <w:widowControl w:val="0"/>
        <w:kinsoku/>
        <w:wordWrap/>
        <w:overflowPunct/>
        <w:topLinePunct w:val="0"/>
        <w:autoSpaceDE w:val="0"/>
        <w:autoSpaceDN w:val="0"/>
        <w:bidi w:val="0"/>
        <w:adjustRightInd/>
        <w:snapToGrid/>
        <w:spacing w:line="360" w:lineRule="auto"/>
        <w:ind w:right="0" w:rightChars="0" w:firstLine="480" w:firstLineChars="200"/>
        <w:jc w:val="both"/>
        <w:textAlignment w:val="auto"/>
        <w:rPr>
          <w:rFonts w:hint="eastAsia" w:ascii="宋体" w:hAnsi="宋体" w:eastAsia="宋体" w:cs="宋体"/>
          <w:color w:val="000000"/>
          <w:sz w:val="24"/>
          <w:szCs w:val="24"/>
          <w:highlight w:val="none"/>
          <w:lang w:val="zh-CN" w:eastAsia="zh-CN"/>
        </w:rPr>
      </w:pPr>
      <w:bookmarkStart w:id="83" w:name="_Toc262"/>
      <w:bookmarkEnd w:id="83"/>
      <w:bookmarkStart w:id="84" w:name="_Toc18121"/>
      <w:bookmarkStart w:id="85" w:name="_Toc495913693"/>
      <w:bookmarkStart w:id="86" w:name="_Toc496523744"/>
      <w:r>
        <w:rPr>
          <w:rFonts w:hint="eastAsia" w:ascii="宋体" w:hAnsi="宋体" w:eastAsia="宋体" w:cs="宋体"/>
          <w:color w:val="000000"/>
          <w:sz w:val="24"/>
          <w:szCs w:val="24"/>
          <w:highlight w:val="none"/>
          <w:lang w:val="zh-CN" w:eastAsia="zh-CN"/>
        </w:rPr>
        <w:t>1、中标服务费按约定由中标人支付。</w:t>
      </w:r>
    </w:p>
    <w:p w14:paraId="17C6974D">
      <w:pPr>
        <w:keepLines w:val="0"/>
        <w:pageBreakBefore w:val="0"/>
        <w:widowControl w:val="0"/>
        <w:kinsoku/>
        <w:wordWrap/>
        <w:overflowPunct/>
        <w:topLinePunct w:val="0"/>
        <w:autoSpaceDE w:val="0"/>
        <w:autoSpaceDN w:val="0"/>
        <w:bidi w:val="0"/>
        <w:adjustRightInd/>
        <w:snapToGrid/>
        <w:spacing w:line="360" w:lineRule="auto"/>
        <w:ind w:right="0" w:rightChars="0" w:firstLine="480" w:firstLineChars="200"/>
        <w:jc w:val="both"/>
        <w:textAlignment w:val="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2、中标服务费金额参照国家计委颁布的《招标代理服务收费管理暂行办法》（计价格[2002]1980号），具体收费标准按下表规定执行。</w:t>
      </w:r>
    </w:p>
    <w:tbl>
      <w:tblPr>
        <w:tblStyle w:val="25"/>
        <w:tblW w:w="8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1"/>
        <w:gridCol w:w="1958"/>
        <w:gridCol w:w="2235"/>
        <w:gridCol w:w="2235"/>
      </w:tblGrid>
      <w:tr w14:paraId="32672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2511" w:type="dxa"/>
            <w:tcBorders>
              <w:top w:val="single" w:color="auto" w:sz="4" w:space="0"/>
              <w:left w:val="single" w:color="auto" w:sz="4" w:space="0"/>
              <w:bottom w:val="single" w:color="auto" w:sz="4" w:space="0"/>
              <w:right w:val="single" w:color="auto" w:sz="4" w:space="0"/>
            </w:tcBorders>
            <w:noWrap w:val="0"/>
            <w:vAlign w:val="center"/>
          </w:tcPr>
          <w:p w14:paraId="64913B71">
            <w:pPr>
              <w:outlineLvl w:val="9"/>
              <w:rPr>
                <w:rFonts w:hint="eastAsia" w:ascii="宋体" w:hAnsi="宋体" w:eastAsia="宋体" w:cs="宋体"/>
                <w:color w:val="000000"/>
                <w:kern w:val="2"/>
                <w:sz w:val="24"/>
                <w:szCs w:val="24"/>
                <w:highlight w:val="none"/>
                <w:lang w:val="zh-CN" w:eastAsia="zh-CN" w:bidi="ar-SA"/>
              </w:rPr>
            </w:pPr>
            <w:r>
              <w:rPr>
                <w:rFonts w:hint="eastAsia" w:ascii="宋体" w:hAnsi="宋体" w:eastAsia="宋体" w:cs="宋体"/>
                <w:color w:val="000000"/>
                <w:kern w:val="2"/>
                <w:sz w:val="24"/>
                <w:szCs w:val="24"/>
                <w:highlight w:val="none"/>
                <w:lang w:val="zh-CN" w:eastAsia="zh-CN" w:bidi="ar-SA"/>
              </w:rPr>
              <w:t>中标金额（万元）</w:t>
            </w:r>
          </w:p>
        </w:tc>
        <w:tc>
          <w:tcPr>
            <w:tcW w:w="1958" w:type="dxa"/>
            <w:tcBorders>
              <w:top w:val="single" w:color="auto" w:sz="4" w:space="0"/>
              <w:left w:val="single" w:color="auto" w:sz="4" w:space="0"/>
              <w:bottom w:val="single" w:color="auto" w:sz="4" w:space="0"/>
              <w:right w:val="single" w:color="auto" w:sz="4" w:space="0"/>
            </w:tcBorders>
            <w:noWrap w:val="0"/>
            <w:vAlign w:val="center"/>
          </w:tcPr>
          <w:p w14:paraId="6F735BB4">
            <w:pPr>
              <w:outlineLvl w:val="9"/>
              <w:rPr>
                <w:rFonts w:hint="eastAsia" w:ascii="宋体" w:hAnsi="宋体" w:eastAsia="宋体" w:cs="宋体"/>
                <w:color w:val="000000"/>
                <w:kern w:val="2"/>
                <w:sz w:val="24"/>
                <w:szCs w:val="24"/>
                <w:highlight w:val="none"/>
                <w:lang w:val="zh-CN" w:eastAsia="zh-CN" w:bidi="ar-SA"/>
              </w:rPr>
            </w:pPr>
            <w:r>
              <w:rPr>
                <w:rFonts w:hint="eastAsia" w:ascii="宋体" w:hAnsi="宋体" w:eastAsia="宋体" w:cs="宋体"/>
                <w:color w:val="000000"/>
                <w:kern w:val="2"/>
                <w:sz w:val="24"/>
                <w:szCs w:val="24"/>
                <w:highlight w:val="none"/>
                <w:lang w:val="zh-CN" w:eastAsia="zh-CN" w:bidi="ar-SA"/>
              </w:rPr>
              <w:t>货物招标</w:t>
            </w:r>
          </w:p>
        </w:tc>
        <w:tc>
          <w:tcPr>
            <w:tcW w:w="2235" w:type="dxa"/>
            <w:tcBorders>
              <w:top w:val="single" w:color="auto" w:sz="4" w:space="0"/>
              <w:left w:val="single" w:color="auto" w:sz="4" w:space="0"/>
              <w:bottom w:val="single" w:color="auto" w:sz="4" w:space="0"/>
              <w:right w:val="single" w:color="auto" w:sz="4" w:space="0"/>
            </w:tcBorders>
            <w:noWrap w:val="0"/>
            <w:vAlign w:val="center"/>
          </w:tcPr>
          <w:p w14:paraId="1E61CF3F">
            <w:pPr>
              <w:outlineLvl w:val="9"/>
              <w:rPr>
                <w:rFonts w:hint="eastAsia" w:ascii="宋体" w:hAnsi="宋体" w:eastAsia="宋体" w:cs="宋体"/>
                <w:color w:val="000000"/>
                <w:kern w:val="2"/>
                <w:sz w:val="24"/>
                <w:szCs w:val="24"/>
                <w:highlight w:val="none"/>
                <w:lang w:val="zh-CN" w:eastAsia="zh-CN" w:bidi="ar-SA"/>
              </w:rPr>
            </w:pPr>
            <w:r>
              <w:rPr>
                <w:rFonts w:hint="eastAsia" w:ascii="宋体" w:hAnsi="宋体" w:eastAsia="宋体" w:cs="宋体"/>
                <w:color w:val="000000"/>
                <w:kern w:val="2"/>
                <w:sz w:val="24"/>
                <w:szCs w:val="24"/>
                <w:highlight w:val="none"/>
                <w:lang w:val="zh-CN" w:eastAsia="zh-CN" w:bidi="ar-SA"/>
              </w:rPr>
              <w:t>服务招标</w:t>
            </w:r>
          </w:p>
        </w:tc>
        <w:tc>
          <w:tcPr>
            <w:tcW w:w="2235" w:type="dxa"/>
            <w:tcBorders>
              <w:top w:val="single" w:color="auto" w:sz="4" w:space="0"/>
              <w:left w:val="single" w:color="auto" w:sz="4" w:space="0"/>
              <w:bottom w:val="single" w:color="auto" w:sz="4" w:space="0"/>
              <w:right w:val="single" w:color="auto" w:sz="4" w:space="0"/>
            </w:tcBorders>
            <w:noWrap w:val="0"/>
            <w:vAlign w:val="center"/>
          </w:tcPr>
          <w:p w14:paraId="43C0CEB7">
            <w:pPr>
              <w:outlineLvl w:val="9"/>
              <w:rPr>
                <w:rFonts w:hint="eastAsia" w:ascii="宋体" w:hAnsi="宋体" w:eastAsia="宋体" w:cs="宋体"/>
                <w:color w:val="000000"/>
                <w:kern w:val="2"/>
                <w:sz w:val="24"/>
                <w:szCs w:val="24"/>
                <w:highlight w:val="none"/>
                <w:lang w:val="zh-CN" w:eastAsia="zh-CN" w:bidi="ar-SA"/>
              </w:rPr>
            </w:pPr>
            <w:r>
              <w:rPr>
                <w:rFonts w:hint="eastAsia" w:ascii="宋体" w:hAnsi="宋体" w:eastAsia="宋体" w:cs="宋体"/>
                <w:color w:val="000000"/>
                <w:kern w:val="2"/>
                <w:sz w:val="24"/>
                <w:szCs w:val="24"/>
                <w:highlight w:val="none"/>
                <w:lang w:val="zh-CN" w:eastAsia="zh-CN" w:bidi="ar-SA"/>
              </w:rPr>
              <w:t>工程招标</w:t>
            </w:r>
          </w:p>
        </w:tc>
      </w:tr>
      <w:tr w14:paraId="5BB23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2511" w:type="dxa"/>
            <w:tcBorders>
              <w:top w:val="single" w:color="auto" w:sz="4" w:space="0"/>
              <w:left w:val="single" w:color="auto" w:sz="4" w:space="0"/>
              <w:bottom w:val="single" w:color="auto" w:sz="4" w:space="0"/>
              <w:right w:val="single" w:color="auto" w:sz="4" w:space="0"/>
            </w:tcBorders>
            <w:noWrap w:val="0"/>
            <w:vAlign w:val="center"/>
          </w:tcPr>
          <w:p w14:paraId="451EFD5D">
            <w:pPr>
              <w:outlineLvl w:val="9"/>
              <w:rPr>
                <w:rFonts w:hint="eastAsia" w:ascii="宋体" w:hAnsi="宋体" w:eastAsia="宋体" w:cs="宋体"/>
                <w:color w:val="000000"/>
                <w:kern w:val="2"/>
                <w:sz w:val="24"/>
                <w:szCs w:val="24"/>
                <w:highlight w:val="none"/>
                <w:lang w:val="zh-CN" w:eastAsia="zh-CN" w:bidi="ar-SA"/>
              </w:rPr>
            </w:pPr>
            <w:r>
              <w:rPr>
                <w:rFonts w:hint="eastAsia" w:ascii="宋体" w:hAnsi="宋体" w:eastAsia="宋体" w:cs="宋体"/>
                <w:color w:val="000000"/>
                <w:kern w:val="2"/>
                <w:sz w:val="24"/>
                <w:szCs w:val="24"/>
                <w:highlight w:val="none"/>
                <w:lang w:val="zh-CN" w:eastAsia="zh-CN" w:bidi="ar-SA"/>
              </w:rPr>
              <w:t>100以下</w:t>
            </w:r>
          </w:p>
        </w:tc>
        <w:tc>
          <w:tcPr>
            <w:tcW w:w="1958" w:type="dxa"/>
            <w:tcBorders>
              <w:top w:val="single" w:color="auto" w:sz="4" w:space="0"/>
              <w:left w:val="single" w:color="auto" w:sz="4" w:space="0"/>
              <w:bottom w:val="single" w:color="auto" w:sz="4" w:space="0"/>
              <w:right w:val="single" w:color="auto" w:sz="4" w:space="0"/>
            </w:tcBorders>
            <w:noWrap w:val="0"/>
            <w:vAlign w:val="center"/>
          </w:tcPr>
          <w:p w14:paraId="0E036F24">
            <w:pPr>
              <w:outlineLvl w:val="9"/>
              <w:rPr>
                <w:rFonts w:hint="eastAsia" w:ascii="宋体" w:hAnsi="宋体" w:eastAsia="宋体" w:cs="宋体"/>
                <w:color w:val="000000"/>
                <w:kern w:val="2"/>
                <w:sz w:val="24"/>
                <w:szCs w:val="24"/>
                <w:highlight w:val="none"/>
                <w:lang w:val="zh-CN" w:eastAsia="zh-CN" w:bidi="ar-SA"/>
              </w:rPr>
            </w:pPr>
            <w:r>
              <w:rPr>
                <w:rFonts w:hint="eastAsia" w:ascii="宋体" w:hAnsi="宋体" w:eastAsia="宋体" w:cs="宋体"/>
                <w:color w:val="000000"/>
                <w:kern w:val="2"/>
                <w:sz w:val="24"/>
                <w:szCs w:val="24"/>
                <w:highlight w:val="none"/>
                <w:lang w:val="zh-CN" w:eastAsia="zh-CN" w:bidi="ar-SA"/>
              </w:rPr>
              <w:t>1.5%</w:t>
            </w:r>
          </w:p>
        </w:tc>
        <w:tc>
          <w:tcPr>
            <w:tcW w:w="2235" w:type="dxa"/>
            <w:tcBorders>
              <w:top w:val="single" w:color="auto" w:sz="4" w:space="0"/>
              <w:left w:val="single" w:color="auto" w:sz="4" w:space="0"/>
              <w:bottom w:val="single" w:color="auto" w:sz="4" w:space="0"/>
              <w:right w:val="single" w:color="auto" w:sz="4" w:space="0"/>
            </w:tcBorders>
            <w:noWrap w:val="0"/>
            <w:vAlign w:val="center"/>
          </w:tcPr>
          <w:p w14:paraId="5204EDAA">
            <w:pPr>
              <w:outlineLvl w:val="9"/>
              <w:rPr>
                <w:rFonts w:hint="eastAsia" w:ascii="宋体" w:hAnsi="宋体" w:eastAsia="宋体" w:cs="宋体"/>
                <w:color w:val="000000"/>
                <w:kern w:val="2"/>
                <w:sz w:val="24"/>
                <w:szCs w:val="24"/>
                <w:highlight w:val="none"/>
                <w:lang w:val="zh-CN" w:eastAsia="zh-CN" w:bidi="ar-SA"/>
              </w:rPr>
            </w:pPr>
            <w:r>
              <w:rPr>
                <w:rFonts w:hint="eastAsia" w:ascii="宋体" w:hAnsi="宋体" w:eastAsia="宋体" w:cs="宋体"/>
                <w:color w:val="000000"/>
                <w:kern w:val="2"/>
                <w:sz w:val="24"/>
                <w:szCs w:val="24"/>
                <w:highlight w:val="none"/>
                <w:lang w:val="zh-CN" w:eastAsia="zh-CN" w:bidi="ar-SA"/>
              </w:rPr>
              <w:t>1.5%</w:t>
            </w:r>
          </w:p>
        </w:tc>
        <w:tc>
          <w:tcPr>
            <w:tcW w:w="2235" w:type="dxa"/>
            <w:tcBorders>
              <w:top w:val="single" w:color="auto" w:sz="4" w:space="0"/>
              <w:left w:val="single" w:color="auto" w:sz="4" w:space="0"/>
              <w:bottom w:val="single" w:color="auto" w:sz="4" w:space="0"/>
              <w:right w:val="single" w:color="auto" w:sz="4" w:space="0"/>
            </w:tcBorders>
            <w:noWrap w:val="0"/>
            <w:vAlign w:val="center"/>
          </w:tcPr>
          <w:p w14:paraId="5A74F42A">
            <w:pPr>
              <w:outlineLvl w:val="9"/>
              <w:rPr>
                <w:rFonts w:hint="eastAsia" w:ascii="宋体" w:hAnsi="宋体" w:eastAsia="宋体" w:cs="宋体"/>
                <w:color w:val="000000"/>
                <w:kern w:val="2"/>
                <w:sz w:val="24"/>
                <w:szCs w:val="24"/>
                <w:highlight w:val="none"/>
                <w:lang w:val="zh-CN" w:eastAsia="zh-CN" w:bidi="ar-SA"/>
              </w:rPr>
            </w:pPr>
            <w:r>
              <w:rPr>
                <w:rFonts w:hint="eastAsia" w:ascii="宋体" w:hAnsi="宋体" w:eastAsia="宋体" w:cs="宋体"/>
                <w:color w:val="000000"/>
                <w:kern w:val="2"/>
                <w:sz w:val="24"/>
                <w:szCs w:val="24"/>
                <w:highlight w:val="none"/>
                <w:lang w:val="zh-CN" w:eastAsia="zh-CN" w:bidi="ar-SA"/>
              </w:rPr>
              <w:t>1.0%</w:t>
            </w:r>
          </w:p>
        </w:tc>
      </w:tr>
      <w:tr w14:paraId="4BC99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2511" w:type="dxa"/>
            <w:tcBorders>
              <w:top w:val="single" w:color="auto" w:sz="4" w:space="0"/>
              <w:left w:val="single" w:color="auto" w:sz="4" w:space="0"/>
              <w:bottom w:val="single" w:color="auto" w:sz="4" w:space="0"/>
              <w:right w:val="single" w:color="auto" w:sz="4" w:space="0"/>
            </w:tcBorders>
            <w:noWrap w:val="0"/>
            <w:vAlign w:val="center"/>
          </w:tcPr>
          <w:p w14:paraId="3C843FE8">
            <w:pPr>
              <w:outlineLvl w:val="9"/>
              <w:rPr>
                <w:rFonts w:hint="eastAsia" w:ascii="宋体" w:hAnsi="宋体" w:eastAsia="宋体" w:cs="宋体"/>
                <w:color w:val="000000"/>
                <w:kern w:val="2"/>
                <w:sz w:val="24"/>
                <w:szCs w:val="24"/>
                <w:highlight w:val="none"/>
                <w:lang w:val="zh-CN" w:eastAsia="zh-CN" w:bidi="ar-SA"/>
              </w:rPr>
            </w:pPr>
            <w:r>
              <w:rPr>
                <w:rFonts w:hint="eastAsia" w:ascii="宋体" w:hAnsi="宋体" w:eastAsia="宋体" w:cs="宋体"/>
                <w:color w:val="000000"/>
                <w:kern w:val="2"/>
                <w:sz w:val="24"/>
                <w:szCs w:val="24"/>
                <w:highlight w:val="none"/>
                <w:lang w:val="zh-CN" w:eastAsia="zh-CN" w:bidi="ar-SA"/>
              </w:rPr>
              <w:t>100-500</w:t>
            </w:r>
          </w:p>
        </w:tc>
        <w:tc>
          <w:tcPr>
            <w:tcW w:w="1958" w:type="dxa"/>
            <w:tcBorders>
              <w:top w:val="single" w:color="auto" w:sz="4" w:space="0"/>
              <w:left w:val="single" w:color="auto" w:sz="4" w:space="0"/>
              <w:bottom w:val="single" w:color="auto" w:sz="4" w:space="0"/>
              <w:right w:val="single" w:color="auto" w:sz="4" w:space="0"/>
            </w:tcBorders>
            <w:noWrap w:val="0"/>
            <w:vAlign w:val="center"/>
          </w:tcPr>
          <w:p w14:paraId="32F6BC32">
            <w:pPr>
              <w:outlineLvl w:val="9"/>
              <w:rPr>
                <w:rFonts w:hint="eastAsia" w:ascii="宋体" w:hAnsi="宋体" w:eastAsia="宋体" w:cs="宋体"/>
                <w:color w:val="000000"/>
                <w:kern w:val="2"/>
                <w:sz w:val="24"/>
                <w:szCs w:val="24"/>
                <w:highlight w:val="none"/>
                <w:lang w:val="zh-CN" w:eastAsia="zh-CN" w:bidi="ar-SA"/>
              </w:rPr>
            </w:pPr>
            <w:r>
              <w:rPr>
                <w:rFonts w:hint="eastAsia" w:ascii="宋体" w:hAnsi="宋体" w:eastAsia="宋体" w:cs="宋体"/>
                <w:color w:val="000000"/>
                <w:kern w:val="2"/>
                <w:sz w:val="24"/>
                <w:szCs w:val="24"/>
                <w:highlight w:val="none"/>
                <w:lang w:val="zh-CN" w:eastAsia="zh-CN" w:bidi="ar-SA"/>
              </w:rPr>
              <w:t>1.1%</w:t>
            </w:r>
          </w:p>
        </w:tc>
        <w:tc>
          <w:tcPr>
            <w:tcW w:w="2235" w:type="dxa"/>
            <w:tcBorders>
              <w:top w:val="single" w:color="auto" w:sz="4" w:space="0"/>
              <w:left w:val="single" w:color="auto" w:sz="4" w:space="0"/>
              <w:bottom w:val="single" w:color="auto" w:sz="4" w:space="0"/>
              <w:right w:val="single" w:color="auto" w:sz="4" w:space="0"/>
            </w:tcBorders>
            <w:noWrap w:val="0"/>
            <w:vAlign w:val="center"/>
          </w:tcPr>
          <w:p w14:paraId="4B910326">
            <w:pPr>
              <w:outlineLvl w:val="9"/>
              <w:rPr>
                <w:rFonts w:hint="eastAsia" w:ascii="宋体" w:hAnsi="宋体" w:eastAsia="宋体" w:cs="宋体"/>
                <w:color w:val="000000"/>
                <w:kern w:val="2"/>
                <w:sz w:val="24"/>
                <w:szCs w:val="24"/>
                <w:highlight w:val="none"/>
                <w:lang w:val="zh-CN" w:eastAsia="zh-CN" w:bidi="ar-SA"/>
              </w:rPr>
            </w:pPr>
            <w:r>
              <w:rPr>
                <w:rFonts w:hint="eastAsia" w:ascii="宋体" w:hAnsi="宋体" w:eastAsia="宋体" w:cs="宋体"/>
                <w:color w:val="000000"/>
                <w:kern w:val="2"/>
                <w:sz w:val="24"/>
                <w:szCs w:val="24"/>
                <w:highlight w:val="none"/>
                <w:lang w:val="zh-CN" w:eastAsia="zh-CN" w:bidi="ar-SA"/>
              </w:rPr>
              <w:t>0.8%</w:t>
            </w:r>
          </w:p>
        </w:tc>
        <w:tc>
          <w:tcPr>
            <w:tcW w:w="2235" w:type="dxa"/>
            <w:tcBorders>
              <w:top w:val="single" w:color="auto" w:sz="4" w:space="0"/>
              <w:left w:val="single" w:color="auto" w:sz="4" w:space="0"/>
              <w:bottom w:val="single" w:color="auto" w:sz="4" w:space="0"/>
              <w:right w:val="single" w:color="auto" w:sz="4" w:space="0"/>
            </w:tcBorders>
            <w:noWrap w:val="0"/>
            <w:vAlign w:val="center"/>
          </w:tcPr>
          <w:p w14:paraId="76597B74">
            <w:pPr>
              <w:outlineLvl w:val="9"/>
              <w:rPr>
                <w:rFonts w:hint="eastAsia" w:ascii="宋体" w:hAnsi="宋体" w:eastAsia="宋体" w:cs="宋体"/>
                <w:color w:val="000000"/>
                <w:kern w:val="2"/>
                <w:sz w:val="24"/>
                <w:szCs w:val="24"/>
                <w:highlight w:val="none"/>
                <w:lang w:val="zh-CN" w:eastAsia="zh-CN" w:bidi="ar-SA"/>
              </w:rPr>
            </w:pPr>
            <w:r>
              <w:rPr>
                <w:rFonts w:hint="eastAsia" w:ascii="宋体" w:hAnsi="宋体" w:eastAsia="宋体" w:cs="宋体"/>
                <w:color w:val="000000"/>
                <w:kern w:val="2"/>
                <w:sz w:val="24"/>
                <w:szCs w:val="24"/>
                <w:highlight w:val="none"/>
                <w:lang w:val="zh-CN" w:eastAsia="zh-CN" w:bidi="ar-SA"/>
              </w:rPr>
              <w:t>0.7%</w:t>
            </w:r>
          </w:p>
        </w:tc>
      </w:tr>
      <w:tr w14:paraId="61EF9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2511" w:type="dxa"/>
            <w:tcBorders>
              <w:top w:val="single" w:color="auto" w:sz="4" w:space="0"/>
              <w:left w:val="single" w:color="auto" w:sz="4" w:space="0"/>
              <w:bottom w:val="single" w:color="auto" w:sz="4" w:space="0"/>
              <w:right w:val="single" w:color="auto" w:sz="4" w:space="0"/>
            </w:tcBorders>
            <w:noWrap w:val="0"/>
            <w:vAlign w:val="center"/>
          </w:tcPr>
          <w:p w14:paraId="1A25BCFA">
            <w:pPr>
              <w:outlineLvl w:val="9"/>
              <w:rPr>
                <w:rFonts w:hint="eastAsia" w:ascii="宋体" w:hAnsi="宋体" w:eastAsia="宋体" w:cs="宋体"/>
                <w:color w:val="000000"/>
                <w:kern w:val="2"/>
                <w:sz w:val="24"/>
                <w:szCs w:val="24"/>
                <w:highlight w:val="none"/>
                <w:lang w:val="zh-CN" w:eastAsia="zh-CN" w:bidi="ar-SA"/>
              </w:rPr>
            </w:pPr>
            <w:r>
              <w:rPr>
                <w:rFonts w:hint="eastAsia" w:ascii="宋体" w:hAnsi="宋体" w:eastAsia="宋体" w:cs="宋体"/>
                <w:color w:val="000000"/>
                <w:kern w:val="2"/>
                <w:sz w:val="24"/>
                <w:szCs w:val="24"/>
                <w:highlight w:val="none"/>
                <w:lang w:val="zh-CN" w:eastAsia="zh-CN" w:bidi="ar-SA"/>
              </w:rPr>
              <w:t>500-1000</w:t>
            </w:r>
          </w:p>
        </w:tc>
        <w:tc>
          <w:tcPr>
            <w:tcW w:w="1958" w:type="dxa"/>
            <w:tcBorders>
              <w:top w:val="single" w:color="auto" w:sz="4" w:space="0"/>
              <w:left w:val="single" w:color="auto" w:sz="4" w:space="0"/>
              <w:bottom w:val="single" w:color="auto" w:sz="4" w:space="0"/>
              <w:right w:val="single" w:color="auto" w:sz="4" w:space="0"/>
            </w:tcBorders>
            <w:noWrap w:val="0"/>
            <w:vAlign w:val="center"/>
          </w:tcPr>
          <w:p w14:paraId="706724B6">
            <w:pPr>
              <w:outlineLvl w:val="9"/>
              <w:rPr>
                <w:rFonts w:hint="eastAsia" w:ascii="宋体" w:hAnsi="宋体" w:eastAsia="宋体" w:cs="宋体"/>
                <w:color w:val="000000"/>
                <w:kern w:val="2"/>
                <w:sz w:val="24"/>
                <w:szCs w:val="24"/>
                <w:highlight w:val="none"/>
                <w:lang w:val="zh-CN" w:eastAsia="zh-CN" w:bidi="ar-SA"/>
              </w:rPr>
            </w:pPr>
            <w:r>
              <w:rPr>
                <w:rFonts w:hint="eastAsia" w:ascii="宋体" w:hAnsi="宋体" w:eastAsia="宋体" w:cs="宋体"/>
                <w:color w:val="000000"/>
                <w:kern w:val="2"/>
                <w:sz w:val="24"/>
                <w:szCs w:val="24"/>
                <w:highlight w:val="none"/>
                <w:lang w:val="zh-CN" w:eastAsia="zh-CN" w:bidi="ar-SA"/>
              </w:rPr>
              <w:t>0.8%</w:t>
            </w:r>
          </w:p>
        </w:tc>
        <w:tc>
          <w:tcPr>
            <w:tcW w:w="2235" w:type="dxa"/>
            <w:tcBorders>
              <w:top w:val="single" w:color="auto" w:sz="4" w:space="0"/>
              <w:left w:val="single" w:color="auto" w:sz="4" w:space="0"/>
              <w:bottom w:val="single" w:color="auto" w:sz="4" w:space="0"/>
              <w:right w:val="single" w:color="auto" w:sz="4" w:space="0"/>
            </w:tcBorders>
            <w:noWrap w:val="0"/>
            <w:vAlign w:val="center"/>
          </w:tcPr>
          <w:p w14:paraId="1E97FD3F">
            <w:pPr>
              <w:outlineLvl w:val="9"/>
              <w:rPr>
                <w:rFonts w:hint="eastAsia" w:ascii="宋体" w:hAnsi="宋体" w:eastAsia="宋体" w:cs="宋体"/>
                <w:color w:val="000000"/>
                <w:kern w:val="2"/>
                <w:sz w:val="24"/>
                <w:szCs w:val="24"/>
                <w:highlight w:val="none"/>
                <w:lang w:val="zh-CN" w:eastAsia="zh-CN" w:bidi="ar-SA"/>
              </w:rPr>
            </w:pPr>
            <w:r>
              <w:rPr>
                <w:rFonts w:hint="eastAsia" w:ascii="宋体" w:hAnsi="宋体" w:eastAsia="宋体" w:cs="宋体"/>
                <w:color w:val="000000"/>
                <w:kern w:val="2"/>
                <w:sz w:val="24"/>
                <w:szCs w:val="24"/>
                <w:highlight w:val="none"/>
                <w:lang w:val="zh-CN" w:eastAsia="zh-CN" w:bidi="ar-SA"/>
              </w:rPr>
              <w:t>0.45%</w:t>
            </w:r>
          </w:p>
        </w:tc>
        <w:tc>
          <w:tcPr>
            <w:tcW w:w="2235" w:type="dxa"/>
            <w:tcBorders>
              <w:top w:val="single" w:color="auto" w:sz="4" w:space="0"/>
              <w:left w:val="single" w:color="auto" w:sz="4" w:space="0"/>
              <w:bottom w:val="single" w:color="auto" w:sz="4" w:space="0"/>
              <w:right w:val="single" w:color="auto" w:sz="4" w:space="0"/>
            </w:tcBorders>
            <w:noWrap w:val="0"/>
            <w:vAlign w:val="center"/>
          </w:tcPr>
          <w:p w14:paraId="2FCC5D17">
            <w:pPr>
              <w:outlineLvl w:val="9"/>
              <w:rPr>
                <w:rFonts w:hint="eastAsia" w:ascii="宋体" w:hAnsi="宋体" w:eastAsia="宋体" w:cs="宋体"/>
                <w:color w:val="000000"/>
                <w:kern w:val="2"/>
                <w:sz w:val="24"/>
                <w:szCs w:val="24"/>
                <w:highlight w:val="none"/>
                <w:lang w:val="zh-CN" w:eastAsia="zh-CN" w:bidi="ar-SA"/>
              </w:rPr>
            </w:pPr>
            <w:r>
              <w:rPr>
                <w:rFonts w:hint="eastAsia" w:ascii="宋体" w:hAnsi="宋体" w:eastAsia="宋体" w:cs="宋体"/>
                <w:color w:val="000000"/>
                <w:kern w:val="2"/>
                <w:sz w:val="24"/>
                <w:szCs w:val="24"/>
                <w:highlight w:val="none"/>
                <w:lang w:val="zh-CN" w:eastAsia="zh-CN" w:bidi="ar-SA"/>
              </w:rPr>
              <w:t>0.55%</w:t>
            </w:r>
          </w:p>
        </w:tc>
      </w:tr>
      <w:tr w14:paraId="29801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2511" w:type="dxa"/>
            <w:tcBorders>
              <w:top w:val="single" w:color="auto" w:sz="4" w:space="0"/>
              <w:left w:val="single" w:color="auto" w:sz="4" w:space="0"/>
              <w:bottom w:val="single" w:color="auto" w:sz="4" w:space="0"/>
              <w:right w:val="single" w:color="auto" w:sz="4" w:space="0"/>
            </w:tcBorders>
            <w:noWrap w:val="0"/>
            <w:vAlign w:val="center"/>
          </w:tcPr>
          <w:p w14:paraId="77445DD2">
            <w:pPr>
              <w:outlineLvl w:val="9"/>
              <w:rPr>
                <w:rFonts w:hint="eastAsia" w:ascii="宋体" w:hAnsi="宋体" w:eastAsia="宋体" w:cs="宋体"/>
                <w:color w:val="000000"/>
                <w:kern w:val="2"/>
                <w:sz w:val="24"/>
                <w:szCs w:val="24"/>
                <w:highlight w:val="none"/>
                <w:lang w:val="zh-CN" w:eastAsia="zh-CN" w:bidi="ar-SA"/>
              </w:rPr>
            </w:pPr>
            <w:r>
              <w:rPr>
                <w:rFonts w:hint="eastAsia" w:ascii="宋体" w:hAnsi="宋体" w:eastAsia="宋体" w:cs="宋体"/>
                <w:color w:val="000000"/>
                <w:kern w:val="2"/>
                <w:sz w:val="24"/>
                <w:szCs w:val="24"/>
                <w:highlight w:val="none"/>
                <w:lang w:val="zh-CN" w:eastAsia="zh-CN" w:bidi="ar-SA"/>
              </w:rPr>
              <w:t>1000-5000</w:t>
            </w:r>
          </w:p>
        </w:tc>
        <w:tc>
          <w:tcPr>
            <w:tcW w:w="1958" w:type="dxa"/>
            <w:tcBorders>
              <w:top w:val="single" w:color="auto" w:sz="4" w:space="0"/>
              <w:left w:val="single" w:color="auto" w:sz="4" w:space="0"/>
              <w:bottom w:val="single" w:color="auto" w:sz="4" w:space="0"/>
              <w:right w:val="single" w:color="auto" w:sz="4" w:space="0"/>
            </w:tcBorders>
            <w:noWrap w:val="0"/>
            <w:vAlign w:val="center"/>
          </w:tcPr>
          <w:p w14:paraId="574B9A33">
            <w:pPr>
              <w:outlineLvl w:val="9"/>
              <w:rPr>
                <w:rFonts w:hint="eastAsia" w:ascii="宋体" w:hAnsi="宋体" w:eastAsia="宋体" w:cs="宋体"/>
                <w:color w:val="000000"/>
                <w:kern w:val="2"/>
                <w:sz w:val="24"/>
                <w:szCs w:val="24"/>
                <w:highlight w:val="none"/>
                <w:lang w:val="zh-CN" w:eastAsia="zh-CN" w:bidi="ar-SA"/>
              </w:rPr>
            </w:pPr>
            <w:r>
              <w:rPr>
                <w:rFonts w:hint="eastAsia" w:ascii="宋体" w:hAnsi="宋体" w:eastAsia="宋体" w:cs="宋体"/>
                <w:color w:val="000000"/>
                <w:kern w:val="2"/>
                <w:sz w:val="24"/>
                <w:szCs w:val="24"/>
                <w:highlight w:val="none"/>
                <w:lang w:val="zh-CN" w:eastAsia="zh-CN" w:bidi="ar-SA"/>
              </w:rPr>
              <w:t>0.5%</w:t>
            </w:r>
          </w:p>
        </w:tc>
        <w:tc>
          <w:tcPr>
            <w:tcW w:w="2235" w:type="dxa"/>
            <w:tcBorders>
              <w:top w:val="single" w:color="auto" w:sz="4" w:space="0"/>
              <w:left w:val="single" w:color="auto" w:sz="4" w:space="0"/>
              <w:bottom w:val="single" w:color="auto" w:sz="4" w:space="0"/>
              <w:right w:val="single" w:color="auto" w:sz="4" w:space="0"/>
            </w:tcBorders>
            <w:noWrap w:val="0"/>
            <w:vAlign w:val="center"/>
          </w:tcPr>
          <w:p w14:paraId="7F26C3F9">
            <w:pPr>
              <w:outlineLvl w:val="9"/>
              <w:rPr>
                <w:rFonts w:hint="eastAsia" w:ascii="宋体" w:hAnsi="宋体" w:eastAsia="宋体" w:cs="宋体"/>
                <w:color w:val="000000"/>
                <w:kern w:val="2"/>
                <w:sz w:val="24"/>
                <w:szCs w:val="24"/>
                <w:highlight w:val="none"/>
                <w:lang w:val="zh-CN" w:eastAsia="zh-CN" w:bidi="ar-SA"/>
              </w:rPr>
            </w:pPr>
            <w:r>
              <w:rPr>
                <w:rFonts w:hint="eastAsia" w:ascii="宋体" w:hAnsi="宋体" w:eastAsia="宋体" w:cs="宋体"/>
                <w:color w:val="000000"/>
                <w:kern w:val="2"/>
                <w:sz w:val="24"/>
                <w:szCs w:val="24"/>
                <w:highlight w:val="none"/>
                <w:lang w:val="zh-CN" w:eastAsia="zh-CN" w:bidi="ar-SA"/>
              </w:rPr>
              <w:t>0.25%</w:t>
            </w:r>
          </w:p>
        </w:tc>
        <w:tc>
          <w:tcPr>
            <w:tcW w:w="2235" w:type="dxa"/>
            <w:tcBorders>
              <w:top w:val="single" w:color="auto" w:sz="4" w:space="0"/>
              <w:left w:val="single" w:color="auto" w:sz="4" w:space="0"/>
              <w:bottom w:val="single" w:color="auto" w:sz="4" w:space="0"/>
              <w:right w:val="single" w:color="auto" w:sz="4" w:space="0"/>
            </w:tcBorders>
            <w:noWrap w:val="0"/>
            <w:vAlign w:val="center"/>
          </w:tcPr>
          <w:p w14:paraId="01CD6E71">
            <w:pPr>
              <w:outlineLvl w:val="9"/>
              <w:rPr>
                <w:rFonts w:hint="eastAsia" w:ascii="宋体" w:hAnsi="宋体" w:eastAsia="宋体" w:cs="宋体"/>
                <w:color w:val="000000"/>
                <w:kern w:val="2"/>
                <w:sz w:val="24"/>
                <w:szCs w:val="24"/>
                <w:highlight w:val="none"/>
                <w:lang w:val="zh-CN" w:eastAsia="zh-CN" w:bidi="ar-SA"/>
              </w:rPr>
            </w:pPr>
            <w:r>
              <w:rPr>
                <w:rFonts w:hint="eastAsia" w:ascii="宋体" w:hAnsi="宋体" w:eastAsia="宋体" w:cs="宋体"/>
                <w:color w:val="000000"/>
                <w:kern w:val="2"/>
                <w:sz w:val="24"/>
                <w:szCs w:val="24"/>
                <w:highlight w:val="none"/>
                <w:lang w:val="zh-CN" w:eastAsia="zh-CN" w:bidi="ar-SA"/>
              </w:rPr>
              <w:t>0.35%</w:t>
            </w:r>
          </w:p>
        </w:tc>
      </w:tr>
      <w:tr w14:paraId="0346D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2511" w:type="dxa"/>
            <w:tcBorders>
              <w:top w:val="single" w:color="auto" w:sz="4" w:space="0"/>
              <w:left w:val="single" w:color="auto" w:sz="4" w:space="0"/>
              <w:bottom w:val="single" w:color="auto" w:sz="4" w:space="0"/>
              <w:right w:val="single" w:color="auto" w:sz="4" w:space="0"/>
            </w:tcBorders>
            <w:noWrap w:val="0"/>
            <w:vAlign w:val="center"/>
          </w:tcPr>
          <w:p w14:paraId="08176DBB">
            <w:pPr>
              <w:outlineLvl w:val="9"/>
              <w:rPr>
                <w:rFonts w:hint="eastAsia" w:ascii="宋体" w:hAnsi="宋体" w:eastAsia="宋体" w:cs="宋体"/>
                <w:color w:val="000000"/>
                <w:kern w:val="2"/>
                <w:sz w:val="24"/>
                <w:szCs w:val="24"/>
                <w:highlight w:val="none"/>
                <w:lang w:val="zh-CN" w:eastAsia="zh-CN" w:bidi="ar-SA"/>
              </w:rPr>
            </w:pPr>
            <w:r>
              <w:rPr>
                <w:rFonts w:hint="eastAsia" w:ascii="宋体" w:hAnsi="宋体" w:eastAsia="宋体" w:cs="宋体"/>
                <w:color w:val="000000"/>
                <w:kern w:val="2"/>
                <w:sz w:val="24"/>
                <w:szCs w:val="24"/>
                <w:highlight w:val="none"/>
                <w:lang w:val="zh-CN" w:eastAsia="zh-CN" w:bidi="ar-SA"/>
              </w:rPr>
              <w:t>5000-10000</w:t>
            </w:r>
          </w:p>
        </w:tc>
        <w:tc>
          <w:tcPr>
            <w:tcW w:w="1958" w:type="dxa"/>
            <w:tcBorders>
              <w:top w:val="single" w:color="auto" w:sz="4" w:space="0"/>
              <w:left w:val="single" w:color="auto" w:sz="4" w:space="0"/>
              <w:bottom w:val="single" w:color="auto" w:sz="4" w:space="0"/>
              <w:right w:val="single" w:color="auto" w:sz="4" w:space="0"/>
            </w:tcBorders>
            <w:noWrap w:val="0"/>
            <w:vAlign w:val="center"/>
          </w:tcPr>
          <w:p w14:paraId="650C2836">
            <w:pPr>
              <w:outlineLvl w:val="9"/>
              <w:rPr>
                <w:rFonts w:hint="eastAsia" w:ascii="宋体" w:hAnsi="宋体" w:eastAsia="宋体" w:cs="宋体"/>
                <w:color w:val="000000"/>
                <w:kern w:val="2"/>
                <w:sz w:val="24"/>
                <w:szCs w:val="24"/>
                <w:highlight w:val="none"/>
                <w:lang w:val="zh-CN" w:eastAsia="zh-CN" w:bidi="ar-SA"/>
              </w:rPr>
            </w:pPr>
            <w:r>
              <w:rPr>
                <w:rFonts w:hint="eastAsia" w:ascii="宋体" w:hAnsi="宋体" w:eastAsia="宋体" w:cs="宋体"/>
                <w:color w:val="000000"/>
                <w:kern w:val="2"/>
                <w:sz w:val="24"/>
                <w:szCs w:val="24"/>
                <w:highlight w:val="none"/>
                <w:lang w:val="zh-CN" w:eastAsia="zh-CN" w:bidi="ar-SA"/>
              </w:rPr>
              <w:t>0.25%</w:t>
            </w:r>
          </w:p>
        </w:tc>
        <w:tc>
          <w:tcPr>
            <w:tcW w:w="2235" w:type="dxa"/>
            <w:tcBorders>
              <w:top w:val="single" w:color="auto" w:sz="4" w:space="0"/>
              <w:left w:val="single" w:color="auto" w:sz="4" w:space="0"/>
              <w:bottom w:val="single" w:color="auto" w:sz="4" w:space="0"/>
              <w:right w:val="single" w:color="auto" w:sz="4" w:space="0"/>
            </w:tcBorders>
            <w:noWrap w:val="0"/>
            <w:vAlign w:val="center"/>
          </w:tcPr>
          <w:p w14:paraId="79AA7056">
            <w:pPr>
              <w:outlineLvl w:val="9"/>
              <w:rPr>
                <w:rFonts w:hint="eastAsia" w:ascii="宋体" w:hAnsi="宋体" w:eastAsia="宋体" w:cs="宋体"/>
                <w:color w:val="000000"/>
                <w:kern w:val="2"/>
                <w:sz w:val="24"/>
                <w:szCs w:val="24"/>
                <w:highlight w:val="none"/>
                <w:lang w:val="zh-CN" w:eastAsia="zh-CN" w:bidi="ar-SA"/>
              </w:rPr>
            </w:pPr>
            <w:r>
              <w:rPr>
                <w:rFonts w:hint="eastAsia" w:ascii="宋体" w:hAnsi="宋体" w:eastAsia="宋体" w:cs="宋体"/>
                <w:color w:val="000000"/>
                <w:kern w:val="2"/>
                <w:sz w:val="24"/>
                <w:szCs w:val="24"/>
                <w:highlight w:val="none"/>
                <w:lang w:val="zh-CN" w:eastAsia="zh-CN" w:bidi="ar-SA"/>
              </w:rPr>
              <w:t>0.1%</w:t>
            </w:r>
          </w:p>
        </w:tc>
        <w:tc>
          <w:tcPr>
            <w:tcW w:w="2235" w:type="dxa"/>
            <w:tcBorders>
              <w:top w:val="single" w:color="auto" w:sz="4" w:space="0"/>
              <w:left w:val="single" w:color="auto" w:sz="4" w:space="0"/>
              <w:bottom w:val="single" w:color="auto" w:sz="4" w:space="0"/>
              <w:right w:val="single" w:color="auto" w:sz="4" w:space="0"/>
            </w:tcBorders>
            <w:noWrap w:val="0"/>
            <w:vAlign w:val="center"/>
          </w:tcPr>
          <w:p w14:paraId="7DE7BB9C">
            <w:pPr>
              <w:outlineLvl w:val="9"/>
              <w:rPr>
                <w:rFonts w:hint="eastAsia" w:ascii="宋体" w:hAnsi="宋体" w:eastAsia="宋体" w:cs="宋体"/>
                <w:color w:val="000000"/>
                <w:kern w:val="2"/>
                <w:sz w:val="24"/>
                <w:szCs w:val="24"/>
                <w:highlight w:val="none"/>
                <w:lang w:val="zh-CN" w:eastAsia="zh-CN" w:bidi="ar-SA"/>
              </w:rPr>
            </w:pPr>
            <w:r>
              <w:rPr>
                <w:rFonts w:hint="eastAsia" w:ascii="宋体" w:hAnsi="宋体" w:eastAsia="宋体" w:cs="宋体"/>
                <w:color w:val="000000"/>
                <w:kern w:val="2"/>
                <w:sz w:val="24"/>
                <w:szCs w:val="24"/>
                <w:highlight w:val="none"/>
                <w:lang w:val="zh-CN" w:eastAsia="zh-CN" w:bidi="ar-SA"/>
              </w:rPr>
              <w:t>0.2%</w:t>
            </w:r>
          </w:p>
        </w:tc>
      </w:tr>
      <w:tr w14:paraId="6CF7D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2511" w:type="dxa"/>
            <w:tcBorders>
              <w:top w:val="single" w:color="auto" w:sz="4" w:space="0"/>
              <w:left w:val="single" w:color="auto" w:sz="4" w:space="0"/>
              <w:bottom w:val="single" w:color="auto" w:sz="4" w:space="0"/>
              <w:right w:val="single" w:color="auto" w:sz="4" w:space="0"/>
            </w:tcBorders>
            <w:noWrap w:val="0"/>
            <w:vAlign w:val="center"/>
          </w:tcPr>
          <w:p w14:paraId="0AABB5D4">
            <w:pPr>
              <w:outlineLvl w:val="9"/>
              <w:rPr>
                <w:rFonts w:hint="eastAsia" w:ascii="宋体" w:hAnsi="宋体" w:eastAsia="宋体" w:cs="宋体"/>
                <w:color w:val="000000"/>
                <w:kern w:val="2"/>
                <w:sz w:val="24"/>
                <w:szCs w:val="24"/>
                <w:highlight w:val="none"/>
                <w:lang w:val="zh-CN" w:eastAsia="zh-CN" w:bidi="ar-SA"/>
              </w:rPr>
            </w:pPr>
            <w:r>
              <w:rPr>
                <w:rFonts w:hint="eastAsia" w:ascii="宋体" w:hAnsi="宋体" w:eastAsia="宋体" w:cs="宋体"/>
                <w:color w:val="000000"/>
                <w:kern w:val="2"/>
                <w:sz w:val="24"/>
                <w:szCs w:val="24"/>
                <w:highlight w:val="none"/>
                <w:lang w:val="zh-CN" w:eastAsia="zh-CN" w:bidi="ar-SA"/>
              </w:rPr>
              <w:t>10000-100000</w:t>
            </w:r>
          </w:p>
        </w:tc>
        <w:tc>
          <w:tcPr>
            <w:tcW w:w="1958" w:type="dxa"/>
            <w:tcBorders>
              <w:top w:val="single" w:color="auto" w:sz="4" w:space="0"/>
              <w:left w:val="single" w:color="auto" w:sz="4" w:space="0"/>
              <w:bottom w:val="single" w:color="auto" w:sz="4" w:space="0"/>
              <w:right w:val="single" w:color="auto" w:sz="4" w:space="0"/>
            </w:tcBorders>
            <w:noWrap w:val="0"/>
            <w:vAlign w:val="center"/>
          </w:tcPr>
          <w:p w14:paraId="61191C49">
            <w:pPr>
              <w:outlineLvl w:val="9"/>
              <w:rPr>
                <w:rFonts w:hint="eastAsia" w:ascii="宋体" w:hAnsi="宋体" w:eastAsia="宋体" w:cs="宋体"/>
                <w:color w:val="000000"/>
                <w:kern w:val="2"/>
                <w:sz w:val="24"/>
                <w:szCs w:val="24"/>
                <w:highlight w:val="none"/>
                <w:lang w:val="zh-CN" w:eastAsia="zh-CN" w:bidi="ar-SA"/>
              </w:rPr>
            </w:pPr>
            <w:r>
              <w:rPr>
                <w:rFonts w:hint="eastAsia" w:ascii="宋体" w:hAnsi="宋体" w:eastAsia="宋体" w:cs="宋体"/>
                <w:color w:val="000000"/>
                <w:kern w:val="2"/>
                <w:sz w:val="24"/>
                <w:szCs w:val="24"/>
                <w:highlight w:val="none"/>
                <w:lang w:val="zh-CN" w:eastAsia="zh-CN" w:bidi="ar-SA"/>
              </w:rPr>
              <w:t>0.05%</w:t>
            </w:r>
          </w:p>
        </w:tc>
        <w:tc>
          <w:tcPr>
            <w:tcW w:w="2235" w:type="dxa"/>
            <w:tcBorders>
              <w:top w:val="single" w:color="auto" w:sz="4" w:space="0"/>
              <w:left w:val="single" w:color="auto" w:sz="4" w:space="0"/>
              <w:bottom w:val="single" w:color="auto" w:sz="4" w:space="0"/>
              <w:right w:val="single" w:color="auto" w:sz="4" w:space="0"/>
            </w:tcBorders>
            <w:noWrap w:val="0"/>
            <w:vAlign w:val="center"/>
          </w:tcPr>
          <w:p w14:paraId="33ABF593">
            <w:pPr>
              <w:outlineLvl w:val="9"/>
              <w:rPr>
                <w:rFonts w:hint="eastAsia" w:ascii="宋体" w:hAnsi="宋体" w:eastAsia="宋体" w:cs="宋体"/>
                <w:color w:val="000000"/>
                <w:kern w:val="2"/>
                <w:sz w:val="24"/>
                <w:szCs w:val="24"/>
                <w:highlight w:val="none"/>
                <w:lang w:val="zh-CN" w:eastAsia="zh-CN" w:bidi="ar-SA"/>
              </w:rPr>
            </w:pPr>
            <w:r>
              <w:rPr>
                <w:rFonts w:hint="eastAsia" w:ascii="宋体" w:hAnsi="宋体" w:eastAsia="宋体" w:cs="宋体"/>
                <w:color w:val="000000"/>
                <w:kern w:val="2"/>
                <w:sz w:val="24"/>
                <w:szCs w:val="24"/>
                <w:highlight w:val="none"/>
                <w:lang w:val="zh-CN" w:eastAsia="zh-CN" w:bidi="ar-SA"/>
              </w:rPr>
              <w:t>0.05%</w:t>
            </w:r>
          </w:p>
        </w:tc>
        <w:tc>
          <w:tcPr>
            <w:tcW w:w="2235" w:type="dxa"/>
            <w:tcBorders>
              <w:top w:val="single" w:color="auto" w:sz="4" w:space="0"/>
              <w:left w:val="single" w:color="auto" w:sz="4" w:space="0"/>
              <w:bottom w:val="single" w:color="auto" w:sz="4" w:space="0"/>
              <w:right w:val="single" w:color="auto" w:sz="4" w:space="0"/>
            </w:tcBorders>
            <w:noWrap w:val="0"/>
            <w:vAlign w:val="center"/>
          </w:tcPr>
          <w:p w14:paraId="3E65B291">
            <w:pPr>
              <w:outlineLvl w:val="9"/>
              <w:rPr>
                <w:rFonts w:hint="eastAsia" w:ascii="宋体" w:hAnsi="宋体" w:eastAsia="宋体" w:cs="宋体"/>
                <w:color w:val="000000"/>
                <w:kern w:val="2"/>
                <w:sz w:val="24"/>
                <w:szCs w:val="24"/>
                <w:highlight w:val="none"/>
                <w:lang w:val="zh-CN" w:eastAsia="zh-CN" w:bidi="ar-SA"/>
              </w:rPr>
            </w:pPr>
            <w:r>
              <w:rPr>
                <w:rFonts w:hint="eastAsia" w:ascii="宋体" w:hAnsi="宋体" w:eastAsia="宋体" w:cs="宋体"/>
                <w:color w:val="000000"/>
                <w:kern w:val="2"/>
                <w:sz w:val="24"/>
                <w:szCs w:val="24"/>
                <w:highlight w:val="none"/>
                <w:lang w:val="zh-CN" w:eastAsia="zh-CN" w:bidi="ar-SA"/>
              </w:rPr>
              <w:t>0.05%</w:t>
            </w:r>
          </w:p>
        </w:tc>
      </w:tr>
      <w:tr w14:paraId="0E5F8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2511" w:type="dxa"/>
            <w:tcBorders>
              <w:top w:val="single" w:color="auto" w:sz="4" w:space="0"/>
              <w:left w:val="single" w:color="auto" w:sz="4" w:space="0"/>
              <w:bottom w:val="single" w:color="auto" w:sz="4" w:space="0"/>
              <w:right w:val="single" w:color="auto" w:sz="4" w:space="0"/>
            </w:tcBorders>
            <w:noWrap w:val="0"/>
            <w:vAlign w:val="center"/>
          </w:tcPr>
          <w:p w14:paraId="785997CD">
            <w:pPr>
              <w:outlineLvl w:val="9"/>
              <w:rPr>
                <w:rFonts w:hint="eastAsia" w:ascii="宋体" w:hAnsi="宋体" w:eastAsia="宋体" w:cs="宋体"/>
                <w:color w:val="000000"/>
                <w:kern w:val="2"/>
                <w:sz w:val="24"/>
                <w:szCs w:val="24"/>
                <w:highlight w:val="none"/>
                <w:lang w:val="zh-CN" w:eastAsia="zh-CN" w:bidi="ar-SA"/>
              </w:rPr>
            </w:pPr>
            <w:r>
              <w:rPr>
                <w:rFonts w:hint="eastAsia" w:ascii="宋体" w:hAnsi="宋体" w:eastAsia="宋体" w:cs="宋体"/>
                <w:color w:val="000000"/>
                <w:kern w:val="2"/>
                <w:sz w:val="24"/>
                <w:szCs w:val="24"/>
                <w:highlight w:val="none"/>
                <w:lang w:val="zh-CN" w:eastAsia="zh-CN" w:bidi="ar-SA"/>
              </w:rPr>
              <w:t>100000以上</w:t>
            </w:r>
          </w:p>
        </w:tc>
        <w:tc>
          <w:tcPr>
            <w:tcW w:w="1958" w:type="dxa"/>
            <w:tcBorders>
              <w:top w:val="single" w:color="auto" w:sz="4" w:space="0"/>
              <w:left w:val="single" w:color="auto" w:sz="4" w:space="0"/>
              <w:bottom w:val="single" w:color="auto" w:sz="4" w:space="0"/>
              <w:right w:val="single" w:color="auto" w:sz="4" w:space="0"/>
            </w:tcBorders>
            <w:noWrap w:val="0"/>
            <w:vAlign w:val="center"/>
          </w:tcPr>
          <w:p w14:paraId="16201472">
            <w:pPr>
              <w:outlineLvl w:val="9"/>
              <w:rPr>
                <w:rFonts w:hint="eastAsia" w:ascii="宋体" w:hAnsi="宋体" w:eastAsia="宋体" w:cs="宋体"/>
                <w:color w:val="000000"/>
                <w:kern w:val="2"/>
                <w:sz w:val="24"/>
                <w:szCs w:val="24"/>
                <w:highlight w:val="none"/>
                <w:lang w:val="zh-CN" w:eastAsia="zh-CN" w:bidi="ar-SA"/>
              </w:rPr>
            </w:pPr>
            <w:r>
              <w:rPr>
                <w:rFonts w:hint="eastAsia" w:ascii="宋体" w:hAnsi="宋体" w:eastAsia="宋体" w:cs="宋体"/>
                <w:color w:val="000000"/>
                <w:kern w:val="2"/>
                <w:sz w:val="24"/>
                <w:szCs w:val="24"/>
                <w:highlight w:val="none"/>
                <w:lang w:val="zh-CN" w:eastAsia="zh-CN" w:bidi="ar-SA"/>
              </w:rPr>
              <w:t>0.01%</w:t>
            </w:r>
          </w:p>
        </w:tc>
        <w:tc>
          <w:tcPr>
            <w:tcW w:w="2235" w:type="dxa"/>
            <w:tcBorders>
              <w:top w:val="single" w:color="auto" w:sz="4" w:space="0"/>
              <w:left w:val="single" w:color="auto" w:sz="4" w:space="0"/>
              <w:bottom w:val="single" w:color="auto" w:sz="4" w:space="0"/>
              <w:right w:val="single" w:color="auto" w:sz="4" w:space="0"/>
            </w:tcBorders>
            <w:noWrap w:val="0"/>
            <w:vAlign w:val="center"/>
          </w:tcPr>
          <w:p w14:paraId="30CF3E6B">
            <w:pPr>
              <w:outlineLvl w:val="9"/>
              <w:rPr>
                <w:rFonts w:hint="eastAsia" w:ascii="宋体" w:hAnsi="宋体" w:eastAsia="宋体" w:cs="宋体"/>
                <w:color w:val="000000"/>
                <w:kern w:val="2"/>
                <w:sz w:val="24"/>
                <w:szCs w:val="24"/>
                <w:highlight w:val="none"/>
                <w:lang w:val="zh-CN" w:eastAsia="zh-CN" w:bidi="ar-SA"/>
              </w:rPr>
            </w:pPr>
            <w:r>
              <w:rPr>
                <w:rFonts w:hint="eastAsia" w:ascii="宋体" w:hAnsi="宋体" w:eastAsia="宋体" w:cs="宋体"/>
                <w:color w:val="000000"/>
                <w:kern w:val="2"/>
                <w:sz w:val="24"/>
                <w:szCs w:val="24"/>
                <w:highlight w:val="none"/>
                <w:lang w:val="zh-CN" w:eastAsia="zh-CN" w:bidi="ar-SA"/>
              </w:rPr>
              <w:t>0.01%</w:t>
            </w:r>
          </w:p>
        </w:tc>
        <w:tc>
          <w:tcPr>
            <w:tcW w:w="2235" w:type="dxa"/>
            <w:tcBorders>
              <w:top w:val="single" w:color="auto" w:sz="4" w:space="0"/>
              <w:left w:val="single" w:color="auto" w:sz="4" w:space="0"/>
              <w:bottom w:val="single" w:color="auto" w:sz="4" w:space="0"/>
              <w:right w:val="single" w:color="auto" w:sz="4" w:space="0"/>
            </w:tcBorders>
            <w:noWrap w:val="0"/>
            <w:vAlign w:val="center"/>
          </w:tcPr>
          <w:p w14:paraId="330BAACD">
            <w:pPr>
              <w:outlineLvl w:val="9"/>
              <w:rPr>
                <w:rFonts w:hint="eastAsia" w:ascii="宋体" w:hAnsi="宋体" w:eastAsia="宋体" w:cs="宋体"/>
                <w:color w:val="000000"/>
                <w:kern w:val="2"/>
                <w:sz w:val="24"/>
                <w:szCs w:val="24"/>
                <w:highlight w:val="none"/>
                <w:lang w:val="zh-CN" w:eastAsia="zh-CN" w:bidi="ar-SA"/>
              </w:rPr>
            </w:pPr>
            <w:r>
              <w:rPr>
                <w:rFonts w:hint="eastAsia" w:ascii="宋体" w:hAnsi="宋体" w:eastAsia="宋体" w:cs="宋体"/>
                <w:color w:val="000000"/>
                <w:kern w:val="2"/>
                <w:sz w:val="24"/>
                <w:szCs w:val="24"/>
                <w:highlight w:val="none"/>
                <w:lang w:val="zh-CN" w:eastAsia="zh-CN" w:bidi="ar-SA"/>
              </w:rPr>
              <w:t>0.015%</w:t>
            </w:r>
          </w:p>
        </w:tc>
      </w:tr>
    </w:tbl>
    <w:p w14:paraId="15E3A752">
      <w:pPr>
        <w:outlineLvl w:val="9"/>
        <w:rPr>
          <w:rFonts w:hint="eastAsia" w:ascii="宋体" w:hAnsi="宋体" w:eastAsia="宋体" w:cs="宋体"/>
          <w:color w:val="000000"/>
          <w:kern w:val="2"/>
          <w:sz w:val="24"/>
          <w:szCs w:val="24"/>
          <w:highlight w:val="none"/>
          <w:lang w:val="zh-CN" w:eastAsia="zh-CN" w:bidi="ar-SA"/>
        </w:rPr>
        <w:sectPr>
          <w:headerReference r:id="rId4" w:type="default"/>
          <w:footerReference r:id="rId5" w:type="default"/>
          <w:pgSz w:w="11906" w:h="16838"/>
          <w:pgMar w:top="1417" w:right="1417" w:bottom="1417" w:left="1417" w:header="850" w:footer="850" w:gutter="0"/>
          <w:pgBorders>
            <w:top w:val="none" w:sz="0" w:space="0"/>
            <w:left w:val="none" w:sz="0" w:space="0"/>
            <w:bottom w:val="none" w:sz="0" w:space="0"/>
            <w:right w:val="none" w:sz="0" w:space="0"/>
          </w:pgBorders>
          <w:pgNumType w:fmt="decimal" w:start="1"/>
          <w:cols w:space="720" w:num="1"/>
          <w:docGrid w:type="lines" w:linePitch="312" w:charSpace="0"/>
        </w:sectPr>
      </w:pPr>
      <w:r>
        <w:rPr>
          <w:rFonts w:hint="eastAsia" w:ascii="宋体" w:hAnsi="宋体" w:eastAsia="宋体" w:cs="宋体"/>
          <w:color w:val="000000"/>
          <w:kern w:val="2"/>
          <w:sz w:val="24"/>
          <w:szCs w:val="24"/>
          <w:highlight w:val="none"/>
          <w:lang w:val="zh-CN" w:eastAsia="zh-CN" w:bidi="ar-SA"/>
        </w:rPr>
        <w:t>注：招标代理服务收费按差额定率累进法计算。</w:t>
      </w:r>
    </w:p>
    <w:bookmarkEnd w:id="84"/>
    <w:p w14:paraId="7902A925">
      <w:pPr>
        <w:pStyle w:val="2"/>
        <w:numPr>
          <w:ilvl w:val="0"/>
          <w:numId w:val="0"/>
        </w:numPr>
        <w:jc w:val="center"/>
        <w:rPr>
          <w:rFonts w:hint="eastAsia" w:ascii="宋体" w:hAnsi="宋体" w:eastAsia="宋体" w:cs="宋体"/>
          <w:lang w:val="zh-CN"/>
        </w:rPr>
      </w:pPr>
      <w:bookmarkStart w:id="87" w:name="_Toc2426"/>
      <w:bookmarkStart w:id="88" w:name="_Toc7533"/>
      <w:r>
        <w:rPr>
          <w:rFonts w:hint="eastAsia" w:ascii="宋体" w:hAnsi="宋体" w:eastAsia="宋体" w:cs="宋体"/>
          <w:b/>
          <w:bCs/>
          <w:sz w:val="36"/>
          <w:szCs w:val="16"/>
          <w:highlight w:val="none"/>
          <w:lang w:val="en-US" w:eastAsia="zh-CN"/>
        </w:rPr>
        <w:t xml:space="preserve">第四部分  </w:t>
      </w:r>
      <w:r>
        <w:rPr>
          <w:rFonts w:hint="eastAsia" w:ascii="宋体" w:hAnsi="宋体" w:eastAsia="宋体" w:cs="宋体"/>
          <w:b/>
          <w:bCs/>
          <w:sz w:val="36"/>
          <w:szCs w:val="16"/>
          <w:highlight w:val="none"/>
          <w:lang w:val="zh-CN"/>
        </w:rPr>
        <w:t>采购</w:t>
      </w:r>
      <w:r>
        <w:rPr>
          <w:rFonts w:hint="eastAsia" w:ascii="宋体" w:hAnsi="宋体" w:eastAsia="宋体" w:cs="宋体"/>
          <w:b/>
          <w:bCs/>
          <w:sz w:val="36"/>
          <w:szCs w:val="16"/>
          <w:highlight w:val="none"/>
          <w:lang w:val="en-US" w:eastAsia="zh-CN"/>
        </w:rPr>
        <w:t>内容及</w:t>
      </w:r>
      <w:r>
        <w:rPr>
          <w:rFonts w:hint="eastAsia" w:ascii="宋体" w:hAnsi="宋体" w:eastAsia="宋体" w:cs="宋体"/>
          <w:b/>
          <w:bCs/>
          <w:sz w:val="36"/>
          <w:szCs w:val="16"/>
          <w:highlight w:val="none"/>
          <w:lang w:val="zh-CN"/>
        </w:rPr>
        <w:t>要求</w:t>
      </w:r>
      <w:bookmarkEnd w:id="85"/>
      <w:bookmarkEnd w:id="86"/>
      <w:bookmarkEnd w:id="87"/>
      <w:bookmarkEnd w:id="88"/>
    </w:p>
    <w:p w14:paraId="3AF42F42">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jc w:val="both"/>
        <w:textAlignment w:val="auto"/>
        <w:outlineLvl w:val="0"/>
        <w:rPr>
          <w:rFonts w:hint="eastAsia" w:ascii="宋体" w:hAnsi="宋体" w:eastAsia="宋体" w:cs="宋体"/>
          <w:b/>
          <w:bCs/>
          <w:color w:val="000000"/>
          <w:sz w:val="28"/>
          <w:szCs w:val="28"/>
          <w:highlight w:val="none"/>
          <w:lang w:val="en-US" w:eastAsia="zh-CN"/>
        </w:rPr>
      </w:pPr>
      <w:bookmarkStart w:id="89" w:name="_Toc6835"/>
      <w:bookmarkEnd w:id="89"/>
      <w:bookmarkStart w:id="90" w:name="_Toc8243"/>
      <w:bookmarkStart w:id="91" w:name="_Toc15647"/>
      <w:bookmarkStart w:id="92" w:name="_Toc496523745"/>
      <w:bookmarkStart w:id="93" w:name="_Toc495913694"/>
      <w:bookmarkStart w:id="94" w:name="_Toc28300"/>
    </w:p>
    <w:p w14:paraId="78F57A45">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jc w:val="both"/>
        <w:textAlignment w:val="auto"/>
        <w:outlineLvl w:val="0"/>
        <w:rPr>
          <w:rFonts w:hint="eastAsia" w:asciiTheme="majorEastAsia" w:hAnsiTheme="majorEastAsia" w:eastAsiaTheme="majorEastAsia" w:cstheme="majorEastAsia"/>
          <w:b/>
          <w:bCs/>
          <w:color w:val="000000"/>
          <w:sz w:val="28"/>
          <w:szCs w:val="28"/>
          <w:highlight w:val="none"/>
          <w:lang w:val="en-US" w:eastAsia="zh-CN"/>
        </w:rPr>
      </w:pPr>
      <w:r>
        <w:rPr>
          <w:rFonts w:hint="eastAsia" w:asciiTheme="majorEastAsia" w:hAnsiTheme="majorEastAsia" w:eastAsiaTheme="majorEastAsia" w:cstheme="majorEastAsia"/>
          <w:b/>
          <w:bCs/>
          <w:color w:val="000000"/>
          <w:sz w:val="28"/>
          <w:szCs w:val="28"/>
          <w:highlight w:val="none"/>
          <w:lang w:val="en-US" w:eastAsia="zh-CN"/>
        </w:rPr>
        <w:t>一、项目名称：</w:t>
      </w:r>
      <w:bookmarkEnd w:id="90"/>
      <w:r>
        <w:rPr>
          <w:rFonts w:hint="eastAsia" w:asciiTheme="majorEastAsia" w:hAnsiTheme="majorEastAsia" w:eastAsiaTheme="majorEastAsia" w:cstheme="majorEastAsia"/>
          <w:b/>
          <w:bCs/>
          <w:color w:val="000000"/>
          <w:sz w:val="28"/>
          <w:szCs w:val="28"/>
          <w:highlight w:val="none"/>
          <w:lang w:val="en-US" w:eastAsia="zh-CN"/>
        </w:rPr>
        <w:t>2026年度一体化调查监测(林草湿荒变更调查监测)采购项目</w:t>
      </w:r>
    </w:p>
    <w:p w14:paraId="141BEA05">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jc w:val="both"/>
        <w:textAlignment w:val="auto"/>
        <w:outlineLvl w:val="0"/>
        <w:rPr>
          <w:rFonts w:hint="eastAsia" w:asciiTheme="majorEastAsia" w:hAnsiTheme="majorEastAsia" w:eastAsiaTheme="majorEastAsia" w:cstheme="majorEastAsia"/>
          <w:b/>
          <w:bCs/>
          <w:color w:val="000000"/>
          <w:sz w:val="28"/>
          <w:szCs w:val="13"/>
          <w:highlight w:val="none"/>
          <w:lang w:val="en-US" w:eastAsia="zh-CN"/>
        </w:rPr>
      </w:pPr>
      <w:bookmarkStart w:id="95" w:name="_Toc25502"/>
      <w:r>
        <w:rPr>
          <w:rFonts w:hint="eastAsia" w:asciiTheme="majorEastAsia" w:hAnsiTheme="majorEastAsia" w:eastAsiaTheme="majorEastAsia" w:cstheme="majorEastAsia"/>
          <w:b/>
          <w:bCs/>
          <w:color w:val="000000"/>
          <w:sz w:val="28"/>
          <w:szCs w:val="13"/>
          <w:highlight w:val="none"/>
          <w:lang w:val="en-US" w:eastAsia="zh-CN"/>
        </w:rPr>
        <w:t>二、项目建设地点：</w:t>
      </w:r>
      <w:bookmarkEnd w:id="95"/>
      <w:bookmarkStart w:id="96" w:name="_Toc16520"/>
      <w:r>
        <w:rPr>
          <w:rFonts w:hint="eastAsia" w:asciiTheme="majorEastAsia" w:hAnsiTheme="majorEastAsia" w:eastAsiaTheme="majorEastAsia" w:cstheme="majorEastAsia"/>
          <w:b/>
          <w:bCs/>
          <w:color w:val="000000"/>
          <w:sz w:val="28"/>
          <w:szCs w:val="13"/>
          <w:highlight w:val="none"/>
          <w:lang w:val="en-US" w:eastAsia="zh-CN"/>
        </w:rPr>
        <w:t>子长市全区域</w:t>
      </w:r>
    </w:p>
    <w:p w14:paraId="10FDA190">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jc w:val="both"/>
        <w:textAlignment w:val="auto"/>
        <w:outlineLvl w:val="0"/>
        <w:rPr>
          <w:rFonts w:hint="eastAsia" w:asciiTheme="majorEastAsia" w:hAnsiTheme="majorEastAsia" w:eastAsiaTheme="majorEastAsia" w:cstheme="majorEastAsia"/>
          <w:b/>
          <w:bCs/>
          <w:color w:val="000000"/>
          <w:sz w:val="28"/>
          <w:szCs w:val="13"/>
          <w:highlight w:val="none"/>
          <w:lang w:val="en-US" w:eastAsia="zh-CN"/>
        </w:rPr>
      </w:pPr>
      <w:r>
        <w:rPr>
          <w:rFonts w:hint="eastAsia" w:asciiTheme="majorEastAsia" w:hAnsiTheme="majorEastAsia" w:eastAsiaTheme="majorEastAsia" w:cstheme="majorEastAsia"/>
          <w:b/>
          <w:bCs/>
          <w:color w:val="000000"/>
          <w:sz w:val="28"/>
          <w:szCs w:val="13"/>
          <w:highlight w:val="none"/>
          <w:lang w:val="en-US" w:eastAsia="zh-CN"/>
        </w:rPr>
        <w:t>三、服务期：</w:t>
      </w:r>
      <w:bookmarkEnd w:id="96"/>
      <w:bookmarkStart w:id="97" w:name="_Toc14968"/>
      <w:r>
        <w:rPr>
          <w:rFonts w:hint="eastAsia" w:asciiTheme="majorEastAsia" w:hAnsiTheme="majorEastAsia" w:eastAsiaTheme="majorEastAsia" w:cstheme="majorEastAsia"/>
          <w:b/>
          <w:bCs/>
          <w:color w:val="000000"/>
          <w:sz w:val="28"/>
          <w:szCs w:val="13"/>
          <w:highlight w:val="none"/>
          <w:lang w:val="en-US" w:eastAsia="zh-CN"/>
        </w:rPr>
        <w:t>120日历天</w:t>
      </w:r>
    </w:p>
    <w:p w14:paraId="1FA6D403">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jc w:val="both"/>
        <w:textAlignment w:val="auto"/>
        <w:outlineLvl w:val="0"/>
        <w:rPr>
          <w:rFonts w:hint="eastAsia" w:asciiTheme="majorEastAsia" w:hAnsiTheme="majorEastAsia" w:eastAsiaTheme="majorEastAsia" w:cstheme="majorEastAsia"/>
          <w:b/>
          <w:bCs/>
          <w:color w:val="000000"/>
          <w:sz w:val="28"/>
          <w:szCs w:val="13"/>
          <w:highlight w:val="none"/>
          <w:lang w:val="en-US" w:eastAsia="zh-CN"/>
        </w:rPr>
      </w:pPr>
      <w:r>
        <w:rPr>
          <w:rFonts w:hint="eastAsia" w:asciiTheme="majorEastAsia" w:hAnsiTheme="majorEastAsia" w:eastAsiaTheme="majorEastAsia" w:cstheme="majorEastAsia"/>
          <w:b/>
          <w:bCs/>
          <w:color w:val="000000"/>
          <w:sz w:val="28"/>
          <w:szCs w:val="13"/>
          <w:highlight w:val="none"/>
          <w:lang w:val="en-US" w:eastAsia="zh-CN"/>
        </w:rPr>
        <w:t>四、最高限价：2744700.00元</w:t>
      </w:r>
      <w:bookmarkEnd w:id="97"/>
      <w:r>
        <w:rPr>
          <w:rFonts w:hint="eastAsia" w:asciiTheme="majorEastAsia" w:hAnsiTheme="majorEastAsia" w:eastAsiaTheme="majorEastAsia" w:cstheme="majorEastAsia"/>
          <w:b/>
          <w:bCs/>
          <w:color w:val="000000"/>
          <w:sz w:val="28"/>
          <w:szCs w:val="13"/>
          <w:highlight w:val="none"/>
          <w:lang w:val="en-US" w:eastAsia="zh-CN"/>
        </w:rPr>
        <w:t xml:space="preserve">  </w:t>
      </w:r>
    </w:p>
    <w:p w14:paraId="193E9174">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jc w:val="both"/>
        <w:textAlignment w:val="auto"/>
        <w:outlineLvl w:val="0"/>
        <w:rPr>
          <w:rFonts w:hint="eastAsia" w:asciiTheme="majorEastAsia" w:hAnsiTheme="majorEastAsia" w:eastAsiaTheme="majorEastAsia" w:cstheme="majorEastAsia"/>
          <w:b/>
          <w:bCs/>
          <w:color w:val="000000"/>
          <w:sz w:val="28"/>
          <w:szCs w:val="13"/>
          <w:highlight w:val="none"/>
          <w:lang w:val="en-US" w:eastAsia="zh-CN"/>
        </w:rPr>
      </w:pPr>
      <w:bookmarkStart w:id="98" w:name="_Toc18451"/>
      <w:r>
        <w:rPr>
          <w:rFonts w:hint="eastAsia" w:asciiTheme="majorEastAsia" w:hAnsiTheme="majorEastAsia" w:eastAsiaTheme="majorEastAsia" w:cstheme="majorEastAsia"/>
          <w:b/>
          <w:bCs/>
          <w:color w:val="000000"/>
          <w:sz w:val="28"/>
          <w:szCs w:val="13"/>
          <w:highlight w:val="none"/>
          <w:lang w:val="en-US" w:eastAsia="zh-CN"/>
        </w:rPr>
        <w:t>五、采购</w:t>
      </w:r>
      <w:bookmarkEnd w:id="98"/>
      <w:r>
        <w:rPr>
          <w:rFonts w:hint="eastAsia" w:asciiTheme="majorEastAsia" w:hAnsiTheme="majorEastAsia" w:eastAsiaTheme="majorEastAsia" w:cstheme="majorEastAsia"/>
          <w:b/>
          <w:bCs/>
          <w:color w:val="000000"/>
          <w:sz w:val="28"/>
          <w:szCs w:val="13"/>
          <w:highlight w:val="none"/>
          <w:lang w:val="en-US" w:eastAsia="zh-CN"/>
        </w:rPr>
        <w:t>内容</w:t>
      </w:r>
    </w:p>
    <w:p w14:paraId="46CDA6C8">
      <w:pPr>
        <w:pStyle w:val="22"/>
        <w:ind w:firstLine="300" w:firstLineChars="100"/>
        <w:jc w:val="both"/>
        <w:rPr>
          <w:rFonts w:hint="eastAsia" w:asciiTheme="majorEastAsia" w:hAnsiTheme="majorEastAsia" w:eastAsiaTheme="majorEastAsia" w:cstheme="majorEastAsia"/>
          <w:lang w:val="en-US" w:eastAsia="zh-CN"/>
        </w:rPr>
      </w:pPr>
      <w:r>
        <w:rPr>
          <w:rFonts w:hint="eastAsia" w:asciiTheme="majorEastAsia" w:hAnsiTheme="majorEastAsia" w:eastAsiaTheme="majorEastAsia" w:cstheme="majorEastAsia"/>
          <w:lang w:val="en-US" w:eastAsia="zh-CN"/>
        </w:rPr>
        <w:t>(1)变化信息监测</w:t>
      </w:r>
    </w:p>
    <w:p w14:paraId="4030D66F">
      <w:pPr>
        <w:pStyle w:val="22"/>
        <w:jc w:val="left"/>
        <w:rPr>
          <w:rFonts w:hint="eastAsia" w:asciiTheme="majorEastAsia" w:hAnsiTheme="majorEastAsia" w:eastAsiaTheme="majorEastAsia" w:cstheme="majorEastAsia"/>
          <w:lang w:val="en-US" w:eastAsia="zh-CN"/>
        </w:rPr>
      </w:pPr>
      <w:r>
        <w:rPr>
          <w:rFonts w:hint="eastAsia" w:asciiTheme="majorEastAsia" w:hAnsiTheme="majorEastAsia" w:eastAsiaTheme="majorEastAsia" w:cstheme="majorEastAsia"/>
          <w:lang w:val="en-US" w:eastAsia="zh-CN"/>
        </w:rPr>
        <w:t xml:space="preserve">    以2025年度林草湿荒调查监测成果为基础，聚焦土地利用与植被覆盖类型年度变化信息监测，依据《自然资源部办公厅 国家林业和草原局办公室关于开展2026年度一体化调查监测工作的通知》(自然资办函(2026)1038号)要求，以县级为基本调查单元，地方自主开展变化信息提取;国家按季度完成的林草遥感预警监测遥感判读，共享地方参考使用;指导地方建立并完善林草经营与工程建设数字档案，稳步推进林草湿荒变化信息的日常监测工作;结合10月底遥感影像判读识别的新变化地块，开展补充调查核实，获取变化地块的植被覆盖及相应资源属性数据，最终形成年度林草湿荒变化信息数据库。</w:t>
      </w:r>
    </w:p>
    <w:p w14:paraId="49F869BC">
      <w:pPr>
        <w:bidi w:val="0"/>
        <w:rPr>
          <w:rFonts w:hint="eastAsia" w:asciiTheme="majorEastAsia" w:hAnsiTheme="majorEastAsia" w:eastAsiaTheme="majorEastAsia" w:cstheme="majorEastAsia"/>
          <w:lang w:val="en-US" w:eastAsia="zh-CN"/>
        </w:rPr>
      </w:pPr>
    </w:p>
    <w:p w14:paraId="3E3C4516">
      <w:pPr>
        <w:bidi w:val="0"/>
        <w:ind w:firstLine="600" w:firstLineChars="200"/>
        <w:rPr>
          <w:rFonts w:hint="eastAsia" w:asciiTheme="majorEastAsia" w:hAnsiTheme="majorEastAsia" w:eastAsiaTheme="majorEastAsia" w:cstheme="majorEastAsia"/>
          <w:kern w:val="1"/>
          <w:sz w:val="30"/>
          <w:szCs w:val="24"/>
          <w:lang w:val="en-US" w:eastAsia="zh-CN" w:bidi="ar-SA"/>
        </w:rPr>
      </w:pPr>
      <w:r>
        <w:rPr>
          <w:rFonts w:hint="eastAsia" w:asciiTheme="majorEastAsia" w:hAnsiTheme="majorEastAsia" w:eastAsiaTheme="majorEastAsia" w:cstheme="majorEastAsia"/>
          <w:kern w:val="1"/>
          <w:sz w:val="30"/>
          <w:szCs w:val="24"/>
          <w:lang w:val="en-US" w:eastAsia="zh-CN" w:bidi="ar-SA"/>
        </w:rPr>
        <w:t>(2)成果质量控制</w:t>
      </w:r>
    </w:p>
    <w:p w14:paraId="40365076">
      <w:pPr>
        <w:bidi w:val="0"/>
        <w:ind w:firstLine="900" w:firstLineChars="300"/>
        <w:rPr>
          <w:rFonts w:hint="eastAsia" w:asciiTheme="majorEastAsia" w:hAnsiTheme="majorEastAsia" w:eastAsiaTheme="majorEastAsia" w:cstheme="majorEastAsia"/>
          <w:kern w:val="1"/>
          <w:sz w:val="30"/>
          <w:szCs w:val="24"/>
          <w:lang w:val="en-US" w:eastAsia="zh-CN" w:bidi="ar-SA"/>
        </w:rPr>
      </w:pPr>
      <w:r>
        <w:rPr>
          <w:rFonts w:hint="eastAsia" w:asciiTheme="majorEastAsia" w:hAnsiTheme="majorEastAsia" w:eastAsiaTheme="majorEastAsia" w:cstheme="majorEastAsia"/>
          <w:kern w:val="1"/>
          <w:sz w:val="30"/>
          <w:szCs w:val="24"/>
          <w:lang w:val="en-US" w:eastAsia="zh-CN" w:bidi="ar-SA"/>
        </w:rPr>
        <w:t>建立完善县级以上人民政府对辖区调查成果负总责、贯穿调查监测全过程的质量控制体系，严格执行技术标准与操作规范。各级林草主管部门要做好本地区林草湿荒调查监测成果的质量控制工作:县级组织全面自查，地市级开展全面复核，省级负责质量审核把关。国家林业和草原局组织直属院(中心)全面强化技术指导与质量管控，通过跟踪指导、飞行质控等方式，对调查监测的过程及成果质量进行把控。</w:t>
      </w:r>
    </w:p>
    <w:p w14:paraId="5406E29F">
      <w:pPr>
        <w:tabs>
          <w:tab w:val="left" w:pos="514"/>
        </w:tabs>
        <w:bidi w:val="0"/>
        <w:ind w:firstLine="600" w:firstLineChars="200"/>
        <w:jc w:val="left"/>
        <w:rPr>
          <w:rFonts w:hint="eastAsia" w:asciiTheme="majorEastAsia" w:hAnsiTheme="majorEastAsia" w:eastAsiaTheme="majorEastAsia" w:cstheme="majorEastAsia"/>
          <w:kern w:val="1"/>
          <w:sz w:val="30"/>
          <w:szCs w:val="24"/>
          <w:lang w:val="en-US" w:eastAsia="zh-CN" w:bidi="ar-SA"/>
        </w:rPr>
      </w:pPr>
      <w:r>
        <w:rPr>
          <w:rFonts w:hint="eastAsia" w:asciiTheme="majorEastAsia" w:hAnsiTheme="majorEastAsia" w:eastAsiaTheme="majorEastAsia" w:cstheme="majorEastAsia"/>
          <w:kern w:val="1"/>
          <w:sz w:val="30"/>
          <w:szCs w:val="24"/>
          <w:lang w:val="en-US" w:eastAsia="zh-CN" w:bidi="ar-SA"/>
        </w:rPr>
        <w:t>(3)数据更新与汇总分析</w:t>
      </w:r>
    </w:p>
    <w:p w14:paraId="28CC26F1">
      <w:pPr>
        <w:tabs>
          <w:tab w:val="left" w:pos="514"/>
        </w:tabs>
        <w:bidi w:val="0"/>
        <w:ind w:firstLine="900" w:firstLineChars="300"/>
        <w:jc w:val="left"/>
        <w:rPr>
          <w:rFonts w:hint="eastAsia" w:asciiTheme="majorEastAsia" w:hAnsiTheme="majorEastAsia" w:eastAsiaTheme="majorEastAsia" w:cstheme="majorEastAsia"/>
          <w:kern w:val="1"/>
          <w:sz w:val="30"/>
          <w:szCs w:val="24"/>
          <w:lang w:val="en-US" w:eastAsia="zh-CN" w:bidi="ar-SA"/>
        </w:rPr>
      </w:pPr>
      <w:r>
        <w:rPr>
          <w:rFonts w:hint="eastAsia" w:asciiTheme="majorEastAsia" w:hAnsiTheme="majorEastAsia" w:eastAsiaTheme="majorEastAsia" w:cstheme="majorEastAsia"/>
          <w:kern w:val="1"/>
          <w:sz w:val="30"/>
          <w:szCs w:val="24"/>
          <w:lang w:val="en-US" w:eastAsia="zh-CN" w:bidi="ar-SA"/>
        </w:rPr>
        <w:t>搭建大数据分析平台与分布式数据库，构建林草时空数据分布式集群处理系统。汇交调查监测数据，开展数据更新规整与样地数据处理，推进遥感反演、数据耦合及数据库建设，实施统计分析与评价，汇总全国及各省(自治区、直辖市)林草湿荒各类资源的面积、权属、质量等指标，分析资源总量及特征，最终形成年度林草湿荒调查监测成果。</w:t>
      </w:r>
    </w:p>
    <w:p w14:paraId="5ADF0068">
      <w:pPr>
        <w:tabs>
          <w:tab w:val="left" w:pos="514"/>
        </w:tabs>
        <w:bidi w:val="0"/>
        <w:ind w:firstLine="600" w:firstLineChars="200"/>
        <w:jc w:val="left"/>
        <w:rPr>
          <w:rFonts w:hint="eastAsia"/>
          <w:lang w:val="en-US" w:eastAsia="zh-CN"/>
        </w:rPr>
      </w:pPr>
      <w:r>
        <w:rPr>
          <w:rFonts w:hint="eastAsia" w:asciiTheme="majorEastAsia" w:hAnsiTheme="majorEastAsia" w:eastAsiaTheme="majorEastAsia" w:cstheme="majorEastAsia"/>
          <w:kern w:val="1"/>
          <w:sz w:val="30"/>
          <w:szCs w:val="24"/>
          <w:lang w:val="en-US" w:eastAsia="zh-CN" w:bidi="ar-SA"/>
        </w:rPr>
        <w:t>根据子长市2025年林草湿荒监测矢量数据，子长市林草湿总面积192552.28公顷，其中林地面积85410.92公顷，草地面积107133.53公顷，湿地面积7.83公顷。本次调查外业调查率按照50%计算。</w:t>
      </w:r>
    </w:p>
    <w:p w14:paraId="00FDDC12">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281" w:firstLineChars="100"/>
        <w:jc w:val="both"/>
        <w:textAlignment w:val="auto"/>
        <w:outlineLvl w:val="0"/>
        <w:rPr>
          <w:rFonts w:hint="eastAsia" w:asciiTheme="majorEastAsia" w:hAnsiTheme="majorEastAsia" w:eastAsiaTheme="majorEastAsia" w:cstheme="majorEastAsia"/>
          <w:b/>
          <w:bCs/>
          <w:color w:val="000000"/>
          <w:sz w:val="28"/>
          <w:szCs w:val="13"/>
          <w:highlight w:val="none"/>
          <w:lang w:val="en-US" w:eastAsia="zh-CN"/>
        </w:rPr>
      </w:pPr>
      <w:r>
        <w:rPr>
          <w:rFonts w:hint="eastAsia" w:asciiTheme="majorEastAsia" w:hAnsiTheme="majorEastAsia" w:eastAsiaTheme="majorEastAsia" w:cstheme="majorEastAsia"/>
          <w:b/>
          <w:bCs/>
          <w:color w:val="000000"/>
          <w:sz w:val="28"/>
          <w:szCs w:val="13"/>
          <w:highlight w:val="none"/>
          <w:lang w:val="en-US" w:eastAsia="zh-CN"/>
        </w:rPr>
        <w:t>六、技术措施</w:t>
      </w:r>
    </w:p>
    <w:p w14:paraId="55749566">
      <w:pPr>
        <w:tabs>
          <w:tab w:val="left" w:pos="1114"/>
        </w:tabs>
        <w:bidi w:val="0"/>
        <w:ind w:firstLine="600" w:firstLineChars="200"/>
        <w:jc w:val="left"/>
        <w:rPr>
          <w:rFonts w:hint="eastAsia" w:asciiTheme="majorEastAsia" w:hAnsiTheme="majorEastAsia" w:eastAsiaTheme="majorEastAsia" w:cstheme="majorEastAsia"/>
          <w:kern w:val="1"/>
          <w:sz w:val="30"/>
          <w:szCs w:val="24"/>
          <w:lang w:val="en-US" w:eastAsia="zh-CN" w:bidi="ar-SA"/>
        </w:rPr>
      </w:pPr>
      <w:r>
        <w:rPr>
          <w:rFonts w:hint="eastAsia" w:asciiTheme="majorEastAsia" w:hAnsiTheme="majorEastAsia" w:eastAsiaTheme="majorEastAsia" w:cstheme="majorEastAsia"/>
          <w:kern w:val="1"/>
          <w:sz w:val="30"/>
          <w:szCs w:val="24"/>
          <w:lang w:val="en-US" w:eastAsia="zh-CN" w:bidi="ar-SA"/>
        </w:rPr>
        <w:t>(一)加大科技赋能与经费保障力度。深化科技创新赋能，推进人工智能、大数据、云计算、遥感智能解译等先进技术在调查监测领域的广泛应用，加快建设“一张图”天空地海网一体化监测网，助力调查监测工作数智化转型。各级自然资源、林草主管部门要严格按照《土地调查条例》等法律法规要求，积极争取同级财政部门支持，将调查监测所需资金足额列入本级财政预算，保障调查监测工作有序开展。</w:t>
      </w:r>
    </w:p>
    <w:p w14:paraId="74493BFF">
      <w:pPr>
        <w:tabs>
          <w:tab w:val="left" w:pos="1114"/>
        </w:tabs>
        <w:bidi w:val="0"/>
        <w:ind w:firstLine="600" w:firstLineChars="200"/>
        <w:jc w:val="left"/>
        <w:rPr>
          <w:rFonts w:hint="eastAsia" w:asciiTheme="majorEastAsia" w:hAnsiTheme="majorEastAsia" w:eastAsiaTheme="majorEastAsia" w:cstheme="majorEastAsia"/>
          <w:kern w:val="1"/>
          <w:sz w:val="30"/>
          <w:szCs w:val="24"/>
          <w:lang w:val="en-US" w:eastAsia="zh-CN" w:bidi="ar-SA"/>
        </w:rPr>
      </w:pPr>
      <w:r>
        <w:rPr>
          <w:rFonts w:hint="eastAsia" w:asciiTheme="majorEastAsia" w:hAnsiTheme="majorEastAsia" w:eastAsiaTheme="majorEastAsia" w:cstheme="majorEastAsia"/>
          <w:kern w:val="1"/>
          <w:sz w:val="30"/>
          <w:szCs w:val="24"/>
          <w:lang w:val="en-US" w:eastAsia="zh-CN" w:bidi="ar-SA"/>
        </w:rPr>
        <w:t>(二)加强质量控制与保密管理。严格落实“谁监测、谁负责，谁调查、谁负责，谁检查、谁负责”质量责任制度，对调查监测全流程、各环节实行质量管控，坚决杜绝弄虚作假、数据失真等问题，确保调查监测数据真实、准确、可靠。加强调查监测数据全生命周期安全管理，压实保密工作责任，完善技术防控体系与管理制度，严防调查监测数据丢失、泄露、篡改，确保数据安全可控。</w:t>
      </w:r>
    </w:p>
    <w:p w14:paraId="7ECCD009">
      <w:pPr>
        <w:tabs>
          <w:tab w:val="left" w:pos="1114"/>
        </w:tabs>
        <w:bidi w:val="0"/>
        <w:ind w:firstLine="600" w:firstLineChars="200"/>
        <w:jc w:val="left"/>
        <w:rPr>
          <w:rFonts w:hint="eastAsia" w:asciiTheme="majorEastAsia" w:hAnsiTheme="majorEastAsia" w:eastAsiaTheme="majorEastAsia" w:cstheme="majorEastAsia"/>
          <w:kern w:val="1"/>
          <w:sz w:val="30"/>
          <w:szCs w:val="24"/>
          <w:lang w:val="en-US" w:eastAsia="zh-CN" w:bidi="ar-SA"/>
        </w:rPr>
      </w:pPr>
      <w:r>
        <w:rPr>
          <w:rFonts w:hint="eastAsia" w:asciiTheme="majorEastAsia" w:hAnsiTheme="majorEastAsia" w:eastAsiaTheme="majorEastAsia" w:cstheme="majorEastAsia"/>
          <w:kern w:val="1"/>
          <w:sz w:val="30"/>
          <w:szCs w:val="24"/>
          <w:lang w:val="en-US" w:eastAsia="zh-CN" w:bidi="ar-SA"/>
        </w:rPr>
        <w:t>(三)强化安全生产。坚守安全生产底线，坚持业务工作与安全生产同部署、同落实、同检查，重点强化外业调查、野外监测等关键环节安全防护措施，全面防范化解安全生产风险。</w:t>
      </w:r>
    </w:p>
    <w:p w14:paraId="1EE17024">
      <w:pPr>
        <w:pStyle w:val="22"/>
        <w:ind w:firstLine="600" w:firstLineChars="200"/>
        <w:jc w:val="left"/>
        <w:rPr>
          <w:rFonts w:hint="eastAsia" w:asciiTheme="majorEastAsia" w:hAnsiTheme="majorEastAsia" w:eastAsiaTheme="majorEastAsia" w:cstheme="majorEastAsia"/>
          <w:lang w:val="en-US" w:eastAsia="zh-CN"/>
        </w:rPr>
      </w:pPr>
      <w:r>
        <w:rPr>
          <w:rFonts w:hint="eastAsia" w:asciiTheme="majorEastAsia" w:hAnsiTheme="majorEastAsia" w:eastAsiaTheme="majorEastAsia" w:cstheme="majorEastAsia"/>
          <w:lang w:val="en-US" w:eastAsia="zh-CN"/>
        </w:rPr>
        <w:t>(四)提升调查监测时效性。全年常态化开展日常调查监测并动态更新成果，按需动态汇总调查监测成果(其中，2026年10月31日汇总阶段性成果，服务宏观经济决策;以2026年12月31日为统一时点，汇总全国年度调查监测成果数据)。2027年2月底前，完成林草湿荒调查监测、地市级和省级质量审核把关工作，向国家林草局报送调查监测成果。</w:t>
      </w:r>
    </w:p>
    <w:p w14:paraId="5E7767FB">
      <w:pPr>
        <w:bidi w:val="0"/>
        <w:jc w:val="left"/>
        <w:rPr>
          <w:rFonts w:hint="eastAsia" w:asciiTheme="majorEastAsia" w:hAnsiTheme="majorEastAsia" w:eastAsiaTheme="majorEastAsia" w:cstheme="majorEastAsia"/>
          <w:lang w:val="en-US" w:eastAsia="zh-CN"/>
        </w:rPr>
        <w:sectPr>
          <w:footerReference r:id="rId6" w:type="default"/>
          <w:pgSz w:w="11906" w:h="16838"/>
          <w:pgMar w:top="1417" w:right="1029" w:bottom="1417" w:left="1417" w:header="850" w:footer="850" w:gutter="0"/>
          <w:pgBorders>
            <w:top w:val="none" w:sz="0" w:space="0"/>
            <w:left w:val="none" w:sz="0" w:space="0"/>
            <w:bottom w:val="none" w:sz="0" w:space="0"/>
            <w:right w:val="none" w:sz="0" w:space="0"/>
          </w:pgBorders>
          <w:pgNumType w:fmt="decimal"/>
          <w:cols w:space="720" w:num="1"/>
          <w:rtlGutter w:val="0"/>
          <w:docGrid w:type="lines" w:linePitch="316" w:charSpace="0"/>
        </w:sectPr>
      </w:pPr>
    </w:p>
    <w:p w14:paraId="4E2CD3DA">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jc w:val="center"/>
        <w:textAlignment w:val="auto"/>
        <w:outlineLvl w:val="0"/>
        <w:rPr>
          <w:rFonts w:hint="eastAsia" w:ascii="宋体" w:hAnsi="宋体" w:eastAsia="宋体" w:cs="宋体"/>
          <w:b/>
          <w:bCs/>
          <w:color w:val="000000"/>
          <w:sz w:val="36"/>
          <w:szCs w:val="36"/>
          <w:highlight w:val="none"/>
        </w:rPr>
      </w:pPr>
      <w:bookmarkStart w:id="99" w:name="_Toc25778"/>
      <w:r>
        <w:rPr>
          <w:rFonts w:hint="eastAsia" w:ascii="宋体" w:hAnsi="宋体" w:eastAsia="宋体" w:cs="宋体"/>
          <w:b/>
          <w:bCs/>
          <w:color w:val="000000"/>
          <w:sz w:val="36"/>
          <w:szCs w:val="36"/>
          <w:highlight w:val="none"/>
          <w:lang w:val="zh-CN"/>
        </w:rPr>
        <w:t>第</w:t>
      </w:r>
      <w:bookmarkEnd w:id="91"/>
      <w:r>
        <w:rPr>
          <w:rFonts w:hint="eastAsia" w:ascii="宋体" w:hAnsi="宋体" w:eastAsia="宋体" w:cs="宋体"/>
          <w:b/>
          <w:bCs/>
          <w:color w:val="000000"/>
          <w:sz w:val="36"/>
          <w:szCs w:val="36"/>
          <w:highlight w:val="none"/>
          <w:lang w:val="zh-CN"/>
        </w:rPr>
        <w:t>五部分</w:t>
      </w:r>
      <w:r>
        <w:rPr>
          <w:rFonts w:hint="eastAsia" w:ascii="宋体" w:hAnsi="宋体" w:eastAsia="宋体" w:cs="宋体"/>
          <w:b/>
          <w:bCs/>
          <w:color w:val="000000"/>
          <w:kern w:val="0"/>
          <w:sz w:val="36"/>
          <w:szCs w:val="36"/>
          <w:highlight w:val="none"/>
          <w:lang w:val="en-US" w:eastAsia="zh-CN"/>
        </w:rPr>
        <w:t xml:space="preserve"> </w:t>
      </w:r>
      <w:bookmarkEnd w:id="92"/>
      <w:bookmarkEnd w:id="93"/>
      <w:bookmarkStart w:id="100" w:name="_Toc2234"/>
      <w:bookmarkStart w:id="101" w:name="_Toc495913695"/>
      <w:bookmarkStart w:id="102" w:name="_Toc496523747"/>
      <w:r>
        <w:rPr>
          <w:rFonts w:hint="eastAsia" w:ascii="宋体" w:hAnsi="宋体" w:eastAsia="宋体" w:cs="宋体"/>
          <w:b/>
          <w:bCs/>
          <w:color w:val="000000"/>
          <w:sz w:val="36"/>
          <w:szCs w:val="36"/>
          <w:highlight w:val="none"/>
        </w:rPr>
        <w:t xml:space="preserve"> </w:t>
      </w:r>
      <w:r>
        <w:rPr>
          <w:rFonts w:hint="eastAsia" w:ascii="宋体" w:hAnsi="宋体" w:eastAsia="宋体" w:cs="宋体"/>
          <w:b/>
          <w:bCs/>
          <w:color w:val="000000"/>
          <w:sz w:val="36"/>
          <w:szCs w:val="36"/>
          <w:highlight w:val="none"/>
          <w:lang w:val="zh-CN"/>
        </w:rPr>
        <w:t>合同主要条款</w:t>
      </w:r>
      <w:bookmarkEnd w:id="94"/>
      <w:bookmarkEnd w:id="99"/>
    </w:p>
    <w:p w14:paraId="4F6637A7">
      <w:pPr>
        <w:keepNext w:val="0"/>
        <w:keepLines w:val="0"/>
        <w:pageBreakBefore w:val="0"/>
        <w:widowControl w:val="0"/>
        <w:kinsoku/>
        <w:wordWrap/>
        <w:overflowPunct w:val="0"/>
        <w:topLinePunct w:val="0"/>
        <w:bidi w:val="0"/>
        <w:spacing w:after="0" w:line="240" w:lineRule="auto"/>
        <w:ind w:left="1800" w:hanging="1400" w:hangingChars="500"/>
        <w:jc w:val="both"/>
        <w:rPr>
          <w:rFonts w:hint="eastAsia" w:ascii="方正小标宋简体" w:hAnsi="方正小标宋简体" w:eastAsia="方正小标宋简体" w:cs="方正小标宋简体"/>
          <w:b w:val="0"/>
          <w:bCs w:val="0"/>
          <w:kern w:val="2"/>
          <w:sz w:val="28"/>
          <w:szCs w:val="28"/>
          <w:u w:val="none"/>
          <w:lang w:val="en-US" w:eastAsia="zh-CN"/>
        </w:rPr>
      </w:pPr>
      <w:bookmarkStart w:id="103" w:name="_Toc30135"/>
    </w:p>
    <w:p w14:paraId="770DF22C">
      <w:pPr>
        <w:keepNext w:val="0"/>
        <w:keepLines w:val="0"/>
        <w:pageBreakBefore w:val="0"/>
        <w:widowControl w:val="0"/>
        <w:kinsoku/>
        <w:wordWrap/>
        <w:overflowPunct w:val="0"/>
        <w:topLinePunct w:val="0"/>
        <w:bidi w:val="0"/>
        <w:spacing w:after="0" w:line="240" w:lineRule="auto"/>
        <w:ind w:left="1800" w:hanging="1400" w:hangingChars="500"/>
        <w:jc w:val="both"/>
        <w:rPr>
          <w:rFonts w:hint="default" w:ascii="方正小标宋简体" w:hAnsi="方正小标宋简体" w:eastAsia="方正小标宋简体" w:cs="方正小标宋简体"/>
          <w:b w:val="0"/>
          <w:bCs w:val="0"/>
          <w:kern w:val="2"/>
          <w:sz w:val="28"/>
          <w:szCs w:val="28"/>
          <w:u w:val="none"/>
          <w:lang w:val="en-US" w:eastAsia="zh-CN"/>
        </w:rPr>
      </w:pPr>
    </w:p>
    <w:p w14:paraId="15739049">
      <w:pPr>
        <w:spacing w:line="360" w:lineRule="auto"/>
        <w:jc w:val="center"/>
        <w:rPr>
          <w:rFonts w:hint="eastAsia" w:ascii="宋体" w:hAnsi="宋体" w:eastAsia="宋体" w:cs="宋体"/>
          <w:color w:val="auto"/>
          <w:sz w:val="28"/>
          <w:szCs w:val="28"/>
        </w:rPr>
      </w:pPr>
      <w:r>
        <w:rPr>
          <w:rFonts w:hint="eastAsia" w:ascii="宋体" w:hAnsi="宋体" w:eastAsia="宋体" w:cs="宋体"/>
          <w:color w:val="auto"/>
          <w:sz w:val="28"/>
          <w:szCs w:val="28"/>
        </w:rPr>
        <w:t>（</w:t>
      </w:r>
      <w:r>
        <w:rPr>
          <w:rFonts w:hint="eastAsia" w:ascii="宋体" w:hAnsi="宋体" w:eastAsia="宋体" w:cs="宋体"/>
          <w:b/>
          <w:color w:val="auto"/>
          <w:sz w:val="28"/>
          <w:szCs w:val="28"/>
        </w:rPr>
        <w:t>仅供参考，最终以甲乙双方实际协商签定协议为准)</w:t>
      </w:r>
    </w:p>
    <w:p w14:paraId="6AD5923F">
      <w:pPr>
        <w:keepNext w:val="0"/>
        <w:keepLines w:val="0"/>
        <w:pageBreakBefore w:val="0"/>
        <w:kinsoku/>
        <w:wordWrap/>
        <w:overflowPunct w:val="0"/>
        <w:topLinePunct w:val="0"/>
        <w:bidi w:val="0"/>
        <w:jc w:val="both"/>
        <w:rPr>
          <w:rFonts w:hint="eastAsia" w:ascii="方正小标宋简体" w:hAnsi="方正小标宋简体" w:eastAsia="方正小标宋简体" w:cs="方正小标宋简体"/>
          <w:b w:val="0"/>
          <w:bCs w:val="0"/>
          <w:sz w:val="44"/>
          <w:szCs w:val="44"/>
          <w:u w:val="none"/>
          <w:lang w:val="en-US" w:eastAsia="zh-CN"/>
        </w:rPr>
      </w:pPr>
    </w:p>
    <w:p w14:paraId="580A4C4A">
      <w:pPr>
        <w:keepNext w:val="0"/>
        <w:keepLines w:val="0"/>
        <w:pageBreakBefore w:val="0"/>
        <w:widowControl w:val="0"/>
        <w:kinsoku/>
        <w:wordWrap/>
        <w:overflowPunct/>
        <w:topLinePunct w:val="0"/>
        <w:autoSpaceDE/>
        <w:autoSpaceDN/>
        <w:bidi w:val="0"/>
        <w:spacing w:line="360" w:lineRule="auto"/>
        <w:jc w:val="center"/>
        <w:textAlignment w:val="auto"/>
        <w:outlineLvl w:val="0"/>
        <w:rPr>
          <w:rStyle w:val="64"/>
          <w:rFonts w:hint="eastAsia"/>
          <w:b/>
          <w:bCs/>
          <w:sz w:val="30"/>
          <w:szCs w:val="30"/>
          <w:highlight w:val="none"/>
        </w:rPr>
      </w:pPr>
    </w:p>
    <w:p w14:paraId="51D9E7F6">
      <w:pPr>
        <w:keepNext w:val="0"/>
        <w:keepLines w:val="0"/>
        <w:pageBreakBefore w:val="0"/>
        <w:widowControl w:val="0"/>
        <w:kinsoku/>
        <w:wordWrap/>
        <w:overflowPunct/>
        <w:topLinePunct w:val="0"/>
        <w:autoSpaceDE/>
        <w:autoSpaceDN/>
        <w:bidi w:val="0"/>
        <w:spacing w:line="360" w:lineRule="auto"/>
        <w:jc w:val="center"/>
        <w:textAlignment w:val="auto"/>
        <w:outlineLvl w:val="0"/>
        <w:rPr>
          <w:rStyle w:val="64"/>
          <w:rFonts w:hint="eastAsia"/>
          <w:b/>
          <w:bCs/>
          <w:sz w:val="30"/>
          <w:szCs w:val="30"/>
          <w:highlight w:val="none"/>
        </w:rPr>
      </w:pPr>
    </w:p>
    <w:p w14:paraId="68B537FA">
      <w:pPr>
        <w:keepNext w:val="0"/>
        <w:keepLines w:val="0"/>
        <w:pageBreakBefore w:val="0"/>
        <w:widowControl w:val="0"/>
        <w:kinsoku/>
        <w:wordWrap/>
        <w:overflowPunct/>
        <w:topLinePunct w:val="0"/>
        <w:autoSpaceDE/>
        <w:autoSpaceDN/>
        <w:bidi w:val="0"/>
        <w:spacing w:line="360" w:lineRule="auto"/>
        <w:jc w:val="center"/>
        <w:textAlignment w:val="auto"/>
        <w:outlineLvl w:val="0"/>
        <w:rPr>
          <w:rStyle w:val="64"/>
          <w:rFonts w:hint="eastAsia"/>
          <w:b/>
          <w:bCs/>
          <w:sz w:val="30"/>
          <w:szCs w:val="30"/>
          <w:highlight w:val="none"/>
        </w:rPr>
      </w:pPr>
    </w:p>
    <w:p w14:paraId="090048CC">
      <w:pPr>
        <w:keepNext w:val="0"/>
        <w:keepLines w:val="0"/>
        <w:pageBreakBefore w:val="0"/>
        <w:widowControl w:val="0"/>
        <w:kinsoku/>
        <w:wordWrap/>
        <w:overflowPunct/>
        <w:topLinePunct w:val="0"/>
        <w:autoSpaceDE/>
        <w:autoSpaceDN/>
        <w:bidi w:val="0"/>
        <w:spacing w:line="360" w:lineRule="auto"/>
        <w:jc w:val="center"/>
        <w:textAlignment w:val="auto"/>
        <w:outlineLvl w:val="0"/>
        <w:rPr>
          <w:rStyle w:val="64"/>
          <w:rFonts w:hint="eastAsia"/>
          <w:b/>
          <w:bCs/>
          <w:sz w:val="30"/>
          <w:szCs w:val="30"/>
          <w:highlight w:val="none"/>
        </w:rPr>
      </w:pPr>
    </w:p>
    <w:p w14:paraId="3CF73095">
      <w:pPr>
        <w:keepNext w:val="0"/>
        <w:keepLines w:val="0"/>
        <w:pageBreakBefore w:val="0"/>
        <w:widowControl w:val="0"/>
        <w:kinsoku/>
        <w:wordWrap/>
        <w:overflowPunct/>
        <w:topLinePunct w:val="0"/>
        <w:autoSpaceDE/>
        <w:autoSpaceDN/>
        <w:bidi w:val="0"/>
        <w:spacing w:line="360" w:lineRule="auto"/>
        <w:jc w:val="center"/>
        <w:textAlignment w:val="auto"/>
        <w:outlineLvl w:val="0"/>
        <w:rPr>
          <w:rStyle w:val="64"/>
          <w:rFonts w:hint="eastAsia"/>
          <w:b/>
          <w:bCs/>
          <w:sz w:val="30"/>
          <w:szCs w:val="30"/>
          <w:highlight w:val="none"/>
        </w:rPr>
      </w:pPr>
    </w:p>
    <w:p w14:paraId="03924CC2">
      <w:pPr>
        <w:keepNext w:val="0"/>
        <w:keepLines w:val="0"/>
        <w:pageBreakBefore w:val="0"/>
        <w:widowControl w:val="0"/>
        <w:kinsoku/>
        <w:wordWrap/>
        <w:overflowPunct/>
        <w:topLinePunct w:val="0"/>
        <w:autoSpaceDE/>
        <w:autoSpaceDN/>
        <w:bidi w:val="0"/>
        <w:spacing w:line="360" w:lineRule="auto"/>
        <w:jc w:val="center"/>
        <w:textAlignment w:val="auto"/>
        <w:outlineLvl w:val="0"/>
        <w:rPr>
          <w:rStyle w:val="64"/>
          <w:rFonts w:hint="eastAsia"/>
          <w:b/>
          <w:bCs/>
          <w:sz w:val="30"/>
          <w:szCs w:val="30"/>
          <w:highlight w:val="none"/>
        </w:rPr>
      </w:pPr>
    </w:p>
    <w:p w14:paraId="672B2CD2">
      <w:pPr>
        <w:keepNext w:val="0"/>
        <w:keepLines w:val="0"/>
        <w:pageBreakBefore w:val="0"/>
        <w:widowControl w:val="0"/>
        <w:kinsoku/>
        <w:wordWrap/>
        <w:overflowPunct/>
        <w:topLinePunct w:val="0"/>
        <w:autoSpaceDE/>
        <w:autoSpaceDN/>
        <w:bidi w:val="0"/>
        <w:spacing w:line="360" w:lineRule="auto"/>
        <w:jc w:val="center"/>
        <w:textAlignment w:val="auto"/>
        <w:outlineLvl w:val="0"/>
        <w:rPr>
          <w:rStyle w:val="64"/>
          <w:rFonts w:hint="eastAsia"/>
          <w:b/>
          <w:bCs/>
          <w:sz w:val="30"/>
          <w:szCs w:val="30"/>
          <w:highlight w:val="none"/>
        </w:rPr>
      </w:pPr>
    </w:p>
    <w:p w14:paraId="6B126E51">
      <w:pPr>
        <w:keepNext w:val="0"/>
        <w:keepLines w:val="0"/>
        <w:pageBreakBefore w:val="0"/>
        <w:widowControl w:val="0"/>
        <w:kinsoku/>
        <w:wordWrap/>
        <w:overflowPunct/>
        <w:topLinePunct w:val="0"/>
        <w:autoSpaceDE/>
        <w:autoSpaceDN/>
        <w:bidi w:val="0"/>
        <w:spacing w:line="360" w:lineRule="auto"/>
        <w:jc w:val="center"/>
        <w:textAlignment w:val="auto"/>
        <w:outlineLvl w:val="0"/>
        <w:rPr>
          <w:rStyle w:val="64"/>
          <w:rFonts w:hint="eastAsia"/>
          <w:b/>
          <w:bCs/>
          <w:sz w:val="30"/>
          <w:szCs w:val="30"/>
          <w:highlight w:val="none"/>
        </w:rPr>
      </w:pPr>
    </w:p>
    <w:p w14:paraId="6A5E6B01">
      <w:pPr>
        <w:keepNext w:val="0"/>
        <w:keepLines w:val="0"/>
        <w:pageBreakBefore w:val="0"/>
        <w:widowControl w:val="0"/>
        <w:kinsoku/>
        <w:wordWrap/>
        <w:overflowPunct/>
        <w:topLinePunct w:val="0"/>
        <w:autoSpaceDE/>
        <w:autoSpaceDN/>
        <w:bidi w:val="0"/>
        <w:spacing w:line="360" w:lineRule="auto"/>
        <w:jc w:val="center"/>
        <w:textAlignment w:val="auto"/>
        <w:outlineLvl w:val="0"/>
        <w:rPr>
          <w:rStyle w:val="64"/>
          <w:rFonts w:hint="eastAsia"/>
          <w:b/>
          <w:bCs/>
          <w:sz w:val="30"/>
          <w:szCs w:val="30"/>
          <w:highlight w:val="none"/>
        </w:rPr>
      </w:pPr>
    </w:p>
    <w:p w14:paraId="02341A0A">
      <w:pPr>
        <w:keepNext w:val="0"/>
        <w:keepLines w:val="0"/>
        <w:pageBreakBefore w:val="0"/>
        <w:widowControl w:val="0"/>
        <w:kinsoku/>
        <w:wordWrap/>
        <w:overflowPunct/>
        <w:topLinePunct w:val="0"/>
        <w:autoSpaceDE/>
        <w:autoSpaceDN/>
        <w:bidi w:val="0"/>
        <w:spacing w:line="360" w:lineRule="auto"/>
        <w:jc w:val="center"/>
        <w:textAlignment w:val="auto"/>
        <w:outlineLvl w:val="0"/>
        <w:rPr>
          <w:rStyle w:val="64"/>
          <w:rFonts w:hint="eastAsia"/>
          <w:b/>
          <w:bCs/>
          <w:sz w:val="30"/>
          <w:szCs w:val="30"/>
          <w:highlight w:val="none"/>
        </w:rPr>
      </w:pPr>
    </w:p>
    <w:p w14:paraId="76738E16">
      <w:pPr>
        <w:keepNext w:val="0"/>
        <w:keepLines w:val="0"/>
        <w:pageBreakBefore w:val="0"/>
        <w:widowControl w:val="0"/>
        <w:kinsoku/>
        <w:wordWrap/>
        <w:overflowPunct/>
        <w:topLinePunct w:val="0"/>
        <w:autoSpaceDE/>
        <w:autoSpaceDN/>
        <w:bidi w:val="0"/>
        <w:spacing w:line="360" w:lineRule="auto"/>
        <w:jc w:val="center"/>
        <w:textAlignment w:val="auto"/>
        <w:outlineLvl w:val="0"/>
        <w:rPr>
          <w:rStyle w:val="64"/>
          <w:rFonts w:hint="eastAsia"/>
          <w:b/>
          <w:bCs/>
          <w:sz w:val="30"/>
          <w:szCs w:val="30"/>
          <w:highlight w:val="none"/>
        </w:rPr>
      </w:pPr>
    </w:p>
    <w:p w14:paraId="3DF21A7A">
      <w:pPr>
        <w:keepNext w:val="0"/>
        <w:keepLines w:val="0"/>
        <w:pageBreakBefore w:val="0"/>
        <w:widowControl w:val="0"/>
        <w:kinsoku/>
        <w:wordWrap/>
        <w:overflowPunct/>
        <w:topLinePunct w:val="0"/>
        <w:autoSpaceDE/>
        <w:autoSpaceDN/>
        <w:bidi w:val="0"/>
        <w:spacing w:line="360" w:lineRule="auto"/>
        <w:jc w:val="center"/>
        <w:textAlignment w:val="auto"/>
        <w:outlineLvl w:val="0"/>
        <w:rPr>
          <w:rStyle w:val="64"/>
          <w:rFonts w:hint="eastAsia"/>
          <w:b/>
          <w:bCs/>
          <w:sz w:val="30"/>
          <w:szCs w:val="30"/>
          <w:highlight w:val="none"/>
        </w:rPr>
      </w:pPr>
    </w:p>
    <w:p w14:paraId="7D638078">
      <w:pPr>
        <w:keepNext w:val="0"/>
        <w:keepLines w:val="0"/>
        <w:pageBreakBefore w:val="0"/>
        <w:widowControl w:val="0"/>
        <w:kinsoku/>
        <w:wordWrap/>
        <w:overflowPunct/>
        <w:topLinePunct w:val="0"/>
        <w:autoSpaceDE/>
        <w:autoSpaceDN/>
        <w:bidi w:val="0"/>
        <w:spacing w:line="360" w:lineRule="auto"/>
        <w:jc w:val="both"/>
        <w:textAlignment w:val="auto"/>
        <w:outlineLvl w:val="0"/>
        <w:rPr>
          <w:rStyle w:val="64"/>
          <w:rFonts w:hint="eastAsia"/>
          <w:b/>
          <w:bCs/>
          <w:sz w:val="30"/>
          <w:szCs w:val="30"/>
          <w:highlight w:val="none"/>
        </w:rPr>
      </w:pPr>
    </w:p>
    <w:p w14:paraId="367F1FBA">
      <w:pPr>
        <w:pStyle w:val="22"/>
        <w:rPr>
          <w:rFonts w:hint="eastAsia"/>
        </w:rPr>
      </w:pPr>
    </w:p>
    <w:p w14:paraId="2B5772C8">
      <w:pPr>
        <w:rPr>
          <w:rFonts w:hint="eastAsia"/>
        </w:rPr>
      </w:pPr>
    </w:p>
    <w:p w14:paraId="17348796">
      <w:pPr>
        <w:pStyle w:val="22"/>
        <w:jc w:val="both"/>
        <w:rPr>
          <w:rFonts w:hint="eastAsia"/>
        </w:rPr>
      </w:pPr>
    </w:p>
    <w:p w14:paraId="29B64B93">
      <w:pPr>
        <w:rPr>
          <w:rFonts w:hint="eastAsia"/>
        </w:rPr>
      </w:pPr>
    </w:p>
    <w:p w14:paraId="1AEB22A7">
      <w:pPr>
        <w:keepNext w:val="0"/>
        <w:keepLines w:val="0"/>
        <w:pageBreakBefore w:val="0"/>
        <w:widowControl w:val="0"/>
        <w:kinsoku/>
        <w:wordWrap/>
        <w:overflowPunct/>
        <w:topLinePunct w:val="0"/>
        <w:autoSpaceDE/>
        <w:autoSpaceDN/>
        <w:bidi w:val="0"/>
        <w:spacing w:line="360" w:lineRule="auto"/>
        <w:jc w:val="center"/>
        <w:textAlignment w:val="auto"/>
        <w:outlineLvl w:val="0"/>
        <w:rPr>
          <w:rStyle w:val="64"/>
          <w:rFonts w:hint="eastAsia" w:asciiTheme="majorEastAsia" w:hAnsiTheme="majorEastAsia" w:eastAsiaTheme="majorEastAsia" w:cstheme="majorEastAsia"/>
          <w:highlight w:val="none"/>
        </w:rPr>
      </w:pPr>
      <w:r>
        <w:rPr>
          <w:rStyle w:val="64"/>
          <w:rFonts w:hint="eastAsia" w:asciiTheme="majorEastAsia" w:hAnsiTheme="majorEastAsia" w:eastAsiaTheme="majorEastAsia" w:cstheme="majorEastAsia"/>
          <w:b/>
          <w:bCs/>
          <w:sz w:val="30"/>
          <w:szCs w:val="30"/>
          <w:highlight w:val="none"/>
        </w:rPr>
        <w:t>合同协议书</w:t>
      </w:r>
    </w:p>
    <w:p w14:paraId="76E49175">
      <w:pPr>
        <w:jc w:val="left"/>
        <w:rPr>
          <w:rFonts w:hint="eastAsia" w:asciiTheme="majorEastAsia" w:hAnsiTheme="majorEastAsia" w:eastAsiaTheme="majorEastAsia" w:cstheme="majorEastAsia"/>
          <w:b/>
          <w:color w:val="000000"/>
          <w:sz w:val="32"/>
          <w:highlight w:val="none"/>
        </w:rPr>
      </w:pPr>
    </w:p>
    <w:p w14:paraId="27122746">
      <w:pPr>
        <w:keepNext w:val="0"/>
        <w:keepLines w:val="0"/>
        <w:pageBreakBefore w:val="0"/>
        <w:widowControl w:val="0"/>
        <w:kinsoku/>
        <w:wordWrap/>
        <w:overflowPunct/>
        <w:topLinePunct w:val="0"/>
        <w:autoSpaceDE/>
        <w:autoSpaceDN/>
        <w:bidi w:val="0"/>
        <w:spacing w:line="480" w:lineRule="exact"/>
        <w:textAlignment w:val="auto"/>
        <w:rPr>
          <w:rFonts w:hint="eastAsia" w:asciiTheme="majorEastAsia" w:hAnsiTheme="majorEastAsia" w:eastAsiaTheme="majorEastAsia" w:cstheme="majorEastAsia"/>
          <w:color w:val="000000"/>
          <w:sz w:val="24"/>
          <w:highlight w:val="none"/>
        </w:rPr>
      </w:pPr>
      <w:r>
        <w:rPr>
          <w:rFonts w:hint="eastAsia" w:asciiTheme="majorEastAsia" w:hAnsiTheme="majorEastAsia" w:eastAsiaTheme="majorEastAsia" w:cstheme="majorEastAsia"/>
          <w:color w:val="000000"/>
          <w:sz w:val="24"/>
          <w:highlight w:val="none"/>
        </w:rPr>
        <w:t>甲方（委托方）：</w:t>
      </w:r>
      <w:r>
        <w:rPr>
          <w:rFonts w:hint="eastAsia" w:asciiTheme="majorEastAsia" w:hAnsiTheme="majorEastAsia" w:eastAsiaTheme="majorEastAsia" w:cstheme="majorEastAsia"/>
          <w:color w:val="000000"/>
          <w:sz w:val="24"/>
          <w:highlight w:val="none"/>
          <w:u w:val="single"/>
        </w:rPr>
        <w:t xml:space="preserve">                              </w:t>
      </w:r>
      <w:r>
        <w:rPr>
          <w:rFonts w:hint="eastAsia" w:asciiTheme="majorEastAsia" w:hAnsiTheme="majorEastAsia" w:eastAsiaTheme="majorEastAsia" w:cstheme="majorEastAsia"/>
          <w:color w:val="000000"/>
          <w:sz w:val="24"/>
          <w:highlight w:val="none"/>
        </w:rPr>
        <w:t xml:space="preserve"> </w:t>
      </w:r>
    </w:p>
    <w:p w14:paraId="42EA72F5">
      <w:pPr>
        <w:keepNext w:val="0"/>
        <w:keepLines w:val="0"/>
        <w:pageBreakBefore w:val="0"/>
        <w:widowControl w:val="0"/>
        <w:kinsoku/>
        <w:wordWrap/>
        <w:overflowPunct/>
        <w:topLinePunct w:val="0"/>
        <w:autoSpaceDE/>
        <w:autoSpaceDN/>
        <w:bidi w:val="0"/>
        <w:spacing w:line="480" w:lineRule="exact"/>
        <w:textAlignment w:val="auto"/>
        <w:rPr>
          <w:rFonts w:hint="eastAsia" w:asciiTheme="majorEastAsia" w:hAnsiTheme="majorEastAsia" w:eastAsiaTheme="majorEastAsia" w:cstheme="majorEastAsia"/>
          <w:color w:val="000000"/>
          <w:sz w:val="24"/>
          <w:highlight w:val="none"/>
        </w:rPr>
      </w:pPr>
      <w:r>
        <w:rPr>
          <w:rFonts w:hint="eastAsia" w:asciiTheme="majorEastAsia" w:hAnsiTheme="majorEastAsia" w:eastAsiaTheme="majorEastAsia" w:cstheme="majorEastAsia"/>
          <w:color w:val="000000"/>
          <w:sz w:val="24"/>
          <w:highlight w:val="none"/>
        </w:rPr>
        <w:t>乙方（受托方）：</w:t>
      </w:r>
      <w:r>
        <w:rPr>
          <w:rFonts w:hint="eastAsia" w:asciiTheme="majorEastAsia" w:hAnsiTheme="majorEastAsia" w:eastAsiaTheme="majorEastAsia" w:cstheme="majorEastAsia"/>
          <w:color w:val="000000"/>
          <w:sz w:val="24"/>
          <w:highlight w:val="none"/>
          <w:u w:val="single"/>
        </w:rPr>
        <w:t xml:space="preserve">                              </w:t>
      </w:r>
      <w:r>
        <w:rPr>
          <w:rFonts w:hint="eastAsia" w:asciiTheme="majorEastAsia" w:hAnsiTheme="majorEastAsia" w:eastAsiaTheme="majorEastAsia" w:cstheme="majorEastAsia"/>
          <w:color w:val="000000"/>
          <w:sz w:val="24"/>
          <w:highlight w:val="none"/>
        </w:rPr>
        <w:t xml:space="preserve">  </w:t>
      </w:r>
    </w:p>
    <w:p w14:paraId="0E26C8BF">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依照《</w:t>
      </w:r>
      <w:r>
        <w:rPr>
          <w:rFonts w:hint="eastAsia" w:asciiTheme="majorEastAsia" w:hAnsiTheme="majorEastAsia" w:eastAsiaTheme="majorEastAsia" w:cstheme="majorEastAsia"/>
          <w:color w:val="000000"/>
          <w:sz w:val="24"/>
          <w:szCs w:val="24"/>
          <w:highlight w:val="none"/>
          <w:lang w:val="en-US" w:eastAsia="zh-CN"/>
        </w:rPr>
        <w:t>民法典</w:t>
      </w:r>
      <w:r>
        <w:rPr>
          <w:rFonts w:hint="eastAsia" w:asciiTheme="majorEastAsia" w:hAnsiTheme="majorEastAsia" w:eastAsiaTheme="majorEastAsia" w:cstheme="majorEastAsia"/>
          <w:color w:val="000000"/>
          <w:sz w:val="24"/>
          <w:szCs w:val="24"/>
          <w:highlight w:val="none"/>
        </w:rPr>
        <w:t>》及其他有关法律、行政法规的规定，甲乙双方本着自愿平等、公平和诚实守信的原则，就甲方委托乙方完成</w:t>
      </w:r>
      <w:r>
        <w:rPr>
          <w:rFonts w:hint="eastAsia" w:asciiTheme="majorEastAsia" w:hAnsiTheme="majorEastAsia" w:eastAsiaTheme="majorEastAsia" w:cstheme="majorEastAsia"/>
          <w:color w:val="000000"/>
          <w:sz w:val="24"/>
          <w:szCs w:val="24"/>
          <w:highlight w:val="none"/>
          <w:u w:val="single"/>
        </w:rPr>
        <w:t xml:space="preserve">                         </w:t>
      </w:r>
      <w:r>
        <w:rPr>
          <w:rFonts w:hint="eastAsia" w:asciiTheme="majorEastAsia" w:hAnsiTheme="majorEastAsia" w:eastAsiaTheme="majorEastAsia" w:cstheme="majorEastAsia"/>
          <w:color w:val="000000"/>
          <w:sz w:val="24"/>
          <w:szCs w:val="24"/>
          <w:highlight w:val="none"/>
        </w:rPr>
        <w:t>，签订此合同，以期双方共同遵守。</w:t>
      </w:r>
    </w:p>
    <w:p w14:paraId="1A30C8AC">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一、项目内容</w:t>
      </w:r>
    </w:p>
    <w:p w14:paraId="66A79185">
      <w:pPr>
        <w:pStyle w:val="14"/>
        <w:keepNext w:val="0"/>
        <w:keepLines w:val="0"/>
        <w:pageBreakBefore w:val="0"/>
        <w:widowControl w:val="0"/>
        <w:kinsoku/>
        <w:wordWrap/>
        <w:overflowPunct/>
        <w:topLinePunct w:val="0"/>
        <w:autoSpaceDE/>
        <w:autoSpaceDN/>
        <w:bidi w:val="0"/>
        <w:spacing w:line="480" w:lineRule="exact"/>
        <w:ind w:left="0" w:firstLine="480" w:firstLineChars="200"/>
        <w:textAlignment w:val="auto"/>
        <w:rPr>
          <w:rFonts w:hint="eastAsia" w:asciiTheme="majorEastAsia" w:hAnsiTheme="majorEastAsia" w:eastAsiaTheme="majorEastAsia" w:cstheme="majorEastAsia"/>
          <w:sz w:val="24"/>
          <w:highlight w:val="none"/>
          <w:u w:val="single"/>
          <w:lang w:val="en-US" w:eastAsia="zh-CN"/>
        </w:rPr>
      </w:pPr>
      <w:r>
        <w:rPr>
          <w:rFonts w:hint="eastAsia" w:asciiTheme="majorEastAsia" w:hAnsiTheme="majorEastAsia" w:eastAsiaTheme="majorEastAsia" w:cstheme="majorEastAsia"/>
          <w:sz w:val="24"/>
          <w:highlight w:val="none"/>
          <w:u w:val="single"/>
          <w:lang w:val="en-US" w:eastAsia="zh-CN"/>
        </w:rPr>
        <w:t xml:space="preserve">                               </w:t>
      </w:r>
    </w:p>
    <w:p w14:paraId="154EED43">
      <w:pPr>
        <w:pStyle w:val="14"/>
        <w:keepNext w:val="0"/>
        <w:keepLines w:val="0"/>
        <w:pageBreakBefore w:val="0"/>
        <w:widowControl w:val="0"/>
        <w:kinsoku/>
        <w:wordWrap/>
        <w:overflowPunct/>
        <w:topLinePunct w:val="0"/>
        <w:autoSpaceDE/>
        <w:autoSpaceDN/>
        <w:bidi w:val="0"/>
        <w:spacing w:line="480" w:lineRule="exact"/>
        <w:ind w:left="0" w:firstLine="480" w:firstLineChars="200"/>
        <w:textAlignment w:val="auto"/>
        <w:rPr>
          <w:rFonts w:hint="eastAsia" w:asciiTheme="majorEastAsia" w:hAnsiTheme="majorEastAsia" w:eastAsiaTheme="majorEastAsia" w:cstheme="majorEastAsia"/>
          <w:sz w:val="24"/>
          <w:highlight w:val="none"/>
          <w:lang w:val="en-US"/>
        </w:rPr>
      </w:pPr>
      <w:r>
        <w:rPr>
          <w:rFonts w:hint="eastAsia" w:asciiTheme="majorEastAsia" w:hAnsiTheme="majorEastAsia" w:eastAsiaTheme="majorEastAsia" w:cstheme="majorEastAsia"/>
          <w:sz w:val="24"/>
          <w:highlight w:val="none"/>
        </w:rPr>
        <w:t>二、项目服务期：</w:t>
      </w:r>
      <w:r>
        <w:rPr>
          <w:rFonts w:hint="eastAsia" w:asciiTheme="majorEastAsia" w:hAnsiTheme="majorEastAsia" w:eastAsiaTheme="majorEastAsia" w:cstheme="majorEastAsia"/>
          <w:sz w:val="24"/>
          <w:highlight w:val="none"/>
          <w:lang w:val="en-US" w:eastAsia="zh-CN"/>
        </w:rPr>
        <w:t>120</w:t>
      </w:r>
      <w:r>
        <w:rPr>
          <w:rFonts w:hint="eastAsia" w:asciiTheme="majorEastAsia" w:hAnsiTheme="majorEastAsia" w:eastAsiaTheme="majorEastAsia" w:cstheme="majorEastAsia"/>
          <w:sz w:val="24"/>
          <w:highlight w:val="none"/>
          <w:lang w:eastAsia="zh-CN"/>
        </w:rPr>
        <w:t>日历天</w:t>
      </w:r>
      <w:r>
        <w:rPr>
          <w:rFonts w:hint="eastAsia" w:asciiTheme="majorEastAsia" w:hAnsiTheme="majorEastAsia" w:eastAsiaTheme="majorEastAsia" w:cstheme="majorEastAsia"/>
          <w:sz w:val="24"/>
          <w:highlight w:val="none"/>
          <w:lang w:val="en-US" w:eastAsia="zh-CN"/>
        </w:rPr>
        <w:t>。</w:t>
      </w:r>
    </w:p>
    <w:p w14:paraId="0449B195">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三、合同金额及付款方式：</w:t>
      </w:r>
    </w:p>
    <w:p w14:paraId="151CD18E">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1.本项目的合同总金额为人民币</w:t>
      </w:r>
      <w:r>
        <w:rPr>
          <w:rFonts w:hint="eastAsia" w:asciiTheme="majorEastAsia" w:hAnsiTheme="majorEastAsia" w:eastAsiaTheme="majorEastAsia" w:cstheme="majorEastAsia"/>
          <w:color w:val="000000"/>
          <w:sz w:val="24"/>
          <w:szCs w:val="24"/>
          <w:highlight w:val="none"/>
          <w:u w:val="single"/>
        </w:rPr>
        <w:t xml:space="preserve">      </w:t>
      </w:r>
      <w:r>
        <w:rPr>
          <w:rFonts w:hint="eastAsia" w:asciiTheme="majorEastAsia" w:hAnsiTheme="majorEastAsia" w:eastAsiaTheme="majorEastAsia" w:cstheme="majorEastAsia"/>
          <w:color w:val="000000"/>
          <w:sz w:val="24"/>
          <w:szCs w:val="24"/>
          <w:highlight w:val="none"/>
        </w:rPr>
        <w:t>万元整（￥</w:t>
      </w:r>
      <w:r>
        <w:rPr>
          <w:rFonts w:hint="eastAsia" w:asciiTheme="majorEastAsia" w:hAnsiTheme="majorEastAsia" w:eastAsiaTheme="majorEastAsia" w:cstheme="majorEastAsia"/>
          <w:color w:val="000000"/>
          <w:sz w:val="24"/>
          <w:szCs w:val="24"/>
          <w:highlight w:val="none"/>
          <w:u w:val="single"/>
        </w:rPr>
        <w:t xml:space="preserve">           </w:t>
      </w:r>
      <w:r>
        <w:rPr>
          <w:rFonts w:hint="eastAsia" w:asciiTheme="majorEastAsia" w:hAnsiTheme="majorEastAsia" w:eastAsiaTheme="majorEastAsia" w:cstheme="majorEastAsia"/>
          <w:color w:val="000000"/>
          <w:sz w:val="24"/>
          <w:szCs w:val="24"/>
          <w:highlight w:val="none"/>
        </w:rPr>
        <w:t>元）。</w:t>
      </w:r>
    </w:p>
    <w:p w14:paraId="3FEFAD2F">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asciiTheme="majorEastAsia" w:hAnsiTheme="majorEastAsia" w:eastAsiaTheme="majorEastAsia" w:cstheme="majorEastAsia"/>
          <w:color w:val="000000"/>
          <w:sz w:val="24"/>
          <w:szCs w:val="24"/>
          <w:highlight w:val="yellow"/>
        </w:rPr>
      </w:pPr>
      <w:r>
        <w:rPr>
          <w:rFonts w:hint="eastAsia" w:asciiTheme="majorEastAsia" w:hAnsiTheme="majorEastAsia" w:eastAsiaTheme="majorEastAsia" w:cstheme="majorEastAsia"/>
          <w:color w:val="000000"/>
          <w:sz w:val="24"/>
          <w:szCs w:val="24"/>
          <w:highlight w:val="none"/>
        </w:rPr>
        <w:t>2.付款方式：</w:t>
      </w:r>
    </w:p>
    <w:p w14:paraId="41D672C6">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四、甲乙双方的权利和义务</w:t>
      </w:r>
    </w:p>
    <w:p w14:paraId="313C8BDD">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1、甲方的权利与义务：</w:t>
      </w:r>
    </w:p>
    <w:p w14:paraId="5B1EA174">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（1）要求乙方配备符合项目需求的专业技术人员。</w:t>
      </w:r>
    </w:p>
    <w:p w14:paraId="48B20D27">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（2）向乙方提供本项目所需资料，配合、协助乙方开展项目。</w:t>
      </w:r>
    </w:p>
    <w:p w14:paraId="3BB975AF">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（3）根据合同约定，按时向乙方支付合同金额。</w:t>
      </w:r>
    </w:p>
    <w:p w14:paraId="42FC5BCC">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2、乙方的权利与义务：</w:t>
      </w:r>
    </w:p>
    <w:p w14:paraId="6AD4D800">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（1）要求甲方组织、协调，并提供项目所需资料等。</w:t>
      </w:r>
    </w:p>
    <w:p w14:paraId="1F23419C">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（2）乙方应按国家有关规定、规范及本合同规定的服务内容按时完成项目服务。</w:t>
      </w:r>
    </w:p>
    <w:p w14:paraId="562CE409">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（3）乙方应如期向甲方提交本合同规定的服务成果。</w:t>
      </w:r>
    </w:p>
    <w:p w14:paraId="4FBE3A05">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五、合同的履行、违约责任及争议的解决</w:t>
      </w:r>
    </w:p>
    <w:p w14:paraId="3055452E">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（一）如果一方发现需要对本合同中的条款作局部性的更改，应征得双方的同意。</w:t>
      </w:r>
    </w:p>
    <w:p w14:paraId="1D9C0C07">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（二）一方出现违约，另一方有权要求违约方立即停止违约，继续履行合同。如果出现重大违约，守约的一方可依照法律规定主张自己的权利，要求赔偿损失。</w:t>
      </w:r>
    </w:p>
    <w:p w14:paraId="1C263981">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（三）其他未尽事宜，由双方协商，协商不成，按照《中华人民共和国</w:t>
      </w:r>
      <w:r>
        <w:rPr>
          <w:rFonts w:hint="eastAsia" w:asciiTheme="majorEastAsia" w:hAnsiTheme="majorEastAsia" w:eastAsiaTheme="majorEastAsia" w:cstheme="majorEastAsia"/>
          <w:color w:val="000000"/>
          <w:sz w:val="24"/>
          <w:szCs w:val="24"/>
          <w:highlight w:val="none"/>
          <w:lang w:eastAsia="zh-CN"/>
        </w:rPr>
        <w:t>民法典</w:t>
      </w:r>
      <w:r>
        <w:rPr>
          <w:rFonts w:hint="eastAsia" w:asciiTheme="majorEastAsia" w:hAnsiTheme="majorEastAsia" w:eastAsiaTheme="majorEastAsia" w:cstheme="majorEastAsia"/>
          <w:color w:val="000000"/>
          <w:sz w:val="24"/>
          <w:szCs w:val="24"/>
          <w:highlight w:val="none"/>
        </w:rPr>
        <w:t>》规定办理。</w:t>
      </w:r>
    </w:p>
    <w:p w14:paraId="226A4EF6">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六、保密</w:t>
      </w:r>
    </w:p>
    <w:p w14:paraId="5D4B6E06">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在项目执行期间，甲乙双方未经对方许可，不得向任何第三方提供、披露本项目中的信息、资料，否则一方有权追究另一方相应责任。</w:t>
      </w:r>
    </w:p>
    <w:p w14:paraId="7960324F">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七、附则</w:t>
      </w:r>
    </w:p>
    <w:p w14:paraId="2C97E208">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（一）本合同自双方签订之日起生效。履行期间发生争议的，双方均可向项目所地人民法院诉讼。</w:t>
      </w:r>
    </w:p>
    <w:p w14:paraId="3444E15B">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（二）本合同一式 </w:t>
      </w:r>
      <w:r>
        <w:rPr>
          <w:rFonts w:hint="eastAsia" w:asciiTheme="majorEastAsia" w:hAnsiTheme="majorEastAsia" w:eastAsiaTheme="majorEastAsia" w:cstheme="majorEastAsia"/>
          <w:color w:val="000000"/>
          <w:sz w:val="24"/>
          <w:szCs w:val="24"/>
          <w:highlight w:val="none"/>
          <w:u w:val="single"/>
          <w:lang w:val="en-US" w:eastAsia="zh-CN"/>
        </w:rPr>
        <w:t>肆</w:t>
      </w:r>
      <w:r>
        <w:rPr>
          <w:rFonts w:hint="eastAsia" w:asciiTheme="majorEastAsia" w:hAnsiTheme="majorEastAsia" w:eastAsiaTheme="majorEastAsia" w:cstheme="majorEastAsia"/>
          <w:color w:val="000000"/>
          <w:sz w:val="24"/>
          <w:szCs w:val="24"/>
          <w:highlight w:val="none"/>
          <w:u w:val="single"/>
        </w:rPr>
        <w:t xml:space="preserve"> </w:t>
      </w:r>
      <w:r>
        <w:rPr>
          <w:rFonts w:hint="eastAsia" w:asciiTheme="majorEastAsia" w:hAnsiTheme="majorEastAsia" w:eastAsiaTheme="majorEastAsia" w:cstheme="majorEastAsia"/>
          <w:color w:val="000000"/>
          <w:sz w:val="24"/>
          <w:szCs w:val="24"/>
          <w:highlight w:val="none"/>
        </w:rPr>
        <w:t>份，甲方</w:t>
      </w:r>
      <w:r>
        <w:rPr>
          <w:rFonts w:hint="eastAsia" w:asciiTheme="majorEastAsia" w:hAnsiTheme="majorEastAsia" w:eastAsiaTheme="majorEastAsia" w:cstheme="majorEastAsia"/>
          <w:color w:val="000000"/>
          <w:sz w:val="24"/>
          <w:szCs w:val="24"/>
          <w:highlight w:val="none"/>
          <w:u w:val="single"/>
          <w:lang w:val="en-US" w:eastAsia="zh-CN"/>
        </w:rPr>
        <w:t>贰</w:t>
      </w:r>
      <w:r>
        <w:rPr>
          <w:rFonts w:hint="eastAsia" w:asciiTheme="majorEastAsia" w:hAnsiTheme="majorEastAsia" w:eastAsiaTheme="majorEastAsia" w:cstheme="majorEastAsia"/>
          <w:color w:val="000000"/>
          <w:sz w:val="24"/>
          <w:szCs w:val="24"/>
          <w:highlight w:val="none"/>
          <w:lang w:val="en-US" w:eastAsia="zh-CN"/>
        </w:rPr>
        <w:t>份</w:t>
      </w:r>
      <w:r>
        <w:rPr>
          <w:rFonts w:hint="eastAsia" w:asciiTheme="majorEastAsia" w:hAnsiTheme="majorEastAsia" w:eastAsiaTheme="majorEastAsia" w:cstheme="majorEastAsia"/>
          <w:color w:val="000000"/>
          <w:sz w:val="24"/>
          <w:szCs w:val="24"/>
          <w:highlight w:val="none"/>
        </w:rPr>
        <w:t>、乙方</w:t>
      </w:r>
      <w:r>
        <w:rPr>
          <w:rFonts w:hint="eastAsia" w:asciiTheme="majorEastAsia" w:hAnsiTheme="majorEastAsia" w:eastAsiaTheme="majorEastAsia" w:cstheme="majorEastAsia"/>
          <w:color w:val="000000"/>
          <w:sz w:val="24"/>
          <w:szCs w:val="24"/>
          <w:highlight w:val="none"/>
          <w:u w:val="single"/>
          <w:lang w:val="en-US" w:eastAsia="zh-CN"/>
        </w:rPr>
        <w:t>贰</w:t>
      </w:r>
      <w:r>
        <w:rPr>
          <w:rFonts w:hint="eastAsia" w:asciiTheme="majorEastAsia" w:hAnsiTheme="majorEastAsia" w:eastAsiaTheme="majorEastAsia" w:cstheme="majorEastAsia"/>
          <w:color w:val="000000"/>
          <w:sz w:val="24"/>
          <w:szCs w:val="24"/>
          <w:highlight w:val="none"/>
          <w:lang w:val="en-US" w:eastAsia="zh-CN"/>
        </w:rPr>
        <w:t>份</w:t>
      </w:r>
      <w:r>
        <w:rPr>
          <w:rFonts w:hint="eastAsia" w:asciiTheme="majorEastAsia" w:hAnsiTheme="majorEastAsia" w:eastAsiaTheme="majorEastAsia" w:cstheme="majorEastAsia"/>
          <w:color w:val="000000"/>
          <w:sz w:val="24"/>
          <w:szCs w:val="24"/>
          <w:highlight w:val="none"/>
        </w:rPr>
        <w:t>。</w:t>
      </w:r>
    </w:p>
    <w:p w14:paraId="0D2FE0A2">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（三）本合同未尽事宜，双方应另行协商并签订补充协议。本合同补充协议、附件同为本合同不可分割的组成部分，与本合同具有同等法律效力。</w:t>
      </w:r>
    </w:p>
    <w:p w14:paraId="5F5D1BAC">
      <w:pPr>
        <w:keepNext w:val="0"/>
        <w:keepLines w:val="0"/>
        <w:pageBreakBefore w:val="0"/>
        <w:widowControl w:val="0"/>
        <w:kinsoku/>
        <w:wordWrap/>
        <w:overflowPunct/>
        <w:topLinePunct w:val="0"/>
        <w:autoSpaceDE/>
        <w:autoSpaceDN/>
        <w:bidi w:val="0"/>
        <w:spacing w:line="480" w:lineRule="exact"/>
        <w:textAlignment w:val="auto"/>
        <w:rPr>
          <w:rFonts w:hint="eastAsia" w:asciiTheme="majorEastAsia" w:hAnsiTheme="majorEastAsia" w:eastAsiaTheme="majorEastAsia" w:cstheme="majorEastAsia"/>
          <w:color w:val="000000"/>
          <w:sz w:val="24"/>
          <w:highlight w:val="none"/>
        </w:rPr>
      </w:pPr>
    </w:p>
    <w:tbl>
      <w:tblPr>
        <w:tblStyle w:val="2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065"/>
        <w:gridCol w:w="4653"/>
      </w:tblGrid>
      <w:tr w14:paraId="21982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331" w:type="pct"/>
            <w:noWrap w:val="0"/>
            <w:vAlign w:val="center"/>
          </w:tcPr>
          <w:p w14:paraId="5A935F36">
            <w:pPr>
              <w:keepNext w:val="0"/>
              <w:keepLines w:val="0"/>
              <w:pageBreakBefore w:val="0"/>
              <w:widowControl w:val="0"/>
              <w:kinsoku/>
              <w:wordWrap/>
              <w:overflowPunct/>
              <w:topLinePunct w:val="0"/>
              <w:autoSpaceDE/>
              <w:autoSpaceDN/>
              <w:bidi w:val="0"/>
              <w:adjustRightInd w:val="0"/>
              <w:snapToGrid w:val="0"/>
              <w:spacing w:line="480" w:lineRule="exact"/>
              <w:jc w:val="center"/>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甲  方</w:t>
            </w:r>
          </w:p>
        </w:tc>
        <w:tc>
          <w:tcPr>
            <w:tcW w:w="2668" w:type="pct"/>
            <w:noWrap w:val="0"/>
            <w:vAlign w:val="center"/>
          </w:tcPr>
          <w:p w14:paraId="33673870">
            <w:pPr>
              <w:keepNext w:val="0"/>
              <w:keepLines w:val="0"/>
              <w:pageBreakBefore w:val="0"/>
              <w:widowControl w:val="0"/>
              <w:kinsoku/>
              <w:wordWrap/>
              <w:overflowPunct/>
              <w:topLinePunct w:val="0"/>
              <w:autoSpaceDE/>
              <w:autoSpaceDN/>
              <w:bidi w:val="0"/>
              <w:adjustRightInd w:val="0"/>
              <w:snapToGrid w:val="0"/>
              <w:spacing w:line="480" w:lineRule="exact"/>
              <w:jc w:val="center"/>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乙  方</w:t>
            </w:r>
          </w:p>
        </w:tc>
      </w:tr>
      <w:tr w14:paraId="1B65E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331" w:type="pct"/>
            <w:noWrap w:val="0"/>
            <w:vAlign w:val="center"/>
          </w:tcPr>
          <w:p w14:paraId="3031E280">
            <w:pPr>
              <w:keepNext w:val="0"/>
              <w:keepLines w:val="0"/>
              <w:pageBreakBefore w:val="0"/>
              <w:widowControl w:val="0"/>
              <w:kinsoku/>
              <w:wordWrap/>
              <w:overflowPunct/>
              <w:topLinePunct w:val="0"/>
              <w:autoSpaceDE/>
              <w:autoSpaceDN/>
              <w:bidi w:val="0"/>
              <w:adjustRightInd w:val="0"/>
              <w:snapToGrid w:val="0"/>
              <w:spacing w:line="480" w:lineRule="exact"/>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采购人名称</w:t>
            </w:r>
          </w:p>
          <w:p w14:paraId="602B60DF">
            <w:pPr>
              <w:keepNext w:val="0"/>
              <w:keepLines w:val="0"/>
              <w:pageBreakBefore w:val="0"/>
              <w:widowControl w:val="0"/>
              <w:kinsoku/>
              <w:wordWrap/>
              <w:overflowPunct/>
              <w:topLinePunct w:val="0"/>
              <w:autoSpaceDE/>
              <w:autoSpaceDN/>
              <w:bidi w:val="0"/>
              <w:adjustRightInd w:val="0"/>
              <w:snapToGrid w:val="0"/>
              <w:spacing w:line="480" w:lineRule="exact"/>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（盖章）</w:t>
            </w:r>
          </w:p>
        </w:tc>
        <w:tc>
          <w:tcPr>
            <w:tcW w:w="2668" w:type="pct"/>
            <w:noWrap w:val="0"/>
            <w:vAlign w:val="center"/>
          </w:tcPr>
          <w:p w14:paraId="2B97F790">
            <w:pPr>
              <w:keepNext w:val="0"/>
              <w:keepLines w:val="0"/>
              <w:pageBreakBefore w:val="0"/>
              <w:widowControl w:val="0"/>
              <w:kinsoku/>
              <w:wordWrap/>
              <w:overflowPunct/>
              <w:topLinePunct w:val="0"/>
              <w:autoSpaceDE/>
              <w:autoSpaceDN/>
              <w:bidi w:val="0"/>
              <w:adjustRightInd w:val="0"/>
              <w:snapToGrid w:val="0"/>
              <w:spacing w:line="480" w:lineRule="exact"/>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中标供应商全称</w:t>
            </w:r>
          </w:p>
          <w:p w14:paraId="6057960B">
            <w:pPr>
              <w:keepNext w:val="0"/>
              <w:keepLines w:val="0"/>
              <w:pageBreakBefore w:val="0"/>
              <w:widowControl w:val="0"/>
              <w:kinsoku/>
              <w:wordWrap/>
              <w:overflowPunct/>
              <w:topLinePunct w:val="0"/>
              <w:autoSpaceDE/>
              <w:autoSpaceDN/>
              <w:bidi w:val="0"/>
              <w:adjustRightInd w:val="0"/>
              <w:snapToGrid w:val="0"/>
              <w:spacing w:line="480" w:lineRule="exact"/>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（盖章）</w:t>
            </w:r>
          </w:p>
        </w:tc>
      </w:tr>
      <w:tr w14:paraId="2A76A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331" w:type="pct"/>
            <w:noWrap w:val="0"/>
            <w:vAlign w:val="center"/>
          </w:tcPr>
          <w:p w14:paraId="36197EC3">
            <w:pPr>
              <w:keepNext w:val="0"/>
              <w:keepLines w:val="0"/>
              <w:pageBreakBefore w:val="0"/>
              <w:widowControl w:val="0"/>
              <w:kinsoku/>
              <w:wordWrap/>
              <w:overflowPunct/>
              <w:topLinePunct w:val="0"/>
              <w:autoSpaceDE/>
              <w:autoSpaceDN/>
              <w:bidi w:val="0"/>
              <w:adjustRightInd w:val="0"/>
              <w:snapToGrid w:val="0"/>
              <w:spacing w:line="480" w:lineRule="exact"/>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邮编：</w:t>
            </w:r>
          </w:p>
        </w:tc>
        <w:tc>
          <w:tcPr>
            <w:tcW w:w="2668" w:type="pct"/>
            <w:noWrap w:val="0"/>
            <w:vAlign w:val="center"/>
          </w:tcPr>
          <w:p w14:paraId="225DB93F">
            <w:pPr>
              <w:keepNext w:val="0"/>
              <w:keepLines w:val="0"/>
              <w:pageBreakBefore w:val="0"/>
              <w:widowControl w:val="0"/>
              <w:kinsoku/>
              <w:wordWrap/>
              <w:overflowPunct/>
              <w:topLinePunct w:val="0"/>
              <w:autoSpaceDE/>
              <w:autoSpaceDN/>
              <w:bidi w:val="0"/>
              <w:adjustRightInd w:val="0"/>
              <w:snapToGrid w:val="0"/>
              <w:spacing w:line="480" w:lineRule="exact"/>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邮编：</w:t>
            </w:r>
          </w:p>
        </w:tc>
      </w:tr>
      <w:tr w14:paraId="79A33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331" w:type="pct"/>
            <w:noWrap w:val="0"/>
            <w:vAlign w:val="center"/>
          </w:tcPr>
          <w:p w14:paraId="38F46EEE">
            <w:pPr>
              <w:keepNext w:val="0"/>
              <w:keepLines w:val="0"/>
              <w:pageBreakBefore w:val="0"/>
              <w:widowControl w:val="0"/>
              <w:kinsoku/>
              <w:wordWrap/>
              <w:overflowPunct/>
              <w:topLinePunct w:val="0"/>
              <w:autoSpaceDE/>
              <w:autoSpaceDN/>
              <w:bidi w:val="0"/>
              <w:adjustRightInd w:val="0"/>
              <w:snapToGrid w:val="0"/>
              <w:spacing w:line="480" w:lineRule="exact"/>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被授权代表：（签字）</w:t>
            </w:r>
          </w:p>
          <w:p w14:paraId="579499BA">
            <w:pPr>
              <w:keepNext w:val="0"/>
              <w:keepLines w:val="0"/>
              <w:pageBreakBefore w:val="0"/>
              <w:widowControl w:val="0"/>
              <w:kinsoku/>
              <w:wordWrap/>
              <w:overflowPunct/>
              <w:topLinePunct w:val="0"/>
              <w:autoSpaceDE/>
              <w:autoSpaceDN/>
              <w:bidi w:val="0"/>
              <w:adjustRightInd w:val="0"/>
              <w:snapToGrid w:val="0"/>
              <w:spacing w:line="480" w:lineRule="exact"/>
              <w:textAlignment w:val="auto"/>
              <w:rPr>
                <w:rFonts w:hint="eastAsia" w:asciiTheme="majorEastAsia" w:hAnsiTheme="majorEastAsia" w:eastAsiaTheme="majorEastAsia" w:cstheme="majorEastAsia"/>
                <w:sz w:val="24"/>
                <w:szCs w:val="24"/>
                <w:highlight w:val="none"/>
              </w:rPr>
            </w:pPr>
          </w:p>
        </w:tc>
        <w:tc>
          <w:tcPr>
            <w:tcW w:w="2668" w:type="pct"/>
            <w:noWrap w:val="0"/>
            <w:vAlign w:val="center"/>
          </w:tcPr>
          <w:p w14:paraId="2EA9CF26">
            <w:pPr>
              <w:keepNext w:val="0"/>
              <w:keepLines w:val="0"/>
              <w:pageBreakBefore w:val="0"/>
              <w:widowControl w:val="0"/>
              <w:kinsoku/>
              <w:wordWrap/>
              <w:overflowPunct/>
              <w:topLinePunct w:val="0"/>
              <w:autoSpaceDE/>
              <w:autoSpaceDN/>
              <w:bidi w:val="0"/>
              <w:adjustRightInd w:val="0"/>
              <w:snapToGrid w:val="0"/>
              <w:spacing w:line="480" w:lineRule="exact"/>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被授权代表：（签字）</w:t>
            </w:r>
          </w:p>
        </w:tc>
      </w:tr>
      <w:tr w14:paraId="3018B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331" w:type="pct"/>
            <w:noWrap w:val="0"/>
            <w:vAlign w:val="center"/>
          </w:tcPr>
          <w:p w14:paraId="456E6855">
            <w:pPr>
              <w:keepNext w:val="0"/>
              <w:keepLines w:val="0"/>
              <w:pageBreakBefore w:val="0"/>
              <w:widowControl w:val="0"/>
              <w:kinsoku/>
              <w:wordWrap/>
              <w:overflowPunct/>
              <w:topLinePunct w:val="0"/>
              <w:autoSpaceDE/>
              <w:autoSpaceDN/>
              <w:bidi w:val="0"/>
              <w:adjustRightInd w:val="0"/>
              <w:snapToGrid w:val="0"/>
              <w:spacing w:line="480" w:lineRule="exact"/>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电话：</w:t>
            </w:r>
          </w:p>
        </w:tc>
        <w:tc>
          <w:tcPr>
            <w:tcW w:w="2668" w:type="pct"/>
            <w:noWrap w:val="0"/>
            <w:vAlign w:val="center"/>
          </w:tcPr>
          <w:p w14:paraId="39605A62">
            <w:pPr>
              <w:keepNext w:val="0"/>
              <w:keepLines w:val="0"/>
              <w:pageBreakBefore w:val="0"/>
              <w:widowControl w:val="0"/>
              <w:kinsoku/>
              <w:wordWrap/>
              <w:overflowPunct/>
              <w:topLinePunct w:val="0"/>
              <w:autoSpaceDE/>
              <w:autoSpaceDN/>
              <w:bidi w:val="0"/>
              <w:adjustRightInd w:val="0"/>
              <w:snapToGrid w:val="0"/>
              <w:spacing w:line="480" w:lineRule="exact"/>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电话：</w:t>
            </w:r>
          </w:p>
        </w:tc>
      </w:tr>
      <w:tr w14:paraId="19B65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331" w:type="pct"/>
            <w:noWrap w:val="0"/>
            <w:vAlign w:val="center"/>
          </w:tcPr>
          <w:p w14:paraId="6C34D76E">
            <w:pPr>
              <w:keepNext w:val="0"/>
              <w:keepLines w:val="0"/>
              <w:pageBreakBefore w:val="0"/>
              <w:widowControl w:val="0"/>
              <w:kinsoku/>
              <w:wordWrap/>
              <w:overflowPunct/>
              <w:topLinePunct w:val="0"/>
              <w:autoSpaceDE/>
              <w:autoSpaceDN/>
              <w:bidi w:val="0"/>
              <w:adjustRightInd w:val="0"/>
              <w:snapToGrid w:val="0"/>
              <w:spacing w:line="480" w:lineRule="exact"/>
              <w:textAlignment w:val="auto"/>
              <w:rPr>
                <w:rFonts w:hint="eastAsia" w:asciiTheme="majorEastAsia" w:hAnsiTheme="majorEastAsia" w:eastAsiaTheme="majorEastAsia" w:cstheme="majorEastAsia"/>
                <w:sz w:val="24"/>
                <w:szCs w:val="24"/>
                <w:highlight w:val="none"/>
              </w:rPr>
            </w:pPr>
          </w:p>
        </w:tc>
        <w:tc>
          <w:tcPr>
            <w:tcW w:w="2668" w:type="pct"/>
            <w:noWrap w:val="0"/>
            <w:vAlign w:val="center"/>
          </w:tcPr>
          <w:p w14:paraId="447B2694">
            <w:pPr>
              <w:keepNext w:val="0"/>
              <w:keepLines w:val="0"/>
              <w:pageBreakBefore w:val="0"/>
              <w:widowControl w:val="0"/>
              <w:kinsoku/>
              <w:wordWrap/>
              <w:overflowPunct/>
              <w:topLinePunct w:val="0"/>
              <w:autoSpaceDE/>
              <w:autoSpaceDN/>
              <w:bidi w:val="0"/>
              <w:adjustRightInd w:val="0"/>
              <w:snapToGrid w:val="0"/>
              <w:spacing w:line="480" w:lineRule="exact"/>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开户银行：</w:t>
            </w:r>
          </w:p>
        </w:tc>
      </w:tr>
      <w:tr w14:paraId="2C76F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331" w:type="pct"/>
            <w:noWrap w:val="0"/>
            <w:vAlign w:val="center"/>
          </w:tcPr>
          <w:p w14:paraId="6A97B222">
            <w:pPr>
              <w:keepNext w:val="0"/>
              <w:keepLines w:val="0"/>
              <w:pageBreakBefore w:val="0"/>
              <w:widowControl w:val="0"/>
              <w:kinsoku/>
              <w:wordWrap/>
              <w:overflowPunct/>
              <w:topLinePunct w:val="0"/>
              <w:autoSpaceDE/>
              <w:autoSpaceDN/>
              <w:bidi w:val="0"/>
              <w:adjustRightInd w:val="0"/>
              <w:snapToGrid w:val="0"/>
              <w:spacing w:line="480" w:lineRule="exact"/>
              <w:textAlignment w:val="auto"/>
              <w:rPr>
                <w:rFonts w:hint="eastAsia" w:asciiTheme="majorEastAsia" w:hAnsiTheme="majorEastAsia" w:eastAsiaTheme="majorEastAsia" w:cstheme="majorEastAsia"/>
                <w:sz w:val="24"/>
                <w:szCs w:val="24"/>
                <w:highlight w:val="none"/>
              </w:rPr>
            </w:pPr>
          </w:p>
        </w:tc>
        <w:tc>
          <w:tcPr>
            <w:tcW w:w="2668" w:type="pct"/>
            <w:noWrap w:val="0"/>
            <w:vAlign w:val="center"/>
          </w:tcPr>
          <w:p w14:paraId="77438D52">
            <w:pPr>
              <w:keepNext w:val="0"/>
              <w:keepLines w:val="0"/>
              <w:pageBreakBefore w:val="0"/>
              <w:widowControl w:val="0"/>
              <w:kinsoku/>
              <w:wordWrap/>
              <w:overflowPunct/>
              <w:topLinePunct w:val="0"/>
              <w:autoSpaceDE/>
              <w:autoSpaceDN/>
              <w:bidi w:val="0"/>
              <w:adjustRightInd w:val="0"/>
              <w:snapToGrid w:val="0"/>
              <w:spacing w:line="480" w:lineRule="exact"/>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帐号：</w:t>
            </w:r>
          </w:p>
        </w:tc>
      </w:tr>
      <w:tr w14:paraId="70D0B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331" w:type="pct"/>
            <w:noWrap w:val="0"/>
            <w:vAlign w:val="center"/>
          </w:tcPr>
          <w:p w14:paraId="0E7CDDEF">
            <w:pPr>
              <w:keepNext w:val="0"/>
              <w:keepLines w:val="0"/>
              <w:pageBreakBefore w:val="0"/>
              <w:widowControl w:val="0"/>
              <w:kinsoku/>
              <w:wordWrap/>
              <w:overflowPunct/>
              <w:topLinePunct w:val="0"/>
              <w:autoSpaceDE/>
              <w:autoSpaceDN/>
              <w:bidi w:val="0"/>
              <w:adjustRightInd w:val="0"/>
              <w:snapToGrid w:val="0"/>
              <w:spacing w:line="480" w:lineRule="exact"/>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日期：   年   月   日</w:t>
            </w:r>
          </w:p>
        </w:tc>
        <w:tc>
          <w:tcPr>
            <w:tcW w:w="2668" w:type="pct"/>
            <w:noWrap w:val="0"/>
            <w:vAlign w:val="center"/>
          </w:tcPr>
          <w:p w14:paraId="5C495997">
            <w:pPr>
              <w:keepNext w:val="0"/>
              <w:keepLines w:val="0"/>
              <w:pageBreakBefore w:val="0"/>
              <w:widowControl w:val="0"/>
              <w:kinsoku/>
              <w:wordWrap/>
              <w:overflowPunct/>
              <w:topLinePunct w:val="0"/>
              <w:autoSpaceDE/>
              <w:autoSpaceDN/>
              <w:bidi w:val="0"/>
              <w:adjustRightInd w:val="0"/>
              <w:snapToGrid w:val="0"/>
              <w:spacing w:line="480" w:lineRule="exact"/>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日期：   年   月   日</w:t>
            </w:r>
          </w:p>
        </w:tc>
      </w:tr>
    </w:tbl>
    <w:p w14:paraId="6235A2E4">
      <w:pPr>
        <w:keepNext w:val="0"/>
        <w:keepLines w:val="0"/>
        <w:pageBreakBefore w:val="0"/>
        <w:widowControl w:val="0"/>
        <w:kinsoku/>
        <w:wordWrap/>
        <w:overflowPunct/>
        <w:topLinePunct w:val="0"/>
        <w:autoSpaceDE/>
        <w:autoSpaceDN/>
        <w:bidi w:val="0"/>
        <w:spacing w:line="480" w:lineRule="exact"/>
        <w:ind w:firstLine="4560" w:firstLineChars="1900"/>
        <w:textAlignment w:val="auto"/>
        <w:rPr>
          <w:rFonts w:hint="eastAsia" w:ascii="宋体" w:hAnsi="宋体" w:eastAsia="宋体" w:cs="宋体"/>
          <w:b/>
          <w:sz w:val="44"/>
          <w:szCs w:val="44"/>
          <w:highlight w:val="none"/>
        </w:rPr>
        <w:sectPr>
          <w:pgSz w:w="11906" w:h="16838"/>
          <w:pgMar w:top="1440" w:right="1701" w:bottom="1440" w:left="1701" w:header="851" w:footer="992" w:gutter="0"/>
          <w:pgNumType w:fmt="decimal"/>
          <w:cols w:space="720" w:num="1"/>
          <w:titlePg/>
          <w:docGrid w:type="lines" w:linePitch="312" w:charSpace="0"/>
        </w:sectPr>
      </w:pPr>
      <w:r>
        <w:rPr>
          <w:rFonts w:hint="eastAsia" w:asciiTheme="majorEastAsia" w:hAnsiTheme="majorEastAsia" w:eastAsiaTheme="majorEastAsia" w:cstheme="majorEastAsia"/>
          <w:color w:val="000000"/>
          <w:sz w:val="24"/>
          <w:highlight w:val="none"/>
        </w:rPr>
        <w:t>签订时</w:t>
      </w:r>
      <w:r>
        <w:rPr>
          <w:rFonts w:hint="eastAsia" w:ascii="宋体" w:hAnsi="宋体" w:eastAsia="宋体" w:cs="宋体"/>
          <w:color w:val="000000"/>
          <w:sz w:val="24"/>
          <w:highlight w:val="none"/>
        </w:rPr>
        <w:t xml:space="preserve">间：   年     月    </w:t>
      </w:r>
    </w:p>
    <w:p w14:paraId="75AD764A">
      <w:pPr>
        <w:jc w:val="center"/>
        <w:outlineLvl w:val="0"/>
        <w:rPr>
          <w:rFonts w:hint="eastAsia" w:ascii="宋体" w:hAnsi="宋体" w:eastAsia="宋体" w:cs="宋体"/>
          <w:b/>
          <w:bCs w:val="0"/>
          <w:sz w:val="36"/>
          <w:szCs w:val="36"/>
          <w:highlight w:val="none"/>
        </w:rPr>
      </w:pPr>
      <w:bookmarkStart w:id="104" w:name="_Toc22383"/>
      <w:r>
        <w:rPr>
          <w:rFonts w:hint="eastAsia" w:ascii="宋体" w:hAnsi="宋体" w:eastAsia="宋体" w:cs="宋体"/>
          <w:b/>
          <w:bCs w:val="0"/>
          <w:kern w:val="0"/>
          <w:sz w:val="36"/>
          <w:szCs w:val="36"/>
          <w:highlight w:val="none"/>
          <w:lang w:val="zh-CN"/>
        </w:rPr>
        <w:t>第</w:t>
      </w:r>
      <w:bookmarkEnd w:id="100"/>
      <w:r>
        <w:rPr>
          <w:rFonts w:hint="eastAsia" w:ascii="宋体" w:hAnsi="宋体" w:eastAsia="宋体" w:cs="宋体"/>
          <w:b/>
          <w:bCs w:val="0"/>
          <w:kern w:val="0"/>
          <w:sz w:val="36"/>
          <w:szCs w:val="36"/>
          <w:highlight w:val="none"/>
          <w:lang w:val="zh-CN"/>
        </w:rPr>
        <w:t>六部分</w:t>
      </w:r>
      <w:r>
        <w:rPr>
          <w:rFonts w:hint="eastAsia" w:ascii="宋体" w:hAnsi="宋体" w:eastAsia="宋体" w:cs="宋体"/>
          <w:b/>
          <w:bCs w:val="0"/>
          <w:kern w:val="0"/>
          <w:sz w:val="36"/>
          <w:szCs w:val="36"/>
          <w:highlight w:val="none"/>
          <w:lang w:val="en-US" w:eastAsia="zh-CN"/>
        </w:rPr>
        <w:t xml:space="preserve"> </w:t>
      </w:r>
      <w:r>
        <w:rPr>
          <w:rFonts w:hint="eastAsia" w:ascii="宋体" w:hAnsi="宋体" w:eastAsia="宋体" w:cs="宋体"/>
          <w:b/>
          <w:bCs w:val="0"/>
          <w:kern w:val="0"/>
          <w:sz w:val="36"/>
          <w:szCs w:val="36"/>
          <w:highlight w:val="none"/>
          <w:lang w:val="zh-CN"/>
        </w:rPr>
        <w:t>投标文件格式</w:t>
      </w:r>
      <w:bookmarkEnd w:id="101"/>
      <w:bookmarkEnd w:id="102"/>
      <w:bookmarkEnd w:id="103"/>
      <w:bookmarkEnd w:id="104"/>
    </w:p>
    <w:p w14:paraId="6925331F">
      <w:pPr>
        <w:autoSpaceDE w:val="0"/>
        <w:autoSpaceDN w:val="0"/>
        <w:adjustRightInd w:val="0"/>
        <w:spacing w:line="360" w:lineRule="auto"/>
        <w:ind w:firstLine="7389" w:firstLineChars="2300"/>
        <w:rPr>
          <w:rFonts w:hint="eastAsia" w:ascii="宋体" w:hAnsi="宋体" w:eastAsia="宋体" w:cs="宋体"/>
          <w:b/>
          <w:bCs/>
          <w:sz w:val="32"/>
          <w:szCs w:val="32"/>
          <w:highlight w:val="none"/>
        </w:rPr>
      </w:pPr>
    </w:p>
    <w:p w14:paraId="5BEE5E18">
      <w:pPr>
        <w:autoSpaceDE w:val="0"/>
        <w:autoSpaceDN w:val="0"/>
        <w:adjustRightInd w:val="0"/>
        <w:spacing w:line="360" w:lineRule="auto"/>
        <w:ind w:firstLine="7389" w:firstLineChars="2300"/>
        <w:rPr>
          <w:rFonts w:hint="eastAsia" w:ascii="宋体" w:hAnsi="宋体" w:eastAsia="宋体" w:cs="宋体"/>
          <w:b/>
          <w:bCs/>
          <w:sz w:val="32"/>
          <w:szCs w:val="32"/>
          <w:highlight w:val="none"/>
        </w:rPr>
      </w:pPr>
      <w:bookmarkStart w:id="105" w:name="OLE_LINK72"/>
      <w:r>
        <w:rPr>
          <w:rFonts w:hint="eastAsia" w:ascii="宋体" w:hAnsi="宋体" w:eastAsia="宋体" w:cs="宋体"/>
          <w:b/>
          <w:bCs/>
          <w:sz w:val="32"/>
          <w:szCs w:val="32"/>
          <w:highlight w:val="none"/>
        </w:rPr>
        <w:t>正本/副本</w:t>
      </w:r>
    </w:p>
    <w:p w14:paraId="74C92163">
      <w:pPr>
        <w:autoSpaceDE w:val="0"/>
        <w:autoSpaceDN w:val="0"/>
        <w:adjustRightInd w:val="0"/>
        <w:spacing w:line="360" w:lineRule="auto"/>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项目编号：ZCLY-ZXGJ202</w:t>
      </w:r>
      <w:r>
        <w:rPr>
          <w:rFonts w:hint="eastAsia" w:ascii="宋体" w:hAnsi="宋体" w:eastAsia="宋体" w:cs="宋体"/>
          <w:b/>
          <w:bCs/>
          <w:sz w:val="32"/>
          <w:szCs w:val="32"/>
          <w:highlight w:val="none"/>
          <w:lang w:val="en-US" w:eastAsia="zh-CN"/>
        </w:rPr>
        <w:t>6</w:t>
      </w:r>
      <w:r>
        <w:rPr>
          <w:rFonts w:hint="eastAsia" w:ascii="宋体" w:hAnsi="宋体" w:eastAsia="宋体" w:cs="宋体"/>
          <w:b/>
          <w:bCs/>
          <w:sz w:val="32"/>
          <w:szCs w:val="32"/>
          <w:highlight w:val="none"/>
        </w:rPr>
        <w:t>-00</w:t>
      </w:r>
      <w:r>
        <w:rPr>
          <w:rFonts w:hint="eastAsia" w:ascii="宋体" w:hAnsi="宋体" w:eastAsia="宋体" w:cs="宋体"/>
          <w:b/>
          <w:bCs/>
          <w:sz w:val="32"/>
          <w:szCs w:val="32"/>
          <w:highlight w:val="none"/>
          <w:lang w:val="en-US" w:eastAsia="zh-CN"/>
        </w:rPr>
        <w:t>1</w:t>
      </w:r>
    </w:p>
    <w:p w14:paraId="5B10E2E6">
      <w:pPr>
        <w:autoSpaceDE w:val="0"/>
        <w:autoSpaceDN w:val="0"/>
        <w:adjustRightInd w:val="0"/>
        <w:spacing w:line="360" w:lineRule="auto"/>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zh-CN" w:eastAsia="zh-CN"/>
        </w:rPr>
        <w:t xml:space="preserve"> </w:t>
      </w:r>
    </w:p>
    <w:p w14:paraId="5818020D">
      <w:pPr>
        <w:autoSpaceDE w:val="0"/>
        <w:autoSpaceDN w:val="0"/>
        <w:adjustRightInd w:val="0"/>
        <w:snapToGrid w:val="0"/>
        <w:spacing w:line="360" w:lineRule="auto"/>
        <w:ind w:firstLine="321" w:firstLineChars="100"/>
        <w:jc w:val="lef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 </w:t>
      </w:r>
    </w:p>
    <w:p w14:paraId="4B5A4306">
      <w:pPr>
        <w:autoSpaceDE w:val="0"/>
        <w:autoSpaceDN w:val="0"/>
        <w:adjustRightInd w:val="0"/>
        <w:spacing w:line="360" w:lineRule="auto"/>
        <w:ind w:firstLine="300"/>
        <w:rPr>
          <w:rFonts w:hint="eastAsia" w:ascii="宋体" w:hAnsi="宋体" w:eastAsia="宋体" w:cs="宋体"/>
          <w:b/>
          <w:bCs/>
          <w:sz w:val="44"/>
          <w:szCs w:val="44"/>
          <w:highlight w:val="none"/>
        </w:rPr>
      </w:pPr>
      <w:r>
        <w:rPr>
          <w:rFonts w:hint="eastAsia" w:ascii="宋体" w:hAnsi="宋体" w:eastAsia="宋体" w:cs="宋体"/>
          <w:b/>
          <w:bCs/>
          <w:sz w:val="32"/>
          <w:szCs w:val="32"/>
          <w:highlight w:val="none"/>
        </w:rPr>
        <w:t xml:space="preserve"> </w:t>
      </w:r>
      <w:r>
        <w:rPr>
          <w:rFonts w:hint="eastAsia" w:ascii="宋体" w:hAnsi="宋体" w:eastAsia="宋体" w:cs="宋体"/>
          <w:b/>
          <w:bCs/>
          <w:sz w:val="44"/>
          <w:szCs w:val="44"/>
          <w:highlight w:val="none"/>
        </w:rPr>
        <w:t xml:space="preserve"> </w:t>
      </w:r>
    </w:p>
    <w:p w14:paraId="0631D567">
      <w:pPr>
        <w:autoSpaceDE w:val="0"/>
        <w:autoSpaceDN w:val="0"/>
        <w:adjustRightInd w:val="0"/>
        <w:spacing w:line="360" w:lineRule="auto"/>
        <w:jc w:val="center"/>
        <w:rPr>
          <w:rFonts w:hint="eastAsia" w:ascii="宋体" w:hAnsi="宋体" w:eastAsia="宋体" w:cs="宋体"/>
          <w:b/>
          <w:bCs w:val="0"/>
          <w:color w:val="333333"/>
          <w:kern w:val="0"/>
          <w:sz w:val="48"/>
          <w:szCs w:val="48"/>
          <w:highlight w:val="none"/>
          <w:lang w:val="en-US" w:eastAsia="zh-CN" w:bidi="ar"/>
        </w:rPr>
      </w:pPr>
      <w:r>
        <w:rPr>
          <w:rFonts w:hint="eastAsia" w:ascii="宋体" w:hAnsi="宋体" w:cs="宋体"/>
          <w:b/>
          <w:bCs w:val="0"/>
          <w:color w:val="333333"/>
          <w:kern w:val="0"/>
          <w:sz w:val="48"/>
          <w:szCs w:val="48"/>
          <w:highlight w:val="none"/>
          <w:lang w:val="en-US" w:eastAsia="zh-CN" w:bidi="ar"/>
        </w:rPr>
        <w:t>2026年度一体化调查监测(林草湿荒变更调查监测)采购项目</w:t>
      </w:r>
    </w:p>
    <w:p w14:paraId="31042EA7">
      <w:pPr>
        <w:autoSpaceDE w:val="0"/>
        <w:autoSpaceDN w:val="0"/>
        <w:adjustRightInd w:val="0"/>
        <w:spacing w:line="360" w:lineRule="auto"/>
        <w:jc w:val="center"/>
        <w:rPr>
          <w:rFonts w:hint="eastAsia" w:ascii="宋体" w:hAnsi="宋体" w:eastAsia="宋体" w:cs="宋体"/>
          <w:b w:val="0"/>
          <w:bCs w:val="0"/>
          <w:sz w:val="40"/>
          <w:szCs w:val="40"/>
          <w:highlight w:val="none"/>
          <w:lang w:val="en-US" w:eastAsia="zh-CN"/>
        </w:rPr>
      </w:pPr>
    </w:p>
    <w:p w14:paraId="711C1B87">
      <w:pPr>
        <w:autoSpaceDE w:val="0"/>
        <w:autoSpaceDN w:val="0"/>
        <w:adjustRightInd w:val="0"/>
        <w:spacing w:line="360" w:lineRule="auto"/>
        <w:jc w:val="center"/>
        <w:rPr>
          <w:rFonts w:hint="eastAsia" w:ascii="宋体" w:hAnsi="宋体" w:eastAsia="宋体" w:cs="宋体"/>
          <w:b w:val="0"/>
          <w:bCs w:val="0"/>
          <w:sz w:val="40"/>
          <w:szCs w:val="40"/>
          <w:highlight w:val="none"/>
          <w:lang w:val="en-US" w:eastAsia="zh-CN"/>
        </w:rPr>
      </w:pPr>
    </w:p>
    <w:p w14:paraId="051D79FB">
      <w:pPr>
        <w:autoSpaceDE w:val="0"/>
        <w:autoSpaceDN w:val="0"/>
        <w:adjustRightInd w:val="0"/>
        <w:spacing w:line="360" w:lineRule="auto"/>
        <w:jc w:val="center"/>
        <w:rPr>
          <w:rFonts w:hint="eastAsia" w:ascii="宋体" w:hAnsi="宋体" w:eastAsia="宋体" w:cs="宋体"/>
          <w:b w:val="0"/>
          <w:bCs w:val="0"/>
          <w:sz w:val="40"/>
          <w:szCs w:val="40"/>
          <w:highlight w:val="none"/>
          <w:lang w:eastAsia="zh-CN"/>
        </w:rPr>
      </w:pPr>
      <w:r>
        <w:rPr>
          <w:rFonts w:hint="eastAsia" w:ascii="宋体" w:hAnsi="宋体" w:eastAsia="宋体" w:cs="宋体"/>
          <w:b w:val="0"/>
          <w:bCs w:val="0"/>
          <w:sz w:val="40"/>
          <w:szCs w:val="40"/>
          <w:highlight w:val="none"/>
          <w:lang w:val="en-US" w:eastAsia="zh-CN"/>
        </w:rPr>
        <w:t xml:space="preserve"> </w:t>
      </w:r>
    </w:p>
    <w:p w14:paraId="44199560">
      <w:pPr>
        <w:autoSpaceDE w:val="0"/>
        <w:autoSpaceDN w:val="0"/>
        <w:adjustRightInd w:val="0"/>
        <w:spacing w:line="360" w:lineRule="auto"/>
        <w:jc w:val="center"/>
        <w:rPr>
          <w:rFonts w:hint="eastAsia" w:ascii="宋体" w:hAnsi="宋体" w:eastAsia="宋体" w:cs="宋体"/>
          <w:b/>
          <w:bCs w:val="0"/>
          <w:color w:val="333333"/>
          <w:kern w:val="0"/>
          <w:sz w:val="52"/>
          <w:szCs w:val="52"/>
          <w:highlight w:val="none"/>
          <w:lang w:val="en-US" w:eastAsia="zh-CN" w:bidi="ar"/>
        </w:rPr>
      </w:pPr>
      <w:r>
        <w:rPr>
          <w:rFonts w:hint="eastAsia" w:ascii="宋体" w:hAnsi="宋体" w:eastAsia="宋体" w:cs="宋体"/>
          <w:b/>
          <w:bCs w:val="0"/>
          <w:color w:val="333333"/>
          <w:kern w:val="0"/>
          <w:sz w:val="52"/>
          <w:szCs w:val="52"/>
          <w:highlight w:val="none"/>
          <w:lang w:val="en-US" w:eastAsia="zh-CN" w:bidi="ar"/>
        </w:rPr>
        <w:t>投标文件</w:t>
      </w:r>
    </w:p>
    <w:p w14:paraId="0C2FB946">
      <w:pPr>
        <w:autoSpaceDE w:val="0"/>
        <w:autoSpaceDN w:val="0"/>
        <w:adjustRightInd w:val="0"/>
        <w:spacing w:line="360" w:lineRule="auto"/>
        <w:jc w:val="center"/>
        <w:rPr>
          <w:rFonts w:hint="eastAsia" w:ascii="宋体" w:hAnsi="宋体" w:eastAsia="宋体" w:cs="宋体"/>
          <w:sz w:val="42"/>
          <w:szCs w:val="42"/>
          <w:highlight w:val="none"/>
        </w:rPr>
      </w:pPr>
      <w:r>
        <w:rPr>
          <w:rFonts w:hint="eastAsia" w:ascii="宋体" w:hAnsi="宋体" w:eastAsia="宋体" w:cs="宋体"/>
          <w:b w:val="0"/>
          <w:bCs w:val="0"/>
          <w:sz w:val="44"/>
          <w:szCs w:val="44"/>
          <w:highlight w:val="none"/>
        </w:rPr>
        <w:t xml:space="preserve"> </w:t>
      </w:r>
    </w:p>
    <w:p w14:paraId="5332D961">
      <w:pPr>
        <w:autoSpaceDE w:val="0"/>
        <w:autoSpaceDN w:val="0"/>
        <w:adjustRightInd w:val="0"/>
        <w:spacing w:line="360" w:lineRule="auto"/>
        <w:jc w:val="center"/>
        <w:rPr>
          <w:rFonts w:hint="eastAsia" w:ascii="宋体" w:hAnsi="宋体" w:eastAsia="宋体" w:cs="宋体"/>
          <w:sz w:val="42"/>
          <w:szCs w:val="42"/>
          <w:highlight w:val="none"/>
        </w:rPr>
      </w:pPr>
    </w:p>
    <w:p w14:paraId="7F4DB540">
      <w:pPr>
        <w:spacing w:line="440" w:lineRule="exact"/>
        <w:ind w:left="0" w:leftChars="0" w:firstLine="1063" w:firstLineChars="331"/>
        <w:outlineLvl w:val="9"/>
        <w:rPr>
          <w:rFonts w:hint="eastAsia" w:ascii="宋体" w:hAnsi="宋体" w:eastAsia="宋体" w:cs="宋体"/>
          <w:b/>
          <w:bCs w:val="0"/>
          <w:sz w:val="32"/>
          <w:szCs w:val="32"/>
          <w:highlight w:val="none"/>
          <w:lang w:val="en-US" w:eastAsia="zh-CN"/>
        </w:rPr>
      </w:pPr>
      <w:bookmarkStart w:id="106" w:name="_Toc2536"/>
      <w:bookmarkEnd w:id="106"/>
      <w:bookmarkStart w:id="107" w:name="_Toc25407"/>
      <w:bookmarkStart w:id="108" w:name="_Toc495913696"/>
    </w:p>
    <w:p w14:paraId="1662053B">
      <w:pPr>
        <w:spacing w:line="440" w:lineRule="exact"/>
        <w:ind w:left="0" w:leftChars="0" w:firstLine="1063" w:firstLineChars="331"/>
        <w:outlineLvl w:val="9"/>
        <w:rPr>
          <w:rFonts w:hint="eastAsia" w:ascii="宋体" w:hAnsi="宋体" w:eastAsia="宋体" w:cs="宋体"/>
          <w:b/>
          <w:bCs w:val="0"/>
          <w:sz w:val="32"/>
          <w:szCs w:val="32"/>
          <w:highlight w:val="none"/>
          <w:lang w:val="en-US" w:eastAsia="zh-CN"/>
        </w:rPr>
      </w:pPr>
    </w:p>
    <w:p w14:paraId="437AADE2">
      <w:pPr>
        <w:spacing w:line="440" w:lineRule="exact"/>
        <w:ind w:left="0" w:leftChars="0" w:firstLine="1063" w:firstLineChars="331"/>
        <w:outlineLvl w:val="9"/>
        <w:rPr>
          <w:rFonts w:hint="eastAsia" w:ascii="宋体" w:hAnsi="宋体" w:eastAsia="宋体" w:cs="宋体"/>
          <w:b/>
          <w:bCs w:val="0"/>
          <w:sz w:val="32"/>
          <w:szCs w:val="32"/>
          <w:highlight w:val="none"/>
          <w:lang w:val="en-US" w:eastAsia="zh-CN"/>
        </w:rPr>
      </w:pPr>
    </w:p>
    <w:p w14:paraId="15D684A5">
      <w:pPr>
        <w:spacing w:line="440" w:lineRule="exact"/>
        <w:ind w:left="0" w:leftChars="0" w:firstLine="421" w:firstLineChars="131"/>
        <w:outlineLvl w:val="9"/>
        <w:rPr>
          <w:rFonts w:hint="eastAsia" w:ascii="宋体" w:hAnsi="宋体" w:eastAsia="宋体" w:cs="宋体"/>
          <w:b/>
          <w:bCs w:val="0"/>
          <w:sz w:val="32"/>
          <w:szCs w:val="32"/>
          <w:highlight w:val="none"/>
        </w:rPr>
      </w:pPr>
      <w:r>
        <w:rPr>
          <w:rFonts w:hint="eastAsia" w:ascii="宋体" w:hAnsi="宋体" w:eastAsia="宋体" w:cs="宋体"/>
          <w:b/>
          <w:bCs w:val="0"/>
          <w:sz w:val="32"/>
          <w:szCs w:val="32"/>
          <w:highlight w:val="none"/>
          <w:lang w:val="en-US" w:eastAsia="zh-CN"/>
        </w:rPr>
        <w:t>投标人</w:t>
      </w:r>
      <w:r>
        <w:rPr>
          <w:rFonts w:hint="eastAsia" w:ascii="宋体" w:hAnsi="宋体" w:eastAsia="宋体" w:cs="宋体"/>
          <w:b/>
          <w:bCs w:val="0"/>
          <w:sz w:val="32"/>
          <w:szCs w:val="32"/>
          <w:highlight w:val="none"/>
        </w:rPr>
        <w:t>：</w:t>
      </w:r>
      <w:r>
        <w:rPr>
          <w:rFonts w:hint="eastAsia" w:ascii="宋体" w:hAnsi="宋体" w:eastAsia="宋体" w:cs="宋体"/>
          <w:b/>
          <w:bCs w:val="0"/>
          <w:sz w:val="32"/>
          <w:szCs w:val="32"/>
          <w:highlight w:val="none"/>
          <w:u w:val="single"/>
        </w:rPr>
        <w:t xml:space="preserve">          </w:t>
      </w:r>
      <w:r>
        <w:rPr>
          <w:rFonts w:hint="eastAsia" w:ascii="宋体" w:hAnsi="宋体" w:cs="宋体"/>
          <w:b/>
          <w:bCs w:val="0"/>
          <w:sz w:val="32"/>
          <w:szCs w:val="32"/>
          <w:highlight w:val="none"/>
          <w:u w:val="single"/>
          <w:lang w:val="en-US" w:eastAsia="zh-CN"/>
        </w:rPr>
        <w:t xml:space="preserve">    </w:t>
      </w:r>
      <w:r>
        <w:rPr>
          <w:rFonts w:hint="eastAsia" w:ascii="宋体" w:hAnsi="宋体" w:eastAsia="宋体" w:cs="宋体"/>
          <w:b/>
          <w:bCs w:val="0"/>
          <w:sz w:val="32"/>
          <w:szCs w:val="32"/>
          <w:highlight w:val="none"/>
          <w:u w:val="single"/>
        </w:rPr>
        <w:t xml:space="preserve">   </w:t>
      </w:r>
      <w:r>
        <w:rPr>
          <w:rFonts w:hint="eastAsia" w:ascii="宋体" w:hAnsi="宋体" w:cs="宋体"/>
          <w:b/>
          <w:bCs w:val="0"/>
          <w:sz w:val="32"/>
          <w:szCs w:val="32"/>
          <w:highlight w:val="none"/>
          <w:u w:val="single"/>
          <w:lang w:val="en-US" w:eastAsia="zh-CN"/>
        </w:rPr>
        <w:t xml:space="preserve">  </w:t>
      </w:r>
      <w:r>
        <w:rPr>
          <w:rFonts w:hint="eastAsia" w:ascii="宋体" w:hAnsi="宋体" w:eastAsia="宋体" w:cs="宋体"/>
          <w:b/>
          <w:bCs w:val="0"/>
          <w:sz w:val="32"/>
          <w:szCs w:val="32"/>
          <w:highlight w:val="none"/>
          <w:u w:val="single"/>
        </w:rPr>
        <w:t xml:space="preserve">  </w:t>
      </w:r>
      <w:r>
        <w:rPr>
          <w:rFonts w:hint="eastAsia" w:ascii="宋体" w:hAnsi="宋体" w:eastAsia="宋体" w:cs="宋体"/>
          <w:b/>
          <w:bCs w:val="0"/>
          <w:sz w:val="32"/>
          <w:szCs w:val="32"/>
          <w:highlight w:val="none"/>
          <w:u w:val="single"/>
          <w:lang w:val="en-US" w:eastAsia="zh-CN"/>
        </w:rPr>
        <w:t xml:space="preserve"> </w:t>
      </w:r>
      <w:r>
        <w:rPr>
          <w:rFonts w:hint="eastAsia" w:ascii="宋体" w:hAnsi="宋体" w:eastAsia="宋体" w:cs="宋体"/>
          <w:b/>
          <w:bCs w:val="0"/>
          <w:sz w:val="32"/>
          <w:szCs w:val="32"/>
          <w:highlight w:val="none"/>
          <w:u w:val="single"/>
        </w:rPr>
        <w:t xml:space="preserve">      </w:t>
      </w:r>
      <w:r>
        <w:rPr>
          <w:rFonts w:hint="eastAsia" w:ascii="宋体" w:hAnsi="宋体" w:eastAsia="宋体" w:cs="宋体"/>
          <w:b/>
          <w:bCs w:val="0"/>
          <w:sz w:val="32"/>
          <w:szCs w:val="32"/>
          <w:highlight w:val="none"/>
        </w:rPr>
        <w:t>（盖单位公章）</w:t>
      </w:r>
    </w:p>
    <w:p w14:paraId="39AF39BE">
      <w:pPr>
        <w:spacing w:line="440" w:lineRule="exact"/>
        <w:outlineLvl w:val="9"/>
        <w:rPr>
          <w:rFonts w:hint="eastAsia" w:ascii="宋体" w:hAnsi="宋体" w:eastAsia="宋体" w:cs="宋体"/>
          <w:b/>
          <w:bCs w:val="0"/>
          <w:sz w:val="32"/>
          <w:szCs w:val="32"/>
          <w:highlight w:val="none"/>
        </w:rPr>
      </w:pPr>
    </w:p>
    <w:p w14:paraId="73C614BE">
      <w:pPr>
        <w:spacing w:line="440" w:lineRule="exact"/>
        <w:ind w:left="0" w:leftChars="0" w:firstLine="421" w:firstLineChars="131"/>
        <w:outlineLvl w:val="9"/>
        <w:rPr>
          <w:rFonts w:hint="eastAsia" w:ascii="宋体" w:hAnsi="宋体" w:eastAsia="宋体" w:cs="宋体"/>
          <w:b/>
          <w:bCs w:val="0"/>
          <w:sz w:val="32"/>
          <w:szCs w:val="32"/>
          <w:highlight w:val="none"/>
        </w:rPr>
      </w:pPr>
      <w:r>
        <w:rPr>
          <w:rFonts w:hint="eastAsia" w:ascii="宋体" w:hAnsi="宋体" w:eastAsia="宋体" w:cs="宋体"/>
          <w:b/>
          <w:bCs w:val="0"/>
          <w:sz w:val="32"/>
          <w:szCs w:val="32"/>
          <w:highlight w:val="none"/>
        </w:rPr>
        <w:t>法定代表人或其被授权人：</w:t>
      </w:r>
      <w:r>
        <w:rPr>
          <w:rFonts w:hint="eastAsia" w:ascii="宋体" w:hAnsi="宋体" w:eastAsia="宋体" w:cs="宋体"/>
          <w:b/>
          <w:bCs w:val="0"/>
          <w:sz w:val="32"/>
          <w:szCs w:val="32"/>
          <w:highlight w:val="none"/>
          <w:u w:val="single"/>
        </w:rPr>
        <w:t xml:space="preserve">      </w:t>
      </w:r>
      <w:r>
        <w:rPr>
          <w:rFonts w:hint="eastAsia" w:ascii="宋体" w:hAnsi="宋体" w:cs="宋体"/>
          <w:b/>
          <w:bCs w:val="0"/>
          <w:sz w:val="32"/>
          <w:szCs w:val="32"/>
          <w:highlight w:val="none"/>
          <w:u w:val="single"/>
          <w:lang w:val="en-US" w:eastAsia="zh-CN"/>
        </w:rPr>
        <w:t xml:space="preserve"> </w:t>
      </w:r>
      <w:r>
        <w:rPr>
          <w:rFonts w:hint="eastAsia" w:ascii="宋体" w:hAnsi="宋体" w:eastAsia="宋体" w:cs="宋体"/>
          <w:b/>
          <w:bCs w:val="0"/>
          <w:sz w:val="32"/>
          <w:szCs w:val="32"/>
          <w:highlight w:val="none"/>
          <w:u w:val="single"/>
        </w:rPr>
        <w:t xml:space="preserve"> </w:t>
      </w:r>
      <w:r>
        <w:rPr>
          <w:rFonts w:hint="eastAsia" w:ascii="宋体" w:hAnsi="宋体" w:cs="宋体"/>
          <w:b/>
          <w:bCs w:val="0"/>
          <w:sz w:val="32"/>
          <w:szCs w:val="32"/>
          <w:highlight w:val="none"/>
          <w:u w:val="single"/>
          <w:lang w:val="en-US" w:eastAsia="zh-CN"/>
        </w:rPr>
        <w:t xml:space="preserve">  </w:t>
      </w:r>
      <w:r>
        <w:rPr>
          <w:rFonts w:hint="eastAsia" w:ascii="宋体" w:hAnsi="宋体" w:eastAsia="宋体" w:cs="宋体"/>
          <w:b/>
          <w:bCs w:val="0"/>
          <w:sz w:val="32"/>
          <w:szCs w:val="32"/>
          <w:highlight w:val="none"/>
          <w:u w:val="single"/>
        </w:rPr>
        <w:t xml:space="preserve">  </w:t>
      </w:r>
      <w:r>
        <w:rPr>
          <w:rFonts w:hint="eastAsia" w:ascii="宋体" w:hAnsi="宋体" w:eastAsia="宋体" w:cs="宋体"/>
          <w:b/>
          <w:bCs w:val="0"/>
          <w:sz w:val="32"/>
          <w:szCs w:val="32"/>
          <w:highlight w:val="none"/>
        </w:rPr>
        <w:t>（签字或盖章）</w:t>
      </w:r>
    </w:p>
    <w:p w14:paraId="37D6A1F9">
      <w:pPr>
        <w:spacing w:line="440" w:lineRule="exact"/>
        <w:outlineLvl w:val="9"/>
        <w:rPr>
          <w:rFonts w:hint="eastAsia" w:ascii="宋体" w:hAnsi="宋体" w:eastAsia="宋体" w:cs="宋体"/>
          <w:b/>
          <w:bCs w:val="0"/>
          <w:sz w:val="32"/>
          <w:szCs w:val="32"/>
          <w:highlight w:val="none"/>
        </w:rPr>
      </w:pPr>
    </w:p>
    <w:p w14:paraId="6FD4CF6C">
      <w:pPr>
        <w:autoSpaceDE w:val="0"/>
        <w:autoSpaceDN w:val="0"/>
        <w:adjustRightInd w:val="0"/>
        <w:snapToGrid w:val="0"/>
        <w:spacing w:line="360" w:lineRule="auto"/>
        <w:jc w:val="center"/>
        <w:rPr>
          <w:rFonts w:hint="eastAsia" w:ascii="宋体" w:hAnsi="宋体" w:eastAsia="宋体" w:cs="宋体"/>
          <w:b/>
          <w:bCs w:val="0"/>
          <w:sz w:val="32"/>
          <w:szCs w:val="32"/>
          <w:highlight w:val="none"/>
        </w:rPr>
      </w:pPr>
      <w:r>
        <w:rPr>
          <w:rFonts w:hint="eastAsia" w:ascii="宋体" w:hAnsi="宋体" w:eastAsia="宋体" w:cs="宋体"/>
          <w:b/>
          <w:bCs w:val="0"/>
          <w:sz w:val="32"/>
          <w:szCs w:val="32"/>
          <w:highlight w:val="none"/>
          <w:u w:val="single"/>
        </w:rPr>
        <w:t xml:space="preserve">     </w:t>
      </w:r>
      <w:r>
        <w:rPr>
          <w:rFonts w:hint="eastAsia" w:ascii="宋体" w:hAnsi="宋体" w:eastAsia="宋体" w:cs="宋体"/>
          <w:b/>
          <w:bCs w:val="0"/>
          <w:sz w:val="32"/>
          <w:szCs w:val="32"/>
          <w:highlight w:val="none"/>
        </w:rPr>
        <w:t>年</w:t>
      </w:r>
      <w:r>
        <w:rPr>
          <w:rFonts w:hint="eastAsia" w:ascii="宋体" w:hAnsi="宋体" w:eastAsia="宋体" w:cs="宋体"/>
          <w:b/>
          <w:bCs w:val="0"/>
          <w:sz w:val="32"/>
          <w:szCs w:val="32"/>
          <w:highlight w:val="none"/>
          <w:u w:val="single"/>
        </w:rPr>
        <w:t xml:space="preserve">     </w:t>
      </w:r>
      <w:r>
        <w:rPr>
          <w:rFonts w:hint="eastAsia" w:ascii="宋体" w:hAnsi="宋体" w:eastAsia="宋体" w:cs="宋体"/>
          <w:b/>
          <w:bCs w:val="0"/>
          <w:sz w:val="32"/>
          <w:szCs w:val="32"/>
          <w:highlight w:val="none"/>
        </w:rPr>
        <w:t>月</w:t>
      </w:r>
      <w:r>
        <w:rPr>
          <w:rFonts w:hint="eastAsia" w:ascii="宋体" w:hAnsi="宋体" w:eastAsia="宋体" w:cs="宋体"/>
          <w:b/>
          <w:bCs w:val="0"/>
          <w:sz w:val="32"/>
          <w:szCs w:val="32"/>
          <w:highlight w:val="none"/>
          <w:u w:val="single"/>
        </w:rPr>
        <w:t xml:space="preserve">     </w:t>
      </w:r>
      <w:r>
        <w:rPr>
          <w:rFonts w:hint="eastAsia" w:ascii="宋体" w:hAnsi="宋体" w:eastAsia="宋体" w:cs="宋体"/>
          <w:b/>
          <w:bCs w:val="0"/>
          <w:sz w:val="32"/>
          <w:szCs w:val="32"/>
          <w:highlight w:val="none"/>
        </w:rPr>
        <w:t>日</w:t>
      </w:r>
    </w:p>
    <w:bookmarkEnd w:id="105"/>
    <w:p w14:paraId="0DFD321F">
      <w:pPr>
        <w:pageBreakBefore/>
        <w:spacing w:before="312" w:beforeLines="100" w:after="468" w:afterLines="150" w:line="500" w:lineRule="exact"/>
        <w:ind w:firstLine="723" w:firstLineChars="200"/>
        <w:jc w:val="center"/>
        <w:rPr>
          <w:rFonts w:hint="eastAsia" w:ascii="宋体" w:hAnsi="宋体" w:eastAsia="宋体" w:cs="宋体"/>
          <w:b/>
          <w:bCs/>
          <w:sz w:val="50"/>
          <w:szCs w:val="50"/>
          <w:highlight w:val="none"/>
        </w:rPr>
      </w:pPr>
      <w:bookmarkStart w:id="109" w:name="OLE_LINK73"/>
      <w:r>
        <w:rPr>
          <w:rFonts w:hint="eastAsia" w:ascii="宋体" w:hAnsi="宋体" w:eastAsia="宋体" w:cs="宋体"/>
          <w:b/>
          <w:bCs/>
          <w:sz w:val="36"/>
          <w:szCs w:val="36"/>
          <w:highlight w:val="none"/>
        </w:rPr>
        <w:t>目 录</w:t>
      </w:r>
    </w:p>
    <w:p w14:paraId="5A119C80">
      <w:pPr>
        <w:spacing w:line="360" w:lineRule="auto"/>
        <w:jc w:val="left"/>
        <w:outlineLvl w:val="9"/>
        <w:rPr>
          <w:rFonts w:hint="eastAsia" w:ascii="宋体" w:hAnsi="宋体" w:eastAsia="宋体" w:cs="宋体"/>
          <w:b/>
          <w:bCs/>
          <w:kern w:val="0"/>
          <w:sz w:val="28"/>
          <w:szCs w:val="32"/>
          <w:highlight w:val="none"/>
        </w:rPr>
      </w:pPr>
      <w:r>
        <w:rPr>
          <w:rFonts w:hint="eastAsia" w:ascii="宋体" w:hAnsi="宋体" w:eastAsia="宋体" w:cs="宋体"/>
          <w:b/>
          <w:bCs/>
          <w:kern w:val="0"/>
          <w:sz w:val="28"/>
          <w:szCs w:val="32"/>
          <w:highlight w:val="none"/>
        </w:rPr>
        <w:fldChar w:fldCharType="begin"/>
      </w:r>
      <w:r>
        <w:rPr>
          <w:rFonts w:hint="eastAsia" w:ascii="宋体" w:hAnsi="宋体" w:eastAsia="宋体" w:cs="宋体"/>
          <w:b/>
          <w:bCs/>
          <w:kern w:val="0"/>
          <w:sz w:val="28"/>
          <w:szCs w:val="32"/>
          <w:highlight w:val="none"/>
        </w:rPr>
        <w:instrText xml:space="preserve"> HYPERLINK \l _Toc19944_WPSOffice_Level1 </w:instrText>
      </w:r>
      <w:r>
        <w:rPr>
          <w:rFonts w:hint="eastAsia" w:ascii="宋体" w:hAnsi="宋体" w:eastAsia="宋体" w:cs="宋体"/>
          <w:b/>
          <w:bCs/>
          <w:kern w:val="0"/>
          <w:sz w:val="28"/>
          <w:szCs w:val="32"/>
          <w:highlight w:val="none"/>
        </w:rPr>
        <w:fldChar w:fldCharType="separate"/>
      </w:r>
      <w:r>
        <w:rPr>
          <w:rFonts w:hint="eastAsia" w:ascii="宋体" w:hAnsi="宋体" w:eastAsia="宋体" w:cs="宋体"/>
          <w:b/>
          <w:bCs/>
          <w:kern w:val="0"/>
          <w:sz w:val="28"/>
          <w:szCs w:val="32"/>
          <w:highlight w:val="none"/>
        </w:rPr>
        <w:t xml:space="preserve">第1部分  </w:t>
      </w:r>
      <w:r>
        <w:rPr>
          <w:rFonts w:hint="eastAsia" w:ascii="宋体" w:hAnsi="宋体" w:eastAsia="宋体" w:cs="宋体"/>
          <w:b/>
          <w:bCs/>
          <w:kern w:val="0"/>
          <w:sz w:val="28"/>
          <w:szCs w:val="32"/>
          <w:highlight w:val="none"/>
          <w:lang w:val="en-US" w:eastAsia="zh-CN"/>
        </w:rPr>
        <w:t>投标</w:t>
      </w:r>
      <w:r>
        <w:rPr>
          <w:rFonts w:hint="eastAsia" w:ascii="宋体" w:hAnsi="宋体" w:eastAsia="宋体" w:cs="宋体"/>
          <w:b/>
          <w:bCs/>
          <w:kern w:val="0"/>
          <w:sz w:val="28"/>
          <w:szCs w:val="32"/>
          <w:highlight w:val="none"/>
        </w:rPr>
        <w:t>函</w:t>
      </w:r>
      <w:r>
        <w:rPr>
          <w:rFonts w:hint="eastAsia" w:ascii="宋体" w:hAnsi="宋体" w:eastAsia="宋体" w:cs="宋体"/>
          <w:b/>
          <w:bCs/>
          <w:kern w:val="0"/>
          <w:sz w:val="28"/>
          <w:szCs w:val="32"/>
          <w:highlight w:val="none"/>
        </w:rPr>
        <w:fldChar w:fldCharType="end"/>
      </w:r>
    </w:p>
    <w:p w14:paraId="76061E27">
      <w:pPr>
        <w:spacing w:line="360" w:lineRule="auto"/>
        <w:jc w:val="left"/>
        <w:outlineLvl w:val="9"/>
        <w:rPr>
          <w:rFonts w:hint="eastAsia" w:ascii="宋体" w:hAnsi="宋体" w:eastAsia="宋体" w:cs="宋体"/>
          <w:b/>
          <w:bCs/>
          <w:kern w:val="0"/>
          <w:sz w:val="28"/>
          <w:szCs w:val="32"/>
          <w:highlight w:val="none"/>
        </w:rPr>
      </w:pPr>
      <w:r>
        <w:rPr>
          <w:rFonts w:hint="eastAsia" w:ascii="宋体" w:hAnsi="宋体" w:eastAsia="宋体" w:cs="宋体"/>
          <w:b/>
          <w:bCs/>
          <w:kern w:val="0"/>
          <w:sz w:val="28"/>
          <w:szCs w:val="32"/>
          <w:highlight w:val="none"/>
        </w:rPr>
        <w:fldChar w:fldCharType="begin"/>
      </w:r>
      <w:r>
        <w:rPr>
          <w:rFonts w:hint="eastAsia" w:ascii="宋体" w:hAnsi="宋体" w:eastAsia="宋体" w:cs="宋体"/>
          <w:b/>
          <w:bCs/>
          <w:kern w:val="0"/>
          <w:sz w:val="28"/>
          <w:szCs w:val="32"/>
          <w:highlight w:val="none"/>
        </w:rPr>
        <w:instrText xml:space="preserve"> HYPERLINK \l _Toc5207_WPSOffice_Level1 </w:instrText>
      </w:r>
      <w:r>
        <w:rPr>
          <w:rFonts w:hint="eastAsia" w:ascii="宋体" w:hAnsi="宋体" w:eastAsia="宋体" w:cs="宋体"/>
          <w:b/>
          <w:bCs/>
          <w:kern w:val="0"/>
          <w:sz w:val="28"/>
          <w:szCs w:val="32"/>
          <w:highlight w:val="none"/>
        </w:rPr>
        <w:fldChar w:fldCharType="separate"/>
      </w:r>
      <w:r>
        <w:rPr>
          <w:rFonts w:hint="eastAsia" w:ascii="宋体" w:hAnsi="宋体" w:eastAsia="宋体" w:cs="宋体"/>
          <w:b/>
          <w:bCs/>
          <w:kern w:val="0"/>
          <w:sz w:val="28"/>
          <w:szCs w:val="32"/>
          <w:highlight w:val="none"/>
        </w:rPr>
        <w:t xml:space="preserve">第2部分  </w:t>
      </w:r>
      <w:r>
        <w:rPr>
          <w:rFonts w:hint="eastAsia" w:ascii="宋体" w:hAnsi="宋体" w:eastAsia="宋体" w:cs="宋体"/>
          <w:b/>
          <w:bCs/>
          <w:kern w:val="0"/>
          <w:sz w:val="28"/>
          <w:szCs w:val="32"/>
          <w:highlight w:val="none"/>
          <w:lang w:val="en-US" w:eastAsia="zh-CN"/>
        </w:rPr>
        <w:t>报价一览</w:t>
      </w:r>
      <w:r>
        <w:rPr>
          <w:rFonts w:hint="eastAsia" w:ascii="宋体" w:hAnsi="宋体" w:eastAsia="宋体" w:cs="宋体"/>
          <w:b/>
          <w:bCs/>
          <w:kern w:val="0"/>
          <w:sz w:val="28"/>
          <w:szCs w:val="32"/>
          <w:highlight w:val="none"/>
        </w:rPr>
        <w:t>表</w:t>
      </w:r>
      <w:r>
        <w:rPr>
          <w:rFonts w:hint="eastAsia" w:ascii="宋体" w:hAnsi="宋体" w:eastAsia="宋体" w:cs="宋体"/>
          <w:b/>
          <w:bCs/>
          <w:kern w:val="0"/>
          <w:sz w:val="28"/>
          <w:szCs w:val="32"/>
          <w:highlight w:val="none"/>
        </w:rPr>
        <w:fldChar w:fldCharType="end"/>
      </w:r>
    </w:p>
    <w:p w14:paraId="774022C3">
      <w:pPr>
        <w:spacing w:line="360" w:lineRule="auto"/>
        <w:jc w:val="left"/>
        <w:outlineLvl w:val="9"/>
        <w:rPr>
          <w:rFonts w:hint="eastAsia" w:ascii="宋体" w:hAnsi="宋体" w:eastAsia="宋体" w:cs="宋体"/>
          <w:b/>
          <w:bCs/>
          <w:kern w:val="0"/>
          <w:sz w:val="28"/>
          <w:szCs w:val="32"/>
          <w:highlight w:val="none"/>
        </w:rPr>
      </w:pPr>
      <w:r>
        <w:rPr>
          <w:rFonts w:hint="eastAsia" w:ascii="宋体" w:hAnsi="宋体" w:eastAsia="宋体" w:cs="宋体"/>
          <w:b/>
          <w:bCs/>
          <w:kern w:val="0"/>
          <w:sz w:val="28"/>
          <w:szCs w:val="32"/>
          <w:highlight w:val="none"/>
        </w:rPr>
        <w:fldChar w:fldCharType="begin"/>
      </w:r>
      <w:r>
        <w:rPr>
          <w:rFonts w:hint="eastAsia" w:ascii="宋体" w:hAnsi="宋体" w:eastAsia="宋体" w:cs="宋体"/>
          <w:b/>
          <w:bCs/>
          <w:kern w:val="0"/>
          <w:sz w:val="28"/>
          <w:szCs w:val="32"/>
          <w:highlight w:val="none"/>
        </w:rPr>
        <w:instrText xml:space="preserve"> HYPERLINK \l _Toc17330_WPSOffice_Level1 </w:instrText>
      </w:r>
      <w:r>
        <w:rPr>
          <w:rFonts w:hint="eastAsia" w:ascii="宋体" w:hAnsi="宋体" w:eastAsia="宋体" w:cs="宋体"/>
          <w:b/>
          <w:bCs/>
          <w:kern w:val="0"/>
          <w:sz w:val="28"/>
          <w:szCs w:val="32"/>
          <w:highlight w:val="none"/>
        </w:rPr>
        <w:fldChar w:fldCharType="separate"/>
      </w:r>
      <w:r>
        <w:rPr>
          <w:rFonts w:hint="eastAsia" w:ascii="宋体" w:hAnsi="宋体" w:eastAsia="宋体" w:cs="宋体"/>
          <w:b/>
          <w:bCs/>
          <w:kern w:val="0"/>
          <w:sz w:val="28"/>
          <w:szCs w:val="32"/>
          <w:highlight w:val="none"/>
        </w:rPr>
        <w:t xml:space="preserve">第3部分  </w:t>
      </w:r>
      <w:r>
        <w:rPr>
          <w:rFonts w:hint="eastAsia" w:ascii="宋体" w:hAnsi="宋体" w:eastAsia="宋体" w:cs="宋体"/>
          <w:b/>
          <w:bCs/>
          <w:kern w:val="0"/>
          <w:sz w:val="28"/>
          <w:szCs w:val="32"/>
          <w:highlight w:val="none"/>
        </w:rPr>
        <w:fldChar w:fldCharType="end"/>
      </w:r>
      <w:r>
        <w:rPr>
          <w:rFonts w:hint="eastAsia" w:ascii="宋体" w:hAnsi="宋体" w:eastAsia="宋体" w:cs="宋体"/>
          <w:b/>
          <w:bCs/>
          <w:kern w:val="0"/>
          <w:sz w:val="28"/>
          <w:szCs w:val="32"/>
          <w:highlight w:val="none"/>
        </w:rPr>
        <w:t>法定代表人证明书与授权书</w:t>
      </w:r>
    </w:p>
    <w:p w14:paraId="48817187">
      <w:pPr>
        <w:spacing w:line="360" w:lineRule="auto"/>
        <w:jc w:val="left"/>
        <w:outlineLvl w:val="9"/>
        <w:rPr>
          <w:rFonts w:hint="eastAsia" w:ascii="宋体" w:hAnsi="宋体" w:eastAsia="宋体" w:cs="宋体"/>
          <w:b/>
          <w:bCs/>
          <w:kern w:val="0"/>
          <w:sz w:val="28"/>
          <w:szCs w:val="32"/>
          <w:highlight w:val="none"/>
        </w:rPr>
      </w:pPr>
      <w:r>
        <w:rPr>
          <w:rFonts w:hint="eastAsia" w:ascii="宋体" w:hAnsi="宋体" w:eastAsia="宋体" w:cs="宋体"/>
          <w:b/>
          <w:bCs/>
          <w:kern w:val="0"/>
          <w:sz w:val="28"/>
          <w:szCs w:val="32"/>
          <w:highlight w:val="none"/>
        </w:rPr>
        <w:fldChar w:fldCharType="begin"/>
      </w:r>
      <w:r>
        <w:rPr>
          <w:rFonts w:hint="eastAsia" w:ascii="宋体" w:hAnsi="宋体" w:eastAsia="宋体" w:cs="宋体"/>
          <w:b/>
          <w:bCs/>
          <w:kern w:val="0"/>
          <w:sz w:val="28"/>
          <w:szCs w:val="32"/>
          <w:highlight w:val="none"/>
        </w:rPr>
        <w:instrText xml:space="preserve"> HYPERLINK \l _Toc5207_WPSOffice_Level1 </w:instrText>
      </w:r>
      <w:r>
        <w:rPr>
          <w:rFonts w:hint="eastAsia" w:ascii="宋体" w:hAnsi="宋体" w:eastAsia="宋体" w:cs="宋体"/>
          <w:b/>
          <w:bCs/>
          <w:kern w:val="0"/>
          <w:sz w:val="28"/>
          <w:szCs w:val="32"/>
          <w:highlight w:val="none"/>
        </w:rPr>
        <w:fldChar w:fldCharType="separate"/>
      </w:r>
      <w:r>
        <w:rPr>
          <w:rFonts w:hint="eastAsia" w:ascii="宋体" w:hAnsi="宋体" w:eastAsia="宋体" w:cs="宋体"/>
          <w:b/>
          <w:bCs/>
          <w:kern w:val="0"/>
          <w:sz w:val="28"/>
          <w:szCs w:val="32"/>
          <w:highlight w:val="none"/>
        </w:rPr>
        <w:t>第</w:t>
      </w:r>
      <w:r>
        <w:rPr>
          <w:rFonts w:hint="eastAsia" w:ascii="宋体" w:hAnsi="宋体" w:eastAsia="宋体" w:cs="宋体"/>
          <w:b/>
          <w:bCs/>
          <w:kern w:val="0"/>
          <w:sz w:val="28"/>
          <w:szCs w:val="32"/>
          <w:highlight w:val="none"/>
          <w:lang w:val="en-US" w:eastAsia="zh-CN"/>
        </w:rPr>
        <w:t>4</w:t>
      </w:r>
      <w:r>
        <w:rPr>
          <w:rFonts w:hint="eastAsia" w:ascii="宋体" w:hAnsi="宋体" w:eastAsia="宋体" w:cs="宋体"/>
          <w:b/>
          <w:bCs/>
          <w:kern w:val="0"/>
          <w:sz w:val="28"/>
          <w:szCs w:val="32"/>
          <w:highlight w:val="none"/>
        </w:rPr>
        <w:t xml:space="preserve">部分  </w:t>
      </w:r>
      <w:r>
        <w:rPr>
          <w:rFonts w:hint="eastAsia" w:ascii="宋体" w:hAnsi="宋体" w:eastAsia="宋体" w:cs="宋体"/>
          <w:b/>
          <w:bCs/>
          <w:kern w:val="0"/>
          <w:sz w:val="28"/>
          <w:szCs w:val="32"/>
          <w:highlight w:val="none"/>
          <w:lang w:val="en-US" w:eastAsia="zh-CN"/>
        </w:rPr>
        <w:t>技术偏离表</w:t>
      </w:r>
      <w:r>
        <w:rPr>
          <w:rFonts w:hint="eastAsia" w:ascii="宋体" w:hAnsi="宋体" w:eastAsia="宋体" w:cs="宋体"/>
          <w:b/>
          <w:bCs/>
          <w:kern w:val="0"/>
          <w:sz w:val="28"/>
          <w:szCs w:val="32"/>
          <w:highlight w:val="none"/>
        </w:rPr>
        <w:fldChar w:fldCharType="end"/>
      </w:r>
    </w:p>
    <w:p w14:paraId="2E9B5FAD">
      <w:pPr>
        <w:spacing w:line="360" w:lineRule="auto"/>
        <w:jc w:val="left"/>
        <w:outlineLvl w:val="9"/>
        <w:rPr>
          <w:rFonts w:hint="eastAsia" w:ascii="宋体" w:hAnsi="宋体" w:eastAsia="宋体" w:cs="宋体"/>
          <w:b/>
          <w:bCs/>
          <w:kern w:val="0"/>
          <w:sz w:val="28"/>
          <w:szCs w:val="32"/>
          <w:highlight w:val="none"/>
        </w:rPr>
      </w:pPr>
      <w:r>
        <w:rPr>
          <w:rFonts w:hint="eastAsia" w:ascii="宋体" w:hAnsi="宋体" w:eastAsia="宋体" w:cs="宋体"/>
          <w:b/>
          <w:bCs/>
          <w:kern w:val="0"/>
          <w:sz w:val="28"/>
          <w:szCs w:val="32"/>
          <w:highlight w:val="none"/>
        </w:rPr>
        <w:fldChar w:fldCharType="begin"/>
      </w:r>
      <w:r>
        <w:rPr>
          <w:rFonts w:hint="eastAsia" w:ascii="宋体" w:hAnsi="宋体" w:eastAsia="宋体" w:cs="宋体"/>
          <w:b/>
          <w:bCs/>
          <w:kern w:val="0"/>
          <w:sz w:val="28"/>
          <w:szCs w:val="32"/>
          <w:highlight w:val="none"/>
        </w:rPr>
        <w:instrText xml:space="preserve"> HYPERLINK \l _Toc17330_WPSOffice_Level1 </w:instrText>
      </w:r>
      <w:r>
        <w:rPr>
          <w:rFonts w:hint="eastAsia" w:ascii="宋体" w:hAnsi="宋体" w:eastAsia="宋体" w:cs="宋体"/>
          <w:b/>
          <w:bCs/>
          <w:kern w:val="0"/>
          <w:sz w:val="28"/>
          <w:szCs w:val="32"/>
          <w:highlight w:val="none"/>
        </w:rPr>
        <w:fldChar w:fldCharType="separate"/>
      </w:r>
      <w:r>
        <w:rPr>
          <w:rFonts w:hint="eastAsia" w:ascii="宋体" w:hAnsi="宋体" w:eastAsia="宋体" w:cs="宋体"/>
          <w:b/>
          <w:bCs/>
          <w:kern w:val="0"/>
          <w:sz w:val="28"/>
          <w:szCs w:val="32"/>
          <w:highlight w:val="none"/>
        </w:rPr>
        <w:t>第</w:t>
      </w:r>
      <w:r>
        <w:rPr>
          <w:rFonts w:hint="eastAsia" w:ascii="宋体" w:hAnsi="宋体" w:eastAsia="宋体" w:cs="宋体"/>
          <w:b/>
          <w:bCs/>
          <w:kern w:val="0"/>
          <w:sz w:val="28"/>
          <w:szCs w:val="32"/>
          <w:highlight w:val="none"/>
          <w:lang w:val="en-US" w:eastAsia="zh-CN"/>
        </w:rPr>
        <w:t>5</w:t>
      </w:r>
      <w:r>
        <w:rPr>
          <w:rFonts w:hint="eastAsia" w:ascii="宋体" w:hAnsi="宋体" w:eastAsia="宋体" w:cs="宋体"/>
          <w:b/>
          <w:bCs/>
          <w:kern w:val="0"/>
          <w:sz w:val="28"/>
          <w:szCs w:val="32"/>
          <w:highlight w:val="none"/>
        </w:rPr>
        <w:t xml:space="preserve">部分  </w:t>
      </w:r>
      <w:r>
        <w:rPr>
          <w:rFonts w:hint="eastAsia" w:ascii="宋体" w:hAnsi="宋体" w:eastAsia="宋体" w:cs="宋体"/>
          <w:b/>
          <w:bCs/>
          <w:kern w:val="0"/>
          <w:sz w:val="28"/>
          <w:szCs w:val="32"/>
          <w:highlight w:val="none"/>
          <w:lang w:val="en-US" w:eastAsia="zh-CN"/>
        </w:rPr>
        <w:t>商务及合同主要条款响应说明</w:t>
      </w:r>
      <w:r>
        <w:rPr>
          <w:rFonts w:hint="eastAsia" w:ascii="宋体" w:hAnsi="宋体" w:eastAsia="宋体" w:cs="宋体"/>
          <w:b/>
          <w:bCs/>
          <w:kern w:val="0"/>
          <w:sz w:val="28"/>
          <w:szCs w:val="32"/>
          <w:highlight w:val="none"/>
        </w:rPr>
        <w:fldChar w:fldCharType="end"/>
      </w:r>
    </w:p>
    <w:p w14:paraId="54519A34">
      <w:pPr>
        <w:spacing w:line="360" w:lineRule="auto"/>
        <w:jc w:val="left"/>
        <w:outlineLvl w:val="9"/>
        <w:rPr>
          <w:rFonts w:hint="eastAsia" w:ascii="宋体" w:hAnsi="宋体" w:eastAsia="宋体" w:cs="宋体"/>
          <w:b/>
          <w:bCs/>
          <w:kern w:val="0"/>
          <w:sz w:val="28"/>
          <w:szCs w:val="32"/>
          <w:highlight w:val="none"/>
        </w:rPr>
      </w:pPr>
      <w:r>
        <w:rPr>
          <w:rFonts w:hint="eastAsia" w:ascii="宋体" w:hAnsi="宋体" w:eastAsia="宋体" w:cs="宋体"/>
          <w:b/>
          <w:bCs/>
          <w:kern w:val="0"/>
          <w:sz w:val="28"/>
          <w:szCs w:val="32"/>
          <w:highlight w:val="none"/>
        </w:rPr>
        <w:t>第</w:t>
      </w:r>
      <w:r>
        <w:rPr>
          <w:rFonts w:hint="eastAsia" w:ascii="宋体" w:hAnsi="宋体" w:eastAsia="宋体" w:cs="宋体"/>
          <w:b/>
          <w:bCs/>
          <w:kern w:val="0"/>
          <w:sz w:val="28"/>
          <w:szCs w:val="32"/>
          <w:highlight w:val="none"/>
          <w:lang w:val="en-US" w:eastAsia="zh-CN"/>
        </w:rPr>
        <w:t>6</w:t>
      </w:r>
      <w:r>
        <w:rPr>
          <w:rFonts w:hint="eastAsia" w:ascii="宋体" w:hAnsi="宋体" w:eastAsia="宋体" w:cs="宋体"/>
          <w:b/>
          <w:bCs/>
          <w:kern w:val="0"/>
          <w:sz w:val="28"/>
          <w:szCs w:val="32"/>
          <w:highlight w:val="none"/>
        </w:rPr>
        <w:t xml:space="preserve">部分  </w:t>
      </w:r>
      <w:r>
        <w:rPr>
          <w:rFonts w:hint="eastAsia" w:ascii="宋体" w:hAnsi="宋体" w:eastAsia="宋体" w:cs="宋体"/>
          <w:b/>
          <w:bCs/>
          <w:kern w:val="0"/>
          <w:sz w:val="28"/>
          <w:szCs w:val="32"/>
          <w:highlight w:val="none"/>
          <w:lang w:val="en-US" w:eastAsia="zh-CN"/>
        </w:rPr>
        <w:t>投标人</w:t>
      </w:r>
      <w:r>
        <w:rPr>
          <w:rFonts w:hint="eastAsia" w:ascii="宋体" w:hAnsi="宋体" w:eastAsia="宋体" w:cs="宋体"/>
          <w:b/>
          <w:bCs/>
          <w:kern w:val="0"/>
          <w:sz w:val="28"/>
          <w:szCs w:val="32"/>
          <w:highlight w:val="none"/>
        </w:rPr>
        <w:t>资质证明文件</w:t>
      </w:r>
    </w:p>
    <w:p w14:paraId="7907B3C2">
      <w:pPr>
        <w:spacing w:line="360" w:lineRule="auto"/>
        <w:jc w:val="left"/>
        <w:outlineLvl w:val="9"/>
        <w:rPr>
          <w:rFonts w:hint="eastAsia" w:ascii="宋体" w:hAnsi="宋体" w:eastAsia="宋体" w:cs="宋体"/>
          <w:b/>
          <w:bCs/>
          <w:kern w:val="0"/>
          <w:sz w:val="28"/>
          <w:szCs w:val="32"/>
          <w:highlight w:val="none"/>
        </w:rPr>
      </w:pPr>
      <w:r>
        <w:rPr>
          <w:rFonts w:hint="eastAsia" w:ascii="宋体" w:hAnsi="宋体" w:eastAsia="宋体" w:cs="宋体"/>
          <w:b/>
          <w:bCs/>
          <w:kern w:val="0"/>
          <w:sz w:val="28"/>
          <w:szCs w:val="32"/>
          <w:highlight w:val="none"/>
        </w:rPr>
        <w:fldChar w:fldCharType="begin"/>
      </w:r>
      <w:r>
        <w:rPr>
          <w:rFonts w:hint="eastAsia" w:ascii="宋体" w:hAnsi="宋体" w:eastAsia="宋体" w:cs="宋体"/>
          <w:b/>
          <w:bCs/>
          <w:kern w:val="0"/>
          <w:sz w:val="28"/>
          <w:szCs w:val="32"/>
          <w:highlight w:val="none"/>
        </w:rPr>
        <w:instrText xml:space="preserve"> HYPERLINK \l _Toc21049_WPSOffice_Level1 </w:instrText>
      </w:r>
      <w:r>
        <w:rPr>
          <w:rFonts w:hint="eastAsia" w:ascii="宋体" w:hAnsi="宋体" w:eastAsia="宋体" w:cs="宋体"/>
          <w:b/>
          <w:bCs/>
          <w:kern w:val="0"/>
          <w:sz w:val="28"/>
          <w:szCs w:val="32"/>
          <w:highlight w:val="none"/>
        </w:rPr>
        <w:fldChar w:fldCharType="separate"/>
      </w:r>
      <w:r>
        <w:rPr>
          <w:rFonts w:hint="eastAsia" w:ascii="宋体" w:hAnsi="宋体" w:eastAsia="宋体" w:cs="宋体"/>
          <w:b/>
          <w:bCs/>
          <w:kern w:val="0"/>
          <w:sz w:val="28"/>
          <w:szCs w:val="32"/>
          <w:highlight w:val="none"/>
        </w:rPr>
        <w:t>第</w:t>
      </w:r>
      <w:r>
        <w:rPr>
          <w:rFonts w:hint="eastAsia" w:ascii="宋体" w:hAnsi="宋体" w:eastAsia="宋体" w:cs="宋体"/>
          <w:b/>
          <w:bCs/>
          <w:kern w:val="0"/>
          <w:sz w:val="28"/>
          <w:szCs w:val="32"/>
          <w:highlight w:val="none"/>
          <w:lang w:val="en-US" w:eastAsia="zh-CN"/>
        </w:rPr>
        <w:t>7</w:t>
      </w:r>
      <w:r>
        <w:rPr>
          <w:rFonts w:hint="eastAsia" w:ascii="宋体" w:hAnsi="宋体" w:eastAsia="宋体" w:cs="宋体"/>
          <w:b/>
          <w:bCs/>
          <w:kern w:val="0"/>
          <w:sz w:val="28"/>
          <w:szCs w:val="32"/>
          <w:highlight w:val="none"/>
        </w:rPr>
        <w:t xml:space="preserve">部分  </w:t>
      </w:r>
      <w:r>
        <w:rPr>
          <w:rFonts w:hint="eastAsia" w:ascii="宋体" w:hAnsi="宋体" w:eastAsia="宋体" w:cs="宋体"/>
          <w:b/>
          <w:bCs/>
          <w:kern w:val="0"/>
          <w:sz w:val="28"/>
          <w:szCs w:val="32"/>
          <w:highlight w:val="none"/>
          <w:lang w:eastAsia="zh-CN"/>
        </w:rPr>
        <w:t>投标</w:t>
      </w:r>
      <w:r>
        <w:rPr>
          <w:rFonts w:hint="eastAsia" w:ascii="宋体" w:hAnsi="宋体" w:eastAsia="宋体" w:cs="宋体"/>
          <w:b/>
          <w:bCs/>
          <w:kern w:val="0"/>
          <w:sz w:val="28"/>
          <w:szCs w:val="32"/>
          <w:highlight w:val="none"/>
        </w:rPr>
        <w:t>响应方案</w:t>
      </w:r>
      <w:r>
        <w:rPr>
          <w:rFonts w:hint="eastAsia" w:ascii="宋体" w:hAnsi="宋体" w:eastAsia="宋体" w:cs="宋体"/>
          <w:b/>
          <w:bCs/>
          <w:kern w:val="0"/>
          <w:sz w:val="28"/>
          <w:szCs w:val="32"/>
          <w:highlight w:val="none"/>
          <w:lang w:eastAsia="zh-CN"/>
        </w:rPr>
        <w:t>说明</w:t>
      </w:r>
      <w:r>
        <w:rPr>
          <w:rFonts w:hint="eastAsia" w:ascii="宋体" w:hAnsi="宋体" w:eastAsia="宋体" w:cs="宋体"/>
          <w:b/>
          <w:bCs/>
          <w:kern w:val="0"/>
          <w:sz w:val="28"/>
          <w:szCs w:val="32"/>
          <w:highlight w:val="none"/>
        </w:rPr>
        <w:fldChar w:fldCharType="end"/>
      </w:r>
    </w:p>
    <w:p w14:paraId="0C9016D0">
      <w:pPr>
        <w:spacing w:line="360" w:lineRule="auto"/>
        <w:jc w:val="left"/>
        <w:outlineLvl w:val="9"/>
        <w:rPr>
          <w:rFonts w:hint="eastAsia" w:ascii="宋体" w:hAnsi="宋体" w:eastAsia="宋体" w:cs="宋体"/>
          <w:b/>
          <w:bCs/>
          <w:kern w:val="0"/>
          <w:sz w:val="28"/>
          <w:szCs w:val="32"/>
          <w:highlight w:val="none"/>
        </w:rPr>
      </w:pPr>
      <w:r>
        <w:rPr>
          <w:rFonts w:hint="eastAsia" w:ascii="宋体" w:hAnsi="宋体" w:eastAsia="宋体" w:cs="宋体"/>
          <w:b/>
          <w:bCs/>
          <w:kern w:val="0"/>
          <w:sz w:val="28"/>
          <w:szCs w:val="32"/>
          <w:highlight w:val="none"/>
        </w:rPr>
        <w:t>第</w:t>
      </w:r>
      <w:r>
        <w:rPr>
          <w:rFonts w:hint="eastAsia" w:ascii="宋体" w:hAnsi="宋体" w:eastAsia="宋体" w:cs="宋体"/>
          <w:b/>
          <w:bCs/>
          <w:kern w:val="0"/>
          <w:sz w:val="28"/>
          <w:szCs w:val="32"/>
          <w:highlight w:val="none"/>
          <w:lang w:val="en-US" w:eastAsia="zh-CN"/>
        </w:rPr>
        <w:t>8</w:t>
      </w:r>
      <w:r>
        <w:rPr>
          <w:rFonts w:hint="eastAsia" w:ascii="宋体" w:hAnsi="宋体" w:eastAsia="宋体" w:cs="宋体"/>
          <w:b/>
          <w:bCs/>
          <w:kern w:val="0"/>
          <w:sz w:val="28"/>
          <w:szCs w:val="32"/>
          <w:highlight w:val="none"/>
        </w:rPr>
        <w:t xml:space="preserve">部分  </w:t>
      </w:r>
      <w:r>
        <w:rPr>
          <w:rFonts w:hint="eastAsia" w:ascii="宋体" w:hAnsi="宋体" w:eastAsia="宋体" w:cs="宋体"/>
          <w:b/>
          <w:bCs/>
          <w:kern w:val="0"/>
          <w:sz w:val="28"/>
          <w:szCs w:val="32"/>
          <w:highlight w:val="none"/>
          <w:lang w:val="en-US" w:eastAsia="zh-CN"/>
        </w:rPr>
        <w:t>投标人</w:t>
      </w:r>
      <w:r>
        <w:rPr>
          <w:rFonts w:hint="eastAsia" w:ascii="宋体" w:hAnsi="宋体" w:eastAsia="宋体" w:cs="宋体"/>
          <w:b/>
          <w:bCs/>
          <w:kern w:val="0"/>
          <w:sz w:val="28"/>
          <w:szCs w:val="32"/>
          <w:highlight w:val="none"/>
        </w:rPr>
        <w:t>承诺</w:t>
      </w:r>
    </w:p>
    <w:p w14:paraId="038FACCE">
      <w:pPr>
        <w:spacing w:line="360" w:lineRule="auto"/>
        <w:jc w:val="left"/>
        <w:outlineLvl w:val="9"/>
        <w:rPr>
          <w:rFonts w:hint="eastAsia" w:ascii="宋体" w:hAnsi="宋体" w:eastAsia="宋体" w:cs="宋体"/>
          <w:b/>
          <w:bCs/>
          <w:kern w:val="0"/>
          <w:sz w:val="28"/>
          <w:szCs w:val="32"/>
          <w:highlight w:val="none"/>
        </w:rPr>
      </w:pPr>
      <w:r>
        <w:rPr>
          <w:rFonts w:hint="eastAsia" w:ascii="宋体" w:hAnsi="宋体" w:eastAsia="宋体" w:cs="宋体"/>
          <w:b/>
          <w:bCs/>
          <w:kern w:val="0"/>
          <w:sz w:val="28"/>
          <w:szCs w:val="32"/>
          <w:highlight w:val="none"/>
          <w:lang w:val="en-US" w:eastAsia="zh-CN"/>
        </w:rPr>
        <w:t>第9部分  其他资料</w:t>
      </w:r>
    </w:p>
    <w:bookmarkEnd w:id="109"/>
    <w:p w14:paraId="2A4C3673">
      <w:pPr>
        <w:spacing w:line="360" w:lineRule="auto"/>
        <w:jc w:val="center"/>
        <w:outlineLvl w:val="9"/>
        <w:rPr>
          <w:rFonts w:hint="eastAsia" w:ascii="宋体" w:hAnsi="宋体" w:eastAsia="宋体" w:cs="宋体"/>
          <w:b/>
          <w:bCs/>
          <w:kern w:val="0"/>
          <w:sz w:val="28"/>
          <w:szCs w:val="28"/>
          <w:highlight w:val="none"/>
        </w:rPr>
      </w:pPr>
      <w:r>
        <w:rPr>
          <w:rFonts w:hint="eastAsia" w:ascii="宋体" w:hAnsi="宋体" w:eastAsia="宋体" w:cs="宋体"/>
          <w:b/>
          <w:bCs/>
          <w:kern w:val="0"/>
          <w:sz w:val="32"/>
          <w:szCs w:val="36"/>
          <w:highlight w:val="none"/>
        </w:rPr>
        <w:br w:type="page"/>
      </w:r>
      <w:bookmarkStart w:id="110" w:name="_Toc496523748"/>
      <w:bookmarkStart w:id="111" w:name="OLE_LINK75"/>
      <w:bookmarkStart w:id="112" w:name="_Toc496524277"/>
      <w:bookmarkStart w:id="113" w:name="OLE_LINK74"/>
      <w:r>
        <w:rPr>
          <w:rFonts w:hint="eastAsia" w:ascii="宋体" w:hAnsi="宋体" w:eastAsia="宋体" w:cs="宋体"/>
          <w:b/>
          <w:bCs/>
          <w:kern w:val="0"/>
          <w:sz w:val="28"/>
          <w:szCs w:val="28"/>
          <w:highlight w:val="none"/>
        </w:rPr>
        <w:t>第一部分</w:t>
      </w:r>
      <w:bookmarkEnd w:id="107"/>
      <w:r>
        <w:rPr>
          <w:rFonts w:hint="eastAsia" w:ascii="宋体" w:hAnsi="宋体" w:eastAsia="宋体" w:cs="宋体"/>
          <w:b/>
          <w:bCs/>
          <w:kern w:val="0"/>
          <w:sz w:val="28"/>
          <w:szCs w:val="28"/>
          <w:highlight w:val="none"/>
          <w:lang w:val="en-US" w:eastAsia="zh-CN"/>
        </w:rPr>
        <w:t xml:space="preserve"> </w:t>
      </w:r>
      <w:r>
        <w:rPr>
          <w:rFonts w:hint="eastAsia" w:ascii="宋体" w:hAnsi="宋体" w:eastAsia="宋体" w:cs="宋体"/>
          <w:b/>
          <w:bCs/>
          <w:kern w:val="0"/>
          <w:sz w:val="28"/>
          <w:szCs w:val="28"/>
          <w:highlight w:val="none"/>
          <w:lang w:eastAsia="zh-CN"/>
        </w:rPr>
        <w:t>投标</w:t>
      </w:r>
      <w:r>
        <w:rPr>
          <w:rFonts w:hint="eastAsia" w:ascii="宋体" w:hAnsi="宋体" w:eastAsia="宋体" w:cs="宋体"/>
          <w:b/>
          <w:bCs/>
          <w:kern w:val="0"/>
          <w:sz w:val="28"/>
          <w:szCs w:val="28"/>
          <w:highlight w:val="none"/>
        </w:rPr>
        <w:t>函</w:t>
      </w:r>
      <w:bookmarkEnd w:id="108"/>
      <w:bookmarkEnd w:id="110"/>
      <w:bookmarkEnd w:id="111"/>
      <w:bookmarkEnd w:id="112"/>
    </w:p>
    <w:p w14:paraId="714BAF09">
      <w:pPr>
        <w:keepNext w:val="0"/>
        <w:keepLines w:val="0"/>
        <w:pageBreakBefore w:val="0"/>
        <w:widowControl w:val="0"/>
        <w:kinsoku w:val="0"/>
        <w:wordWrap/>
        <w:overflowPunct/>
        <w:topLinePunct w:val="0"/>
        <w:autoSpaceDE/>
        <w:autoSpaceDN/>
        <w:bidi w:val="0"/>
        <w:adjustRightInd/>
        <w:snapToGrid/>
        <w:spacing w:line="360" w:lineRule="auto"/>
        <w:textAlignment w:val="auto"/>
        <w:rPr>
          <w:rFonts w:hint="eastAsia" w:ascii="宋体" w:hAnsi="宋体" w:eastAsia="宋体" w:cs="宋体"/>
          <w:sz w:val="24"/>
        </w:rPr>
      </w:pPr>
      <w:bookmarkStart w:id="114" w:name="_Toc2953"/>
      <w:bookmarkStart w:id="115" w:name="_Toc495913697"/>
      <w:r>
        <w:rPr>
          <w:rFonts w:hint="eastAsia" w:ascii="宋体" w:hAnsi="宋体" w:cs="宋体"/>
          <w:spacing w:val="-6"/>
          <w:sz w:val="24"/>
          <w:lang w:eastAsia="zh-CN"/>
        </w:rPr>
        <w:t>中昕国际项目管理有限公司</w:t>
      </w:r>
      <w:r>
        <w:rPr>
          <w:rFonts w:hint="eastAsia" w:ascii="宋体" w:hAnsi="宋体" w:eastAsia="宋体" w:cs="宋体"/>
          <w:spacing w:val="-6"/>
          <w:sz w:val="24"/>
        </w:rPr>
        <w:t xml:space="preserve"> </w:t>
      </w:r>
      <w:r>
        <w:rPr>
          <w:rFonts w:hint="eastAsia" w:ascii="宋体" w:hAnsi="宋体" w:eastAsia="宋体" w:cs="宋体"/>
          <w:sz w:val="24"/>
        </w:rPr>
        <w:t>：</w:t>
      </w:r>
    </w:p>
    <w:p w14:paraId="20DFC946">
      <w:pPr>
        <w:keepNext w:val="0"/>
        <w:keepLines w:val="0"/>
        <w:pageBreakBefore w:val="0"/>
        <w:widowControl w:val="0"/>
        <w:kinsoku w:val="0"/>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我公司收到贵单</w:t>
      </w:r>
      <w:r>
        <w:rPr>
          <w:rFonts w:hint="eastAsia" w:ascii="宋体" w:hAnsi="宋体" w:eastAsia="宋体" w:cs="宋体"/>
          <w:spacing w:val="-6"/>
          <w:sz w:val="24"/>
        </w:rPr>
        <w:t>位</w:t>
      </w:r>
      <w:r>
        <w:rPr>
          <w:rFonts w:hint="eastAsia" w:ascii="宋体" w:hAnsi="宋体" w:eastAsia="宋体" w:cs="宋体"/>
          <w:spacing w:val="-6"/>
          <w:sz w:val="24"/>
          <w:u w:val="single"/>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（项目名称）（项目编号）</w:t>
      </w:r>
      <w:r>
        <w:rPr>
          <w:rFonts w:hint="eastAsia" w:ascii="宋体" w:hAnsi="宋体" w:eastAsia="宋体" w:cs="宋体"/>
          <w:sz w:val="24"/>
        </w:rPr>
        <w:t>招标文件，经详细研究，决定参加本次投标活动为此，我方郑重声明以下几点，并愿负法律责任。</w:t>
      </w:r>
    </w:p>
    <w:p w14:paraId="0B18669E">
      <w:pPr>
        <w:keepNext w:val="0"/>
        <w:keepLines w:val="0"/>
        <w:pageBreakBefore w:val="0"/>
        <w:widowControl w:val="0"/>
        <w:kinsoku w:val="0"/>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1.按照招标文件中的一切要求，提供完全满足采购需求的服务和全面技术、售后服务保障；</w:t>
      </w:r>
    </w:p>
    <w:p w14:paraId="2336C979">
      <w:pPr>
        <w:keepNext w:val="0"/>
        <w:keepLines w:val="0"/>
        <w:pageBreakBefore w:val="0"/>
        <w:widowControl w:val="0"/>
        <w:kinsoku w:val="0"/>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2.如若中标，将根据招标文件的要求、投标文件及承诺条件，全面签约并履行合同规定的责任和义务；</w:t>
      </w:r>
    </w:p>
    <w:p w14:paraId="61B9C781">
      <w:pPr>
        <w:keepNext w:val="0"/>
        <w:keepLines w:val="0"/>
        <w:pageBreakBefore w:val="0"/>
        <w:widowControl w:val="0"/>
        <w:wordWrap/>
        <w:overflowPunct/>
        <w:topLinePunct w:val="0"/>
        <w:autoSpaceDE/>
        <w:autoSpaceDN/>
        <w:bidi w:val="0"/>
        <w:adjustRightInd/>
        <w:snapToGrid/>
        <w:spacing w:line="360" w:lineRule="auto"/>
        <w:ind w:left="719" w:leftChars="228" w:hanging="240" w:hangingChars="100"/>
        <w:textAlignment w:val="auto"/>
        <w:rPr>
          <w:rFonts w:hint="eastAsia" w:ascii="宋体" w:hAnsi="宋体" w:eastAsia="宋体" w:cs="宋体"/>
          <w:sz w:val="24"/>
        </w:rPr>
      </w:pPr>
      <w:r>
        <w:rPr>
          <w:rFonts w:hint="eastAsia" w:ascii="宋体" w:hAnsi="宋体" w:eastAsia="宋体" w:cs="宋体"/>
          <w:sz w:val="24"/>
        </w:rPr>
        <w:t>3.我方提交的投标文件</w:t>
      </w:r>
      <w:r>
        <w:rPr>
          <w:rFonts w:hint="eastAsia" w:ascii="宋体" w:hAnsi="宋体" w:eastAsia="宋体" w:cs="宋体"/>
          <w:sz w:val="24"/>
          <w:u w:val="single"/>
          <w:lang w:val="en-US" w:eastAsia="zh-CN"/>
        </w:rPr>
        <w:t xml:space="preserve">   </w:t>
      </w:r>
      <w:r>
        <w:rPr>
          <w:rFonts w:hint="eastAsia" w:ascii="宋体" w:hAnsi="宋体" w:eastAsia="宋体" w:cs="宋体"/>
          <w:sz w:val="24"/>
        </w:rPr>
        <w:t>份，其中正本</w:t>
      </w:r>
      <w:r>
        <w:rPr>
          <w:rFonts w:hint="eastAsia" w:ascii="宋体" w:hAnsi="宋体" w:eastAsia="宋体" w:cs="宋体"/>
          <w:sz w:val="24"/>
          <w:u w:val="single"/>
        </w:rPr>
        <w:t xml:space="preserve">  </w:t>
      </w:r>
      <w:r>
        <w:rPr>
          <w:rFonts w:hint="eastAsia" w:ascii="宋体" w:hAnsi="宋体" w:eastAsia="宋体" w:cs="宋体"/>
          <w:sz w:val="24"/>
        </w:rPr>
        <w:t>份，副本</w:t>
      </w:r>
      <w:r>
        <w:rPr>
          <w:rFonts w:hint="eastAsia" w:ascii="宋体" w:hAnsi="宋体" w:eastAsia="宋体" w:cs="宋体"/>
          <w:sz w:val="24"/>
          <w:u w:val="single"/>
        </w:rPr>
        <w:t xml:space="preserve">  </w:t>
      </w:r>
      <w:r>
        <w:rPr>
          <w:rFonts w:hint="eastAsia" w:ascii="宋体" w:hAnsi="宋体" w:eastAsia="宋体" w:cs="宋体"/>
          <w:sz w:val="24"/>
        </w:rPr>
        <w:t>份，电子版投标文件</w:t>
      </w:r>
      <w:r>
        <w:rPr>
          <w:rFonts w:hint="eastAsia" w:ascii="宋体" w:hAnsi="宋体" w:eastAsia="宋体" w:cs="宋体"/>
          <w:sz w:val="24"/>
          <w:u w:val="single"/>
          <w:lang w:val="en-US" w:eastAsia="zh-CN"/>
        </w:rPr>
        <w:t xml:space="preserve">    </w:t>
      </w:r>
      <w:r>
        <w:rPr>
          <w:rFonts w:hint="eastAsia" w:ascii="宋体" w:hAnsi="宋体" w:eastAsia="宋体" w:cs="宋体"/>
          <w:sz w:val="24"/>
        </w:rPr>
        <w:t>份；</w:t>
      </w:r>
    </w:p>
    <w:p w14:paraId="131E48F1">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w:t>
      </w:r>
      <w:r>
        <w:rPr>
          <w:rFonts w:hint="eastAsia" w:ascii="宋体" w:hAnsi="宋体" w:eastAsia="宋体" w:cs="宋体"/>
          <w:color w:val="auto"/>
          <w:sz w:val="24"/>
          <w:lang w:val="en-US" w:eastAsia="zh-CN"/>
        </w:rPr>
        <w:t>.</w:t>
      </w:r>
      <w:r>
        <w:rPr>
          <w:rFonts w:hint="eastAsia" w:ascii="宋体" w:hAnsi="宋体" w:eastAsia="宋体" w:cs="宋体"/>
          <w:color w:val="auto"/>
          <w:sz w:val="24"/>
        </w:rPr>
        <w:t>我方按</w:t>
      </w:r>
      <w:r>
        <w:rPr>
          <w:rFonts w:hint="eastAsia" w:ascii="宋体" w:hAnsi="宋体" w:eastAsia="宋体" w:cs="宋体"/>
          <w:color w:val="auto"/>
          <w:sz w:val="24"/>
          <w:lang w:val="en-US" w:eastAsia="zh-CN"/>
        </w:rPr>
        <w:t>招标</w:t>
      </w:r>
      <w:r>
        <w:rPr>
          <w:rFonts w:hint="eastAsia" w:ascii="宋体" w:hAnsi="宋体" w:eastAsia="宋体" w:cs="宋体"/>
          <w:color w:val="auto"/>
          <w:sz w:val="24"/>
        </w:rPr>
        <w:t>文件要求交纳保证金为（人民币）：</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元</w:t>
      </w:r>
      <w:r>
        <w:rPr>
          <w:rFonts w:hint="eastAsia" w:ascii="宋体" w:hAnsi="宋体" w:eastAsia="宋体" w:cs="宋体"/>
          <w:color w:val="auto"/>
          <w:sz w:val="24"/>
          <w:lang w:eastAsia="zh-CN"/>
        </w:rPr>
        <w:t>；</w:t>
      </w:r>
    </w:p>
    <w:p w14:paraId="1B7452DA">
      <w:pPr>
        <w:keepNext w:val="0"/>
        <w:keepLines w:val="0"/>
        <w:pageBreakBefore w:val="0"/>
        <w:widowControl w:val="0"/>
        <w:kinsoku w:val="0"/>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lang w:val="en-US" w:eastAsia="zh-CN"/>
        </w:rPr>
        <w:t>5.</w:t>
      </w:r>
      <w:r>
        <w:rPr>
          <w:rFonts w:hint="eastAsia" w:ascii="宋体" w:hAnsi="宋体" w:eastAsia="宋体" w:cs="宋体"/>
          <w:sz w:val="24"/>
        </w:rPr>
        <w:t>我方已详细阅读和核实全部招标文件内容，完全理解并同意放弃提出含糊不清和误解问题的权</w:t>
      </w:r>
      <w:r>
        <w:rPr>
          <w:rFonts w:hint="eastAsia" w:ascii="宋体" w:hAnsi="宋体" w:cs="宋体"/>
          <w:sz w:val="24"/>
          <w:lang w:val="en-US" w:eastAsia="zh-CN"/>
        </w:rPr>
        <w:t>利</w:t>
      </w:r>
      <w:r>
        <w:rPr>
          <w:rFonts w:hint="eastAsia" w:ascii="宋体" w:hAnsi="宋体" w:eastAsia="宋体" w:cs="宋体"/>
          <w:sz w:val="24"/>
        </w:rPr>
        <w:t>；</w:t>
      </w:r>
    </w:p>
    <w:p w14:paraId="0452925F">
      <w:pPr>
        <w:keepNext w:val="0"/>
        <w:keepLines w:val="0"/>
        <w:pageBreakBefore w:val="0"/>
        <w:widowControl w:val="0"/>
        <w:kinsoku w:val="0"/>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lang w:val="en-US" w:eastAsia="zh-CN"/>
        </w:rPr>
        <w:t>6</w:t>
      </w:r>
      <w:r>
        <w:rPr>
          <w:rFonts w:hint="eastAsia" w:ascii="宋体" w:hAnsi="宋体" w:eastAsia="宋体" w:cs="宋体"/>
          <w:sz w:val="24"/>
        </w:rPr>
        <w:t>.同意提供贵方要求的与本次招标有关的任何证明资料；</w:t>
      </w:r>
    </w:p>
    <w:p w14:paraId="3776D8C7">
      <w:pPr>
        <w:keepNext w:val="0"/>
        <w:keepLines w:val="0"/>
        <w:pageBreakBefore w:val="0"/>
        <w:widowControl w:val="0"/>
        <w:kinsoku w:val="0"/>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lang w:val="en-US" w:eastAsia="zh-CN"/>
        </w:rPr>
        <w:t>7</w:t>
      </w:r>
      <w:r>
        <w:rPr>
          <w:rFonts w:hint="eastAsia" w:ascii="宋体" w:hAnsi="宋体" w:eastAsia="宋体" w:cs="宋体"/>
          <w:sz w:val="24"/>
        </w:rPr>
        <w:t>.我方的投标文件在开标之日计算有效</w:t>
      </w:r>
      <w:r>
        <w:rPr>
          <w:rFonts w:hint="eastAsia" w:ascii="宋体" w:hAnsi="宋体" w:eastAsia="宋体" w:cs="宋体"/>
          <w:sz w:val="24"/>
          <w:u w:val="none"/>
        </w:rPr>
        <w:t>为</w:t>
      </w:r>
      <w:r>
        <w:rPr>
          <w:rFonts w:hint="eastAsia" w:ascii="宋体" w:hAnsi="宋体" w:cs="宋体"/>
          <w:sz w:val="24"/>
          <w:u w:val="none"/>
          <w:lang w:val="en-US" w:eastAsia="zh-CN"/>
        </w:rPr>
        <w:t>90日历天</w:t>
      </w:r>
      <w:r>
        <w:rPr>
          <w:rFonts w:hint="eastAsia" w:ascii="宋体" w:hAnsi="宋体" w:eastAsia="宋体" w:cs="宋体"/>
          <w:sz w:val="24"/>
        </w:rPr>
        <w:t>；</w:t>
      </w:r>
    </w:p>
    <w:p w14:paraId="5595B625">
      <w:pPr>
        <w:keepNext w:val="0"/>
        <w:keepLines w:val="0"/>
        <w:pageBreakBefore w:val="0"/>
        <w:widowControl w:val="0"/>
        <w:kinsoku w:val="0"/>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lang w:val="en-US" w:eastAsia="zh-CN"/>
        </w:rPr>
        <w:t>8</w:t>
      </w:r>
      <w:r>
        <w:rPr>
          <w:rFonts w:hint="eastAsia" w:ascii="宋体" w:hAnsi="宋体" w:eastAsia="宋体" w:cs="宋体"/>
          <w:sz w:val="24"/>
        </w:rPr>
        <w:t>.所有关于本次投标的函电，请按下列地址、方式联系：</w:t>
      </w:r>
    </w:p>
    <w:p w14:paraId="7A9A6E75">
      <w:pPr>
        <w:keepNext w:val="0"/>
        <w:keepLines w:val="0"/>
        <w:pageBreakBefore w:val="0"/>
        <w:widowControl w:val="0"/>
        <w:kinsoku w:val="0"/>
        <w:wordWrap/>
        <w:overflowPunct/>
        <w:topLinePunct w:val="0"/>
        <w:autoSpaceDE/>
        <w:autoSpaceDN/>
        <w:bidi w:val="0"/>
        <w:adjustRightInd/>
        <w:snapToGrid/>
        <w:spacing w:line="360" w:lineRule="auto"/>
        <w:ind w:firstLine="840"/>
        <w:textAlignment w:val="auto"/>
        <w:rPr>
          <w:rFonts w:hint="eastAsia" w:ascii="宋体" w:hAnsi="宋体" w:eastAsia="宋体" w:cs="宋体"/>
          <w:sz w:val="24"/>
        </w:rPr>
      </w:pPr>
      <w:r>
        <w:rPr>
          <w:rFonts w:hint="eastAsia" w:ascii="宋体" w:hAnsi="宋体" w:eastAsia="宋体" w:cs="宋体"/>
          <w:sz w:val="24"/>
        </w:rPr>
        <w:t>地    址：</w:t>
      </w:r>
      <w:r>
        <w:rPr>
          <w:rFonts w:hint="eastAsia" w:ascii="宋体" w:hAnsi="宋体" w:eastAsia="宋体" w:cs="宋体"/>
          <w:sz w:val="24"/>
          <w:u w:val="single"/>
        </w:rPr>
        <w:t xml:space="preserve">                        </w:t>
      </w:r>
    </w:p>
    <w:p w14:paraId="44C6048E">
      <w:pPr>
        <w:keepNext w:val="0"/>
        <w:keepLines w:val="0"/>
        <w:pageBreakBefore w:val="0"/>
        <w:widowControl w:val="0"/>
        <w:kinsoku w:val="0"/>
        <w:wordWrap/>
        <w:overflowPunct/>
        <w:topLinePunct w:val="0"/>
        <w:autoSpaceDE/>
        <w:autoSpaceDN/>
        <w:bidi w:val="0"/>
        <w:adjustRightInd/>
        <w:snapToGrid/>
        <w:spacing w:line="360" w:lineRule="auto"/>
        <w:ind w:firstLine="840"/>
        <w:textAlignment w:val="auto"/>
        <w:rPr>
          <w:rFonts w:hint="eastAsia" w:ascii="宋体" w:hAnsi="宋体" w:eastAsia="宋体" w:cs="宋体"/>
          <w:sz w:val="24"/>
          <w:u w:val="single"/>
        </w:rPr>
      </w:pPr>
      <w:r>
        <w:rPr>
          <w:rFonts w:hint="eastAsia" w:ascii="宋体" w:hAnsi="宋体" w:eastAsia="宋体" w:cs="宋体"/>
          <w:sz w:val="24"/>
        </w:rPr>
        <w:t>电    话：</w:t>
      </w:r>
      <w:r>
        <w:rPr>
          <w:rFonts w:hint="eastAsia" w:ascii="宋体" w:hAnsi="宋体" w:eastAsia="宋体" w:cs="宋体"/>
          <w:sz w:val="24"/>
          <w:u w:val="single"/>
        </w:rPr>
        <w:t xml:space="preserve">                        </w:t>
      </w:r>
    </w:p>
    <w:p w14:paraId="2892BCA9">
      <w:pPr>
        <w:keepNext w:val="0"/>
        <w:keepLines w:val="0"/>
        <w:pageBreakBefore w:val="0"/>
        <w:widowControl w:val="0"/>
        <w:kinsoku w:val="0"/>
        <w:wordWrap/>
        <w:overflowPunct/>
        <w:topLinePunct w:val="0"/>
        <w:autoSpaceDE/>
        <w:autoSpaceDN/>
        <w:bidi w:val="0"/>
        <w:adjustRightInd/>
        <w:snapToGrid/>
        <w:spacing w:line="360" w:lineRule="auto"/>
        <w:ind w:firstLine="840"/>
        <w:textAlignment w:val="auto"/>
        <w:rPr>
          <w:rFonts w:hint="eastAsia" w:ascii="宋体" w:hAnsi="宋体" w:eastAsia="宋体" w:cs="宋体"/>
          <w:sz w:val="24"/>
          <w:u w:val="single"/>
        </w:rPr>
      </w:pPr>
      <w:r>
        <w:rPr>
          <w:rFonts w:hint="eastAsia" w:ascii="宋体" w:hAnsi="宋体" w:eastAsia="宋体" w:cs="宋体"/>
          <w:sz w:val="24"/>
        </w:rPr>
        <w:t>传    真：</w:t>
      </w:r>
      <w:r>
        <w:rPr>
          <w:rFonts w:hint="eastAsia" w:ascii="宋体" w:hAnsi="宋体" w:eastAsia="宋体" w:cs="宋体"/>
          <w:sz w:val="24"/>
          <w:u w:val="single"/>
        </w:rPr>
        <w:t xml:space="preserve">                        </w:t>
      </w:r>
    </w:p>
    <w:p w14:paraId="278AFFB6">
      <w:pPr>
        <w:keepNext w:val="0"/>
        <w:keepLines w:val="0"/>
        <w:pageBreakBefore w:val="0"/>
        <w:widowControl w:val="0"/>
        <w:kinsoku w:val="0"/>
        <w:wordWrap/>
        <w:overflowPunct/>
        <w:topLinePunct w:val="0"/>
        <w:autoSpaceDE/>
        <w:autoSpaceDN/>
        <w:bidi w:val="0"/>
        <w:adjustRightInd/>
        <w:snapToGrid/>
        <w:spacing w:line="360" w:lineRule="auto"/>
        <w:ind w:firstLine="840"/>
        <w:textAlignment w:val="auto"/>
        <w:rPr>
          <w:rFonts w:hint="eastAsia" w:ascii="宋体" w:hAnsi="宋体" w:eastAsia="宋体" w:cs="宋体"/>
          <w:sz w:val="24"/>
          <w:u w:val="single"/>
        </w:rPr>
      </w:pPr>
      <w:r>
        <w:rPr>
          <w:rFonts w:hint="eastAsia" w:ascii="宋体" w:hAnsi="宋体" w:eastAsia="宋体" w:cs="宋体"/>
          <w:sz w:val="24"/>
        </w:rPr>
        <w:t>邮    编：</w:t>
      </w:r>
      <w:r>
        <w:rPr>
          <w:rFonts w:hint="eastAsia" w:ascii="宋体" w:hAnsi="宋体" w:eastAsia="宋体" w:cs="宋体"/>
          <w:sz w:val="24"/>
          <w:u w:val="single"/>
        </w:rPr>
        <w:t xml:space="preserve">                        </w:t>
      </w:r>
    </w:p>
    <w:p w14:paraId="5D7BA575">
      <w:pPr>
        <w:kinsoku w:val="0"/>
        <w:spacing w:line="440" w:lineRule="exact"/>
        <w:ind w:firstLine="570"/>
        <w:rPr>
          <w:rFonts w:hint="eastAsia" w:ascii="宋体" w:hAnsi="宋体" w:eastAsia="宋体" w:cs="宋体"/>
          <w:sz w:val="24"/>
        </w:rPr>
      </w:pPr>
    </w:p>
    <w:bookmarkEnd w:id="113"/>
    <w:p w14:paraId="4DFC66AB">
      <w:pPr>
        <w:kinsoku w:val="0"/>
        <w:spacing w:line="440" w:lineRule="exact"/>
        <w:ind w:firstLine="720" w:firstLineChars="3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投标人：</w:t>
      </w:r>
      <w:r>
        <w:rPr>
          <w:rFonts w:hint="eastAsia" w:asciiTheme="minorEastAsia" w:hAnsiTheme="minorEastAsia" w:eastAsiaTheme="minorEastAsia" w:cstheme="minorEastAsia"/>
          <w:color w:val="auto"/>
          <w:sz w:val="24"/>
          <w:u w:val="single"/>
        </w:rPr>
        <w:t xml:space="preserve">                </w:t>
      </w:r>
      <w:r>
        <w:rPr>
          <w:rFonts w:hint="eastAsia" w:ascii="宋体" w:hAnsi="宋体" w:cs="宋体"/>
          <w:sz w:val="24"/>
          <w:lang w:val="zh-CN"/>
        </w:rPr>
        <w:t>（盖单位公章）</w:t>
      </w:r>
    </w:p>
    <w:p w14:paraId="5EB55D9A">
      <w:pPr>
        <w:kinsoku w:val="0"/>
        <w:spacing w:line="440" w:lineRule="exact"/>
        <w:ind w:firstLine="570"/>
        <w:rPr>
          <w:rFonts w:hint="eastAsia" w:asciiTheme="minorEastAsia" w:hAnsiTheme="minorEastAsia" w:eastAsiaTheme="minorEastAsia" w:cstheme="minorEastAsia"/>
          <w:color w:val="auto"/>
          <w:sz w:val="24"/>
        </w:rPr>
      </w:pPr>
    </w:p>
    <w:p w14:paraId="002D3F16">
      <w:pPr>
        <w:kinsoku w:val="0"/>
        <w:spacing w:line="440" w:lineRule="exact"/>
        <w:ind w:firstLine="720" w:firstLineChars="300"/>
        <w:rPr>
          <w:rFonts w:hint="eastAsia" w:asciiTheme="minorEastAsia" w:hAnsiTheme="minorEastAsia" w:eastAsiaTheme="minorEastAsia" w:cstheme="minorEastAsia"/>
          <w:color w:val="auto"/>
          <w:sz w:val="24"/>
          <w:u w:val="single"/>
        </w:rPr>
      </w:pPr>
      <w:r>
        <w:rPr>
          <w:rFonts w:hint="eastAsia" w:asciiTheme="minorEastAsia" w:hAnsiTheme="minorEastAsia" w:eastAsiaTheme="minorEastAsia" w:cstheme="minorEastAsia"/>
          <w:color w:val="auto"/>
          <w:sz w:val="24"/>
        </w:rPr>
        <w:t>法定代表人</w:t>
      </w:r>
      <w:r>
        <w:rPr>
          <w:rFonts w:hint="eastAsia" w:asciiTheme="minorEastAsia" w:hAnsiTheme="minorEastAsia" w:eastAsiaTheme="minorEastAsia" w:cstheme="minorEastAsia"/>
          <w:color w:val="auto"/>
          <w:sz w:val="24"/>
          <w:lang w:val="en-US" w:eastAsia="zh-CN"/>
        </w:rPr>
        <w:t>或其</w:t>
      </w:r>
      <w:r>
        <w:rPr>
          <w:rFonts w:hint="eastAsia" w:asciiTheme="minorEastAsia" w:hAnsiTheme="minorEastAsia" w:eastAsiaTheme="minorEastAsia" w:cstheme="minorEastAsia"/>
          <w:color w:val="auto"/>
          <w:sz w:val="24"/>
        </w:rPr>
        <w:t>被授权人：</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（签字</w:t>
      </w:r>
      <w:r>
        <w:rPr>
          <w:rFonts w:hint="eastAsia" w:asciiTheme="minorEastAsia" w:hAnsiTheme="minorEastAsia" w:eastAsiaTheme="minorEastAsia" w:cstheme="minorEastAsia"/>
          <w:color w:val="auto"/>
          <w:sz w:val="24"/>
          <w:lang w:val="en-US" w:eastAsia="zh-CN"/>
        </w:rPr>
        <w:t>或盖章</w:t>
      </w:r>
      <w:r>
        <w:rPr>
          <w:rFonts w:hint="eastAsia" w:asciiTheme="minorEastAsia" w:hAnsiTheme="minorEastAsia" w:eastAsiaTheme="minorEastAsia" w:cstheme="minorEastAsia"/>
          <w:color w:val="auto"/>
          <w:sz w:val="24"/>
        </w:rPr>
        <w:t>）</w:t>
      </w:r>
    </w:p>
    <w:p w14:paraId="71E1CB34">
      <w:pPr>
        <w:kinsoku w:val="0"/>
        <w:spacing w:line="440" w:lineRule="exact"/>
        <w:rPr>
          <w:rFonts w:hint="eastAsia" w:asciiTheme="minorEastAsia" w:hAnsiTheme="minorEastAsia" w:eastAsiaTheme="minorEastAsia" w:cstheme="minorEastAsia"/>
          <w:color w:val="auto"/>
          <w:sz w:val="24"/>
          <w:u w:val="single"/>
        </w:rPr>
      </w:pPr>
    </w:p>
    <w:p w14:paraId="728E9E77">
      <w:pPr>
        <w:pStyle w:val="5"/>
        <w:ind w:firstLine="720" w:firstLineChars="300"/>
        <w:outlineLvl w:val="9"/>
        <w:rPr>
          <w:rFonts w:hint="eastAsia" w:ascii="宋体" w:hAnsi="宋体" w:eastAsia="宋体" w:cs="宋体"/>
          <w:sz w:val="28"/>
          <w:szCs w:val="28"/>
          <w:highlight w:val="none"/>
        </w:rPr>
      </w:pPr>
      <w:r>
        <w:rPr>
          <w:rFonts w:hint="eastAsia" w:asciiTheme="minorEastAsia" w:hAnsiTheme="minorEastAsia" w:eastAsiaTheme="minorEastAsia" w:cstheme="minorEastAsia"/>
          <w:color w:val="auto"/>
          <w:sz w:val="24"/>
          <w:lang w:val="zh-CN"/>
        </w:rPr>
        <w:t>日    期：</w:t>
      </w:r>
      <w:r>
        <w:rPr>
          <w:rFonts w:hint="eastAsia" w:asciiTheme="minorEastAsia" w:hAnsiTheme="minorEastAsia" w:eastAsiaTheme="minorEastAsia" w:cstheme="minorEastAsia"/>
          <w:color w:val="auto"/>
          <w:sz w:val="24"/>
        </w:rPr>
        <w:t xml:space="preserve"> </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u w:val="single"/>
          <w:lang w:val="en-US" w:eastAsia="zh-CN"/>
        </w:rPr>
        <w:t xml:space="preserve">    </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年</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u w:val="single"/>
          <w:lang w:val="en-US" w:eastAsia="zh-CN"/>
        </w:rPr>
        <w:t xml:space="preserve">    </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月</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u w:val="single"/>
          <w:lang w:val="en-US" w:eastAsia="zh-CN"/>
        </w:rPr>
        <w:t xml:space="preserve">    </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日</w:t>
      </w:r>
    </w:p>
    <w:p w14:paraId="3AC58032">
      <w:pPr>
        <w:jc w:val="center"/>
        <w:outlineLvl w:val="9"/>
        <w:rPr>
          <w:rFonts w:hint="eastAsia" w:ascii="宋体" w:hAnsi="宋体" w:eastAsia="宋体" w:cs="宋体"/>
          <w:b/>
          <w:bCs/>
          <w:sz w:val="28"/>
          <w:szCs w:val="28"/>
          <w:highlight w:val="none"/>
        </w:rPr>
      </w:pPr>
      <w:r>
        <w:rPr>
          <w:rFonts w:hint="eastAsia" w:ascii="宋体" w:hAnsi="宋体" w:eastAsia="宋体" w:cs="宋体"/>
          <w:kern w:val="0"/>
          <w:sz w:val="28"/>
          <w:szCs w:val="28"/>
          <w:highlight w:val="none"/>
        </w:rPr>
        <w:br w:type="page"/>
      </w:r>
      <w:bookmarkStart w:id="116" w:name="_Toc496524278"/>
      <w:bookmarkStart w:id="117" w:name="_Toc496523749"/>
      <w:bookmarkStart w:id="118" w:name="OLE_LINK77"/>
      <w:r>
        <w:rPr>
          <w:rFonts w:hint="eastAsia" w:ascii="宋体" w:hAnsi="宋体" w:eastAsia="宋体" w:cs="宋体"/>
          <w:b/>
          <w:bCs/>
          <w:sz w:val="28"/>
          <w:szCs w:val="28"/>
          <w:highlight w:val="none"/>
        </w:rPr>
        <w:t>第二部分</w:t>
      </w:r>
      <w:bookmarkEnd w:id="114"/>
      <w:bookmarkEnd w:id="115"/>
      <w:r>
        <w:rPr>
          <w:rFonts w:hint="eastAsia" w:ascii="宋体" w:hAnsi="宋体" w:eastAsia="宋体" w:cs="宋体"/>
          <w:b/>
          <w:bCs/>
          <w:sz w:val="28"/>
          <w:szCs w:val="28"/>
          <w:highlight w:val="none"/>
          <w:lang w:val="en-US" w:eastAsia="zh-CN"/>
        </w:rPr>
        <w:t xml:space="preserve"> </w:t>
      </w:r>
      <w:bookmarkStart w:id="119" w:name="OLE_LINK76"/>
      <w:r>
        <w:rPr>
          <w:rFonts w:hint="eastAsia" w:ascii="宋体" w:hAnsi="宋体" w:eastAsia="宋体" w:cs="宋体"/>
          <w:b/>
          <w:bCs/>
          <w:sz w:val="28"/>
          <w:szCs w:val="28"/>
          <w:highlight w:val="none"/>
          <w:lang w:val="en-US" w:eastAsia="zh-CN"/>
        </w:rPr>
        <w:t>报价一览</w:t>
      </w:r>
      <w:r>
        <w:rPr>
          <w:rFonts w:hint="eastAsia" w:ascii="宋体" w:hAnsi="宋体" w:eastAsia="宋体" w:cs="宋体"/>
          <w:b/>
          <w:bCs/>
          <w:sz w:val="28"/>
          <w:szCs w:val="28"/>
          <w:highlight w:val="none"/>
        </w:rPr>
        <w:t>表</w:t>
      </w:r>
      <w:bookmarkEnd w:id="116"/>
      <w:bookmarkEnd w:id="117"/>
      <w:bookmarkEnd w:id="119"/>
      <w:bookmarkStart w:id="120" w:name="_Toc496523750"/>
    </w:p>
    <w:bookmarkEnd w:id="120"/>
    <w:tbl>
      <w:tblPr>
        <w:tblStyle w:val="25"/>
        <w:tblpPr w:leftFromText="181" w:rightFromText="181" w:vertAnchor="text" w:horzAnchor="page" w:tblpXSpec="center" w:tblpY="461"/>
        <w:tblOverlap w:val="never"/>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5"/>
        <w:gridCol w:w="7065"/>
      </w:tblGrid>
      <w:tr w14:paraId="2FB5D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8" w:hRule="atLeast"/>
          <w:jc w:val="center"/>
        </w:trPr>
        <w:tc>
          <w:tcPr>
            <w:tcW w:w="1935" w:type="dxa"/>
            <w:noWrap w:val="0"/>
            <w:vAlign w:val="center"/>
          </w:tcPr>
          <w:p w14:paraId="13BB7FE7">
            <w:pPr>
              <w:ind w:left="1320" w:hanging="1320" w:hangingChars="500"/>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项目名称</w:t>
            </w:r>
          </w:p>
        </w:tc>
        <w:tc>
          <w:tcPr>
            <w:tcW w:w="7065" w:type="dxa"/>
            <w:noWrap w:val="0"/>
            <w:vAlign w:val="center"/>
          </w:tcPr>
          <w:p w14:paraId="7127D133">
            <w:pPr>
              <w:rPr>
                <w:rFonts w:hint="eastAsia" w:ascii="宋体" w:hAnsi="宋体" w:eastAsia="宋体" w:cs="宋体"/>
                <w:color w:val="auto"/>
                <w:sz w:val="24"/>
              </w:rPr>
            </w:pPr>
          </w:p>
        </w:tc>
      </w:tr>
      <w:tr w14:paraId="67285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8" w:hRule="atLeast"/>
          <w:jc w:val="center"/>
        </w:trPr>
        <w:tc>
          <w:tcPr>
            <w:tcW w:w="1935" w:type="dxa"/>
            <w:noWrap w:val="0"/>
            <w:vAlign w:val="center"/>
          </w:tcPr>
          <w:p w14:paraId="3551B558">
            <w:pPr>
              <w:ind w:left="1320" w:hanging="1320" w:hangingChars="500"/>
              <w:jc w:val="center"/>
              <w:rPr>
                <w:rFonts w:hint="eastAsia" w:ascii="宋体" w:hAnsi="宋体" w:eastAsia="宋体" w:cs="宋体"/>
                <w:color w:val="auto"/>
                <w:spacing w:val="12"/>
                <w:sz w:val="24"/>
                <w:lang w:eastAsia="zh-CN"/>
              </w:rPr>
            </w:pPr>
            <w:r>
              <w:rPr>
                <w:rFonts w:hint="eastAsia" w:ascii="宋体" w:hAnsi="宋体" w:eastAsia="宋体" w:cs="宋体"/>
                <w:color w:val="auto"/>
                <w:spacing w:val="12"/>
                <w:sz w:val="24"/>
                <w:lang w:eastAsia="zh-CN"/>
              </w:rPr>
              <w:t>项目编号</w:t>
            </w:r>
          </w:p>
        </w:tc>
        <w:tc>
          <w:tcPr>
            <w:tcW w:w="7065" w:type="dxa"/>
            <w:noWrap w:val="0"/>
            <w:vAlign w:val="center"/>
          </w:tcPr>
          <w:p w14:paraId="6EE0B68F">
            <w:pPr>
              <w:rPr>
                <w:rFonts w:hint="eastAsia" w:ascii="宋体" w:hAnsi="宋体" w:eastAsia="宋体" w:cs="宋体"/>
                <w:color w:val="auto"/>
                <w:sz w:val="24"/>
              </w:rPr>
            </w:pPr>
          </w:p>
        </w:tc>
      </w:tr>
      <w:tr w14:paraId="045B9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1935" w:type="dxa"/>
            <w:noWrap w:val="0"/>
            <w:vAlign w:val="center"/>
          </w:tcPr>
          <w:p w14:paraId="2B869D6E">
            <w:pPr>
              <w:jc w:val="center"/>
              <w:rPr>
                <w:rFonts w:hint="eastAsia" w:ascii="宋体" w:hAnsi="宋体" w:eastAsia="宋体" w:cs="宋体"/>
                <w:color w:val="auto"/>
                <w:spacing w:val="12"/>
                <w:sz w:val="24"/>
              </w:rPr>
            </w:pPr>
            <w:r>
              <w:rPr>
                <w:rFonts w:hint="eastAsia" w:ascii="宋体" w:hAnsi="宋体" w:eastAsia="宋体" w:cs="宋体"/>
                <w:color w:val="auto"/>
                <w:spacing w:val="12"/>
                <w:sz w:val="24"/>
                <w:lang w:eastAsia="zh-CN"/>
              </w:rPr>
              <w:t>投标人</w:t>
            </w:r>
            <w:r>
              <w:rPr>
                <w:rFonts w:hint="eastAsia" w:ascii="宋体" w:hAnsi="宋体" w:eastAsia="宋体" w:cs="宋体"/>
                <w:color w:val="auto"/>
                <w:spacing w:val="12"/>
                <w:sz w:val="24"/>
              </w:rPr>
              <w:t>名称</w:t>
            </w:r>
          </w:p>
        </w:tc>
        <w:tc>
          <w:tcPr>
            <w:tcW w:w="7065" w:type="dxa"/>
            <w:noWrap w:val="0"/>
            <w:vAlign w:val="center"/>
          </w:tcPr>
          <w:p w14:paraId="39C45352">
            <w:pPr>
              <w:rPr>
                <w:rFonts w:hint="eastAsia" w:ascii="宋体" w:hAnsi="宋体" w:eastAsia="宋体" w:cs="宋体"/>
                <w:color w:val="auto"/>
                <w:spacing w:val="12"/>
                <w:sz w:val="24"/>
              </w:rPr>
            </w:pPr>
          </w:p>
        </w:tc>
      </w:tr>
      <w:tr w14:paraId="2445E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1935" w:type="dxa"/>
            <w:noWrap w:val="0"/>
            <w:vAlign w:val="center"/>
          </w:tcPr>
          <w:p w14:paraId="325ADB8A">
            <w:pPr>
              <w:jc w:val="center"/>
              <w:rPr>
                <w:rFonts w:hint="eastAsia" w:ascii="宋体" w:hAnsi="宋体" w:eastAsia="宋体" w:cs="宋体"/>
                <w:color w:val="auto"/>
                <w:spacing w:val="12"/>
                <w:sz w:val="24"/>
              </w:rPr>
            </w:pPr>
            <w:r>
              <w:rPr>
                <w:rFonts w:hint="eastAsia" w:ascii="宋体" w:hAnsi="宋体" w:eastAsia="宋体" w:cs="宋体"/>
                <w:color w:val="auto"/>
                <w:spacing w:val="12"/>
                <w:sz w:val="24"/>
                <w:lang w:val="en-US" w:eastAsia="zh-CN"/>
              </w:rPr>
              <w:t>总</w:t>
            </w:r>
            <w:r>
              <w:rPr>
                <w:rFonts w:hint="eastAsia" w:ascii="宋体" w:hAnsi="宋体" w:eastAsia="宋体" w:cs="宋体"/>
                <w:color w:val="auto"/>
                <w:spacing w:val="12"/>
                <w:sz w:val="24"/>
              </w:rPr>
              <w:t>报价(小写)</w:t>
            </w:r>
          </w:p>
        </w:tc>
        <w:tc>
          <w:tcPr>
            <w:tcW w:w="7065" w:type="dxa"/>
            <w:noWrap w:val="0"/>
            <w:vAlign w:val="center"/>
          </w:tcPr>
          <w:p w14:paraId="69BA3156">
            <w:pPr>
              <w:rPr>
                <w:rFonts w:hint="eastAsia" w:ascii="宋体" w:hAnsi="宋体" w:eastAsia="宋体" w:cs="宋体"/>
                <w:color w:val="auto"/>
                <w:spacing w:val="12"/>
                <w:sz w:val="24"/>
              </w:rPr>
            </w:pPr>
          </w:p>
        </w:tc>
      </w:tr>
      <w:tr w14:paraId="7551D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1935" w:type="dxa"/>
            <w:noWrap w:val="0"/>
            <w:vAlign w:val="center"/>
          </w:tcPr>
          <w:p w14:paraId="7F5971D6">
            <w:pPr>
              <w:jc w:val="center"/>
              <w:rPr>
                <w:rFonts w:hint="eastAsia" w:ascii="宋体" w:hAnsi="宋体" w:eastAsia="宋体" w:cs="宋体"/>
                <w:color w:val="auto"/>
                <w:spacing w:val="12"/>
                <w:sz w:val="24"/>
              </w:rPr>
            </w:pPr>
            <w:r>
              <w:rPr>
                <w:rFonts w:hint="eastAsia" w:ascii="宋体" w:hAnsi="宋体" w:eastAsia="宋体" w:cs="宋体"/>
                <w:color w:val="auto"/>
                <w:spacing w:val="12"/>
                <w:sz w:val="24"/>
                <w:lang w:val="en-US" w:eastAsia="zh-CN"/>
              </w:rPr>
              <w:t>总</w:t>
            </w:r>
            <w:r>
              <w:rPr>
                <w:rFonts w:hint="eastAsia" w:ascii="宋体" w:hAnsi="宋体" w:eastAsia="宋体" w:cs="宋体"/>
                <w:color w:val="auto"/>
                <w:spacing w:val="12"/>
                <w:sz w:val="24"/>
              </w:rPr>
              <w:t>报价(大写)</w:t>
            </w:r>
          </w:p>
        </w:tc>
        <w:tc>
          <w:tcPr>
            <w:tcW w:w="7065" w:type="dxa"/>
            <w:noWrap w:val="0"/>
            <w:vAlign w:val="center"/>
          </w:tcPr>
          <w:p w14:paraId="71554623">
            <w:pPr>
              <w:rPr>
                <w:rFonts w:hint="eastAsia" w:ascii="宋体" w:hAnsi="宋体" w:eastAsia="宋体" w:cs="宋体"/>
                <w:color w:val="auto"/>
                <w:spacing w:val="12"/>
                <w:sz w:val="24"/>
              </w:rPr>
            </w:pPr>
          </w:p>
        </w:tc>
      </w:tr>
      <w:tr w14:paraId="55EC6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1935" w:type="dxa"/>
            <w:noWrap w:val="0"/>
            <w:vAlign w:val="center"/>
          </w:tcPr>
          <w:p w14:paraId="6BFA899A">
            <w:pPr>
              <w:jc w:val="center"/>
              <w:rPr>
                <w:rFonts w:hint="eastAsia" w:ascii="宋体" w:hAnsi="宋体" w:eastAsia="宋体" w:cs="宋体"/>
                <w:color w:val="auto"/>
                <w:spacing w:val="12"/>
                <w:sz w:val="24"/>
              </w:rPr>
            </w:pPr>
            <w:r>
              <w:rPr>
                <w:rFonts w:hint="eastAsia" w:ascii="宋体" w:hAnsi="宋体" w:eastAsia="宋体" w:cs="宋体"/>
                <w:color w:val="auto"/>
                <w:spacing w:val="12"/>
                <w:sz w:val="24"/>
                <w:lang w:val="en-US" w:eastAsia="zh-CN"/>
              </w:rPr>
              <w:t>服务期</w:t>
            </w:r>
          </w:p>
        </w:tc>
        <w:tc>
          <w:tcPr>
            <w:tcW w:w="7065" w:type="dxa"/>
            <w:noWrap w:val="0"/>
            <w:vAlign w:val="center"/>
          </w:tcPr>
          <w:p w14:paraId="27BE9351">
            <w:pPr>
              <w:rPr>
                <w:rFonts w:hint="eastAsia" w:ascii="宋体" w:hAnsi="宋体" w:eastAsia="宋体" w:cs="宋体"/>
                <w:color w:val="auto"/>
                <w:spacing w:val="12"/>
                <w:sz w:val="24"/>
              </w:rPr>
            </w:pPr>
          </w:p>
        </w:tc>
      </w:tr>
      <w:tr w14:paraId="6DEEF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7" w:hRule="atLeast"/>
          <w:jc w:val="center"/>
        </w:trPr>
        <w:tc>
          <w:tcPr>
            <w:tcW w:w="1935" w:type="dxa"/>
            <w:noWrap w:val="0"/>
            <w:textDirection w:val="tbRlV"/>
            <w:vAlign w:val="center"/>
          </w:tcPr>
          <w:p w14:paraId="33C5F982">
            <w:pPr>
              <w:spacing w:before="558" w:beforeLines="179" w:after="517" w:afterLines="166"/>
              <w:ind w:right="113"/>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说   明</w:t>
            </w:r>
          </w:p>
        </w:tc>
        <w:tc>
          <w:tcPr>
            <w:tcW w:w="7065" w:type="dxa"/>
            <w:noWrap w:val="0"/>
            <w:vAlign w:val="top"/>
          </w:tcPr>
          <w:p w14:paraId="647F25CD">
            <w:pPr>
              <w:pStyle w:val="13"/>
              <w:ind w:left="5250"/>
              <w:rPr>
                <w:rFonts w:hint="eastAsia" w:ascii="宋体" w:hAnsi="宋体" w:eastAsia="宋体" w:cs="宋体"/>
                <w:bCs/>
                <w:color w:val="auto"/>
                <w:spacing w:val="12"/>
              </w:rPr>
            </w:pPr>
          </w:p>
          <w:p w14:paraId="5ADF66A0">
            <w:pPr>
              <w:rPr>
                <w:rFonts w:hint="eastAsia" w:ascii="宋体" w:hAnsi="宋体" w:eastAsia="宋体" w:cs="宋体"/>
                <w:color w:val="auto"/>
                <w:spacing w:val="12"/>
                <w:sz w:val="24"/>
              </w:rPr>
            </w:pPr>
          </w:p>
          <w:p w14:paraId="2F32BCCB">
            <w:pPr>
              <w:rPr>
                <w:rFonts w:hint="eastAsia" w:ascii="宋体" w:hAnsi="宋体" w:eastAsia="宋体" w:cs="宋体"/>
                <w:color w:val="auto"/>
                <w:spacing w:val="12"/>
                <w:sz w:val="24"/>
              </w:rPr>
            </w:pPr>
          </w:p>
        </w:tc>
      </w:tr>
    </w:tbl>
    <w:p w14:paraId="5A886124">
      <w:pPr>
        <w:keepNext w:val="0"/>
        <w:keepLines w:val="0"/>
        <w:pageBreakBefore w:val="0"/>
        <w:widowControl w:val="0"/>
        <w:wordWrap/>
        <w:overflowPunct/>
        <w:topLinePunct w:val="0"/>
        <w:autoSpaceDE w:val="0"/>
        <w:autoSpaceDN w:val="0"/>
        <w:bidi w:val="0"/>
        <w:adjustRightInd w:val="0"/>
        <w:snapToGrid/>
        <w:spacing w:line="360" w:lineRule="auto"/>
        <w:jc w:val="right"/>
        <w:textAlignment w:val="auto"/>
        <w:rPr>
          <w:rFonts w:hint="eastAsia" w:ascii="宋体" w:hAnsi="宋体" w:eastAsia="宋体" w:cs="宋体"/>
          <w:sz w:val="24"/>
        </w:rPr>
      </w:pPr>
    </w:p>
    <w:p w14:paraId="7F3CBE1B">
      <w:pPr>
        <w:keepNext w:val="0"/>
        <w:keepLines w:val="0"/>
        <w:pageBreakBefore w:val="0"/>
        <w:widowControl w:val="0"/>
        <w:wordWrap/>
        <w:overflowPunct/>
        <w:topLinePunct w:val="0"/>
        <w:autoSpaceDE w:val="0"/>
        <w:autoSpaceDN w:val="0"/>
        <w:bidi w:val="0"/>
        <w:adjustRightInd w:val="0"/>
        <w:snapToGrid/>
        <w:spacing w:line="360" w:lineRule="auto"/>
        <w:jc w:val="right"/>
        <w:textAlignment w:val="auto"/>
        <w:rPr>
          <w:rFonts w:hint="eastAsia" w:ascii="宋体" w:hAnsi="宋体" w:eastAsia="宋体" w:cs="宋体"/>
          <w:color w:val="auto"/>
          <w:sz w:val="24"/>
          <w:u w:val="single"/>
          <w:lang w:val="zh-CN"/>
        </w:rPr>
      </w:pPr>
      <w:r>
        <w:rPr>
          <w:rFonts w:hint="eastAsia" w:ascii="宋体" w:hAnsi="宋体" w:eastAsia="宋体" w:cs="宋体"/>
          <w:sz w:val="24"/>
        </w:rPr>
        <w:t>投</w:t>
      </w:r>
      <w:r>
        <w:rPr>
          <w:rFonts w:hint="eastAsia" w:ascii="宋体" w:hAnsi="宋体" w:eastAsia="宋体" w:cs="宋体"/>
          <w:sz w:val="24"/>
          <w:lang w:val="en-US" w:eastAsia="zh-CN"/>
        </w:rPr>
        <w:t xml:space="preserve">   </w:t>
      </w:r>
      <w:r>
        <w:rPr>
          <w:rFonts w:hint="eastAsia" w:ascii="宋体" w:hAnsi="宋体" w:eastAsia="宋体" w:cs="宋体"/>
          <w:sz w:val="24"/>
        </w:rPr>
        <w:t>标</w:t>
      </w:r>
      <w:r>
        <w:rPr>
          <w:rFonts w:hint="eastAsia" w:ascii="宋体" w:hAnsi="宋体" w:eastAsia="宋体" w:cs="宋体"/>
          <w:sz w:val="24"/>
          <w:lang w:val="en-US" w:eastAsia="zh-CN"/>
        </w:rPr>
        <w:t xml:space="preserve">   </w:t>
      </w:r>
      <w:r>
        <w:rPr>
          <w:rFonts w:hint="eastAsia" w:ascii="宋体" w:hAnsi="宋体" w:eastAsia="宋体" w:cs="宋体"/>
          <w:sz w:val="24"/>
        </w:rPr>
        <w:t>人：</w:t>
      </w:r>
      <w:r>
        <w:rPr>
          <w:rFonts w:hint="eastAsia" w:ascii="宋体" w:hAnsi="宋体" w:eastAsia="宋体" w:cs="宋体"/>
          <w:color w:val="auto"/>
          <w:sz w:val="24"/>
          <w:u w:val="single"/>
        </w:rPr>
        <w:t xml:space="preserve">                          </w:t>
      </w:r>
      <w:r>
        <w:rPr>
          <w:rFonts w:hint="eastAsia" w:ascii="宋体" w:hAnsi="宋体" w:eastAsia="宋体" w:cs="宋体"/>
          <w:color w:val="auto"/>
          <w:sz w:val="24"/>
          <w:lang w:val="zh-CN"/>
        </w:rPr>
        <w:t>（盖单位公章）</w:t>
      </w:r>
    </w:p>
    <w:p w14:paraId="7E1C2F72">
      <w:pPr>
        <w:keepNext w:val="0"/>
        <w:keepLines w:val="0"/>
        <w:pageBreakBefore w:val="0"/>
        <w:widowControl w:val="0"/>
        <w:wordWrap/>
        <w:overflowPunct/>
        <w:topLinePunct w:val="0"/>
        <w:autoSpaceDE w:val="0"/>
        <w:autoSpaceDN w:val="0"/>
        <w:bidi w:val="0"/>
        <w:adjustRightInd w:val="0"/>
        <w:snapToGrid/>
        <w:spacing w:line="360" w:lineRule="auto"/>
        <w:jc w:val="right"/>
        <w:textAlignment w:val="auto"/>
        <w:rPr>
          <w:rFonts w:hint="eastAsia" w:ascii="宋体" w:hAnsi="宋体" w:eastAsia="宋体" w:cs="宋体"/>
          <w:color w:val="auto"/>
          <w:sz w:val="24"/>
          <w:u w:val="single"/>
          <w:lang w:val="zh-CN"/>
        </w:rPr>
      </w:pPr>
    </w:p>
    <w:p w14:paraId="620588D5">
      <w:pPr>
        <w:keepNext w:val="0"/>
        <w:keepLines w:val="0"/>
        <w:pageBreakBefore w:val="0"/>
        <w:widowControl w:val="0"/>
        <w:wordWrap/>
        <w:overflowPunct/>
        <w:topLinePunct w:val="0"/>
        <w:autoSpaceDE w:val="0"/>
        <w:autoSpaceDN w:val="0"/>
        <w:bidi w:val="0"/>
        <w:adjustRightInd w:val="0"/>
        <w:snapToGrid/>
        <w:spacing w:line="360" w:lineRule="auto"/>
        <w:ind w:firstLine="2640" w:firstLineChars="1100"/>
        <w:textAlignment w:val="auto"/>
        <w:rPr>
          <w:rFonts w:hint="eastAsia" w:ascii="宋体" w:hAnsi="宋体" w:eastAsia="宋体" w:cs="宋体"/>
          <w:color w:val="auto"/>
          <w:sz w:val="24"/>
          <w:u w:val="single"/>
          <w:lang w:val="zh-CN"/>
        </w:rPr>
      </w:pPr>
      <w:r>
        <w:rPr>
          <w:rFonts w:hint="eastAsia" w:ascii="宋体" w:hAnsi="宋体" w:eastAsia="宋体" w:cs="宋体"/>
          <w:color w:val="auto"/>
          <w:sz w:val="24"/>
          <w:lang w:val="zh-CN"/>
        </w:rPr>
        <w:t>法定代表人或其被授权人：</w:t>
      </w:r>
      <w:r>
        <w:rPr>
          <w:rFonts w:hint="eastAsia" w:ascii="宋体" w:hAnsi="宋体" w:eastAsia="宋体" w:cs="宋体"/>
          <w:color w:val="auto"/>
          <w:sz w:val="24"/>
          <w:u w:val="single"/>
        </w:rPr>
        <w:t xml:space="preserve">                  </w:t>
      </w:r>
      <w:r>
        <w:rPr>
          <w:rFonts w:hint="eastAsia" w:ascii="宋体" w:hAnsi="宋体" w:eastAsia="宋体" w:cs="宋体"/>
          <w:color w:val="auto"/>
          <w:sz w:val="24"/>
          <w:lang w:val="zh-CN"/>
        </w:rPr>
        <w:t>（签字或盖章）</w:t>
      </w:r>
    </w:p>
    <w:p w14:paraId="26480C91">
      <w:pPr>
        <w:keepNext w:val="0"/>
        <w:keepLines w:val="0"/>
        <w:pageBreakBefore w:val="0"/>
        <w:widowControl w:val="0"/>
        <w:wordWrap/>
        <w:overflowPunct/>
        <w:topLinePunct w:val="0"/>
        <w:autoSpaceDE w:val="0"/>
        <w:autoSpaceDN w:val="0"/>
        <w:bidi w:val="0"/>
        <w:adjustRightInd w:val="0"/>
        <w:snapToGrid/>
        <w:spacing w:line="360" w:lineRule="auto"/>
        <w:jc w:val="right"/>
        <w:textAlignment w:val="auto"/>
        <w:rPr>
          <w:rFonts w:hint="eastAsia" w:ascii="宋体" w:hAnsi="宋体" w:eastAsia="宋体" w:cs="宋体"/>
          <w:color w:val="auto"/>
          <w:sz w:val="24"/>
        </w:rPr>
      </w:pPr>
    </w:p>
    <w:p w14:paraId="5091CEDC">
      <w:pPr>
        <w:keepNext w:val="0"/>
        <w:keepLines w:val="0"/>
        <w:pageBreakBefore w:val="0"/>
        <w:widowControl w:val="0"/>
        <w:wordWrap/>
        <w:overflowPunct/>
        <w:topLinePunct w:val="0"/>
        <w:bidi w:val="0"/>
        <w:snapToGrid/>
        <w:spacing w:line="360" w:lineRule="auto"/>
        <w:jc w:val="center"/>
        <w:textAlignment w:val="auto"/>
        <w:rPr>
          <w:rFonts w:hint="eastAsia" w:ascii="宋体" w:hAnsi="宋体" w:eastAsia="宋体" w:cs="宋体"/>
          <w:b/>
          <w:sz w:val="32"/>
          <w:szCs w:val="32"/>
        </w:rPr>
      </w:pP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lang w:val="zh-CN"/>
        </w:rPr>
        <w:t xml:space="preserve">日      </w:t>
      </w:r>
      <w:r>
        <w:rPr>
          <w:rFonts w:hint="eastAsia" w:ascii="宋体" w:hAnsi="宋体" w:eastAsia="宋体" w:cs="宋体"/>
          <w:color w:val="auto"/>
          <w:sz w:val="24"/>
        </w:rPr>
        <w:t xml:space="preserve"> </w:t>
      </w:r>
      <w:r>
        <w:rPr>
          <w:rFonts w:hint="eastAsia" w:ascii="宋体" w:hAnsi="宋体" w:eastAsia="宋体" w:cs="宋体"/>
          <w:color w:val="auto"/>
          <w:sz w:val="24"/>
          <w:lang w:val="zh-CN"/>
        </w:rPr>
        <w:t xml:space="preserve"> 期：</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年</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月</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日</w:t>
      </w:r>
    </w:p>
    <w:p w14:paraId="23E43B60">
      <w:pPr>
        <w:snapToGrid w:val="0"/>
        <w:spacing w:line="500" w:lineRule="exact"/>
        <w:ind w:firstLine="723" w:firstLineChars="300"/>
        <w:rPr>
          <w:rFonts w:hint="eastAsia" w:ascii="宋体" w:hAnsi="宋体" w:eastAsia="宋体" w:cs="宋体"/>
          <w:b/>
          <w:bCs/>
          <w:color w:val="auto"/>
          <w:sz w:val="24"/>
        </w:rPr>
      </w:pPr>
      <w:r>
        <w:rPr>
          <w:rFonts w:hint="eastAsia" w:ascii="宋体" w:hAnsi="宋体" w:eastAsia="宋体" w:cs="宋体"/>
          <w:b/>
          <w:bCs/>
          <w:color w:val="auto"/>
          <w:sz w:val="24"/>
        </w:rPr>
        <w:t>注：</w:t>
      </w:r>
    </w:p>
    <w:p w14:paraId="63735ABB">
      <w:pPr>
        <w:numPr>
          <w:ilvl w:val="0"/>
          <w:numId w:val="3"/>
        </w:numPr>
        <w:snapToGrid w:val="0"/>
        <w:spacing w:line="500" w:lineRule="exact"/>
        <w:ind w:firstLine="630" w:firstLineChars="300"/>
        <w:rPr>
          <w:rFonts w:hint="eastAsia" w:ascii="宋体" w:hAnsi="宋体" w:eastAsia="宋体" w:cs="宋体"/>
          <w:color w:val="auto"/>
          <w:szCs w:val="21"/>
        </w:rPr>
      </w:pPr>
      <w:r>
        <w:rPr>
          <w:rFonts w:hint="eastAsia" w:ascii="宋体" w:hAnsi="宋体" w:eastAsia="宋体" w:cs="宋体"/>
          <w:color w:val="auto"/>
          <w:szCs w:val="21"/>
        </w:rPr>
        <w:t>本表价应保证</w:t>
      </w:r>
      <w:r>
        <w:rPr>
          <w:rFonts w:hint="eastAsia" w:ascii="宋体" w:hAnsi="宋体" w:eastAsia="宋体" w:cs="宋体"/>
          <w:color w:val="auto"/>
          <w:szCs w:val="21"/>
          <w:lang w:eastAsia="zh-CN"/>
        </w:rPr>
        <w:t>投标</w:t>
      </w:r>
      <w:r>
        <w:rPr>
          <w:rFonts w:hint="eastAsia" w:ascii="宋体" w:hAnsi="宋体" w:eastAsia="宋体" w:cs="宋体"/>
          <w:color w:val="auto"/>
          <w:szCs w:val="21"/>
        </w:rPr>
        <w:t>文件的正、副本中仍有此表，且一致。</w:t>
      </w:r>
    </w:p>
    <w:p w14:paraId="7764A9DC">
      <w:pPr>
        <w:numPr>
          <w:ilvl w:val="0"/>
          <w:numId w:val="3"/>
        </w:numPr>
        <w:snapToGrid w:val="0"/>
        <w:spacing w:line="500" w:lineRule="exact"/>
        <w:ind w:firstLine="630" w:firstLineChars="300"/>
        <w:rPr>
          <w:rFonts w:hint="eastAsia" w:ascii="宋体" w:hAnsi="宋体" w:eastAsia="宋体" w:cs="宋体"/>
          <w:color w:val="auto"/>
          <w:szCs w:val="21"/>
        </w:rPr>
      </w:pPr>
      <w:r>
        <w:rPr>
          <w:rFonts w:hint="eastAsia" w:ascii="宋体" w:hAnsi="宋体" w:eastAsia="宋体" w:cs="宋体"/>
          <w:color w:val="auto"/>
          <w:szCs w:val="21"/>
        </w:rPr>
        <w:t>此表中任何信息与</w:t>
      </w:r>
      <w:r>
        <w:rPr>
          <w:rFonts w:hint="eastAsia" w:ascii="宋体" w:hAnsi="宋体" w:eastAsia="宋体" w:cs="宋体"/>
          <w:color w:val="auto"/>
          <w:szCs w:val="21"/>
          <w:lang w:eastAsia="zh-CN"/>
        </w:rPr>
        <w:t>投标</w:t>
      </w:r>
      <w:r>
        <w:rPr>
          <w:rFonts w:hint="eastAsia" w:ascii="宋体" w:hAnsi="宋体" w:eastAsia="宋体" w:cs="宋体"/>
          <w:color w:val="auto"/>
          <w:szCs w:val="21"/>
        </w:rPr>
        <w:t>文件其他处不一致时以此表为准。</w:t>
      </w:r>
    </w:p>
    <w:p w14:paraId="25104136">
      <w:pPr>
        <w:numPr>
          <w:ilvl w:val="0"/>
          <w:numId w:val="3"/>
        </w:numPr>
        <w:snapToGrid w:val="0"/>
        <w:spacing w:line="500" w:lineRule="exact"/>
        <w:ind w:firstLine="630" w:firstLineChars="300"/>
        <w:rPr>
          <w:rFonts w:hint="eastAsia" w:ascii="宋体" w:hAnsi="宋体" w:eastAsia="宋体" w:cs="宋体"/>
          <w:color w:val="auto"/>
          <w:szCs w:val="21"/>
        </w:rPr>
      </w:pPr>
      <w:r>
        <w:rPr>
          <w:rFonts w:hint="eastAsia" w:ascii="宋体" w:hAnsi="宋体" w:eastAsia="宋体" w:cs="宋体"/>
          <w:color w:val="auto"/>
          <w:szCs w:val="21"/>
        </w:rPr>
        <w:t>此表为规范格式，严格按此表格填列，不填列或不按此表格填列，按无效标对待。</w:t>
      </w:r>
    </w:p>
    <w:p w14:paraId="46F0DBBB">
      <w:pPr>
        <w:pStyle w:val="15"/>
        <w:jc w:val="center"/>
        <w:rPr>
          <w:rFonts w:hint="eastAsia" w:ascii="宋体" w:hAnsi="宋体" w:eastAsia="宋体" w:cs="宋体"/>
        </w:rPr>
        <w:sectPr>
          <w:pgSz w:w="11906" w:h="16838"/>
          <w:pgMar w:top="1417" w:right="1417" w:bottom="1417" w:left="1417" w:header="850" w:footer="850" w:gutter="0"/>
          <w:pgBorders>
            <w:top w:val="none" w:sz="0" w:space="0"/>
            <w:left w:val="none" w:sz="0" w:space="0"/>
            <w:bottom w:val="none" w:sz="0" w:space="0"/>
            <w:right w:val="none" w:sz="0" w:space="0"/>
          </w:pgBorders>
          <w:pgNumType w:fmt="decimal"/>
          <w:cols w:space="720" w:num="1"/>
          <w:rtlGutter w:val="0"/>
          <w:docGrid w:type="lines" w:linePitch="316" w:charSpace="0"/>
        </w:sectPr>
      </w:pPr>
    </w:p>
    <w:bookmarkEnd w:id="118"/>
    <w:p w14:paraId="2C1FDA08">
      <w:pPr>
        <w:pStyle w:val="43"/>
        <w:tabs>
          <w:tab w:val="right" w:leader="dot" w:pos="9072"/>
        </w:tabs>
        <w:jc w:val="center"/>
        <w:rPr>
          <w:rFonts w:hint="eastAsia" w:ascii="宋体" w:hAnsi="宋体" w:eastAsia="宋体" w:cs="宋体"/>
          <w:b/>
          <w:color w:val="auto"/>
          <w:kern w:val="2"/>
          <w:sz w:val="28"/>
          <w:szCs w:val="28"/>
        </w:rPr>
      </w:pPr>
      <w:bookmarkStart w:id="121" w:name="OLE_LINK79"/>
      <w:r>
        <w:rPr>
          <w:rFonts w:hint="eastAsia" w:ascii="宋体" w:hAnsi="宋体" w:eastAsia="宋体" w:cs="宋体"/>
          <w:b/>
          <w:bCs/>
          <w:kern w:val="2"/>
          <w:sz w:val="28"/>
          <w:szCs w:val="28"/>
          <w:highlight w:val="none"/>
          <w:lang w:val="en-US" w:eastAsia="zh-CN" w:bidi="ar-SA"/>
        </w:rPr>
        <w:t xml:space="preserve">第三部分 </w:t>
      </w:r>
      <w:bookmarkStart w:id="122" w:name="OLE_LINK78"/>
      <w:r>
        <w:rPr>
          <w:rFonts w:hint="eastAsia" w:ascii="宋体" w:hAnsi="宋体" w:eastAsia="宋体" w:cs="宋体"/>
          <w:b/>
          <w:color w:val="auto"/>
          <w:kern w:val="2"/>
          <w:sz w:val="28"/>
          <w:szCs w:val="28"/>
        </w:rPr>
        <w:t>法定代表人证明书与授权书</w:t>
      </w:r>
      <w:bookmarkEnd w:id="122"/>
    </w:p>
    <w:p w14:paraId="7394CFA5">
      <w:pPr>
        <w:pStyle w:val="23"/>
        <w:ind w:firstLine="0"/>
        <w:jc w:val="center"/>
        <w:rPr>
          <w:rFonts w:hint="eastAsia" w:ascii="宋体" w:hAnsi="宋体" w:eastAsia="宋体" w:cs="宋体"/>
          <w:b/>
          <w:color w:val="auto"/>
          <w:kern w:val="2"/>
          <w:sz w:val="28"/>
          <w:szCs w:val="28"/>
        </w:rPr>
      </w:pPr>
    </w:p>
    <w:p w14:paraId="65C12EA8">
      <w:pPr>
        <w:pStyle w:val="23"/>
        <w:ind w:firstLine="0"/>
        <w:jc w:val="center"/>
        <w:rPr>
          <w:rFonts w:hint="eastAsia" w:ascii="宋体" w:hAnsi="宋体" w:eastAsia="宋体" w:cs="宋体"/>
          <w:bCs/>
          <w:color w:val="auto"/>
          <w:szCs w:val="21"/>
          <w:lang w:val="en-US" w:eastAsia="zh-CN"/>
        </w:rPr>
      </w:pPr>
      <w:r>
        <w:rPr>
          <w:rFonts w:hint="eastAsia" w:ascii="宋体" w:hAnsi="宋体" w:eastAsia="宋体" w:cs="宋体"/>
          <w:b/>
          <w:color w:val="auto"/>
          <w:kern w:val="2"/>
          <w:sz w:val="28"/>
          <w:szCs w:val="28"/>
        </w:rPr>
        <w:t>法定代表人证明</w:t>
      </w:r>
      <w:r>
        <w:rPr>
          <w:rFonts w:hint="eastAsia" w:ascii="宋体" w:hAnsi="宋体" w:eastAsia="宋体" w:cs="宋体"/>
          <w:b/>
          <w:color w:val="auto"/>
          <w:kern w:val="2"/>
          <w:sz w:val="28"/>
          <w:szCs w:val="28"/>
          <w:lang w:val="en-US" w:eastAsia="zh-CN"/>
        </w:rPr>
        <w:t>书</w:t>
      </w:r>
    </w:p>
    <w:p w14:paraId="56C304B7">
      <w:pPr>
        <w:spacing w:line="560" w:lineRule="exact"/>
        <w:ind w:firstLine="307" w:firstLineChars="128"/>
        <w:rPr>
          <w:rFonts w:hint="eastAsia" w:ascii="宋体" w:hAnsi="宋体" w:eastAsia="宋体" w:cs="宋体"/>
          <w:color w:val="auto"/>
          <w:sz w:val="24"/>
          <w:u w:val="thick"/>
        </w:rPr>
      </w:pPr>
      <w:r>
        <w:rPr>
          <w:rFonts w:hint="eastAsia" w:ascii="宋体" w:hAnsi="宋体" w:eastAsia="宋体" w:cs="宋体"/>
          <w:color w:val="auto"/>
          <w:sz w:val="24"/>
        </w:rPr>
        <w:t>单位名称：</w:t>
      </w:r>
      <w:r>
        <w:rPr>
          <w:rFonts w:hint="eastAsia" w:ascii="宋体" w:hAnsi="宋体" w:eastAsia="宋体" w:cs="宋体"/>
          <w:color w:val="auto"/>
          <w:sz w:val="24"/>
          <w:u w:val="single"/>
        </w:rPr>
        <w:t xml:space="preserve">                                                   </w:t>
      </w:r>
    </w:p>
    <w:p w14:paraId="18FE0B09">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单位性质：</w:t>
      </w:r>
      <w:r>
        <w:rPr>
          <w:rFonts w:hint="eastAsia" w:ascii="宋体" w:hAnsi="宋体" w:eastAsia="宋体" w:cs="宋体"/>
          <w:color w:val="auto"/>
          <w:sz w:val="24"/>
          <w:u w:val="single"/>
        </w:rPr>
        <w:t xml:space="preserve">                                                   </w:t>
      </w:r>
    </w:p>
    <w:p w14:paraId="2DAE2F95">
      <w:pPr>
        <w:spacing w:line="560" w:lineRule="exact"/>
        <w:ind w:firstLine="307" w:firstLineChars="128"/>
        <w:rPr>
          <w:rFonts w:hint="eastAsia" w:ascii="宋体" w:hAnsi="宋体" w:eastAsia="宋体" w:cs="宋体"/>
          <w:color w:val="auto"/>
          <w:sz w:val="24"/>
          <w:u w:val="thick"/>
        </w:rPr>
      </w:pPr>
      <w:r>
        <w:rPr>
          <w:rFonts w:hint="eastAsia" w:ascii="宋体" w:hAnsi="宋体" w:eastAsia="宋体" w:cs="宋体"/>
          <w:color w:val="auto"/>
          <w:sz w:val="24"/>
        </w:rPr>
        <w:t>地    址：</w:t>
      </w:r>
      <w:r>
        <w:rPr>
          <w:rFonts w:hint="eastAsia" w:ascii="宋体" w:hAnsi="宋体" w:eastAsia="宋体" w:cs="宋体"/>
          <w:color w:val="auto"/>
          <w:sz w:val="24"/>
          <w:u w:val="single"/>
        </w:rPr>
        <w:t xml:space="preserve">                                                   </w:t>
      </w:r>
    </w:p>
    <w:p w14:paraId="60C6D6F7">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成立时间：</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1CC08E88">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经营期限：</w:t>
      </w:r>
      <w:r>
        <w:rPr>
          <w:rFonts w:hint="eastAsia" w:ascii="宋体" w:hAnsi="宋体" w:eastAsia="宋体" w:cs="宋体"/>
          <w:color w:val="auto"/>
          <w:sz w:val="24"/>
          <w:u w:val="single"/>
        </w:rPr>
        <w:t xml:space="preserve">                                                   </w:t>
      </w:r>
    </w:p>
    <w:p w14:paraId="1D98455D">
      <w:pPr>
        <w:spacing w:line="560" w:lineRule="exact"/>
        <w:ind w:firstLine="307" w:firstLineChars="128"/>
        <w:rPr>
          <w:rFonts w:hint="eastAsia" w:ascii="宋体" w:hAnsi="宋体" w:eastAsia="宋体" w:cs="宋体"/>
          <w:color w:val="auto"/>
          <w:sz w:val="24"/>
          <w:u w:val="thick"/>
        </w:rPr>
      </w:pPr>
      <w:r>
        <w:rPr>
          <w:rFonts w:hint="eastAsia" w:ascii="宋体" w:hAnsi="宋体" w:eastAsia="宋体" w:cs="宋体"/>
          <w:color w:val="auto"/>
          <w:sz w:val="24"/>
        </w:rPr>
        <w:t>姓    名：</w:t>
      </w:r>
      <w:r>
        <w:rPr>
          <w:rFonts w:hint="eastAsia" w:ascii="宋体" w:hAnsi="宋体" w:eastAsia="宋体" w:cs="宋体"/>
          <w:color w:val="auto"/>
          <w:sz w:val="24"/>
          <w:u w:val="single"/>
        </w:rPr>
        <w:t xml:space="preserve">        </w:t>
      </w:r>
      <w:r>
        <w:rPr>
          <w:rFonts w:hint="eastAsia" w:ascii="宋体" w:hAnsi="宋体" w:eastAsia="宋体" w:cs="宋体"/>
          <w:color w:val="auto"/>
          <w:sz w:val="24"/>
        </w:rPr>
        <w:t>性别：</w:t>
      </w:r>
      <w:r>
        <w:rPr>
          <w:rFonts w:hint="eastAsia" w:ascii="宋体" w:hAnsi="宋体" w:eastAsia="宋体" w:cs="宋体"/>
          <w:color w:val="auto"/>
          <w:sz w:val="24"/>
          <w:u w:val="single"/>
        </w:rPr>
        <w:t xml:space="preserve">        </w:t>
      </w:r>
      <w:r>
        <w:rPr>
          <w:rFonts w:hint="eastAsia" w:ascii="宋体" w:hAnsi="宋体" w:eastAsia="宋体" w:cs="宋体"/>
          <w:color w:val="auto"/>
          <w:sz w:val="24"/>
        </w:rPr>
        <w:t>年龄：</w:t>
      </w:r>
      <w:r>
        <w:rPr>
          <w:rFonts w:hint="eastAsia" w:ascii="宋体" w:hAnsi="宋体" w:eastAsia="宋体" w:cs="宋体"/>
          <w:color w:val="auto"/>
          <w:sz w:val="24"/>
          <w:u w:val="single"/>
        </w:rPr>
        <w:t xml:space="preserve">        </w:t>
      </w:r>
      <w:r>
        <w:rPr>
          <w:rFonts w:hint="eastAsia" w:ascii="宋体" w:hAnsi="宋体" w:eastAsia="宋体" w:cs="宋体"/>
          <w:color w:val="auto"/>
          <w:sz w:val="24"/>
        </w:rPr>
        <w:t>职务：</w:t>
      </w:r>
      <w:r>
        <w:rPr>
          <w:rFonts w:hint="eastAsia" w:ascii="宋体" w:hAnsi="宋体" w:eastAsia="宋体" w:cs="宋体"/>
          <w:color w:val="auto"/>
          <w:sz w:val="24"/>
          <w:u w:val="single"/>
        </w:rPr>
        <w:t xml:space="preserve">        </w:t>
      </w:r>
    </w:p>
    <w:p w14:paraId="0D4BB8B2">
      <w:pPr>
        <w:spacing w:line="560" w:lineRule="exact"/>
        <w:ind w:firstLine="240" w:firstLineChars="100"/>
        <w:rPr>
          <w:rFonts w:hint="eastAsia" w:ascii="宋体" w:hAnsi="宋体" w:eastAsia="宋体" w:cs="宋体"/>
          <w:color w:val="auto"/>
          <w:sz w:val="24"/>
          <w:u w:val="thick"/>
        </w:rPr>
      </w:pPr>
      <w:r>
        <w:rPr>
          <w:rFonts w:hint="eastAsia" w:ascii="宋体" w:hAnsi="宋体" w:eastAsia="宋体" w:cs="宋体"/>
          <w:color w:val="auto"/>
          <w:sz w:val="24"/>
        </w:rPr>
        <w:t>系</w:t>
      </w:r>
      <w:r>
        <w:rPr>
          <w:rFonts w:hint="eastAsia" w:ascii="宋体" w:hAnsi="宋体" w:eastAsia="宋体" w:cs="宋体"/>
          <w:color w:val="auto"/>
          <w:sz w:val="24"/>
          <w:u w:val="single"/>
        </w:rPr>
        <w:t xml:space="preserve">                            </w:t>
      </w:r>
      <w:r>
        <w:rPr>
          <w:rFonts w:hint="eastAsia" w:ascii="宋体" w:hAnsi="宋体" w:eastAsia="宋体" w:cs="宋体"/>
          <w:color w:val="auto"/>
          <w:sz w:val="24"/>
        </w:rPr>
        <w:t>的法定代表人。</w:t>
      </w:r>
    </w:p>
    <w:p w14:paraId="619CC474">
      <w:pPr>
        <w:spacing w:line="560" w:lineRule="exact"/>
        <w:ind w:firstLine="307" w:firstLineChars="128"/>
        <w:rPr>
          <w:rFonts w:hint="eastAsia" w:ascii="宋体" w:hAnsi="宋体" w:eastAsia="宋体" w:cs="宋体"/>
          <w:color w:val="auto"/>
          <w:sz w:val="24"/>
        </w:rPr>
      </w:pPr>
    </w:p>
    <w:p w14:paraId="0C810371">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特此证明。</w:t>
      </w:r>
    </w:p>
    <w:tbl>
      <w:tblPr>
        <w:tblStyle w:val="25"/>
        <w:tblW w:w="92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29"/>
        <w:gridCol w:w="4656"/>
      </w:tblGrid>
      <w:tr w14:paraId="00E6E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0" w:hRule="atLeast"/>
        </w:trPr>
        <w:tc>
          <w:tcPr>
            <w:tcW w:w="4629" w:type="dxa"/>
            <w:noWrap/>
            <w:vAlign w:val="top"/>
          </w:tcPr>
          <w:p w14:paraId="1F4CAF41">
            <w:pPr>
              <w:adjustRightInd w:val="0"/>
              <w:spacing w:line="360" w:lineRule="auto"/>
              <w:jc w:val="center"/>
              <w:rPr>
                <w:rFonts w:hint="eastAsia" w:ascii="宋体" w:hAnsi="宋体" w:eastAsia="宋体" w:cs="宋体"/>
                <w:color w:val="auto"/>
                <w:szCs w:val="21"/>
              </w:rPr>
            </w:pPr>
          </w:p>
          <w:p w14:paraId="4EA0F89F">
            <w:pPr>
              <w:adjustRightInd w:val="0"/>
              <w:spacing w:line="360" w:lineRule="auto"/>
              <w:jc w:val="center"/>
              <w:rPr>
                <w:rFonts w:hint="eastAsia" w:ascii="宋体" w:hAnsi="宋体" w:eastAsia="宋体" w:cs="宋体"/>
                <w:color w:val="auto"/>
                <w:szCs w:val="21"/>
              </w:rPr>
            </w:pPr>
          </w:p>
          <w:p w14:paraId="7A513EB8">
            <w:pPr>
              <w:adjustRightInd w:val="0"/>
              <w:spacing w:line="360" w:lineRule="auto"/>
              <w:jc w:val="center"/>
              <w:rPr>
                <w:rFonts w:hint="eastAsia" w:ascii="宋体" w:hAnsi="宋体" w:eastAsia="宋体" w:cs="宋体"/>
                <w:color w:val="auto"/>
                <w:szCs w:val="21"/>
              </w:rPr>
            </w:pPr>
          </w:p>
          <w:p w14:paraId="77629BA6">
            <w:pPr>
              <w:adjustRightInd w:val="0"/>
              <w:spacing w:line="360" w:lineRule="auto"/>
              <w:jc w:val="center"/>
              <w:rPr>
                <w:rFonts w:hint="eastAsia" w:ascii="宋体" w:hAnsi="宋体" w:eastAsia="宋体" w:cs="宋体"/>
                <w:color w:val="auto"/>
                <w:szCs w:val="21"/>
              </w:rPr>
            </w:pPr>
          </w:p>
          <w:p w14:paraId="366DEC15">
            <w:pPr>
              <w:adjustRightIn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法人代表身份证复印件</w:t>
            </w:r>
          </w:p>
        </w:tc>
        <w:tc>
          <w:tcPr>
            <w:tcW w:w="4656" w:type="dxa"/>
            <w:noWrap/>
            <w:vAlign w:val="top"/>
          </w:tcPr>
          <w:p w14:paraId="33E17A1A">
            <w:pPr>
              <w:widowControl/>
              <w:spacing w:line="360" w:lineRule="auto"/>
              <w:jc w:val="center"/>
              <w:rPr>
                <w:rFonts w:hint="eastAsia" w:ascii="宋体" w:hAnsi="宋体" w:eastAsia="宋体" w:cs="宋体"/>
                <w:color w:val="auto"/>
                <w:szCs w:val="21"/>
              </w:rPr>
            </w:pPr>
          </w:p>
          <w:p w14:paraId="492FDDF0">
            <w:pPr>
              <w:widowControl/>
              <w:spacing w:line="360" w:lineRule="auto"/>
              <w:jc w:val="center"/>
              <w:rPr>
                <w:rFonts w:hint="eastAsia" w:ascii="宋体" w:hAnsi="宋体" w:eastAsia="宋体" w:cs="宋体"/>
                <w:color w:val="auto"/>
                <w:szCs w:val="21"/>
              </w:rPr>
            </w:pPr>
          </w:p>
          <w:p w14:paraId="315B4829">
            <w:pPr>
              <w:widowControl/>
              <w:spacing w:line="360" w:lineRule="auto"/>
              <w:jc w:val="center"/>
              <w:rPr>
                <w:rFonts w:hint="eastAsia" w:ascii="宋体" w:hAnsi="宋体" w:eastAsia="宋体" w:cs="宋体"/>
                <w:color w:val="auto"/>
                <w:szCs w:val="21"/>
              </w:rPr>
            </w:pPr>
          </w:p>
          <w:p w14:paraId="4DAE88A4">
            <w:pPr>
              <w:widowControl/>
              <w:spacing w:line="360" w:lineRule="auto"/>
              <w:jc w:val="center"/>
              <w:rPr>
                <w:rFonts w:hint="eastAsia" w:ascii="宋体" w:hAnsi="宋体" w:eastAsia="宋体" w:cs="宋体"/>
                <w:color w:val="auto"/>
                <w:szCs w:val="21"/>
              </w:rPr>
            </w:pPr>
          </w:p>
          <w:p w14:paraId="63ACF65D">
            <w:pPr>
              <w:widowControl/>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法人代表身份证复印件</w:t>
            </w:r>
          </w:p>
        </w:tc>
      </w:tr>
    </w:tbl>
    <w:p w14:paraId="4F5A7049">
      <w:pPr>
        <w:spacing w:line="560" w:lineRule="exact"/>
        <w:rPr>
          <w:rFonts w:hint="eastAsia" w:ascii="宋体" w:hAnsi="宋体" w:eastAsia="宋体" w:cs="宋体"/>
          <w:color w:val="auto"/>
          <w:sz w:val="24"/>
        </w:rPr>
      </w:pPr>
    </w:p>
    <w:p w14:paraId="42E9EB7B">
      <w:pPr>
        <w:pStyle w:val="23"/>
        <w:ind w:left="0" w:leftChars="0" w:firstLine="0" w:firstLineChars="0"/>
        <w:rPr>
          <w:rFonts w:hint="eastAsia" w:ascii="宋体" w:hAnsi="宋体" w:eastAsia="宋体" w:cs="宋体"/>
          <w:color w:val="auto"/>
          <w:sz w:val="24"/>
        </w:rPr>
      </w:pPr>
    </w:p>
    <w:p w14:paraId="182D6B1E">
      <w:pPr>
        <w:autoSpaceDE w:val="0"/>
        <w:autoSpaceDN w:val="0"/>
        <w:adjustRightInd w:val="0"/>
        <w:jc w:val="right"/>
        <w:rPr>
          <w:rFonts w:hint="eastAsia" w:ascii="宋体" w:hAnsi="宋体" w:eastAsia="宋体" w:cs="宋体"/>
          <w:color w:val="auto"/>
          <w:sz w:val="24"/>
          <w:u w:val="single"/>
          <w:lang w:val="zh-CN"/>
        </w:rPr>
      </w:pPr>
      <w:r>
        <w:rPr>
          <w:rFonts w:hint="eastAsia" w:ascii="宋体" w:hAnsi="宋体" w:eastAsia="宋体" w:cs="宋体"/>
          <w:sz w:val="24"/>
        </w:rPr>
        <w:t>投</w:t>
      </w:r>
      <w:r>
        <w:rPr>
          <w:rFonts w:hint="eastAsia" w:ascii="宋体" w:hAnsi="宋体" w:eastAsia="宋体" w:cs="宋体"/>
          <w:sz w:val="24"/>
          <w:lang w:val="en-US" w:eastAsia="zh-CN"/>
        </w:rPr>
        <w:t xml:space="preserve">   </w:t>
      </w:r>
      <w:r>
        <w:rPr>
          <w:rFonts w:hint="eastAsia" w:ascii="宋体" w:hAnsi="宋体" w:eastAsia="宋体" w:cs="宋体"/>
          <w:sz w:val="24"/>
        </w:rPr>
        <w:t>标</w:t>
      </w:r>
      <w:r>
        <w:rPr>
          <w:rFonts w:hint="eastAsia" w:ascii="宋体" w:hAnsi="宋体" w:eastAsia="宋体" w:cs="宋体"/>
          <w:sz w:val="24"/>
          <w:lang w:val="en-US" w:eastAsia="zh-CN"/>
        </w:rPr>
        <w:t xml:space="preserve">   </w:t>
      </w:r>
      <w:r>
        <w:rPr>
          <w:rFonts w:hint="eastAsia" w:ascii="宋体" w:hAnsi="宋体" w:eastAsia="宋体" w:cs="宋体"/>
          <w:sz w:val="24"/>
        </w:rPr>
        <w:t>人：</w:t>
      </w:r>
      <w:r>
        <w:rPr>
          <w:rFonts w:hint="eastAsia" w:ascii="宋体" w:hAnsi="宋体" w:eastAsia="宋体" w:cs="宋体"/>
          <w:color w:val="auto"/>
          <w:sz w:val="24"/>
          <w:u w:val="single"/>
        </w:rPr>
        <w:t xml:space="preserve">                             </w:t>
      </w:r>
      <w:r>
        <w:rPr>
          <w:rFonts w:hint="eastAsia" w:ascii="宋体" w:hAnsi="宋体" w:eastAsia="宋体" w:cs="宋体"/>
          <w:color w:val="auto"/>
          <w:sz w:val="24"/>
          <w:lang w:val="zh-CN"/>
        </w:rPr>
        <w:t>（盖单位公章）</w:t>
      </w:r>
    </w:p>
    <w:p w14:paraId="55DF54DD">
      <w:pPr>
        <w:autoSpaceDE w:val="0"/>
        <w:autoSpaceDN w:val="0"/>
        <w:adjustRightInd w:val="0"/>
        <w:jc w:val="right"/>
        <w:rPr>
          <w:rFonts w:hint="eastAsia" w:ascii="宋体" w:hAnsi="宋体" w:eastAsia="宋体" w:cs="宋体"/>
          <w:color w:val="auto"/>
          <w:sz w:val="24"/>
          <w:u w:val="single"/>
          <w:lang w:val="zh-CN"/>
        </w:rPr>
      </w:pPr>
    </w:p>
    <w:p w14:paraId="6B27A6B5">
      <w:pPr>
        <w:autoSpaceDE w:val="0"/>
        <w:autoSpaceDN w:val="0"/>
        <w:adjustRightInd w:val="0"/>
        <w:jc w:val="right"/>
        <w:rPr>
          <w:rFonts w:hint="eastAsia" w:ascii="宋体" w:hAnsi="宋体" w:eastAsia="宋体" w:cs="宋体"/>
          <w:color w:val="auto"/>
          <w:sz w:val="24"/>
        </w:rPr>
      </w:pPr>
    </w:p>
    <w:p w14:paraId="4A2E9F81">
      <w:pPr>
        <w:jc w:val="center"/>
        <w:rPr>
          <w:rFonts w:hint="eastAsia" w:ascii="宋体" w:hAnsi="宋体" w:eastAsia="宋体" w:cs="宋体"/>
          <w:color w:val="auto"/>
          <w:sz w:val="28"/>
          <w:szCs w:val="28"/>
        </w:rPr>
      </w:pPr>
      <w:r>
        <w:rPr>
          <w:rFonts w:hint="eastAsia" w:ascii="宋体" w:hAnsi="宋体" w:eastAsia="宋体" w:cs="宋体"/>
          <w:color w:val="auto"/>
          <w:sz w:val="24"/>
        </w:rPr>
        <w:t xml:space="preserve"> </w:t>
      </w:r>
      <w:r>
        <w:rPr>
          <w:rFonts w:hint="eastAsia" w:ascii="宋体" w:hAnsi="宋体" w:eastAsia="宋体" w:cs="宋体"/>
          <w:color w:val="auto"/>
          <w:sz w:val="24"/>
          <w:lang w:val="zh-CN"/>
        </w:rPr>
        <w:t xml:space="preserve">日      </w:t>
      </w:r>
      <w:r>
        <w:rPr>
          <w:rFonts w:hint="eastAsia" w:ascii="宋体" w:hAnsi="宋体" w:eastAsia="宋体" w:cs="宋体"/>
          <w:color w:val="auto"/>
          <w:sz w:val="24"/>
        </w:rPr>
        <w:t xml:space="preserve"> </w:t>
      </w:r>
      <w:r>
        <w:rPr>
          <w:rFonts w:hint="eastAsia" w:ascii="宋体" w:hAnsi="宋体" w:eastAsia="宋体" w:cs="宋体"/>
          <w:color w:val="auto"/>
          <w:sz w:val="24"/>
          <w:lang w:val="zh-CN"/>
        </w:rPr>
        <w:t xml:space="preserve"> 期：</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年</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月</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日</w:t>
      </w:r>
    </w:p>
    <w:p w14:paraId="6C98F4DA">
      <w:pPr>
        <w:pStyle w:val="44"/>
        <w:jc w:val="right"/>
        <w:rPr>
          <w:rFonts w:hint="eastAsia" w:ascii="宋体" w:hAnsi="宋体" w:eastAsia="宋体" w:cs="宋体"/>
          <w:bCs/>
          <w:color w:val="auto"/>
          <w:sz w:val="32"/>
          <w:szCs w:val="32"/>
        </w:rPr>
        <w:sectPr>
          <w:headerReference r:id="rId7" w:type="default"/>
          <w:footerReference r:id="rId8" w:type="default"/>
          <w:pgSz w:w="11905" w:h="16837"/>
          <w:pgMar w:top="1712" w:right="1418" w:bottom="1712" w:left="1418" w:header="851" w:footer="1247" w:gutter="0"/>
          <w:pgBorders>
            <w:top w:val="none" w:sz="0" w:space="0"/>
            <w:left w:val="none" w:sz="0" w:space="0"/>
            <w:bottom w:val="none" w:sz="0" w:space="0"/>
            <w:right w:val="none" w:sz="0" w:space="0"/>
          </w:pgBorders>
          <w:pgNumType w:fmt="decimal"/>
          <w:cols w:space="720" w:num="1"/>
          <w:docGrid w:linePitch="312" w:charSpace="0"/>
        </w:sectPr>
      </w:pPr>
    </w:p>
    <w:p w14:paraId="762E6F00">
      <w:pPr>
        <w:pStyle w:val="44"/>
        <w:spacing w:line="240" w:lineRule="auto"/>
        <w:rPr>
          <w:rFonts w:hint="eastAsia" w:ascii="宋体" w:hAnsi="宋体" w:eastAsia="宋体" w:cs="宋体"/>
          <w:bCs/>
          <w:color w:val="auto"/>
          <w:sz w:val="32"/>
          <w:szCs w:val="32"/>
        </w:rPr>
      </w:pPr>
      <w:r>
        <w:rPr>
          <w:rFonts w:hint="eastAsia" w:ascii="宋体" w:hAnsi="宋体" w:eastAsia="宋体" w:cs="宋体"/>
          <w:bCs/>
          <w:color w:val="auto"/>
          <w:sz w:val="32"/>
          <w:szCs w:val="32"/>
        </w:rPr>
        <w:t>授权委托书</w:t>
      </w:r>
    </w:p>
    <w:p w14:paraId="25078030">
      <w:pPr>
        <w:spacing w:line="56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 xml:space="preserve"> 本授权委托书声明：本人</w:t>
      </w:r>
      <w:r>
        <w:rPr>
          <w:rFonts w:hint="eastAsia" w:ascii="宋体" w:hAnsi="宋体" w:eastAsia="宋体" w:cs="宋体"/>
          <w:color w:val="auto"/>
          <w:sz w:val="24"/>
          <w:u w:val="single"/>
        </w:rPr>
        <w:t xml:space="preserve">         </w:t>
      </w:r>
      <w:r>
        <w:rPr>
          <w:rFonts w:hint="eastAsia" w:ascii="宋体" w:hAnsi="宋体" w:eastAsia="宋体" w:cs="宋体"/>
          <w:color w:val="auto"/>
          <w:sz w:val="24"/>
        </w:rPr>
        <w:t>（姓名）系</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r>
        <w:rPr>
          <w:rFonts w:hint="eastAsia" w:ascii="宋体" w:hAnsi="宋体" w:eastAsia="宋体" w:cs="宋体"/>
          <w:color w:val="auto"/>
          <w:sz w:val="24"/>
          <w:lang w:eastAsia="zh-CN"/>
        </w:rPr>
        <w:t>投标人</w:t>
      </w:r>
      <w:r>
        <w:rPr>
          <w:rFonts w:hint="eastAsia" w:ascii="宋体" w:hAnsi="宋体" w:eastAsia="宋体" w:cs="宋体"/>
          <w:color w:val="auto"/>
          <w:sz w:val="24"/>
        </w:rPr>
        <w:t>名称）的法定代表人，现授权委托</w:t>
      </w:r>
      <w:r>
        <w:rPr>
          <w:rFonts w:hint="eastAsia" w:ascii="宋体" w:hAnsi="宋体" w:eastAsia="宋体" w:cs="宋体"/>
          <w:color w:val="auto"/>
          <w:sz w:val="24"/>
          <w:u w:val="single"/>
        </w:rPr>
        <w:t xml:space="preserve">           </w:t>
      </w:r>
      <w:r>
        <w:rPr>
          <w:rFonts w:hint="eastAsia" w:ascii="宋体" w:hAnsi="宋体" w:eastAsia="宋体" w:cs="宋体"/>
          <w:color w:val="auto"/>
          <w:spacing w:val="4"/>
          <w:sz w:val="24"/>
        </w:rPr>
        <w:t>代表我公司全权办理</w:t>
      </w:r>
      <w:r>
        <w:rPr>
          <w:rFonts w:hint="eastAsia" w:ascii="宋体" w:hAnsi="宋体" w:eastAsia="宋体" w:cs="宋体"/>
          <w:color w:val="auto"/>
          <w:sz w:val="24"/>
          <w:u w:val="single"/>
        </w:rPr>
        <w:t xml:space="preserve">   （项目名称）（项目编号）   </w:t>
      </w:r>
      <w:r>
        <w:rPr>
          <w:rFonts w:hint="eastAsia" w:ascii="宋体" w:hAnsi="宋体" w:eastAsia="宋体" w:cs="宋体"/>
          <w:color w:val="auto"/>
          <w:sz w:val="24"/>
        </w:rPr>
        <w:t>的</w:t>
      </w:r>
      <w:r>
        <w:rPr>
          <w:rFonts w:hint="eastAsia" w:ascii="宋体" w:hAnsi="宋体" w:eastAsia="宋体" w:cs="宋体"/>
          <w:color w:val="auto"/>
          <w:sz w:val="24"/>
          <w:lang w:val="en-US" w:eastAsia="zh-CN"/>
        </w:rPr>
        <w:t>投标</w:t>
      </w:r>
      <w:r>
        <w:rPr>
          <w:rFonts w:hint="eastAsia" w:ascii="宋体" w:hAnsi="宋体" w:eastAsia="宋体" w:cs="宋体"/>
          <w:color w:val="auto"/>
          <w:sz w:val="24"/>
        </w:rPr>
        <w:t>事宜</w:t>
      </w:r>
      <w:r>
        <w:rPr>
          <w:rFonts w:hint="eastAsia" w:ascii="宋体" w:hAnsi="宋体" w:eastAsia="宋体" w:cs="宋体"/>
          <w:color w:val="auto"/>
          <w:sz w:val="24"/>
          <w:lang w:val="zh-CN"/>
        </w:rPr>
        <w:t>，以本公司名义处理一切与之有关的事务</w:t>
      </w:r>
      <w:r>
        <w:rPr>
          <w:rFonts w:hint="eastAsia" w:ascii="宋体" w:hAnsi="宋体" w:eastAsia="宋体" w:cs="宋体"/>
          <w:color w:val="auto"/>
          <w:sz w:val="24"/>
        </w:rPr>
        <w:t>。</w:t>
      </w:r>
    </w:p>
    <w:p w14:paraId="431FF0DD">
      <w:pPr>
        <w:spacing w:line="56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代理人无转委托权，特此委托。</w:t>
      </w:r>
    </w:p>
    <w:p w14:paraId="78CF00DD">
      <w:pPr>
        <w:spacing w:line="560" w:lineRule="exact"/>
        <w:ind w:firstLine="360" w:firstLineChars="150"/>
        <w:rPr>
          <w:rFonts w:hint="eastAsia" w:ascii="宋体" w:hAnsi="宋体" w:eastAsia="宋体" w:cs="宋体"/>
          <w:color w:val="auto"/>
          <w:sz w:val="24"/>
          <w:u w:val="single"/>
        </w:rPr>
      </w:pPr>
      <w:r>
        <w:rPr>
          <w:rFonts w:hint="eastAsia" w:ascii="宋体" w:hAnsi="宋体" w:eastAsia="宋体" w:cs="宋体"/>
          <w:color w:val="auto"/>
          <w:sz w:val="24"/>
        </w:rPr>
        <w:t>本授权书于</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日签字生效，有效期自</w:t>
      </w:r>
      <w:r>
        <w:rPr>
          <w:rFonts w:hint="eastAsia" w:ascii="宋体" w:hAnsi="宋体" w:cs="宋体"/>
          <w:color w:val="auto"/>
          <w:sz w:val="24"/>
          <w:szCs w:val="24"/>
          <w:highlight w:val="none"/>
          <w:lang w:val="en-US" w:eastAsia="zh-CN"/>
        </w:rPr>
        <w:t>提交投标文件截止之日起90日历天</w:t>
      </w:r>
      <w:r>
        <w:rPr>
          <w:rFonts w:hint="eastAsia" w:ascii="宋体" w:hAnsi="宋体" w:eastAsia="宋体" w:cs="宋体"/>
          <w:color w:val="auto"/>
          <w:sz w:val="24"/>
        </w:rPr>
        <w:t>。</w:t>
      </w:r>
    </w:p>
    <w:p w14:paraId="2278692B">
      <w:pPr>
        <w:spacing w:line="56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特此证明。</w:t>
      </w:r>
    </w:p>
    <w:p w14:paraId="455228F2">
      <w:pPr>
        <w:spacing w:line="56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附：法定代表人和委托代理人身份证复印件（正反面）</w:t>
      </w:r>
    </w:p>
    <w:tbl>
      <w:tblPr>
        <w:tblStyle w:val="25"/>
        <w:tblW w:w="90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36"/>
        <w:gridCol w:w="4563"/>
      </w:tblGrid>
      <w:tr w14:paraId="39863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0" w:hRule="atLeast"/>
        </w:trPr>
        <w:tc>
          <w:tcPr>
            <w:tcW w:w="4536" w:type="dxa"/>
            <w:noWrap/>
            <w:vAlign w:val="top"/>
          </w:tcPr>
          <w:p w14:paraId="373A6E5D">
            <w:pPr>
              <w:adjustRightInd w:val="0"/>
              <w:spacing w:line="360" w:lineRule="auto"/>
              <w:jc w:val="center"/>
              <w:rPr>
                <w:rFonts w:hint="eastAsia" w:ascii="宋体" w:hAnsi="宋体" w:eastAsia="宋体" w:cs="宋体"/>
                <w:color w:val="auto"/>
                <w:szCs w:val="21"/>
              </w:rPr>
            </w:pPr>
          </w:p>
          <w:p w14:paraId="604FC529">
            <w:pPr>
              <w:adjustRightInd w:val="0"/>
              <w:spacing w:line="360" w:lineRule="auto"/>
              <w:jc w:val="center"/>
              <w:rPr>
                <w:rFonts w:hint="eastAsia" w:ascii="宋体" w:hAnsi="宋体" w:eastAsia="宋体" w:cs="宋体"/>
                <w:color w:val="auto"/>
                <w:szCs w:val="21"/>
              </w:rPr>
            </w:pPr>
          </w:p>
          <w:p w14:paraId="1B0BEF93">
            <w:pPr>
              <w:adjustRightInd w:val="0"/>
              <w:spacing w:line="360" w:lineRule="auto"/>
              <w:jc w:val="center"/>
              <w:rPr>
                <w:rFonts w:hint="eastAsia" w:ascii="宋体" w:hAnsi="宋体" w:eastAsia="宋体" w:cs="宋体"/>
                <w:color w:val="auto"/>
                <w:szCs w:val="21"/>
              </w:rPr>
            </w:pPr>
          </w:p>
          <w:p w14:paraId="1823445D">
            <w:pPr>
              <w:adjustRightInd w:val="0"/>
              <w:spacing w:line="360" w:lineRule="auto"/>
              <w:jc w:val="center"/>
              <w:rPr>
                <w:rFonts w:hint="eastAsia" w:ascii="宋体" w:hAnsi="宋体" w:eastAsia="宋体" w:cs="宋体"/>
                <w:color w:val="auto"/>
                <w:szCs w:val="21"/>
              </w:rPr>
            </w:pPr>
          </w:p>
          <w:p w14:paraId="2759A56E">
            <w:pPr>
              <w:adjustRightIn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法人代表身份证复印件</w:t>
            </w:r>
          </w:p>
        </w:tc>
        <w:tc>
          <w:tcPr>
            <w:tcW w:w="4563" w:type="dxa"/>
            <w:noWrap/>
            <w:vAlign w:val="top"/>
          </w:tcPr>
          <w:p w14:paraId="74E11F41">
            <w:pPr>
              <w:widowControl/>
              <w:spacing w:line="360" w:lineRule="auto"/>
              <w:jc w:val="center"/>
              <w:rPr>
                <w:rFonts w:hint="eastAsia" w:ascii="宋体" w:hAnsi="宋体" w:eastAsia="宋体" w:cs="宋体"/>
                <w:color w:val="auto"/>
                <w:szCs w:val="21"/>
              </w:rPr>
            </w:pPr>
          </w:p>
          <w:p w14:paraId="68E00AF9">
            <w:pPr>
              <w:widowControl/>
              <w:spacing w:line="360" w:lineRule="auto"/>
              <w:jc w:val="center"/>
              <w:rPr>
                <w:rFonts w:hint="eastAsia" w:ascii="宋体" w:hAnsi="宋体" w:eastAsia="宋体" w:cs="宋体"/>
                <w:color w:val="auto"/>
                <w:szCs w:val="21"/>
              </w:rPr>
            </w:pPr>
          </w:p>
          <w:p w14:paraId="0C831D70">
            <w:pPr>
              <w:widowControl/>
              <w:spacing w:line="360" w:lineRule="auto"/>
              <w:jc w:val="center"/>
              <w:rPr>
                <w:rFonts w:hint="eastAsia" w:ascii="宋体" w:hAnsi="宋体" w:eastAsia="宋体" w:cs="宋体"/>
                <w:color w:val="auto"/>
                <w:szCs w:val="21"/>
              </w:rPr>
            </w:pPr>
          </w:p>
          <w:p w14:paraId="2DA72972">
            <w:pPr>
              <w:widowControl/>
              <w:spacing w:line="360" w:lineRule="auto"/>
              <w:jc w:val="center"/>
              <w:rPr>
                <w:rFonts w:hint="eastAsia" w:ascii="宋体" w:hAnsi="宋体" w:eastAsia="宋体" w:cs="宋体"/>
                <w:color w:val="auto"/>
                <w:szCs w:val="21"/>
              </w:rPr>
            </w:pPr>
          </w:p>
          <w:p w14:paraId="11555209">
            <w:pPr>
              <w:widowControl/>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法人代表身份证复印件</w:t>
            </w:r>
          </w:p>
        </w:tc>
      </w:tr>
      <w:tr w14:paraId="25D1A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8" w:hRule="atLeast"/>
        </w:trPr>
        <w:tc>
          <w:tcPr>
            <w:tcW w:w="4536" w:type="dxa"/>
            <w:noWrap/>
            <w:vAlign w:val="top"/>
          </w:tcPr>
          <w:p w14:paraId="19C82142">
            <w:pPr>
              <w:adjustRightInd w:val="0"/>
              <w:spacing w:line="360" w:lineRule="auto"/>
              <w:jc w:val="center"/>
              <w:rPr>
                <w:rFonts w:hint="eastAsia" w:ascii="宋体" w:hAnsi="宋体" w:eastAsia="宋体" w:cs="宋体"/>
                <w:color w:val="auto"/>
                <w:szCs w:val="21"/>
              </w:rPr>
            </w:pPr>
          </w:p>
          <w:p w14:paraId="3D598708">
            <w:pPr>
              <w:adjustRightInd w:val="0"/>
              <w:spacing w:line="360" w:lineRule="auto"/>
              <w:jc w:val="center"/>
              <w:rPr>
                <w:rFonts w:hint="eastAsia" w:ascii="宋体" w:hAnsi="宋体" w:eastAsia="宋体" w:cs="宋体"/>
                <w:color w:val="auto"/>
                <w:szCs w:val="21"/>
              </w:rPr>
            </w:pPr>
          </w:p>
          <w:p w14:paraId="4A578113">
            <w:pPr>
              <w:adjustRightInd w:val="0"/>
              <w:spacing w:line="360" w:lineRule="auto"/>
              <w:jc w:val="center"/>
              <w:rPr>
                <w:rFonts w:hint="eastAsia" w:ascii="宋体" w:hAnsi="宋体" w:eastAsia="宋体" w:cs="宋体"/>
                <w:color w:val="auto"/>
                <w:szCs w:val="21"/>
              </w:rPr>
            </w:pPr>
          </w:p>
          <w:p w14:paraId="2B7C79DA">
            <w:pPr>
              <w:adjustRightInd w:val="0"/>
              <w:spacing w:line="360" w:lineRule="auto"/>
              <w:jc w:val="center"/>
              <w:rPr>
                <w:rFonts w:hint="eastAsia" w:ascii="宋体" w:hAnsi="宋体" w:eastAsia="宋体" w:cs="宋体"/>
                <w:color w:val="auto"/>
                <w:szCs w:val="21"/>
              </w:rPr>
            </w:pPr>
          </w:p>
          <w:p w14:paraId="7BFC6F16">
            <w:pPr>
              <w:adjustRightIn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授权委托人身份证复印件</w:t>
            </w:r>
          </w:p>
        </w:tc>
        <w:tc>
          <w:tcPr>
            <w:tcW w:w="4563" w:type="dxa"/>
            <w:noWrap/>
            <w:vAlign w:val="top"/>
          </w:tcPr>
          <w:p w14:paraId="5F5AB861">
            <w:pPr>
              <w:widowControl/>
              <w:spacing w:line="360" w:lineRule="auto"/>
              <w:jc w:val="center"/>
              <w:rPr>
                <w:rFonts w:hint="eastAsia" w:ascii="宋体" w:hAnsi="宋体" w:eastAsia="宋体" w:cs="宋体"/>
                <w:color w:val="auto"/>
                <w:szCs w:val="21"/>
              </w:rPr>
            </w:pPr>
          </w:p>
          <w:p w14:paraId="0FAFB754">
            <w:pPr>
              <w:widowControl/>
              <w:spacing w:line="360" w:lineRule="auto"/>
              <w:jc w:val="center"/>
              <w:rPr>
                <w:rFonts w:hint="eastAsia" w:ascii="宋体" w:hAnsi="宋体" w:eastAsia="宋体" w:cs="宋体"/>
                <w:color w:val="auto"/>
                <w:szCs w:val="21"/>
              </w:rPr>
            </w:pPr>
          </w:p>
          <w:p w14:paraId="3447C61C">
            <w:pPr>
              <w:widowControl/>
              <w:spacing w:line="360" w:lineRule="auto"/>
              <w:jc w:val="center"/>
              <w:rPr>
                <w:rFonts w:hint="eastAsia" w:ascii="宋体" w:hAnsi="宋体" w:eastAsia="宋体" w:cs="宋体"/>
                <w:color w:val="auto"/>
                <w:szCs w:val="21"/>
              </w:rPr>
            </w:pPr>
          </w:p>
          <w:p w14:paraId="1D2386D2">
            <w:pPr>
              <w:widowControl/>
              <w:spacing w:line="360" w:lineRule="auto"/>
              <w:jc w:val="center"/>
              <w:rPr>
                <w:rFonts w:hint="eastAsia" w:ascii="宋体" w:hAnsi="宋体" w:eastAsia="宋体" w:cs="宋体"/>
                <w:color w:val="auto"/>
                <w:szCs w:val="21"/>
              </w:rPr>
            </w:pPr>
          </w:p>
          <w:p w14:paraId="2871429B">
            <w:pPr>
              <w:widowControl/>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授权委托人身份证复印件</w:t>
            </w:r>
          </w:p>
        </w:tc>
      </w:tr>
    </w:tbl>
    <w:p w14:paraId="59FA76BC">
      <w:pPr>
        <w:keepNext w:val="0"/>
        <w:keepLines w:val="0"/>
        <w:pageBreakBefore w:val="0"/>
        <w:widowControl w:val="0"/>
        <w:kinsoku/>
        <w:overflowPunct/>
        <w:topLinePunct w:val="0"/>
        <w:autoSpaceDE/>
        <w:autoSpaceDN/>
        <w:bidi w:val="0"/>
        <w:adjustRightInd/>
        <w:snapToGrid/>
        <w:spacing w:line="600" w:lineRule="exact"/>
        <w:ind w:right="120"/>
        <w:textAlignment w:val="auto"/>
        <w:rPr>
          <w:rFonts w:hint="eastAsia" w:ascii="宋体" w:hAnsi="宋体" w:eastAsia="宋体" w:cs="宋体"/>
          <w:color w:val="auto"/>
          <w:sz w:val="24"/>
        </w:rPr>
      </w:pPr>
      <w:r>
        <w:rPr>
          <w:rFonts w:hint="eastAsia" w:ascii="宋体" w:hAnsi="宋体" w:eastAsia="宋体" w:cs="宋体"/>
          <w:sz w:val="24"/>
        </w:rPr>
        <w:t>投</w:t>
      </w:r>
      <w:r>
        <w:rPr>
          <w:rFonts w:hint="eastAsia" w:ascii="宋体" w:hAnsi="宋体" w:eastAsia="宋体" w:cs="宋体"/>
          <w:sz w:val="24"/>
          <w:lang w:val="en-US" w:eastAsia="zh-CN"/>
        </w:rPr>
        <w:t xml:space="preserve">  </w:t>
      </w:r>
      <w:r>
        <w:rPr>
          <w:rFonts w:hint="eastAsia" w:ascii="宋体" w:hAnsi="宋体" w:eastAsia="宋体" w:cs="宋体"/>
          <w:sz w:val="24"/>
        </w:rPr>
        <w:t>标</w:t>
      </w:r>
      <w:r>
        <w:rPr>
          <w:rFonts w:hint="eastAsia" w:ascii="宋体" w:hAnsi="宋体" w:eastAsia="宋体" w:cs="宋体"/>
          <w:sz w:val="24"/>
          <w:lang w:val="en-US" w:eastAsia="zh-CN"/>
        </w:rPr>
        <w:t xml:space="preserve">  </w:t>
      </w:r>
      <w:r>
        <w:rPr>
          <w:rFonts w:hint="eastAsia" w:ascii="宋体" w:hAnsi="宋体" w:eastAsia="宋体" w:cs="宋体"/>
          <w:sz w:val="24"/>
        </w:rPr>
        <w:t>人：</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（盖单位公章）    </w:t>
      </w:r>
    </w:p>
    <w:p w14:paraId="2DC487BF">
      <w:pPr>
        <w:pStyle w:val="45"/>
        <w:keepNext w:val="0"/>
        <w:keepLines w:val="0"/>
        <w:pageBreakBefore w:val="0"/>
        <w:widowControl w:val="0"/>
        <w:kinsoku/>
        <w:wordWrap w:val="0"/>
        <w:overflowPunct/>
        <w:topLinePunct w:val="0"/>
        <w:autoSpaceDE/>
        <w:autoSpaceDN/>
        <w:bidi w:val="0"/>
        <w:adjustRightInd/>
        <w:snapToGrid/>
        <w:spacing w:line="600" w:lineRule="exact"/>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法定代表人：</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（签字或盖章）</w:t>
      </w:r>
    </w:p>
    <w:p w14:paraId="42DD0FA3">
      <w:pPr>
        <w:pStyle w:val="45"/>
        <w:keepNext w:val="0"/>
        <w:keepLines w:val="0"/>
        <w:pageBreakBefore w:val="0"/>
        <w:widowControl w:val="0"/>
        <w:kinsoku/>
        <w:wordWrap w:val="0"/>
        <w:overflowPunct/>
        <w:topLinePunct w:val="0"/>
        <w:autoSpaceDE/>
        <w:autoSpaceDN/>
        <w:bidi w:val="0"/>
        <w:adjustRightInd/>
        <w:snapToGrid/>
        <w:spacing w:line="600" w:lineRule="exact"/>
        <w:ind w:right="44"/>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身份证号码：</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 xml:space="preserve">     </w:t>
      </w:r>
    </w:p>
    <w:p w14:paraId="74C5E2D0">
      <w:pPr>
        <w:pStyle w:val="45"/>
        <w:keepNext w:val="0"/>
        <w:keepLines w:val="0"/>
        <w:pageBreakBefore w:val="0"/>
        <w:widowControl w:val="0"/>
        <w:kinsoku/>
        <w:overflowPunct/>
        <w:topLinePunct w:val="0"/>
        <w:autoSpaceDE/>
        <w:autoSpaceDN/>
        <w:bidi w:val="0"/>
        <w:adjustRightInd/>
        <w:snapToGrid/>
        <w:spacing w:line="600" w:lineRule="exact"/>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被授权人：</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（签字或盖章）</w:t>
      </w:r>
    </w:p>
    <w:p w14:paraId="2F16FF69">
      <w:pPr>
        <w:pStyle w:val="45"/>
        <w:keepNext w:val="0"/>
        <w:keepLines w:val="0"/>
        <w:pageBreakBefore w:val="0"/>
        <w:widowControl w:val="0"/>
        <w:kinsoku/>
        <w:overflowPunct/>
        <w:topLinePunct w:val="0"/>
        <w:autoSpaceDE/>
        <w:autoSpaceDN/>
        <w:bidi w:val="0"/>
        <w:adjustRightInd/>
        <w:snapToGrid/>
        <w:spacing w:line="600" w:lineRule="exact"/>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身份证号码：</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 xml:space="preserve">     </w:t>
      </w:r>
    </w:p>
    <w:p w14:paraId="5C94FFE2">
      <w:pPr>
        <w:keepNext w:val="0"/>
        <w:keepLines w:val="0"/>
        <w:pageBreakBefore w:val="0"/>
        <w:widowControl w:val="0"/>
        <w:kinsoku/>
        <w:overflowPunct/>
        <w:topLinePunct w:val="0"/>
        <w:autoSpaceDE/>
        <w:autoSpaceDN/>
        <w:bidi w:val="0"/>
        <w:adjustRightInd/>
        <w:snapToGrid/>
        <w:spacing w:line="600" w:lineRule="exac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日      期：      年      月      日</w:t>
      </w:r>
    </w:p>
    <w:p w14:paraId="53F238AD">
      <w:pPr>
        <w:keepNext w:val="0"/>
        <w:keepLines w:val="0"/>
        <w:pageBreakBefore w:val="0"/>
        <w:widowControl w:val="0"/>
        <w:kinsoku/>
        <w:overflowPunct/>
        <w:topLinePunct w:val="0"/>
        <w:autoSpaceDE/>
        <w:autoSpaceDN/>
        <w:bidi w:val="0"/>
        <w:adjustRightInd/>
        <w:snapToGrid/>
        <w:spacing w:line="600" w:lineRule="exact"/>
        <w:textAlignment w:val="auto"/>
        <w:rPr>
          <w:rFonts w:hint="eastAsia" w:ascii="宋体" w:hAnsi="宋体" w:eastAsia="宋体" w:cs="宋体"/>
          <w:color w:val="auto"/>
          <w:kern w:val="2"/>
          <w:sz w:val="24"/>
          <w:szCs w:val="24"/>
          <w:lang w:val="en-US" w:eastAsia="zh-CN" w:bidi="ar-SA"/>
        </w:rPr>
      </w:pPr>
    </w:p>
    <w:bookmarkEnd w:id="121"/>
    <w:p w14:paraId="03B9A872">
      <w:pPr>
        <w:spacing w:line="360" w:lineRule="auto"/>
        <w:jc w:val="center"/>
        <w:outlineLvl w:val="9"/>
        <w:rPr>
          <w:rFonts w:hint="eastAsia" w:ascii="宋体" w:hAnsi="宋体" w:eastAsia="宋体" w:cs="宋体"/>
          <w:b/>
          <w:bCs/>
          <w:kern w:val="0"/>
          <w:sz w:val="28"/>
          <w:szCs w:val="32"/>
          <w:highlight w:val="none"/>
        </w:rPr>
      </w:pPr>
      <w:bookmarkStart w:id="123" w:name="OLE_LINK80"/>
      <w:r>
        <w:rPr>
          <w:rFonts w:hint="eastAsia" w:ascii="宋体" w:hAnsi="宋体" w:eastAsia="宋体" w:cs="宋体"/>
          <w:b/>
          <w:bCs/>
          <w:kern w:val="0"/>
          <w:sz w:val="28"/>
          <w:szCs w:val="32"/>
          <w:highlight w:val="none"/>
        </w:rPr>
        <w:fldChar w:fldCharType="begin"/>
      </w:r>
      <w:r>
        <w:rPr>
          <w:rFonts w:hint="eastAsia" w:ascii="宋体" w:hAnsi="宋体" w:eastAsia="宋体" w:cs="宋体"/>
          <w:b/>
          <w:bCs/>
          <w:kern w:val="0"/>
          <w:sz w:val="28"/>
          <w:szCs w:val="32"/>
          <w:highlight w:val="none"/>
        </w:rPr>
        <w:instrText xml:space="preserve"> HYPERLINK \l _Toc5207_WPSOffice_Level1 </w:instrText>
      </w:r>
      <w:r>
        <w:rPr>
          <w:rFonts w:hint="eastAsia" w:ascii="宋体" w:hAnsi="宋体" w:eastAsia="宋体" w:cs="宋体"/>
          <w:b/>
          <w:bCs/>
          <w:kern w:val="0"/>
          <w:sz w:val="28"/>
          <w:szCs w:val="32"/>
          <w:highlight w:val="none"/>
        </w:rPr>
        <w:fldChar w:fldCharType="separate"/>
      </w:r>
      <w:r>
        <w:rPr>
          <w:rFonts w:hint="eastAsia" w:ascii="宋体" w:hAnsi="宋体" w:eastAsia="宋体" w:cs="宋体"/>
          <w:b/>
          <w:bCs/>
          <w:kern w:val="0"/>
          <w:sz w:val="28"/>
          <w:szCs w:val="32"/>
          <w:highlight w:val="none"/>
        </w:rPr>
        <w:t>第</w:t>
      </w:r>
      <w:r>
        <w:rPr>
          <w:rFonts w:hint="eastAsia" w:ascii="宋体" w:hAnsi="宋体" w:eastAsia="宋体" w:cs="宋体"/>
          <w:b/>
          <w:bCs/>
          <w:kern w:val="0"/>
          <w:sz w:val="28"/>
          <w:szCs w:val="32"/>
          <w:highlight w:val="none"/>
          <w:lang w:val="en-US" w:eastAsia="zh-CN"/>
        </w:rPr>
        <w:t>四</w:t>
      </w:r>
      <w:r>
        <w:rPr>
          <w:rFonts w:hint="eastAsia" w:ascii="宋体" w:hAnsi="宋体" w:eastAsia="宋体" w:cs="宋体"/>
          <w:b/>
          <w:bCs/>
          <w:kern w:val="0"/>
          <w:sz w:val="28"/>
          <w:szCs w:val="32"/>
          <w:highlight w:val="none"/>
        </w:rPr>
        <w:t xml:space="preserve">部分  </w:t>
      </w:r>
      <w:r>
        <w:rPr>
          <w:rFonts w:hint="eastAsia" w:ascii="宋体" w:hAnsi="宋体" w:eastAsia="宋体" w:cs="宋体"/>
          <w:b/>
          <w:bCs/>
          <w:kern w:val="0"/>
          <w:sz w:val="28"/>
          <w:szCs w:val="32"/>
          <w:highlight w:val="none"/>
          <w:lang w:val="en-US" w:eastAsia="zh-CN"/>
        </w:rPr>
        <w:t>技术偏离表</w:t>
      </w:r>
      <w:r>
        <w:rPr>
          <w:rFonts w:hint="eastAsia" w:ascii="宋体" w:hAnsi="宋体" w:eastAsia="宋体" w:cs="宋体"/>
          <w:b/>
          <w:bCs/>
          <w:kern w:val="0"/>
          <w:sz w:val="28"/>
          <w:szCs w:val="32"/>
          <w:highlight w:val="none"/>
        </w:rPr>
        <w:fldChar w:fldCharType="end"/>
      </w:r>
    </w:p>
    <w:p w14:paraId="288D42F7">
      <w:pPr>
        <w:keepNext w:val="0"/>
        <w:keepLines w:val="0"/>
        <w:pageBreakBefore w:val="0"/>
        <w:widowControl w:val="0"/>
        <w:kinsoku w:val="0"/>
        <w:wordWrap/>
        <w:overflowPunct/>
        <w:topLinePunct w:val="0"/>
        <w:bidi w:val="0"/>
        <w:snapToGrid/>
        <w:spacing w:line="360" w:lineRule="auto"/>
        <w:textAlignment w:val="auto"/>
        <w:rPr>
          <w:rFonts w:hint="eastAsia" w:ascii="宋体" w:hAnsi="宋体" w:eastAsia="宋体" w:cs="宋体"/>
          <w:sz w:val="24"/>
        </w:rPr>
      </w:pPr>
      <w:r>
        <w:rPr>
          <w:rFonts w:hint="eastAsia" w:ascii="宋体" w:hAnsi="宋体" w:eastAsia="宋体" w:cs="宋体"/>
          <w:sz w:val="24"/>
        </w:rPr>
        <w:t xml:space="preserve">项目名称：                              </w:t>
      </w:r>
    </w:p>
    <w:p w14:paraId="2272176E">
      <w:pPr>
        <w:keepNext w:val="0"/>
        <w:keepLines w:val="0"/>
        <w:pageBreakBefore w:val="0"/>
        <w:widowControl w:val="0"/>
        <w:kinsoku w:val="0"/>
        <w:wordWrap/>
        <w:overflowPunct/>
        <w:topLinePunct w:val="0"/>
        <w:bidi w:val="0"/>
        <w:snapToGrid/>
        <w:spacing w:line="360" w:lineRule="auto"/>
        <w:textAlignment w:val="auto"/>
        <w:rPr>
          <w:rFonts w:hint="eastAsia" w:ascii="宋体" w:hAnsi="宋体" w:eastAsia="宋体" w:cs="宋体"/>
          <w:sz w:val="24"/>
        </w:rPr>
      </w:pPr>
      <w:r>
        <w:rPr>
          <w:rFonts w:hint="eastAsia" w:ascii="宋体" w:hAnsi="宋体" w:eastAsia="宋体" w:cs="宋体"/>
          <w:sz w:val="24"/>
        </w:rPr>
        <w:t>项目编号：</w:t>
      </w:r>
    </w:p>
    <w:p w14:paraId="3568706A">
      <w:pPr>
        <w:keepNext w:val="0"/>
        <w:keepLines w:val="0"/>
        <w:pageBreakBefore w:val="0"/>
        <w:widowControl w:val="0"/>
        <w:kinsoku w:val="0"/>
        <w:wordWrap/>
        <w:overflowPunct/>
        <w:topLinePunct w:val="0"/>
        <w:bidi w:val="0"/>
        <w:snapToGrid/>
        <w:spacing w:line="360" w:lineRule="auto"/>
        <w:textAlignment w:val="auto"/>
        <w:rPr>
          <w:rFonts w:hint="eastAsia" w:ascii="宋体" w:hAnsi="宋体" w:eastAsia="宋体" w:cs="宋体"/>
          <w:sz w:val="24"/>
        </w:rPr>
      </w:pPr>
      <w:r>
        <w:rPr>
          <w:rFonts w:hint="eastAsia" w:ascii="宋体" w:hAnsi="宋体" w:eastAsia="宋体" w:cs="宋体"/>
          <w:sz w:val="24"/>
          <w:lang w:val="en-US" w:eastAsia="zh-CN"/>
        </w:rPr>
        <w:t>投 标 人</w:t>
      </w:r>
      <w:r>
        <w:rPr>
          <w:rFonts w:hint="eastAsia" w:ascii="宋体" w:hAnsi="宋体" w:eastAsia="宋体" w:cs="宋体"/>
          <w:sz w:val="24"/>
        </w:rPr>
        <w:t xml:space="preserve">:                                               </w:t>
      </w:r>
    </w:p>
    <w:tbl>
      <w:tblPr>
        <w:tblStyle w:val="25"/>
        <w:tblpPr w:leftFromText="180" w:rightFromText="180" w:vertAnchor="text" w:horzAnchor="page" w:tblpXSpec="center" w:tblpY="204"/>
        <w:tblOverlap w:val="never"/>
        <w:tblW w:w="9198"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986"/>
        <w:gridCol w:w="2049"/>
        <w:gridCol w:w="2507"/>
        <w:gridCol w:w="1689"/>
        <w:gridCol w:w="1319"/>
      </w:tblGrid>
      <w:tr w14:paraId="2DD20C8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648" w:type="dxa"/>
            <w:noWrap w:val="0"/>
            <w:tcMar>
              <w:top w:w="57" w:type="dxa"/>
              <w:left w:w="28" w:type="dxa"/>
              <w:bottom w:w="57" w:type="dxa"/>
              <w:right w:w="28" w:type="dxa"/>
            </w:tcMar>
            <w:vAlign w:val="center"/>
          </w:tcPr>
          <w:p w14:paraId="506EEDFD">
            <w:pPr>
              <w:keepNext w:val="0"/>
              <w:keepLines w:val="0"/>
              <w:pageBreakBefore w:val="0"/>
              <w:widowControl w:val="0"/>
              <w:wordWrap/>
              <w:overflowPunct/>
              <w:topLinePunct w:val="0"/>
              <w:bidi w:val="0"/>
              <w:snapToGrid/>
              <w:spacing w:line="360" w:lineRule="auto"/>
              <w:jc w:val="center"/>
              <w:textAlignment w:val="auto"/>
              <w:rPr>
                <w:rFonts w:hint="eastAsia" w:ascii="宋体" w:hAnsi="宋体" w:eastAsia="宋体" w:cs="宋体"/>
                <w:b/>
                <w:szCs w:val="21"/>
              </w:rPr>
            </w:pPr>
            <w:r>
              <w:rPr>
                <w:rFonts w:hint="eastAsia" w:ascii="宋体" w:hAnsi="宋体" w:eastAsia="宋体" w:cs="宋体"/>
                <w:b/>
                <w:szCs w:val="21"/>
              </w:rPr>
              <w:t>序号</w:t>
            </w:r>
          </w:p>
        </w:tc>
        <w:tc>
          <w:tcPr>
            <w:tcW w:w="986" w:type="dxa"/>
            <w:noWrap w:val="0"/>
            <w:tcMar>
              <w:top w:w="57" w:type="dxa"/>
              <w:left w:w="28" w:type="dxa"/>
              <w:bottom w:w="57" w:type="dxa"/>
              <w:right w:w="28" w:type="dxa"/>
            </w:tcMar>
            <w:vAlign w:val="center"/>
          </w:tcPr>
          <w:p w14:paraId="17BE33B1">
            <w:pPr>
              <w:keepNext w:val="0"/>
              <w:keepLines w:val="0"/>
              <w:pageBreakBefore w:val="0"/>
              <w:widowControl w:val="0"/>
              <w:wordWrap/>
              <w:overflowPunct/>
              <w:topLinePunct w:val="0"/>
              <w:bidi w:val="0"/>
              <w:snapToGrid/>
              <w:spacing w:line="360" w:lineRule="auto"/>
              <w:jc w:val="center"/>
              <w:textAlignment w:val="auto"/>
              <w:rPr>
                <w:rFonts w:hint="eastAsia" w:ascii="宋体" w:hAnsi="宋体" w:eastAsia="宋体" w:cs="宋体"/>
                <w:b/>
                <w:szCs w:val="21"/>
              </w:rPr>
            </w:pPr>
            <w:r>
              <w:rPr>
                <w:rFonts w:hint="eastAsia" w:ascii="宋体" w:hAnsi="宋体" w:eastAsia="宋体" w:cs="宋体"/>
                <w:b/>
                <w:szCs w:val="21"/>
              </w:rPr>
              <w:t>名称</w:t>
            </w:r>
          </w:p>
        </w:tc>
        <w:tc>
          <w:tcPr>
            <w:tcW w:w="2049" w:type="dxa"/>
            <w:noWrap w:val="0"/>
            <w:vAlign w:val="center"/>
          </w:tcPr>
          <w:p w14:paraId="2FD65B36">
            <w:pPr>
              <w:keepNext w:val="0"/>
              <w:keepLines w:val="0"/>
              <w:pageBreakBefore w:val="0"/>
              <w:widowControl w:val="0"/>
              <w:wordWrap/>
              <w:overflowPunct/>
              <w:topLinePunct w:val="0"/>
              <w:bidi w:val="0"/>
              <w:snapToGrid/>
              <w:spacing w:line="360" w:lineRule="auto"/>
              <w:jc w:val="center"/>
              <w:textAlignment w:val="auto"/>
              <w:rPr>
                <w:rFonts w:hint="eastAsia" w:ascii="宋体" w:hAnsi="宋体" w:eastAsia="宋体" w:cs="宋体"/>
                <w:b/>
                <w:szCs w:val="21"/>
              </w:rPr>
            </w:pPr>
            <w:r>
              <w:rPr>
                <w:rFonts w:hint="eastAsia" w:ascii="宋体" w:hAnsi="宋体" w:eastAsia="宋体" w:cs="宋体"/>
                <w:b/>
                <w:szCs w:val="21"/>
                <w:lang w:val="en-US" w:eastAsia="zh-CN"/>
              </w:rPr>
              <w:t>采购</w:t>
            </w:r>
            <w:r>
              <w:rPr>
                <w:rFonts w:hint="eastAsia" w:ascii="宋体" w:hAnsi="宋体" w:eastAsia="宋体" w:cs="宋体"/>
                <w:b/>
                <w:szCs w:val="21"/>
              </w:rPr>
              <w:t>文件</w:t>
            </w:r>
          </w:p>
          <w:p w14:paraId="38E125DF">
            <w:pPr>
              <w:keepNext w:val="0"/>
              <w:keepLines w:val="0"/>
              <w:pageBreakBefore w:val="0"/>
              <w:widowControl w:val="0"/>
              <w:wordWrap/>
              <w:overflowPunct/>
              <w:topLinePunct w:val="0"/>
              <w:bidi w:val="0"/>
              <w:snapToGrid/>
              <w:spacing w:line="360" w:lineRule="auto"/>
              <w:jc w:val="center"/>
              <w:textAlignment w:val="auto"/>
              <w:rPr>
                <w:rFonts w:hint="eastAsia" w:ascii="宋体" w:hAnsi="宋体" w:eastAsia="宋体" w:cs="宋体"/>
                <w:b/>
                <w:szCs w:val="21"/>
              </w:rPr>
            </w:pPr>
            <w:r>
              <w:rPr>
                <w:rFonts w:hint="eastAsia" w:ascii="宋体" w:hAnsi="宋体" w:eastAsia="宋体" w:cs="宋体"/>
                <w:b/>
                <w:szCs w:val="21"/>
              </w:rPr>
              <w:t>技术需求</w:t>
            </w:r>
          </w:p>
        </w:tc>
        <w:tc>
          <w:tcPr>
            <w:tcW w:w="2507" w:type="dxa"/>
            <w:noWrap w:val="0"/>
            <w:tcMar>
              <w:top w:w="57" w:type="dxa"/>
              <w:left w:w="28" w:type="dxa"/>
              <w:bottom w:w="57" w:type="dxa"/>
              <w:right w:w="28" w:type="dxa"/>
            </w:tcMar>
            <w:vAlign w:val="center"/>
          </w:tcPr>
          <w:p w14:paraId="18B93F49">
            <w:pPr>
              <w:keepNext w:val="0"/>
              <w:keepLines w:val="0"/>
              <w:pageBreakBefore w:val="0"/>
              <w:widowControl w:val="0"/>
              <w:wordWrap/>
              <w:overflowPunct/>
              <w:topLinePunct w:val="0"/>
              <w:bidi w:val="0"/>
              <w:snapToGrid/>
              <w:spacing w:line="360" w:lineRule="auto"/>
              <w:jc w:val="center"/>
              <w:textAlignment w:val="auto"/>
              <w:rPr>
                <w:rFonts w:hint="eastAsia" w:ascii="宋体" w:hAnsi="宋体" w:eastAsia="宋体" w:cs="宋体"/>
                <w:b/>
                <w:szCs w:val="21"/>
              </w:rPr>
            </w:pPr>
            <w:r>
              <w:rPr>
                <w:rFonts w:hint="eastAsia" w:ascii="宋体" w:hAnsi="宋体" w:cs="宋体"/>
                <w:b/>
                <w:szCs w:val="21"/>
                <w:lang w:val="en-US" w:eastAsia="zh-CN"/>
              </w:rPr>
              <w:t>投标</w:t>
            </w:r>
            <w:r>
              <w:rPr>
                <w:rFonts w:hint="eastAsia" w:ascii="宋体" w:hAnsi="宋体" w:eastAsia="宋体" w:cs="宋体"/>
                <w:b/>
                <w:szCs w:val="21"/>
              </w:rPr>
              <w:t>文件响应技术指标</w:t>
            </w:r>
          </w:p>
        </w:tc>
        <w:tc>
          <w:tcPr>
            <w:tcW w:w="1689" w:type="dxa"/>
            <w:noWrap w:val="0"/>
            <w:tcMar>
              <w:top w:w="57" w:type="dxa"/>
              <w:left w:w="28" w:type="dxa"/>
              <w:bottom w:w="57" w:type="dxa"/>
              <w:right w:w="28" w:type="dxa"/>
            </w:tcMar>
            <w:vAlign w:val="center"/>
          </w:tcPr>
          <w:p w14:paraId="634B884F">
            <w:pPr>
              <w:keepNext w:val="0"/>
              <w:keepLines w:val="0"/>
              <w:pageBreakBefore w:val="0"/>
              <w:widowControl w:val="0"/>
              <w:wordWrap/>
              <w:overflowPunct/>
              <w:topLinePunct w:val="0"/>
              <w:bidi w:val="0"/>
              <w:snapToGrid/>
              <w:spacing w:line="360" w:lineRule="auto"/>
              <w:jc w:val="center"/>
              <w:textAlignment w:val="auto"/>
              <w:rPr>
                <w:rFonts w:hint="eastAsia" w:ascii="宋体" w:hAnsi="宋体" w:eastAsia="宋体" w:cs="宋体"/>
                <w:b/>
                <w:szCs w:val="21"/>
              </w:rPr>
            </w:pPr>
            <w:r>
              <w:rPr>
                <w:rFonts w:hint="eastAsia" w:ascii="宋体" w:hAnsi="宋体" w:eastAsia="宋体" w:cs="宋体"/>
                <w:b/>
                <w:szCs w:val="21"/>
              </w:rPr>
              <w:t>偏离情况</w:t>
            </w:r>
          </w:p>
        </w:tc>
        <w:tc>
          <w:tcPr>
            <w:tcW w:w="1319" w:type="dxa"/>
            <w:noWrap w:val="0"/>
            <w:tcMar>
              <w:top w:w="57" w:type="dxa"/>
              <w:left w:w="28" w:type="dxa"/>
              <w:bottom w:w="57" w:type="dxa"/>
              <w:right w:w="28" w:type="dxa"/>
            </w:tcMar>
            <w:vAlign w:val="center"/>
          </w:tcPr>
          <w:p w14:paraId="1B824E20">
            <w:pPr>
              <w:keepNext w:val="0"/>
              <w:keepLines w:val="0"/>
              <w:pageBreakBefore w:val="0"/>
              <w:widowControl w:val="0"/>
              <w:wordWrap/>
              <w:overflowPunct/>
              <w:topLinePunct w:val="0"/>
              <w:bidi w:val="0"/>
              <w:snapToGrid/>
              <w:spacing w:line="360" w:lineRule="auto"/>
              <w:jc w:val="center"/>
              <w:textAlignment w:val="auto"/>
              <w:rPr>
                <w:rFonts w:hint="eastAsia" w:ascii="宋体" w:hAnsi="宋体" w:eastAsia="宋体" w:cs="宋体"/>
                <w:b/>
                <w:szCs w:val="21"/>
              </w:rPr>
            </w:pPr>
            <w:r>
              <w:rPr>
                <w:rFonts w:hint="eastAsia" w:ascii="宋体" w:hAnsi="宋体" w:eastAsia="宋体" w:cs="宋体"/>
                <w:b/>
                <w:szCs w:val="21"/>
              </w:rPr>
              <w:t>偏离说明</w:t>
            </w:r>
          </w:p>
        </w:tc>
      </w:tr>
      <w:tr w14:paraId="45018C3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648" w:type="dxa"/>
            <w:tcBorders>
              <w:bottom w:val="single" w:color="auto" w:sz="4" w:space="0"/>
            </w:tcBorders>
            <w:noWrap w:val="0"/>
            <w:tcMar>
              <w:top w:w="57" w:type="dxa"/>
              <w:left w:w="28" w:type="dxa"/>
              <w:bottom w:w="57" w:type="dxa"/>
              <w:right w:w="28" w:type="dxa"/>
            </w:tcMar>
            <w:vAlign w:val="center"/>
          </w:tcPr>
          <w:p w14:paraId="6F34B2A6">
            <w:pPr>
              <w:keepNext w:val="0"/>
              <w:keepLines w:val="0"/>
              <w:pageBreakBefore w:val="0"/>
              <w:widowControl w:val="0"/>
              <w:wordWrap/>
              <w:overflowPunct/>
              <w:topLinePunct w:val="0"/>
              <w:bidi w:val="0"/>
              <w:snapToGrid/>
              <w:spacing w:line="360" w:lineRule="auto"/>
              <w:ind w:left="210" w:leftChars="100"/>
              <w:textAlignment w:val="auto"/>
              <w:rPr>
                <w:rFonts w:hint="eastAsia" w:ascii="宋体" w:hAnsi="宋体" w:eastAsia="宋体" w:cs="宋体"/>
                <w:sz w:val="28"/>
                <w:szCs w:val="28"/>
              </w:rPr>
            </w:pPr>
          </w:p>
        </w:tc>
        <w:tc>
          <w:tcPr>
            <w:tcW w:w="986" w:type="dxa"/>
            <w:tcBorders>
              <w:bottom w:val="single" w:color="auto" w:sz="4" w:space="0"/>
            </w:tcBorders>
            <w:noWrap w:val="0"/>
            <w:tcMar>
              <w:top w:w="57" w:type="dxa"/>
              <w:left w:w="28" w:type="dxa"/>
              <w:bottom w:w="57" w:type="dxa"/>
              <w:right w:w="28" w:type="dxa"/>
            </w:tcMar>
            <w:vAlign w:val="center"/>
          </w:tcPr>
          <w:p w14:paraId="4117A8B1">
            <w:pPr>
              <w:keepNext w:val="0"/>
              <w:keepLines w:val="0"/>
              <w:pageBreakBefore w:val="0"/>
              <w:widowControl w:val="0"/>
              <w:wordWrap/>
              <w:overflowPunct/>
              <w:topLinePunct w:val="0"/>
              <w:bidi w:val="0"/>
              <w:snapToGrid/>
              <w:spacing w:line="360" w:lineRule="auto"/>
              <w:ind w:left="210" w:leftChars="100"/>
              <w:textAlignment w:val="auto"/>
              <w:rPr>
                <w:rFonts w:hint="eastAsia" w:ascii="宋体" w:hAnsi="宋体" w:eastAsia="宋体" w:cs="宋体"/>
                <w:sz w:val="28"/>
                <w:szCs w:val="28"/>
              </w:rPr>
            </w:pPr>
          </w:p>
        </w:tc>
        <w:tc>
          <w:tcPr>
            <w:tcW w:w="2049" w:type="dxa"/>
            <w:tcBorders>
              <w:bottom w:val="single" w:color="auto" w:sz="4" w:space="0"/>
            </w:tcBorders>
            <w:noWrap w:val="0"/>
            <w:vAlign w:val="center"/>
          </w:tcPr>
          <w:p w14:paraId="7BE880F3">
            <w:pPr>
              <w:keepNext w:val="0"/>
              <w:keepLines w:val="0"/>
              <w:pageBreakBefore w:val="0"/>
              <w:widowControl w:val="0"/>
              <w:wordWrap/>
              <w:overflowPunct/>
              <w:topLinePunct w:val="0"/>
              <w:bidi w:val="0"/>
              <w:snapToGrid/>
              <w:spacing w:line="360" w:lineRule="auto"/>
              <w:ind w:left="210" w:leftChars="100"/>
              <w:textAlignment w:val="auto"/>
              <w:rPr>
                <w:rFonts w:hint="eastAsia" w:ascii="宋体" w:hAnsi="宋体" w:eastAsia="宋体" w:cs="宋体"/>
                <w:sz w:val="28"/>
                <w:szCs w:val="28"/>
              </w:rPr>
            </w:pPr>
          </w:p>
        </w:tc>
        <w:tc>
          <w:tcPr>
            <w:tcW w:w="2507" w:type="dxa"/>
            <w:tcBorders>
              <w:bottom w:val="single" w:color="auto" w:sz="4" w:space="0"/>
            </w:tcBorders>
            <w:noWrap w:val="0"/>
            <w:tcMar>
              <w:top w:w="57" w:type="dxa"/>
              <w:left w:w="28" w:type="dxa"/>
              <w:bottom w:w="57" w:type="dxa"/>
              <w:right w:w="28" w:type="dxa"/>
            </w:tcMar>
            <w:vAlign w:val="center"/>
          </w:tcPr>
          <w:p w14:paraId="1239489F">
            <w:pPr>
              <w:keepNext w:val="0"/>
              <w:keepLines w:val="0"/>
              <w:pageBreakBefore w:val="0"/>
              <w:widowControl w:val="0"/>
              <w:wordWrap/>
              <w:overflowPunct/>
              <w:topLinePunct w:val="0"/>
              <w:bidi w:val="0"/>
              <w:snapToGrid/>
              <w:spacing w:line="360" w:lineRule="auto"/>
              <w:ind w:left="210" w:leftChars="100"/>
              <w:jc w:val="center"/>
              <w:textAlignment w:val="auto"/>
              <w:rPr>
                <w:rFonts w:hint="eastAsia" w:ascii="宋体" w:hAnsi="宋体" w:eastAsia="宋体" w:cs="宋体"/>
                <w:sz w:val="28"/>
                <w:szCs w:val="28"/>
              </w:rPr>
            </w:pPr>
          </w:p>
        </w:tc>
        <w:tc>
          <w:tcPr>
            <w:tcW w:w="1689" w:type="dxa"/>
            <w:tcBorders>
              <w:bottom w:val="single" w:color="auto" w:sz="4" w:space="0"/>
            </w:tcBorders>
            <w:noWrap w:val="0"/>
            <w:tcMar>
              <w:top w:w="57" w:type="dxa"/>
              <w:left w:w="28" w:type="dxa"/>
              <w:bottom w:w="57" w:type="dxa"/>
              <w:right w:w="28" w:type="dxa"/>
            </w:tcMar>
            <w:vAlign w:val="center"/>
          </w:tcPr>
          <w:p w14:paraId="17403674">
            <w:pPr>
              <w:keepNext w:val="0"/>
              <w:keepLines w:val="0"/>
              <w:pageBreakBefore w:val="0"/>
              <w:widowControl w:val="0"/>
              <w:wordWrap/>
              <w:overflowPunct/>
              <w:topLinePunct w:val="0"/>
              <w:bidi w:val="0"/>
              <w:snapToGrid/>
              <w:spacing w:line="360" w:lineRule="auto"/>
              <w:textAlignment w:val="auto"/>
              <w:rPr>
                <w:rFonts w:hint="eastAsia" w:ascii="宋体" w:hAnsi="宋体" w:eastAsia="宋体" w:cs="宋体"/>
                <w:sz w:val="28"/>
                <w:szCs w:val="28"/>
              </w:rPr>
            </w:pPr>
          </w:p>
        </w:tc>
        <w:tc>
          <w:tcPr>
            <w:tcW w:w="1319" w:type="dxa"/>
            <w:tcBorders>
              <w:bottom w:val="single" w:color="auto" w:sz="4" w:space="0"/>
            </w:tcBorders>
            <w:noWrap w:val="0"/>
            <w:tcMar>
              <w:top w:w="57" w:type="dxa"/>
              <w:left w:w="28" w:type="dxa"/>
              <w:bottom w:w="57" w:type="dxa"/>
              <w:right w:w="28" w:type="dxa"/>
            </w:tcMar>
            <w:vAlign w:val="center"/>
          </w:tcPr>
          <w:p w14:paraId="09E2C5CF">
            <w:pPr>
              <w:keepNext w:val="0"/>
              <w:keepLines w:val="0"/>
              <w:pageBreakBefore w:val="0"/>
              <w:widowControl w:val="0"/>
              <w:wordWrap/>
              <w:overflowPunct/>
              <w:topLinePunct w:val="0"/>
              <w:bidi w:val="0"/>
              <w:snapToGrid/>
              <w:spacing w:line="360" w:lineRule="auto"/>
              <w:ind w:left="210" w:leftChars="100"/>
              <w:textAlignment w:val="auto"/>
              <w:rPr>
                <w:rFonts w:hint="eastAsia" w:ascii="宋体" w:hAnsi="宋体" w:eastAsia="宋体" w:cs="宋体"/>
                <w:sz w:val="28"/>
                <w:szCs w:val="28"/>
              </w:rPr>
            </w:pPr>
          </w:p>
        </w:tc>
      </w:tr>
      <w:tr w14:paraId="0F0E608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648" w:type="dxa"/>
            <w:noWrap w:val="0"/>
            <w:tcMar>
              <w:top w:w="57" w:type="dxa"/>
              <w:left w:w="28" w:type="dxa"/>
              <w:bottom w:w="57" w:type="dxa"/>
              <w:right w:w="28" w:type="dxa"/>
            </w:tcMar>
            <w:vAlign w:val="center"/>
          </w:tcPr>
          <w:p w14:paraId="22CCEE51">
            <w:pPr>
              <w:keepNext w:val="0"/>
              <w:keepLines w:val="0"/>
              <w:pageBreakBefore w:val="0"/>
              <w:widowControl w:val="0"/>
              <w:wordWrap/>
              <w:overflowPunct/>
              <w:topLinePunct w:val="0"/>
              <w:bidi w:val="0"/>
              <w:snapToGrid/>
              <w:spacing w:line="360" w:lineRule="auto"/>
              <w:ind w:left="210" w:leftChars="100"/>
              <w:textAlignment w:val="auto"/>
              <w:rPr>
                <w:rFonts w:hint="eastAsia" w:ascii="宋体" w:hAnsi="宋体" w:eastAsia="宋体" w:cs="宋体"/>
                <w:sz w:val="28"/>
                <w:szCs w:val="28"/>
              </w:rPr>
            </w:pPr>
          </w:p>
        </w:tc>
        <w:tc>
          <w:tcPr>
            <w:tcW w:w="986" w:type="dxa"/>
            <w:noWrap w:val="0"/>
            <w:tcMar>
              <w:top w:w="57" w:type="dxa"/>
              <w:left w:w="28" w:type="dxa"/>
              <w:bottom w:w="57" w:type="dxa"/>
              <w:right w:w="28" w:type="dxa"/>
            </w:tcMar>
            <w:vAlign w:val="center"/>
          </w:tcPr>
          <w:p w14:paraId="5B183D6F">
            <w:pPr>
              <w:keepNext w:val="0"/>
              <w:keepLines w:val="0"/>
              <w:pageBreakBefore w:val="0"/>
              <w:widowControl w:val="0"/>
              <w:wordWrap/>
              <w:overflowPunct/>
              <w:topLinePunct w:val="0"/>
              <w:bidi w:val="0"/>
              <w:snapToGrid/>
              <w:spacing w:line="360" w:lineRule="auto"/>
              <w:ind w:left="210" w:leftChars="100"/>
              <w:textAlignment w:val="auto"/>
              <w:rPr>
                <w:rFonts w:hint="eastAsia" w:ascii="宋体" w:hAnsi="宋体" w:eastAsia="宋体" w:cs="宋体"/>
                <w:sz w:val="28"/>
                <w:szCs w:val="28"/>
              </w:rPr>
            </w:pPr>
          </w:p>
        </w:tc>
        <w:tc>
          <w:tcPr>
            <w:tcW w:w="2049" w:type="dxa"/>
            <w:noWrap w:val="0"/>
            <w:vAlign w:val="center"/>
          </w:tcPr>
          <w:p w14:paraId="25960F55">
            <w:pPr>
              <w:keepNext w:val="0"/>
              <w:keepLines w:val="0"/>
              <w:pageBreakBefore w:val="0"/>
              <w:widowControl w:val="0"/>
              <w:wordWrap/>
              <w:overflowPunct/>
              <w:topLinePunct w:val="0"/>
              <w:bidi w:val="0"/>
              <w:snapToGrid/>
              <w:spacing w:line="360" w:lineRule="auto"/>
              <w:ind w:left="210" w:leftChars="100"/>
              <w:textAlignment w:val="auto"/>
              <w:rPr>
                <w:rFonts w:hint="eastAsia" w:ascii="宋体" w:hAnsi="宋体" w:eastAsia="宋体" w:cs="宋体"/>
                <w:sz w:val="28"/>
                <w:szCs w:val="28"/>
              </w:rPr>
            </w:pPr>
          </w:p>
        </w:tc>
        <w:tc>
          <w:tcPr>
            <w:tcW w:w="2507" w:type="dxa"/>
            <w:noWrap w:val="0"/>
            <w:tcMar>
              <w:top w:w="57" w:type="dxa"/>
              <w:left w:w="28" w:type="dxa"/>
              <w:bottom w:w="57" w:type="dxa"/>
              <w:right w:w="28" w:type="dxa"/>
            </w:tcMar>
            <w:vAlign w:val="center"/>
          </w:tcPr>
          <w:p w14:paraId="3B42849A">
            <w:pPr>
              <w:keepNext w:val="0"/>
              <w:keepLines w:val="0"/>
              <w:pageBreakBefore w:val="0"/>
              <w:widowControl w:val="0"/>
              <w:wordWrap/>
              <w:overflowPunct/>
              <w:topLinePunct w:val="0"/>
              <w:bidi w:val="0"/>
              <w:snapToGrid/>
              <w:spacing w:line="360" w:lineRule="auto"/>
              <w:ind w:left="210" w:leftChars="100"/>
              <w:jc w:val="center"/>
              <w:textAlignment w:val="auto"/>
              <w:rPr>
                <w:rFonts w:hint="eastAsia" w:ascii="宋体" w:hAnsi="宋体" w:eastAsia="宋体" w:cs="宋体"/>
                <w:sz w:val="28"/>
                <w:szCs w:val="28"/>
              </w:rPr>
            </w:pPr>
          </w:p>
        </w:tc>
        <w:tc>
          <w:tcPr>
            <w:tcW w:w="1689" w:type="dxa"/>
            <w:noWrap w:val="0"/>
            <w:tcMar>
              <w:top w:w="57" w:type="dxa"/>
              <w:left w:w="28" w:type="dxa"/>
              <w:bottom w:w="57" w:type="dxa"/>
              <w:right w:w="28" w:type="dxa"/>
            </w:tcMar>
            <w:vAlign w:val="center"/>
          </w:tcPr>
          <w:p w14:paraId="4203EC3C">
            <w:pPr>
              <w:keepNext w:val="0"/>
              <w:keepLines w:val="0"/>
              <w:pageBreakBefore w:val="0"/>
              <w:widowControl w:val="0"/>
              <w:wordWrap/>
              <w:overflowPunct/>
              <w:topLinePunct w:val="0"/>
              <w:bidi w:val="0"/>
              <w:snapToGrid/>
              <w:spacing w:line="360" w:lineRule="auto"/>
              <w:textAlignment w:val="auto"/>
              <w:rPr>
                <w:rFonts w:hint="eastAsia" w:ascii="宋体" w:hAnsi="宋体" w:eastAsia="宋体" w:cs="宋体"/>
                <w:sz w:val="28"/>
                <w:szCs w:val="28"/>
              </w:rPr>
            </w:pPr>
          </w:p>
        </w:tc>
        <w:tc>
          <w:tcPr>
            <w:tcW w:w="1319" w:type="dxa"/>
            <w:noWrap w:val="0"/>
            <w:tcMar>
              <w:top w:w="57" w:type="dxa"/>
              <w:left w:w="28" w:type="dxa"/>
              <w:bottom w:w="57" w:type="dxa"/>
              <w:right w:w="28" w:type="dxa"/>
            </w:tcMar>
            <w:vAlign w:val="center"/>
          </w:tcPr>
          <w:p w14:paraId="3BC904C6">
            <w:pPr>
              <w:keepNext w:val="0"/>
              <w:keepLines w:val="0"/>
              <w:pageBreakBefore w:val="0"/>
              <w:widowControl w:val="0"/>
              <w:wordWrap/>
              <w:overflowPunct/>
              <w:topLinePunct w:val="0"/>
              <w:bidi w:val="0"/>
              <w:snapToGrid/>
              <w:spacing w:line="360" w:lineRule="auto"/>
              <w:ind w:left="210" w:leftChars="100"/>
              <w:textAlignment w:val="auto"/>
              <w:rPr>
                <w:rFonts w:hint="eastAsia" w:ascii="宋体" w:hAnsi="宋体" w:eastAsia="宋体" w:cs="宋体"/>
                <w:sz w:val="28"/>
                <w:szCs w:val="28"/>
              </w:rPr>
            </w:pPr>
          </w:p>
        </w:tc>
      </w:tr>
      <w:tr w14:paraId="53BAB24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648" w:type="dxa"/>
            <w:noWrap w:val="0"/>
            <w:tcMar>
              <w:top w:w="57" w:type="dxa"/>
              <w:left w:w="28" w:type="dxa"/>
              <w:bottom w:w="57" w:type="dxa"/>
              <w:right w:w="28" w:type="dxa"/>
            </w:tcMar>
            <w:vAlign w:val="center"/>
          </w:tcPr>
          <w:p w14:paraId="33DF9E2E">
            <w:pPr>
              <w:keepNext w:val="0"/>
              <w:keepLines w:val="0"/>
              <w:pageBreakBefore w:val="0"/>
              <w:widowControl w:val="0"/>
              <w:wordWrap/>
              <w:overflowPunct/>
              <w:topLinePunct w:val="0"/>
              <w:bidi w:val="0"/>
              <w:snapToGrid/>
              <w:spacing w:line="360" w:lineRule="auto"/>
              <w:ind w:left="210" w:leftChars="100"/>
              <w:textAlignment w:val="auto"/>
              <w:rPr>
                <w:rFonts w:hint="eastAsia" w:ascii="宋体" w:hAnsi="宋体" w:eastAsia="宋体" w:cs="宋体"/>
                <w:sz w:val="28"/>
                <w:szCs w:val="28"/>
              </w:rPr>
            </w:pPr>
          </w:p>
        </w:tc>
        <w:tc>
          <w:tcPr>
            <w:tcW w:w="986" w:type="dxa"/>
            <w:noWrap w:val="0"/>
            <w:tcMar>
              <w:top w:w="57" w:type="dxa"/>
              <w:left w:w="28" w:type="dxa"/>
              <w:bottom w:w="57" w:type="dxa"/>
              <w:right w:w="28" w:type="dxa"/>
            </w:tcMar>
            <w:vAlign w:val="center"/>
          </w:tcPr>
          <w:p w14:paraId="131CBAC8">
            <w:pPr>
              <w:keepNext w:val="0"/>
              <w:keepLines w:val="0"/>
              <w:pageBreakBefore w:val="0"/>
              <w:widowControl w:val="0"/>
              <w:wordWrap/>
              <w:overflowPunct/>
              <w:topLinePunct w:val="0"/>
              <w:bidi w:val="0"/>
              <w:snapToGrid/>
              <w:spacing w:line="360" w:lineRule="auto"/>
              <w:ind w:left="210" w:leftChars="100"/>
              <w:textAlignment w:val="auto"/>
              <w:rPr>
                <w:rFonts w:hint="eastAsia" w:ascii="宋体" w:hAnsi="宋体" w:eastAsia="宋体" w:cs="宋体"/>
                <w:sz w:val="28"/>
                <w:szCs w:val="28"/>
              </w:rPr>
            </w:pPr>
          </w:p>
        </w:tc>
        <w:tc>
          <w:tcPr>
            <w:tcW w:w="2049" w:type="dxa"/>
            <w:noWrap w:val="0"/>
            <w:vAlign w:val="center"/>
          </w:tcPr>
          <w:p w14:paraId="2739DCE7">
            <w:pPr>
              <w:keepNext w:val="0"/>
              <w:keepLines w:val="0"/>
              <w:pageBreakBefore w:val="0"/>
              <w:widowControl w:val="0"/>
              <w:wordWrap/>
              <w:overflowPunct/>
              <w:topLinePunct w:val="0"/>
              <w:bidi w:val="0"/>
              <w:snapToGrid/>
              <w:spacing w:line="360" w:lineRule="auto"/>
              <w:ind w:left="210" w:leftChars="100"/>
              <w:textAlignment w:val="auto"/>
              <w:rPr>
                <w:rFonts w:hint="eastAsia" w:ascii="宋体" w:hAnsi="宋体" w:eastAsia="宋体" w:cs="宋体"/>
                <w:sz w:val="28"/>
                <w:szCs w:val="28"/>
              </w:rPr>
            </w:pPr>
          </w:p>
        </w:tc>
        <w:tc>
          <w:tcPr>
            <w:tcW w:w="2507" w:type="dxa"/>
            <w:noWrap w:val="0"/>
            <w:tcMar>
              <w:top w:w="57" w:type="dxa"/>
              <w:left w:w="28" w:type="dxa"/>
              <w:bottom w:w="57" w:type="dxa"/>
              <w:right w:w="28" w:type="dxa"/>
            </w:tcMar>
            <w:vAlign w:val="center"/>
          </w:tcPr>
          <w:p w14:paraId="442925DC">
            <w:pPr>
              <w:keepNext w:val="0"/>
              <w:keepLines w:val="0"/>
              <w:pageBreakBefore w:val="0"/>
              <w:widowControl w:val="0"/>
              <w:wordWrap/>
              <w:overflowPunct/>
              <w:topLinePunct w:val="0"/>
              <w:bidi w:val="0"/>
              <w:snapToGrid/>
              <w:spacing w:line="360" w:lineRule="auto"/>
              <w:ind w:left="210" w:leftChars="100"/>
              <w:jc w:val="center"/>
              <w:textAlignment w:val="auto"/>
              <w:rPr>
                <w:rFonts w:hint="eastAsia" w:ascii="宋体" w:hAnsi="宋体" w:eastAsia="宋体" w:cs="宋体"/>
                <w:sz w:val="28"/>
                <w:szCs w:val="28"/>
              </w:rPr>
            </w:pPr>
          </w:p>
        </w:tc>
        <w:tc>
          <w:tcPr>
            <w:tcW w:w="1689" w:type="dxa"/>
            <w:noWrap w:val="0"/>
            <w:tcMar>
              <w:top w:w="57" w:type="dxa"/>
              <w:left w:w="28" w:type="dxa"/>
              <w:bottom w:w="57" w:type="dxa"/>
              <w:right w:w="28" w:type="dxa"/>
            </w:tcMar>
            <w:vAlign w:val="center"/>
          </w:tcPr>
          <w:p w14:paraId="7DC05682">
            <w:pPr>
              <w:keepNext w:val="0"/>
              <w:keepLines w:val="0"/>
              <w:pageBreakBefore w:val="0"/>
              <w:widowControl w:val="0"/>
              <w:wordWrap/>
              <w:overflowPunct/>
              <w:topLinePunct w:val="0"/>
              <w:bidi w:val="0"/>
              <w:snapToGrid/>
              <w:spacing w:line="360" w:lineRule="auto"/>
              <w:textAlignment w:val="auto"/>
              <w:rPr>
                <w:rFonts w:hint="eastAsia" w:ascii="宋体" w:hAnsi="宋体" w:eastAsia="宋体" w:cs="宋体"/>
                <w:sz w:val="28"/>
                <w:szCs w:val="28"/>
                <w:lang w:eastAsia="zh-CN"/>
              </w:rPr>
            </w:pPr>
          </w:p>
        </w:tc>
        <w:tc>
          <w:tcPr>
            <w:tcW w:w="1319" w:type="dxa"/>
            <w:noWrap w:val="0"/>
            <w:tcMar>
              <w:top w:w="57" w:type="dxa"/>
              <w:left w:w="28" w:type="dxa"/>
              <w:bottom w:w="57" w:type="dxa"/>
              <w:right w:w="28" w:type="dxa"/>
            </w:tcMar>
            <w:vAlign w:val="center"/>
          </w:tcPr>
          <w:p w14:paraId="7B6C0240">
            <w:pPr>
              <w:keepNext w:val="0"/>
              <w:keepLines w:val="0"/>
              <w:pageBreakBefore w:val="0"/>
              <w:widowControl w:val="0"/>
              <w:wordWrap/>
              <w:overflowPunct/>
              <w:topLinePunct w:val="0"/>
              <w:bidi w:val="0"/>
              <w:snapToGrid/>
              <w:spacing w:line="360" w:lineRule="auto"/>
              <w:ind w:left="210" w:leftChars="100"/>
              <w:textAlignment w:val="auto"/>
              <w:rPr>
                <w:rFonts w:hint="eastAsia" w:ascii="宋体" w:hAnsi="宋体" w:eastAsia="宋体" w:cs="宋体"/>
                <w:sz w:val="28"/>
                <w:szCs w:val="28"/>
              </w:rPr>
            </w:pPr>
          </w:p>
        </w:tc>
      </w:tr>
      <w:tr w14:paraId="7425FAA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648" w:type="dxa"/>
            <w:noWrap w:val="0"/>
            <w:tcMar>
              <w:top w:w="57" w:type="dxa"/>
              <w:left w:w="28" w:type="dxa"/>
              <w:bottom w:w="57" w:type="dxa"/>
              <w:right w:w="28" w:type="dxa"/>
            </w:tcMar>
            <w:vAlign w:val="center"/>
          </w:tcPr>
          <w:p w14:paraId="3BB22E85">
            <w:pPr>
              <w:keepNext w:val="0"/>
              <w:keepLines w:val="0"/>
              <w:pageBreakBefore w:val="0"/>
              <w:widowControl w:val="0"/>
              <w:wordWrap/>
              <w:overflowPunct/>
              <w:topLinePunct w:val="0"/>
              <w:bidi w:val="0"/>
              <w:snapToGrid/>
              <w:spacing w:line="360" w:lineRule="auto"/>
              <w:ind w:left="210" w:leftChars="100"/>
              <w:textAlignment w:val="auto"/>
              <w:rPr>
                <w:rFonts w:hint="eastAsia" w:ascii="宋体" w:hAnsi="宋体" w:eastAsia="宋体" w:cs="宋体"/>
                <w:sz w:val="28"/>
                <w:szCs w:val="28"/>
              </w:rPr>
            </w:pPr>
          </w:p>
        </w:tc>
        <w:tc>
          <w:tcPr>
            <w:tcW w:w="986" w:type="dxa"/>
            <w:noWrap w:val="0"/>
            <w:tcMar>
              <w:top w:w="57" w:type="dxa"/>
              <w:left w:w="28" w:type="dxa"/>
              <w:bottom w:w="57" w:type="dxa"/>
              <w:right w:w="28" w:type="dxa"/>
            </w:tcMar>
            <w:vAlign w:val="center"/>
          </w:tcPr>
          <w:p w14:paraId="302AD62C">
            <w:pPr>
              <w:keepNext w:val="0"/>
              <w:keepLines w:val="0"/>
              <w:pageBreakBefore w:val="0"/>
              <w:widowControl w:val="0"/>
              <w:wordWrap/>
              <w:overflowPunct/>
              <w:topLinePunct w:val="0"/>
              <w:bidi w:val="0"/>
              <w:snapToGrid/>
              <w:spacing w:line="360" w:lineRule="auto"/>
              <w:ind w:left="210" w:leftChars="100"/>
              <w:textAlignment w:val="auto"/>
              <w:rPr>
                <w:rFonts w:hint="eastAsia" w:ascii="宋体" w:hAnsi="宋体" w:eastAsia="宋体" w:cs="宋体"/>
                <w:sz w:val="28"/>
                <w:szCs w:val="28"/>
              </w:rPr>
            </w:pPr>
          </w:p>
        </w:tc>
        <w:tc>
          <w:tcPr>
            <w:tcW w:w="2049" w:type="dxa"/>
            <w:noWrap w:val="0"/>
            <w:vAlign w:val="center"/>
          </w:tcPr>
          <w:p w14:paraId="5BEADDE0">
            <w:pPr>
              <w:keepNext w:val="0"/>
              <w:keepLines w:val="0"/>
              <w:pageBreakBefore w:val="0"/>
              <w:widowControl w:val="0"/>
              <w:wordWrap/>
              <w:overflowPunct/>
              <w:topLinePunct w:val="0"/>
              <w:bidi w:val="0"/>
              <w:snapToGrid/>
              <w:spacing w:line="360" w:lineRule="auto"/>
              <w:ind w:left="210" w:leftChars="100"/>
              <w:textAlignment w:val="auto"/>
              <w:rPr>
                <w:rFonts w:hint="eastAsia" w:ascii="宋体" w:hAnsi="宋体" w:eastAsia="宋体" w:cs="宋体"/>
                <w:sz w:val="28"/>
                <w:szCs w:val="28"/>
              </w:rPr>
            </w:pPr>
          </w:p>
        </w:tc>
        <w:tc>
          <w:tcPr>
            <w:tcW w:w="2507" w:type="dxa"/>
            <w:noWrap w:val="0"/>
            <w:tcMar>
              <w:top w:w="57" w:type="dxa"/>
              <w:left w:w="28" w:type="dxa"/>
              <w:bottom w:w="57" w:type="dxa"/>
              <w:right w:w="28" w:type="dxa"/>
            </w:tcMar>
            <w:vAlign w:val="center"/>
          </w:tcPr>
          <w:p w14:paraId="0371B992">
            <w:pPr>
              <w:keepNext w:val="0"/>
              <w:keepLines w:val="0"/>
              <w:pageBreakBefore w:val="0"/>
              <w:widowControl w:val="0"/>
              <w:wordWrap/>
              <w:overflowPunct/>
              <w:topLinePunct w:val="0"/>
              <w:bidi w:val="0"/>
              <w:snapToGrid/>
              <w:spacing w:line="360" w:lineRule="auto"/>
              <w:ind w:left="210" w:leftChars="100"/>
              <w:jc w:val="center"/>
              <w:textAlignment w:val="auto"/>
              <w:rPr>
                <w:rFonts w:hint="eastAsia" w:ascii="宋体" w:hAnsi="宋体" w:eastAsia="宋体" w:cs="宋体"/>
                <w:sz w:val="28"/>
                <w:szCs w:val="28"/>
              </w:rPr>
            </w:pPr>
          </w:p>
        </w:tc>
        <w:tc>
          <w:tcPr>
            <w:tcW w:w="1689" w:type="dxa"/>
            <w:noWrap w:val="0"/>
            <w:tcMar>
              <w:top w:w="57" w:type="dxa"/>
              <w:left w:w="28" w:type="dxa"/>
              <w:bottom w:w="57" w:type="dxa"/>
              <w:right w:w="28" w:type="dxa"/>
            </w:tcMar>
            <w:vAlign w:val="center"/>
          </w:tcPr>
          <w:p w14:paraId="085352D6">
            <w:pPr>
              <w:keepNext w:val="0"/>
              <w:keepLines w:val="0"/>
              <w:pageBreakBefore w:val="0"/>
              <w:widowControl w:val="0"/>
              <w:wordWrap/>
              <w:overflowPunct/>
              <w:topLinePunct w:val="0"/>
              <w:bidi w:val="0"/>
              <w:snapToGrid/>
              <w:spacing w:line="360" w:lineRule="auto"/>
              <w:textAlignment w:val="auto"/>
              <w:rPr>
                <w:rFonts w:hint="eastAsia" w:ascii="宋体" w:hAnsi="宋体" w:eastAsia="宋体" w:cs="宋体"/>
                <w:sz w:val="28"/>
                <w:szCs w:val="28"/>
              </w:rPr>
            </w:pPr>
          </w:p>
        </w:tc>
        <w:tc>
          <w:tcPr>
            <w:tcW w:w="1319" w:type="dxa"/>
            <w:noWrap w:val="0"/>
            <w:tcMar>
              <w:top w:w="57" w:type="dxa"/>
              <w:left w:w="28" w:type="dxa"/>
              <w:bottom w:w="57" w:type="dxa"/>
              <w:right w:w="28" w:type="dxa"/>
            </w:tcMar>
            <w:vAlign w:val="center"/>
          </w:tcPr>
          <w:p w14:paraId="3E724639">
            <w:pPr>
              <w:keepNext w:val="0"/>
              <w:keepLines w:val="0"/>
              <w:pageBreakBefore w:val="0"/>
              <w:widowControl w:val="0"/>
              <w:wordWrap/>
              <w:overflowPunct/>
              <w:topLinePunct w:val="0"/>
              <w:bidi w:val="0"/>
              <w:snapToGrid/>
              <w:spacing w:line="360" w:lineRule="auto"/>
              <w:ind w:left="210" w:leftChars="100"/>
              <w:textAlignment w:val="auto"/>
              <w:rPr>
                <w:rFonts w:hint="eastAsia" w:ascii="宋体" w:hAnsi="宋体" w:eastAsia="宋体" w:cs="宋体"/>
                <w:sz w:val="28"/>
                <w:szCs w:val="28"/>
              </w:rPr>
            </w:pPr>
          </w:p>
        </w:tc>
      </w:tr>
      <w:tr w14:paraId="15D5187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648" w:type="dxa"/>
            <w:noWrap w:val="0"/>
            <w:tcMar>
              <w:top w:w="57" w:type="dxa"/>
              <w:left w:w="28" w:type="dxa"/>
              <w:bottom w:w="57" w:type="dxa"/>
              <w:right w:w="28" w:type="dxa"/>
            </w:tcMar>
            <w:vAlign w:val="center"/>
          </w:tcPr>
          <w:p w14:paraId="3E4D78BC">
            <w:pPr>
              <w:keepNext w:val="0"/>
              <w:keepLines w:val="0"/>
              <w:pageBreakBefore w:val="0"/>
              <w:widowControl w:val="0"/>
              <w:wordWrap/>
              <w:overflowPunct/>
              <w:topLinePunct w:val="0"/>
              <w:bidi w:val="0"/>
              <w:snapToGrid/>
              <w:spacing w:line="360" w:lineRule="auto"/>
              <w:ind w:left="210" w:leftChars="100"/>
              <w:textAlignment w:val="auto"/>
              <w:rPr>
                <w:rFonts w:hint="eastAsia" w:ascii="宋体" w:hAnsi="宋体" w:eastAsia="宋体" w:cs="宋体"/>
                <w:sz w:val="28"/>
                <w:szCs w:val="28"/>
              </w:rPr>
            </w:pPr>
          </w:p>
        </w:tc>
        <w:tc>
          <w:tcPr>
            <w:tcW w:w="986" w:type="dxa"/>
            <w:noWrap w:val="0"/>
            <w:tcMar>
              <w:top w:w="57" w:type="dxa"/>
              <w:left w:w="28" w:type="dxa"/>
              <w:bottom w:w="57" w:type="dxa"/>
              <w:right w:w="28" w:type="dxa"/>
            </w:tcMar>
            <w:vAlign w:val="center"/>
          </w:tcPr>
          <w:p w14:paraId="76535EBD">
            <w:pPr>
              <w:keepNext w:val="0"/>
              <w:keepLines w:val="0"/>
              <w:pageBreakBefore w:val="0"/>
              <w:widowControl w:val="0"/>
              <w:wordWrap/>
              <w:overflowPunct/>
              <w:topLinePunct w:val="0"/>
              <w:bidi w:val="0"/>
              <w:snapToGrid/>
              <w:spacing w:line="360" w:lineRule="auto"/>
              <w:ind w:left="210" w:leftChars="100"/>
              <w:textAlignment w:val="auto"/>
              <w:rPr>
                <w:rFonts w:hint="eastAsia" w:ascii="宋体" w:hAnsi="宋体" w:eastAsia="宋体" w:cs="宋体"/>
                <w:sz w:val="28"/>
                <w:szCs w:val="28"/>
              </w:rPr>
            </w:pPr>
          </w:p>
        </w:tc>
        <w:tc>
          <w:tcPr>
            <w:tcW w:w="2049" w:type="dxa"/>
            <w:noWrap w:val="0"/>
            <w:vAlign w:val="center"/>
          </w:tcPr>
          <w:p w14:paraId="2F0406D4">
            <w:pPr>
              <w:keepNext w:val="0"/>
              <w:keepLines w:val="0"/>
              <w:pageBreakBefore w:val="0"/>
              <w:widowControl w:val="0"/>
              <w:wordWrap/>
              <w:overflowPunct/>
              <w:topLinePunct w:val="0"/>
              <w:bidi w:val="0"/>
              <w:snapToGrid/>
              <w:spacing w:line="360" w:lineRule="auto"/>
              <w:ind w:left="210" w:leftChars="100"/>
              <w:textAlignment w:val="auto"/>
              <w:rPr>
                <w:rFonts w:hint="eastAsia" w:ascii="宋体" w:hAnsi="宋体" w:eastAsia="宋体" w:cs="宋体"/>
                <w:sz w:val="28"/>
                <w:szCs w:val="28"/>
              </w:rPr>
            </w:pPr>
          </w:p>
        </w:tc>
        <w:tc>
          <w:tcPr>
            <w:tcW w:w="2507" w:type="dxa"/>
            <w:noWrap w:val="0"/>
            <w:tcMar>
              <w:top w:w="57" w:type="dxa"/>
              <w:left w:w="28" w:type="dxa"/>
              <w:bottom w:w="57" w:type="dxa"/>
              <w:right w:w="28" w:type="dxa"/>
            </w:tcMar>
            <w:vAlign w:val="center"/>
          </w:tcPr>
          <w:p w14:paraId="678BDE8A">
            <w:pPr>
              <w:keepNext w:val="0"/>
              <w:keepLines w:val="0"/>
              <w:pageBreakBefore w:val="0"/>
              <w:widowControl w:val="0"/>
              <w:wordWrap/>
              <w:overflowPunct/>
              <w:topLinePunct w:val="0"/>
              <w:bidi w:val="0"/>
              <w:snapToGrid/>
              <w:spacing w:line="360" w:lineRule="auto"/>
              <w:ind w:left="210" w:leftChars="100"/>
              <w:jc w:val="center"/>
              <w:textAlignment w:val="auto"/>
              <w:rPr>
                <w:rFonts w:hint="eastAsia" w:ascii="宋体" w:hAnsi="宋体" w:eastAsia="宋体" w:cs="宋体"/>
                <w:sz w:val="28"/>
                <w:szCs w:val="28"/>
              </w:rPr>
            </w:pPr>
          </w:p>
        </w:tc>
        <w:tc>
          <w:tcPr>
            <w:tcW w:w="1689" w:type="dxa"/>
            <w:noWrap w:val="0"/>
            <w:tcMar>
              <w:top w:w="57" w:type="dxa"/>
              <w:left w:w="28" w:type="dxa"/>
              <w:bottom w:w="57" w:type="dxa"/>
              <w:right w:w="28" w:type="dxa"/>
            </w:tcMar>
            <w:vAlign w:val="center"/>
          </w:tcPr>
          <w:p w14:paraId="466E9058">
            <w:pPr>
              <w:keepNext w:val="0"/>
              <w:keepLines w:val="0"/>
              <w:pageBreakBefore w:val="0"/>
              <w:widowControl w:val="0"/>
              <w:wordWrap/>
              <w:overflowPunct/>
              <w:topLinePunct w:val="0"/>
              <w:bidi w:val="0"/>
              <w:snapToGrid/>
              <w:spacing w:line="360" w:lineRule="auto"/>
              <w:textAlignment w:val="auto"/>
              <w:rPr>
                <w:rFonts w:hint="eastAsia" w:ascii="宋体" w:hAnsi="宋体" w:eastAsia="宋体" w:cs="宋体"/>
                <w:sz w:val="28"/>
                <w:szCs w:val="28"/>
              </w:rPr>
            </w:pPr>
          </w:p>
        </w:tc>
        <w:tc>
          <w:tcPr>
            <w:tcW w:w="1319" w:type="dxa"/>
            <w:noWrap w:val="0"/>
            <w:tcMar>
              <w:top w:w="57" w:type="dxa"/>
              <w:left w:w="28" w:type="dxa"/>
              <w:bottom w:w="57" w:type="dxa"/>
              <w:right w:w="28" w:type="dxa"/>
            </w:tcMar>
            <w:vAlign w:val="center"/>
          </w:tcPr>
          <w:p w14:paraId="05906A21">
            <w:pPr>
              <w:keepNext w:val="0"/>
              <w:keepLines w:val="0"/>
              <w:pageBreakBefore w:val="0"/>
              <w:widowControl w:val="0"/>
              <w:wordWrap/>
              <w:overflowPunct/>
              <w:topLinePunct w:val="0"/>
              <w:bidi w:val="0"/>
              <w:snapToGrid/>
              <w:spacing w:line="360" w:lineRule="auto"/>
              <w:ind w:left="210" w:leftChars="100"/>
              <w:textAlignment w:val="auto"/>
              <w:rPr>
                <w:rFonts w:hint="eastAsia" w:ascii="宋体" w:hAnsi="宋体" w:eastAsia="宋体" w:cs="宋体"/>
                <w:sz w:val="28"/>
                <w:szCs w:val="28"/>
              </w:rPr>
            </w:pPr>
          </w:p>
        </w:tc>
      </w:tr>
    </w:tbl>
    <w:p w14:paraId="495FFD1F">
      <w:pPr>
        <w:keepNext w:val="0"/>
        <w:keepLines w:val="0"/>
        <w:pageBreakBefore w:val="0"/>
        <w:widowControl w:val="0"/>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注：请按项目的实际技术参数，逐条对应招标文件的“招标要求及技术参数”，认真填写本表。偏离情况填写：优于、等于或低于，偏离说明对偏离情况做出详细说明，如不填写</w:t>
      </w:r>
      <w:r>
        <w:rPr>
          <w:rFonts w:hint="eastAsia" w:ascii="宋体" w:hAnsi="宋体" w:cs="宋体"/>
          <w:sz w:val="24"/>
          <w:szCs w:val="24"/>
          <w:lang w:val="en-US" w:eastAsia="zh-CN"/>
        </w:rPr>
        <w:t>此表</w:t>
      </w:r>
      <w:r>
        <w:rPr>
          <w:rFonts w:hint="eastAsia" w:ascii="宋体" w:hAnsi="宋体" w:eastAsia="宋体" w:cs="宋体"/>
          <w:sz w:val="24"/>
          <w:szCs w:val="24"/>
          <w:lang w:eastAsia="zh-CN"/>
        </w:rPr>
        <w:t>，</w:t>
      </w:r>
      <w:r>
        <w:rPr>
          <w:rFonts w:hint="eastAsia" w:ascii="宋体" w:hAnsi="宋体" w:eastAsia="宋体" w:cs="宋体"/>
          <w:sz w:val="24"/>
          <w:szCs w:val="24"/>
        </w:rPr>
        <w:t>其他所有技术条款视为全部响应。</w:t>
      </w:r>
    </w:p>
    <w:p w14:paraId="2B0C79F4">
      <w:pPr>
        <w:keepNext w:val="0"/>
        <w:keepLines w:val="0"/>
        <w:pageBreakBefore w:val="0"/>
        <w:widowControl w:val="0"/>
        <w:wordWrap/>
        <w:overflowPunct/>
        <w:topLinePunct w:val="0"/>
        <w:bidi w:val="0"/>
        <w:snapToGrid/>
        <w:spacing w:line="360" w:lineRule="auto"/>
        <w:textAlignment w:val="auto"/>
        <w:rPr>
          <w:rFonts w:hint="eastAsia" w:ascii="宋体" w:hAnsi="宋体" w:eastAsia="宋体" w:cs="宋体"/>
          <w:szCs w:val="21"/>
        </w:rPr>
      </w:pPr>
    </w:p>
    <w:p w14:paraId="5DEC8AFE">
      <w:pPr>
        <w:keepNext w:val="0"/>
        <w:keepLines w:val="0"/>
        <w:pageBreakBefore w:val="0"/>
        <w:widowControl w:val="0"/>
        <w:wordWrap/>
        <w:overflowPunct/>
        <w:topLinePunct w:val="0"/>
        <w:bidi w:val="0"/>
        <w:snapToGrid/>
        <w:spacing w:line="360" w:lineRule="auto"/>
        <w:textAlignment w:val="auto"/>
        <w:rPr>
          <w:rFonts w:hint="eastAsia" w:ascii="宋体" w:hAnsi="宋体" w:eastAsia="宋体" w:cs="宋体"/>
          <w:szCs w:val="21"/>
        </w:rPr>
      </w:pPr>
    </w:p>
    <w:p w14:paraId="7AE762C4">
      <w:pPr>
        <w:keepNext w:val="0"/>
        <w:keepLines w:val="0"/>
        <w:pageBreakBefore w:val="0"/>
        <w:widowControl w:val="0"/>
        <w:wordWrap/>
        <w:overflowPunct/>
        <w:topLinePunct w:val="0"/>
        <w:autoSpaceDE w:val="0"/>
        <w:autoSpaceDN w:val="0"/>
        <w:bidi w:val="0"/>
        <w:adjustRightInd w:val="0"/>
        <w:snapToGrid/>
        <w:spacing w:line="360" w:lineRule="auto"/>
        <w:jc w:val="center"/>
        <w:textAlignment w:val="auto"/>
        <w:rPr>
          <w:rFonts w:hint="eastAsia" w:ascii="宋体" w:hAnsi="宋体" w:eastAsia="宋体" w:cs="宋体"/>
          <w:color w:val="auto"/>
          <w:sz w:val="24"/>
          <w:lang w:val="zh-CN"/>
        </w:rPr>
      </w:pPr>
    </w:p>
    <w:p w14:paraId="1DF5C818">
      <w:pPr>
        <w:keepNext w:val="0"/>
        <w:keepLines w:val="0"/>
        <w:pageBreakBefore w:val="0"/>
        <w:widowControl w:val="0"/>
        <w:wordWrap/>
        <w:overflowPunct/>
        <w:topLinePunct w:val="0"/>
        <w:autoSpaceDE w:val="0"/>
        <w:autoSpaceDN w:val="0"/>
        <w:bidi w:val="0"/>
        <w:adjustRightInd w:val="0"/>
        <w:snapToGrid/>
        <w:spacing w:line="360" w:lineRule="auto"/>
        <w:jc w:val="right"/>
        <w:textAlignment w:val="auto"/>
        <w:rPr>
          <w:rFonts w:hint="eastAsia" w:ascii="宋体" w:hAnsi="宋体" w:eastAsia="宋体" w:cs="宋体"/>
          <w:color w:val="auto"/>
          <w:sz w:val="24"/>
          <w:lang w:val="zh-CN"/>
        </w:rPr>
      </w:pPr>
    </w:p>
    <w:p w14:paraId="3D9BC32D">
      <w:pPr>
        <w:keepNext w:val="0"/>
        <w:keepLines w:val="0"/>
        <w:pageBreakBefore w:val="0"/>
        <w:widowControl w:val="0"/>
        <w:wordWrap/>
        <w:overflowPunct/>
        <w:topLinePunct w:val="0"/>
        <w:autoSpaceDE w:val="0"/>
        <w:autoSpaceDN w:val="0"/>
        <w:bidi w:val="0"/>
        <w:adjustRightInd w:val="0"/>
        <w:snapToGrid/>
        <w:spacing w:line="360" w:lineRule="auto"/>
        <w:jc w:val="center"/>
        <w:textAlignment w:val="auto"/>
        <w:rPr>
          <w:rFonts w:hint="eastAsia" w:ascii="宋体" w:hAnsi="宋体" w:eastAsia="宋体" w:cs="宋体"/>
          <w:color w:val="auto"/>
          <w:sz w:val="24"/>
          <w:u w:val="single"/>
          <w:lang w:val="zh-CN"/>
        </w:rPr>
      </w:pPr>
      <w:r>
        <w:rPr>
          <w:rFonts w:hint="eastAsia" w:ascii="宋体" w:hAnsi="宋体" w:eastAsia="宋体" w:cs="宋体"/>
          <w:sz w:val="24"/>
          <w:lang w:val="en-US" w:eastAsia="zh-CN"/>
        </w:rPr>
        <w:t xml:space="preserve">                   </w:t>
      </w:r>
      <w:bookmarkStart w:id="124" w:name="OLE_LINK81"/>
      <w:r>
        <w:rPr>
          <w:rFonts w:hint="eastAsia" w:ascii="宋体" w:hAnsi="宋体" w:eastAsia="宋体" w:cs="宋体"/>
          <w:sz w:val="24"/>
        </w:rPr>
        <w:t>投</w:t>
      </w:r>
      <w:r>
        <w:rPr>
          <w:rFonts w:hint="eastAsia" w:ascii="宋体" w:hAnsi="宋体" w:eastAsia="宋体" w:cs="宋体"/>
          <w:sz w:val="24"/>
          <w:lang w:val="en-US" w:eastAsia="zh-CN"/>
        </w:rPr>
        <w:t xml:space="preserve">   </w:t>
      </w:r>
      <w:r>
        <w:rPr>
          <w:rFonts w:hint="eastAsia" w:ascii="宋体" w:hAnsi="宋体" w:eastAsia="宋体" w:cs="宋体"/>
          <w:sz w:val="24"/>
        </w:rPr>
        <w:t>标</w:t>
      </w:r>
      <w:r>
        <w:rPr>
          <w:rFonts w:hint="eastAsia" w:ascii="宋体" w:hAnsi="宋体" w:eastAsia="宋体" w:cs="宋体"/>
          <w:sz w:val="24"/>
          <w:lang w:val="en-US" w:eastAsia="zh-CN"/>
        </w:rPr>
        <w:t xml:space="preserve">   </w:t>
      </w:r>
      <w:r>
        <w:rPr>
          <w:rFonts w:hint="eastAsia" w:ascii="宋体" w:hAnsi="宋体" w:eastAsia="宋体" w:cs="宋体"/>
          <w:sz w:val="24"/>
        </w:rPr>
        <w:t>人：</w:t>
      </w:r>
      <w:r>
        <w:rPr>
          <w:rFonts w:hint="eastAsia" w:ascii="宋体" w:hAnsi="宋体" w:eastAsia="宋体" w:cs="宋体"/>
          <w:color w:val="auto"/>
          <w:sz w:val="24"/>
          <w:u w:val="single"/>
        </w:rPr>
        <w:t xml:space="preserve">                          </w:t>
      </w:r>
      <w:r>
        <w:rPr>
          <w:rFonts w:hint="eastAsia" w:ascii="宋体" w:hAnsi="宋体" w:eastAsia="宋体" w:cs="宋体"/>
          <w:color w:val="auto"/>
          <w:sz w:val="24"/>
          <w:lang w:val="zh-CN"/>
        </w:rPr>
        <w:t>（盖单位公章）</w:t>
      </w:r>
    </w:p>
    <w:p w14:paraId="5AFE9A4C">
      <w:pPr>
        <w:keepNext w:val="0"/>
        <w:keepLines w:val="0"/>
        <w:pageBreakBefore w:val="0"/>
        <w:widowControl w:val="0"/>
        <w:wordWrap/>
        <w:overflowPunct/>
        <w:topLinePunct w:val="0"/>
        <w:autoSpaceDE w:val="0"/>
        <w:autoSpaceDN w:val="0"/>
        <w:bidi w:val="0"/>
        <w:adjustRightInd w:val="0"/>
        <w:snapToGrid/>
        <w:spacing w:line="360" w:lineRule="auto"/>
        <w:jc w:val="right"/>
        <w:textAlignment w:val="auto"/>
        <w:rPr>
          <w:rFonts w:hint="eastAsia" w:ascii="宋体" w:hAnsi="宋体" w:eastAsia="宋体" w:cs="宋体"/>
          <w:color w:val="auto"/>
          <w:sz w:val="24"/>
          <w:u w:val="single"/>
          <w:lang w:val="zh-CN"/>
        </w:rPr>
      </w:pPr>
    </w:p>
    <w:p w14:paraId="13554347">
      <w:pPr>
        <w:keepNext w:val="0"/>
        <w:keepLines w:val="0"/>
        <w:pageBreakBefore w:val="0"/>
        <w:widowControl w:val="0"/>
        <w:wordWrap/>
        <w:overflowPunct/>
        <w:topLinePunct w:val="0"/>
        <w:autoSpaceDE w:val="0"/>
        <w:autoSpaceDN w:val="0"/>
        <w:bidi w:val="0"/>
        <w:adjustRightInd w:val="0"/>
        <w:snapToGrid/>
        <w:spacing w:line="360" w:lineRule="auto"/>
        <w:ind w:firstLine="2640" w:firstLineChars="1100"/>
        <w:textAlignment w:val="auto"/>
        <w:rPr>
          <w:rFonts w:hint="eastAsia" w:ascii="宋体" w:hAnsi="宋体" w:eastAsia="宋体" w:cs="宋体"/>
          <w:color w:val="auto"/>
          <w:sz w:val="24"/>
          <w:u w:val="single"/>
          <w:lang w:val="zh-CN"/>
        </w:rPr>
      </w:pPr>
      <w:r>
        <w:rPr>
          <w:rFonts w:hint="eastAsia" w:ascii="宋体" w:hAnsi="宋体" w:eastAsia="宋体" w:cs="宋体"/>
          <w:color w:val="auto"/>
          <w:sz w:val="24"/>
          <w:lang w:val="zh-CN"/>
        </w:rPr>
        <w:t>法定代表人或其被授权人：</w:t>
      </w:r>
      <w:r>
        <w:rPr>
          <w:rFonts w:hint="eastAsia" w:ascii="宋体" w:hAnsi="宋体" w:eastAsia="宋体" w:cs="宋体"/>
          <w:color w:val="auto"/>
          <w:sz w:val="24"/>
          <w:u w:val="single"/>
        </w:rPr>
        <w:t xml:space="preserve">                  </w:t>
      </w:r>
      <w:r>
        <w:rPr>
          <w:rFonts w:hint="eastAsia" w:ascii="宋体" w:hAnsi="宋体" w:eastAsia="宋体" w:cs="宋体"/>
          <w:color w:val="auto"/>
          <w:sz w:val="24"/>
          <w:lang w:val="zh-CN"/>
        </w:rPr>
        <w:t>（签字或盖章）</w:t>
      </w:r>
    </w:p>
    <w:p w14:paraId="6AAAC8A1">
      <w:pPr>
        <w:keepNext w:val="0"/>
        <w:keepLines w:val="0"/>
        <w:pageBreakBefore w:val="0"/>
        <w:widowControl w:val="0"/>
        <w:wordWrap/>
        <w:overflowPunct/>
        <w:topLinePunct w:val="0"/>
        <w:autoSpaceDE w:val="0"/>
        <w:autoSpaceDN w:val="0"/>
        <w:bidi w:val="0"/>
        <w:adjustRightInd w:val="0"/>
        <w:snapToGrid/>
        <w:spacing w:line="360" w:lineRule="auto"/>
        <w:jc w:val="right"/>
        <w:textAlignment w:val="auto"/>
        <w:rPr>
          <w:rFonts w:hint="eastAsia" w:ascii="宋体" w:hAnsi="宋体" w:eastAsia="宋体" w:cs="宋体"/>
          <w:color w:val="auto"/>
          <w:sz w:val="24"/>
        </w:rPr>
      </w:pPr>
    </w:p>
    <w:p w14:paraId="1CB9F769">
      <w:pPr>
        <w:pStyle w:val="39"/>
        <w:bidi w:val="0"/>
        <w:rPr>
          <w:rFonts w:hint="eastAsia" w:ascii="宋体" w:hAnsi="宋体" w:eastAsia="宋体" w:cs="宋体"/>
          <w:lang w:val="zh-CN"/>
        </w:rPr>
      </w:pPr>
      <w:r>
        <w:rPr>
          <w:rFonts w:hint="eastAsia" w:ascii="宋体" w:hAnsi="宋体" w:eastAsia="宋体" w:cs="宋体"/>
          <w:color w:val="auto"/>
          <w:lang w:val="en-US" w:eastAsia="zh-CN"/>
        </w:rPr>
        <w:t xml:space="preserve">     </w:t>
      </w:r>
      <w:r>
        <w:rPr>
          <w:rFonts w:hint="eastAsia" w:ascii="宋体" w:hAnsi="宋体" w:eastAsia="宋体" w:cs="宋体"/>
          <w:color w:val="auto"/>
        </w:rPr>
        <w:t xml:space="preserve"> </w:t>
      </w:r>
      <w:r>
        <w:rPr>
          <w:rFonts w:hint="eastAsia" w:ascii="宋体" w:hAnsi="宋体" w:eastAsia="宋体" w:cs="宋体"/>
          <w:color w:val="auto"/>
          <w:lang w:val="en-US" w:eastAsia="zh-CN"/>
        </w:rPr>
        <w:t xml:space="preserve">           </w:t>
      </w:r>
      <w:r>
        <w:rPr>
          <w:rFonts w:hint="eastAsia" w:ascii="宋体" w:hAnsi="宋体" w:eastAsia="宋体" w:cs="宋体"/>
          <w:color w:val="auto"/>
          <w:lang w:val="zh-CN"/>
        </w:rPr>
        <w:t xml:space="preserve">日      </w:t>
      </w:r>
      <w:r>
        <w:rPr>
          <w:rFonts w:hint="eastAsia" w:ascii="宋体" w:hAnsi="宋体" w:eastAsia="宋体" w:cs="宋体"/>
          <w:color w:val="auto"/>
        </w:rPr>
        <w:t xml:space="preserve"> </w:t>
      </w:r>
      <w:r>
        <w:rPr>
          <w:rFonts w:hint="eastAsia" w:ascii="宋体" w:hAnsi="宋体" w:eastAsia="宋体" w:cs="宋体"/>
          <w:color w:val="auto"/>
          <w:lang w:val="zh-CN"/>
        </w:rPr>
        <w:t xml:space="preserve"> 期：</w:t>
      </w:r>
      <w:r>
        <w:rPr>
          <w:rFonts w:hint="eastAsia" w:ascii="宋体" w:hAnsi="宋体" w:eastAsia="宋体" w:cs="宋体"/>
          <w:color w:val="auto"/>
          <w:u w:val="single"/>
          <w:lang w:val="zh-CN"/>
        </w:rPr>
        <w:t xml:space="preserve">       </w:t>
      </w:r>
      <w:r>
        <w:rPr>
          <w:rFonts w:hint="eastAsia" w:ascii="宋体" w:hAnsi="宋体" w:eastAsia="宋体" w:cs="宋体"/>
          <w:color w:val="auto"/>
          <w:lang w:val="zh-CN"/>
        </w:rPr>
        <w:t>年</w:t>
      </w:r>
      <w:r>
        <w:rPr>
          <w:rFonts w:hint="eastAsia" w:ascii="宋体" w:hAnsi="宋体" w:eastAsia="宋体" w:cs="宋体"/>
          <w:color w:val="auto"/>
          <w:u w:val="single"/>
          <w:lang w:val="zh-CN"/>
        </w:rPr>
        <w:t xml:space="preserve">      </w:t>
      </w:r>
      <w:r>
        <w:rPr>
          <w:rFonts w:hint="eastAsia" w:ascii="宋体" w:hAnsi="宋体" w:eastAsia="宋体" w:cs="宋体"/>
          <w:color w:val="auto"/>
          <w:lang w:val="zh-CN"/>
        </w:rPr>
        <w:t>月</w:t>
      </w:r>
      <w:r>
        <w:rPr>
          <w:rFonts w:hint="eastAsia" w:ascii="宋体" w:hAnsi="宋体" w:eastAsia="宋体" w:cs="宋体"/>
          <w:color w:val="auto"/>
          <w:u w:val="single"/>
          <w:lang w:val="zh-CN"/>
        </w:rPr>
        <w:t xml:space="preserve">       </w:t>
      </w:r>
      <w:r>
        <w:rPr>
          <w:rFonts w:hint="eastAsia" w:ascii="宋体" w:hAnsi="宋体" w:eastAsia="宋体" w:cs="宋体"/>
          <w:color w:val="auto"/>
          <w:lang w:val="zh-CN"/>
        </w:rPr>
        <w:t>日</w:t>
      </w:r>
      <w:bookmarkEnd w:id="123"/>
      <w:bookmarkEnd w:id="124"/>
    </w:p>
    <w:p w14:paraId="5694F93A">
      <w:pPr>
        <w:pStyle w:val="39"/>
        <w:bidi w:val="0"/>
        <w:rPr>
          <w:rFonts w:hint="eastAsia" w:ascii="宋体" w:hAnsi="宋体" w:eastAsia="宋体" w:cs="宋体"/>
        </w:rPr>
      </w:pPr>
    </w:p>
    <w:p w14:paraId="4589247F">
      <w:pPr>
        <w:spacing w:line="360" w:lineRule="auto"/>
        <w:jc w:val="center"/>
        <w:outlineLvl w:val="9"/>
        <w:rPr>
          <w:rFonts w:hint="eastAsia" w:ascii="宋体" w:hAnsi="宋体" w:eastAsia="宋体" w:cs="宋体"/>
          <w:b/>
          <w:bCs/>
          <w:kern w:val="0"/>
          <w:sz w:val="28"/>
          <w:szCs w:val="32"/>
          <w:highlight w:val="none"/>
        </w:rPr>
      </w:pPr>
      <w:bookmarkStart w:id="125" w:name="OLE_LINK83"/>
      <w:r>
        <w:rPr>
          <w:rFonts w:hint="eastAsia" w:ascii="宋体" w:hAnsi="宋体" w:eastAsia="宋体" w:cs="宋体"/>
          <w:b/>
          <w:bCs/>
          <w:kern w:val="0"/>
          <w:sz w:val="28"/>
          <w:szCs w:val="32"/>
          <w:highlight w:val="none"/>
        </w:rPr>
        <w:fldChar w:fldCharType="begin"/>
      </w:r>
      <w:r>
        <w:rPr>
          <w:rFonts w:hint="eastAsia" w:ascii="宋体" w:hAnsi="宋体" w:eastAsia="宋体" w:cs="宋体"/>
          <w:b/>
          <w:bCs/>
          <w:kern w:val="0"/>
          <w:sz w:val="28"/>
          <w:szCs w:val="32"/>
          <w:highlight w:val="none"/>
        </w:rPr>
        <w:instrText xml:space="preserve"> HYPERLINK \l _Toc17330_WPSOffice_Level1 </w:instrText>
      </w:r>
      <w:r>
        <w:rPr>
          <w:rFonts w:hint="eastAsia" w:ascii="宋体" w:hAnsi="宋体" w:eastAsia="宋体" w:cs="宋体"/>
          <w:b/>
          <w:bCs/>
          <w:kern w:val="0"/>
          <w:sz w:val="28"/>
          <w:szCs w:val="32"/>
          <w:highlight w:val="none"/>
        </w:rPr>
        <w:fldChar w:fldCharType="separate"/>
      </w:r>
      <w:r>
        <w:rPr>
          <w:rFonts w:hint="eastAsia" w:ascii="宋体" w:hAnsi="宋体" w:eastAsia="宋体" w:cs="宋体"/>
          <w:b/>
          <w:bCs/>
          <w:kern w:val="0"/>
          <w:sz w:val="28"/>
          <w:szCs w:val="32"/>
          <w:highlight w:val="none"/>
        </w:rPr>
        <w:t>第</w:t>
      </w:r>
      <w:r>
        <w:rPr>
          <w:rFonts w:hint="eastAsia" w:ascii="宋体" w:hAnsi="宋体" w:eastAsia="宋体" w:cs="宋体"/>
          <w:b/>
          <w:bCs/>
          <w:kern w:val="0"/>
          <w:sz w:val="28"/>
          <w:szCs w:val="32"/>
          <w:highlight w:val="none"/>
          <w:lang w:val="en-US" w:eastAsia="zh-CN"/>
        </w:rPr>
        <w:t>五</w:t>
      </w:r>
      <w:r>
        <w:rPr>
          <w:rFonts w:hint="eastAsia" w:ascii="宋体" w:hAnsi="宋体" w:eastAsia="宋体" w:cs="宋体"/>
          <w:b/>
          <w:bCs/>
          <w:kern w:val="0"/>
          <w:sz w:val="28"/>
          <w:szCs w:val="32"/>
          <w:highlight w:val="none"/>
        </w:rPr>
        <w:t xml:space="preserve">部分  </w:t>
      </w:r>
      <w:bookmarkStart w:id="126" w:name="OLE_LINK82"/>
      <w:r>
        <w:rPr>
          <w:rFonts w:hint="eastAsia" w:ascii="宋体" w:hAnsi="宋体" w:eastAsia="宋体" w:cs="宋体"/>
          <w:b/>
          <w:bCs/>
          <w:kern w:val="0"/>
          <w:sz w:val="28"/>
          <w:szCs w:val="32"/>
          <w:highlight w:val="none"/>
          <w:lang w:val="en-US" w:eastAsia="zh-CN"/>
        </w:rPr>
        <w:t>商务及合同主要条款响应说明</w:t>
      </w:r>
      <w:bookmarkEnd w:id="126"/>
      <w:r>
        <w:rPr>
          <w:rFonts w:hint="eastAsia" w:ascii="宋体" w:hAnsi="宋体" w:eastAsia="宋体" w:cs="宋体"/>
          <w:b/>
          <w:bCs/>
          <w:kern w:val="0"/>
          <w:sz w:val="28"/>
          <w:szCs w:val="32"/>
          <w:highlight w:val="none"/>
        </w:rPr>
        <w:fldChar w:fldCharType="end"/>
      </w:r>
    </w:p>
    <w:p w14:paraId="7E4CCA20">
      <w:pPr>
        <w:keepNext w:val="0"/>
        <w:keepLines w:val="0"/>
        <w:pageBreakBefore w:val="0"/>
        <w:widowControl w:val="0"/>
        <w:kinsoku w:val="0"/>
        <w:wordWrap/>
        <w:overflowPunct/>
        <w:topLinePunct w:val="0"/>
        <w:bidi w:val="0"/>
        <w:spacing w:line="360" w:lineRule="auto"/>
        <w:textAlignment w:val="auto"/>
        <w:rPr>
          <w:rFonts w:hint="eastAsia" w:ascii="宋体" w:hAnsi="宋体" w:eastAsia="宋体" w:cs="宋体"/>
          <w:sz w:val="24"/>
        </w:rPr>
      </w:pPr>
      <w:r>
        <w:rPr>
          <w:rFonts w:hint="eastAsia" w:ascii="宋体" w:hAnsi="宋体" w:eastAsia="宋体" w:cs="宋体"/>
          <w:sz w:val="24"/>
        </w:rPr>
        <w:t xml:space="preserve">项目名称：              </w:t>
      </w:r>
    </w:p>
    <w:p w14:paraId="027C71D6">
      <w:pPr>
        <w:keepNext w:val="0"/>
        <w:keepLines w:val="0"/>
        <w:pageBreakBefore w:val="0"/>
        <w:widowControl w:val="0"/>
        <w:kinsoku w:val="0"/>
        <w:wordWrap/>
        <w:overflowPunct/>
        <w:topLinePunct w:val="0"/>
        <w:bidi w:val="0"/>
        <w:spacing w:line="360" w:lineRule="auto"/>
        <w:textAlignment w:val="auto"/>
        <w:rPr>
          <w:rFonts w:hint="eastAsia" w:ascii="宋体" w:hAnsi="宋体" w:eastAsia="宋体" w:cs="宋体"/>
          <w:sz w:val="24"/>
        </w:rPr>
      </w:pPr>
      <w:r>
        <w:rPr>
          <w:rFonts w:hint="eastAsia" w:ascii="宋体" w:hAnsi="宋体" w:eastAsia="宋体" w:cs="宋体"/>
          <w:sz w:val="24"/>
        </w:rPr>
        <w:t>项目编号：</w:t>
      </w:r>
    </w:p>
    <w:p w14:paraId="3360DF3E">
      <w:pPr>
        <w:keepNext w:val="0"/>
        <w:keepLines w:val="0"/>
        <w:pageBreakBefore w:val="0"/>
        <w:widowControl w:val="0"/>
        <w:kinsoku w:val="0"/>
        <w:wordWrap/>
        <w:overflowPunct/>
        <w:topLinePunct w:val="0"/>
        <w:bidi w:val="0"/>
        <w:spacing w:line="360" w:lineRule="auto"/>
        <w:ind w:left="-359" w:leftChars="-171" w:firstLine="357"/>
        <w:textAlignment w:val="auto"/>
        <w:rPr>
          <w:rFonts w:hint="eastAsia" w:ascii="宋体" w:hAnsi="宋体" w:eastAsia="宋体" w:cs="宋体"/>
          <w:b/>
          <w:sz w:val="24"/>
        </w:rPr>
      </w:pPr>
      <w:r>
        <w:rPr>
          <w:rFonts w:hint="eastAsia" w:ascii="宋体" w:hAnsi="宋体" w:eastAsia="宋体" w:cs="宋体"/>
          <w:sz w:val="24"/>
          <w:lang w:val="en-US" w:eastAsia="zh-CN"/>
        </w:rPr>
        <w:t>投标人</w:t>
      </w:r>
      <w:r>
        <w:rPr>
          <w:rFonts w:hint="eastAsia" w:ascii="宋体" w:hAnsi="宋体" w:cs="宋体"/>
          <w:sz w:val="24"/>
          <w:lang w:eastAsia="zh-CN"/>
        </w:rPr>
        <w:t>：</w:t>
      </w:r>
      <w:r>
        <w:rPr>
          <w:rFonts w:hint="eastAsia" w:ascii="宋体" w:hAnsi="宋体" w:eastAsia="宋体" w:cs="宋体"/>
          <w:sz w:val="32"/>
          <w:szCs w:val="32"/>
        </w:rPr>
        <w:t xml:space="preserve">                          </w:t>
      </w:r>
    </w:p>
    <w:tbl>
      <w:tblPr>
        <w:tblStyle w:val="25"/>
        <w:tblW w:w="93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1"/>
        <w:gridCol w:w="3451"/>
        <w:gridCol w:w="3015"/>
        <w:gridCol w:w="1881"/>
      </w:tblGrid>
      <w:tr w14:paraId="6E7BA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3E91FAEE">
            <w:pPr>
              <w:keepNext w:val="0"/>
              <w:keepLines w:val="0"/>
              <w:pageBreakBefore w:val="0"/>
              <w:widowControl w:val="0"/>
              <w:wordWrap/>
              <w:overflowPunct/>
              <w:topLinePunct w:val="0"/>
              <w:bidi w:val="0"/>
              <w:spacing w:line="360" w:lineRule="auto"/>
              <w:ind w:right="-168" w:rightChars="-80" w:firstLine="120" w:firstLineChars="50"/>
              <w:jc w:val="center"/>
              <w:textAlignment w:val="auto"/>
              <w:rPr>
                <w:rFonts w:hint="eastAsia" w:ascii="宋体" w:hAnsi="宋体" w:eastAsia="宋体" w:cs="宋体"/>
                <w:b/>
                <w:bCs/>
                <w:sz w:val="24"/>
              </w:rPr>
            </w:pPr>
            <w:r>
              <w:rPr>
                <w:rFonts w:hint="eastAsia" w:ascii="宋体" w:hAnsi="宋体" w:eastAsia="宋体" w:cs="宋体"/>
                <w:b/>
                <w:bCs/>
                <w:sz w:val="24"/>
              </w:rPr>
              <w:t>序号</w:t>
            </w:r>
          </w:p>
        </w:tc>
        <w:tc>
          <w:tcPr>
            <w:tcW w:w="3451" w:type="dxa"/>
            <w:noWrap w:val="0"/>
            <w:vAlign w:val="center"/>
          </w:tcPr>
          <w:p w14:paraId="7802B6C2">
            <w:pPr>
              <w:keepNext w:val="0"/>
              <w:keepLines w:val="0"/>
              <w:pageBreakBefore w:val="0"/>
              <w:widowControl w:val="0"/>
              <w:wordWrap/>
              <w:overflowPunct/>
              <w:topLinePunct w:val="0"/>
              <w:bidi w:val="0"/>
              <w:spacing w:line="360" w:lineRule="auto"/>
              <w:ind w:right="-168" w:rightChars="-80"/>
              <w:jc w:val="center"/>
              <w:textAlignment w:val="auto"/>
              <w:rPr>
                <w:rFonts w:hint="eastAsia" w:ascii="宋体" w:hAnsi="宋体" w:eastAsia="宋体" w:cs="宋体"/>
                <w:b/>
                <w:bCs/>
                <w:sz w:val="24"/>
              </w:rPr>
            </w:pPr>
            <w:r>
              <w:rPr>
                <w:rFonts w:hint="eastAsia" w:ascii="宋体" w:hAnsi="宋体" w:cs="宋体"/>
                <w:b/>
                <w:bCs/>
                <w:sz w:val="24"/>
                <w:lang w:val="en-US" w:eastAsia="zh-CN"/>
              </w:rPr>
              <w:t>招标</w:t>
            </w:r>
            <w:r>
              <w:rPr>
                <w:rFonts w:hint="eastAsia" w:ascii="宋体" w:hAnsi="宋体" w:eastAsia="宋体" w:cs="宋体"/>
                <w:b/>
                <w:bCs/>
                <w:sz w:val="24"/>
              </w:rPr>
              <w:t>文件要求</w:t>
            </w:r>
          </w:p>
        </w:tc>
        <w:tc>
          <w:tcPr>
            <w:tcW w:w="3015" w:type="dxa"/>
            <w:noWrap w:val="0"/>
            <w:vAlign w:val="center"/>
          </w:tcPr>
          <w:p w14:paraId="4651095A">
            <w:pPr>
              <w:keepNext w:val="0"/>
              <w:keepLines w:val="0"/>
              <w:pageBreakBefore w:val="0"/>
              <w:widowControl w:val="0"/>
              <w:wordWrap/>
              <w:overflowPunct/>
              <w:topLinePunct w:val="0"/>
              <w:bidi w:val="0"/>
              <w:spacing w:line="360" w:lineRule="auto"/>
              <w:ind w:right="-168" w:rightChars="-80" w:firstLine="361" w:firstLineChars="150"/>
              <w:jc w:val="center"/>
              <w:textAlignment w:val="auto"/>
              <w:rPr>
                <w:rFonts w:hint="eastAsia" w:ascii="宋体" w:hAnsi="宋体" w:eastAsia="宋体" w:cs="宋体"/>
                <w:b/>
                <w:bCs/>
                <w:sz w:val="24"/>
              </w:rPr>
            </w:pPr>
            <w:r>
              <w:rPr>
                <w:rFonts w:hint="eastAsia" w:ascii="宋体" w:hAnsi="宋体" w:cs="宋体"/>
                <w:b/>
                <w:bCs/>
                <w:sz w:val="24"/>
                <w:lang w:val="en-US" w:eastAsia="zh-CN"/>
              </w:rPr>
              <w:t>投标</w:t>
            </w:r>
            <w:r>
              <w:rPr>
                <w:rFonts w:hint="eastAsia" w:ascii="宋体" w:hAnsi="宋体" w:eastAsia="宋体" w:cs="宋体"/>
                <w:b/>
                <w:bCs/>
                <w:sz w:val="24"/>
              </w:rPr>
              <w:t>文件实际数据</w:t>
            </w:r>
          </w:p>
        </w:tc>
        <w:tc>
          <w:tcPr>
            <w:tcW w:w="1881" w:type="dxa"/>
            <w:noWrap w:val="0"/>
            <w:vAlign w:val="center"/>
          </w:tcPr>
          <w:p w14:paraId="59123D09">
            <w:pPr>
              <w:keepNext w:val="0"/>
              <w:keepLines w:val="0"/>
              <w:pageBreakBefore w:val="0"/>
              <w:widowControl w:val="0"/>
              <w:wordWrap/>
              <w:overflowPunct/>
              <w:topLinePunct w:val="0"/>
              <w:bidi w:val="0"/>
              <w:spacing w:line="360" w:lineRule="auto"/>
              <w:ind w:right="-168" w:rightChars="-80" w:firstLine="361" w:firstLineChars="150"/>
              <w:jc w:val="center"/>
              <w:textAlignment w:val="auto"/>
              <w:rPr>
                <w:rFonts w:hint="eastAsia" w:ascii="宋体" w:hAnsi="宋体" w:eastAsia="宋体" w:cs="宋体"/>
                <w:b/>
                <w:bCs/>
                <w:sz w:val="24"/>
              </w:rPr>
            </w:pPr>
            <w:r>
              <w:rPr>
                <w:rFonts w:hint="eastAsia" w:ascii="宋体" w:hAnsi="宋体" w:eastAsia="宋体" w:cs="宋体"/>
                <w:b/>
                <w:bCs/>
                <w:sz w:val="24"/>
              </w:rPr>
              <w:t>响应说明</w:t>
            </w:r>
          </w:p>
        </w:tc>
      </w:tr>
      <w:tr w14:paraId="20DF0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4EC9A2AB">
            <w:pPr>
              <w:keepNext w:val="0"/>
              <w:keepLines w:val="0"/>
              <w:pageBreakBefore w:val="0"/>
              <w:widowControl w:val="0"/>
              <w:wordWrap/>
              <w:overflowPunct/>
              <w:topLinePunct w:val="0"/>
              <w:bidi w:val="0"/>
              <w:spacing w:line="360" w:lineRule="auto"/>
              <w:ind w:right="-168" w:rightChars="-80"/>
              <w:jc w:val="center"/>
              <w:textAlignment w:val="auto"/>
              <w:rPr>
                <w:rFonts w:hint="eastAsia" w:ascii="宋体" w:hAnsi="宋体" w:eastAsia="宋体" w:cs="宋体"/>
                <w:sz w:val="24"/>
              </w:rPr>
            </w:pPr>
          </w:p>
        </w:tc>
        <w:tc>
          <w:tcPr>
            <w:tcW w:w="3451" w:type="dxa"/>
            <w:noWrap w:val="0"/>
            <w:vAlign w:val="center"/>
          </w:tcPr>
          <w:p w14:paraId="4EFD7E88">
            <w:pPr>
              <w:keepNext w:val="0"/>
              <w:keepLines w:val="0"/>
              <w:pageBreakBefore w:val="0"/>
              <w:widowControl w:val="0"/>
              <w:wordWrap/>
              <w:overflowPunct/>
              <w:topLinePunct w:val="0"/>
              <w:bidi w:val="0"/>
              <w:spacing w:line="360" w:lineRule="auto"/>
              <w:ind w:right="-168" w:rightChars="-80"/>
              <w:jc w:val="center"/>
              <w:textAlignment w:val="auto"/>
              <w:rPr>
                <w:rFonts w:hint="eastAsia" w:ascii="宋体" w:hAnsi="宋体" w:eastAsia="宋体" w:cs="宋体"/>
                <w:sz w:val="24"/>
              </w:rPr>
            </w:pPr>
          </w:p>
        </w:tc>
        <w:tc>
          <w:tcPr>
            <w:tcW w:w="3015" w:type="dxa"/>
            <w:noWrap w:val="0"/>
            <w:vAlign w:val="center"/>
          </w:tcPr>
          <w:p w14:paraId="50BFD823">
            <w:pPr>
              <w:keepNext w:val="0"/>
              <w:keepLines w:val="0"/>
              <w:pageBreakBefore w:val="0"/>
              <w:widowControl w:val="0"/>
              <w:wordWrap/>
              <w:overflowPunct/>
              <w:topLinePunct w:val="0"/>
              <w:bidi w:val="0"/>
              <w:spacing w:line="360" w:lineRule="auto"/>
              <w:ind w:right="-168" w:rightChars="-80"/>
              <w:jc w:val="center"/>
              <w:textAlignment w:val="auto"/>
              <w:rPr>
                <w:rFonts w:hint="eastAsia" w:ascii="宋体" w:hAnsi="宋体" w:eastAsia="宋体" w:cs="宋体"/>
                <w:sz w:val="24"/>
              </w:rPr>
            </w:pPr>
          </w:p>
        </w:tc>
        <w:tc>
          <w:tcPr>
            <w:tcW w:w="1881" w:type="dxa"/>
            <w:noWrap w:val="0"/>
            <w:vAlign w:val="center"/>
          </w:tcPr>
          <w:p w14:paraId="690F4BFF">
            <w:pPr>
              <w:keepNext w:val="0"/>
              <w:keepLines w:val="0"/>
              <w:pageBreakBefore w:val="0"/>
              <w:widowControl w:val="0"/>
              <w:wordWrap/>
              <w:overflowPunct/>
              <w:topLinePunct w:val="0"/>
              <w:bidi w:val="0"/>
              <w:spacing w:line="360" w:lineRule="auto"/>
              <w:ind w:right="-168" w:rightChars="-80"/>
              <w:jc w:val="center"/>
              <w:textAlignment w:val="auto"/>
              <w:rPr>
                <w:rFonts w:hint="eastAsia" w:ascii="宋体" w:hAnsi="宋体" w:eastAsia="宋体" w:cs="宋体"/>
                <w:sz w:val="24"/>
              </w:rPr>
            </w:pPr>
          </w:p>
        </w:tc>
      </w:tr>
      <w:tr w14:paraId="6CE2A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372A5A3D">
            <w:pPr>
              <w:keepNext w:val="0"/>
              <w:keepLines w:val="0"/>
              <w:pageBreakBefore w:val="0"/>
              <w:widowControl w:val="0"/>
              <w:wordWrap/>
              <w:overflowPunct/>
              <w:topLinePunct w:val="0"/>
              <w:bidi w:val="0"/>
              <w:spacing w:line="360" w:lineRule="auto"/>
              <w:ind w:right="-168" w:rightChars="-80"/>
              <w:jc w:val="center"/>
              <w:textAlignment w:val="auto"/>
              <w:rPr>
                <w:rFonts w:hint="eastAsia" w:ascii="宋体" w:hAnsi="宋体" w:eastAsia="宋体" w:cs="宋体"/>
                <w:sz w:val="24"/>
              </w:rPr>
            </w:pPr>
          </w:p>
        </w:tc>
        <w:tc>
          <w:tcPr>
            <w:tcW w:w="3451" w:type="dxa"/>
            <w:noWrap w:val="0"/>
            <w:vAlign w:val="center"/>
          </w:tcPr>
          <w:p w14:paraId="03FD4F63">
            <w:pPr>
              <w:keepNext w:val="0"/>
              <w:keepLines w:val="0"/>
              <w:pageBreakBefore w:val="0"/>
              <w:widowControl w:val="0"/>
              <w:wordWrap/>
              <w:overflowPunct/>
              <w:topLinePunct w:val="0"/>
              <w:bidi w:val="0"/>
              <w:spacing w:line="360" w:lineRule="auto"/>
              <w:ind w:right="-168" w:rightChars="-80"/>
              <w:jc w:val="center"/>
              <w:textAlignment w:val="auto"/>
              <w:rPr>
                <w:rFonts w:hint="eastAsia" w:ascii="宋体" w:hAnsi="宋体" w:eastAsia="宋体" w:cs="宋体"/>
                <w:sz w:val="24"/>
              </w:rPr>
            </w:pPr>
          </w:p>
        </w:tc>
        <w:tc>
          <w:tcPr>
            <w:tcW w:w="3015" w:type="dxa"/>
            <w:noWrap w:val="0"/>
            <w:vAlign w:val="center"/>
          </w:tcPr>
          <w:p w14:paraId="396A77D0">
            <w:pPr>
              <w:keepNext w:val="0"/>
              <w:keepLines w:val="0"/>
              <w:pageBreakBefore w:val="0"/>
              <w:widowControl w:val="0"/>
              <w:wordWrap/>
              <w:overflowPunct/>
              <w:topLinePunct w:val="0"/>
              <w:bidi w:val="0"/>
              <w:spacing w:line="360" w:lineRule="auto"/>
              <w:ind w:right="-168" w:rightChars="-80"/>
              <w:jc w:val="center"/>
              <w:textAlignment w:val="auto"/>
              <w:rPr>
                <w:rFonts w:hint="eastAsia" w:ascii="宋体" w:hAnsi="宋体" w:eastAsia="宋体" w:cs="宋体"/>
                <w:sz w:val="24"/>
              </w:rPr>
            </w:pPr>
          </w:p>
        </w:tc>
        <w:tc>
          <w:tcPr>
            <w:tcW w:w="1881" w:type="dxa"/>
            <w:noWrap w:val="0"/>
            <w:vAlign w:val="center"/>
          </w:tcPr>
          <w:p w14:paraId="0A09C926">
            <w:pPr>
              <w:keepNext w:val="0"/>
              <w:keepLines w:val="0"/>
              <w:pageBreakBefore w:val="0"/>
              <w:widowControl w:val="0"/>
              <w:wordWrap/>
              <w:overflowPunct/>
              <w:topLinePunct w:val="0"/>
              <w:bidi w:val="0"/>
              <w:spacing w:line="360" w:lineRule="auto"/>
              <w:ind w:right="-168" w:rightChars="-80"/>
              <w:jc w:val="center"/>
              <w:textAlignment w:val="auto"/>
              <w:rPr>
                <w:rFonts w:hint="eastAsia" w:ascii="宋体" w:hAnsi="宋体" w:eastAsia="宋体" w:cs="宋体"/>
                <w:sz w:val="24"/>
              </w:rPr>
            </w:pPr>
          </w:p>
        </w:tc>
      </w:tr>
      <w:tr w14:paraId="4D78C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53D1C649">
            <w:pPr>
              <w:keepNext w:val="0"/>
              <w:keepLines w:val="0"/>
              <w:pageBreakBefore w:val="0"/>
              <w:widowControl w:val="0"/>
              <w:wordWrap/>
              <w:overflowPunct/>
              <w:topLinePunct w:val="0"/>
              <w:bidi w:val="0"/>
              <w:spacing w:line="360" w:lineRule="auto"/>
              <w:ind w:right="-168" w:rightChars="-80"/>
              <w:jc w:val="center"/>
              <w:textAlignment w:val="auto"/>
              <w:rPr>
                <w:rFonts w:hint="eastAsia" w:ascii="宋体" w:hAnsi="宋体" w:eastAsia="宋体" w:cs="宋体"/>
                <w:sz w:val="24"/>
              </w:rPr>
            </w:pPr>
          </w:p>
        </w:tc>
        <w:tc>
          <w:tcPr>
            <w:tcW w:w="3451" w:type="dxa"/>
            <w:noWrap w:val="0"/>
            <w:vAlign w:val="center"/>
          </w:tcPr>
          <w:p w14:paraId="5DE4D549">
            <w:pPr>
              <w:keepNext w:val="0"/>
              <w:keepLines w:val="0"/>
              <w:pageBreakBefore w:val="0"/>
              <w:widowControl w:val="0"/>
              <w:wordWrap/>
              <w:overflowPunct/>
              <w:topLinePunct w:val="0"/>
              <w:bidi w:val="0"/>
              <w:spacing w:line="360" w:lineRule="auto"/>
              <w:ind w:right="-168" w:rightChars="-80"/>
              <w:jc w:val="center"/>
              <w:textAlignment w:val="auto"/>
              <w:rPr>
                <w:rFonts w:hint="eastAsia" w:ascii="宋体" w:hAnsi="宋体" w:eastAsia="宋体" w:cs="宋体"/>
                <w:sz w:val="24"/>
              </w:rPr>
            </w:pPr>
          </w:p>
        </w:tc>
        <w:tc>
          <w:tcPr>
            <w:tcW w:w="3015" w:type="dxa"/>
            <w:noWrap w:val="0"/>
            <w:vAlign w:val="center"/>
          </w:tcPr>
          <w:p w14:paraId="44217AAD">
            <w:pPr>
              <w:keepNext w:val="0"/>
              <w:keepLines w:val="0"/>
              <w:pageBreakBefore w:val="0"/>
              <w:widowControl w:val="0"/>
              <w:wordWrap/>
              <w:overflowPunct/>
              <w:topLinePunct w:val="0"/>
              <w:bidi w:val="0"/>
              <w:spacing w:line="360" w:lineRule="auto"/>
              <w:ind w:right="-168" w:rightChars="-80"/>
              <w:jc w:val="center"/>
              <w:textAlignment w:val="auto"/>
              <w:rPr>
                <w:rFonts w:hint="eastAsia" w:ascii="宋体" w:hAnsi="宋体" w:eastAsia="宋体" w:cs="宋体"/>
                <w:sz w:val="24"/>
              </w:rPr>
            </w:pPr>
          </w:p>
        </w:tc>
        <w:tc>
          <w:tcPr>
            <w:tcW w:w="1881" w:type="dxa"/>
            <w:noWrap w:val="0"/>
            <w:vAlign w:val="center"/>
          </w:tcPr>
          <w:p w14:paraId="32FC1640">
            <w:pPr>
              <w:keepNext w:val="0"/>
              <w:keepLines w:val="0"/>
              <w:pageBreakBefore w:val="0"/>
              <w:widowControl w:val="0"/>
              <w:wordWrap/>
              <w:overflowPunct/>
              <w:topLinePunct w:val="0"/>
              <w:bidi w:val="0"/>
              <w:spacing w:line="360" w:lineRule="auto"/>
              <w:ind w:right="-168" w:rightChars="-80"/>
              <w:jc w:val="center"/>
              <w:textAlignment w:val="auto"/>
              <w:rPr>
                <w:rFonts w:hint="eastAsia" w:ascii="宋体" w:hAnsi="宋体" w:eastAsia="宋体" w:cs="宋体"/>
                <w:sz w:val="24"/>
              </w:rPr>
            </w:pPr>
          </w:p>
        </w:tc>
      </w:tr>
      <w:tr w14:paraId="72A0B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60677A0A">
            <w:pPr>
              <w:keepNext w:val="0"/>
              <w:keepLines w:val="0"/>
              <w:pageBreakBefore w:val="0"/>
              <w:widowControl w:val="0"/>
              <w:wordWrap/>
              <w:overflowPunct/>
              <w:topLinePunct w:val="0"/>
              <w:bidi w:val="0"/>
              <w:spacing w:line="360" w:lineRule="auto"/>
              <w:ind w:right="-168" w:rightChars="-80"/>
              <w:jc w:val="center"/>
              <w:textAlignment w:val="auto"/>
              <w:rPr>
                <w:rFonts w:hint="eastAsia" w:ascii="宋体" w:hAnsi="宋体" w:eastAsia="宋体" w:cs="宋体"/>
                <w:sz w:val="24"/>
              </w:rPr>
            </w:pPr>
          </w:p>
        </w:tc>
        <w:tc>
          <w:tcPr>
            <w:tcW w:w="3451" w:type="dxa"/>
            <w:noWrap w:val="0"/>
            <w:vAlign w:val="center"/>
          </w:tcPr>
          <w:p w14:paraId="36345B7C">
            <w:pPr>
              <w:keepNext w:val="0"/>
              <w:keepLines w:val="0"/>
              <w:pageBreakBefore w:val="0"/>
              <w:widowControl w:val="0"/>
              <w:wordWrap/>
              <w:overflowPunct/>
              <w:topLinePunct w:val="0"/>
              <w:bidi w:val="0"/>
              <w:spacing w:line="360" w:lineRule="auto"/>
              <w:ind w:right="-168" w:rightChars="-80"/>
              <w:jc w:val="center"/>
              <w:textAlignment w:val="auto"/>
              <w:rPr>
                <w:rFonts w:hint="eastAsia" w:ascii="宋体" w:hAnsi="宋体" w:eastAsia="宋体" w:cs="宋体"/>
                <w:sz w:val="24"/>
              </w:rPr>
            </w:pPr>
          </w:p>
        </w:tc>
        <w:tc>
          <w:tcPr>
            <w:tcW w:w="3015" w:type="dxa"/>
            <w:noWrap w:val="0"/>
            <w:vAlign w:val="center"/>
          </w:tcPr>
          <w:p w14:paraId="285505DB">
            <w:pPr>
              <w:keepNext w:val="0"/>
              <w:keepLines w:val="0"/>
              <w:pageBreakBefore w:val="0"/>
              <w:widowControl w:val="0"/>
              <w:wordWrap/>
              <w:overflowPunct/>
              <w:topLinePunct w:val="0"/>
              <w:bidi w:val="0"/>
              <w:spacing w:line="360" w:lineRule="auto"/>
              <w:ind w:right="-168" w:rightChars="-80"/>
              <w:jc w:val="center"/>
              <w:textAlignment w:val="auto"/>
              <w:rPr>
                <w:rFonts w:hint="eastAsia" w:ascii="宋体" w:hAnsi="宋体" w:eastAsia="宋体" w:cs="宋体"/>
                <w:sz w:val="24"/>
              </w:rPr>
            </w:pPr>
          </w:p>
        </w:tc>
        <w:tc>
          <w:tcPr>
            <w:tcW w:w="1881" w:type="dxa"/>
            <w:noWrap w:val="0"/>
            <w:vAlign w:val="center"/>
          </w:tcPr>
          <w:p w14:paraId="5444CB3E">
            <w:pPr>
              <w:keepNext w:val="0"/>
              <w:keepLines w:val="0"/>
              <w:pageBreakBefore w:val="0"/>
              <w:widowControl w:val="0"/>
              <w:wordWrap/>
              <w:overflowPunct/>
              <w:topLinePunct w:val="0"/>
              <w:bidi w:val="0"/>
              <w:spacing w:line="360" w:lineRule="auto"/>
              <w:ind w:right="-168" w:rightChars="-80"/>
              <w:jc w:val="center"/>
              <w:textAlignment w:val="auto"/>
              <w:rPr>
                <w:rFonts w:hint="eastAsia" w:ascii="宋体" w:hAnsi="宋体" w:eastAsia="宋体" w:cs="宋体"/>
                <w:sz w:val="24"/>
              </w:rPr>
            </w:pPr>
          </w:p>
        </w:tc>
      </w:tr>
      <w:tr w14:paraId="52DD4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37CC7656">
            <w:pPr>
              <w:keepNext w:val="0"/>
              <w:keepLines w:val="0"/>
              <w:pageBreakBefore w:val="0"/>
              <w:widowControl w:val="0"/>
              <w:wordWrap/>
              <w:overflowPunct/>
              <w:topLinePunct w:val="0"/>
              <w:bidi w:val="0"/>
              <w:spacing w:line="360" w:lineRule="auto"/>
              <w:ind w:right="-168" w:rightChars="-80"/>
              <w:jc w:val="center"/>
              <w:textAlignment w:val="auto"/>
              <w:rPr>
                <w:rFonts w:hint="eastAsia" w:ascii="宋体" w:hAnsi="宋体" w:eastAsia="宋体" w:cs="宋体"/>
                <w:sz w:val="24"/>
              </w:rPr>
            </w:pPr>
          </w:p>
        </w:tc>
        <w:tc>
          <w:tcPr>
            <w:tcW w:w="3451" w:type="dxa"/>
            <w:noWrap w:val="0"/>
            <w:vAlign w:val="center"/>
          </w:tcPr>
          <w:p w14:paraId="2C6B8CA5">
            <w:pPr>
              <w:keepNext w:val="0"/>
              <w:keepLines w:val="0"/>
              <w:pageBreakBefore w:val="0"/>
              <w:widowControl w:val="0"/>
              <w:wordWrap/>
              <w:overflowPunct/>
              <w:topLinePunct w:val="0"/>
              <w:bidi w:val="0"/>
              <w:spacing w:line="360" w:lineRule="auto"/>
              <w:ind w:right="-168" w:rightChars="-80"/>
              <w:jc w:val="center"/>
              <w:textAlignment w:val="auto"/>
              <w:rPr>
                <w:rFonts w:hint="eastAsia" w:ascii="宋体" w:hAnsi="宋体" w:eastAsia="宋体" w:cs="宋体"/>
                <w:sz w:val="24"/>
              </w:rPr>
            </w:pPr>
          </w:p>
        </w:tc>
        <w:tc>
          <w:tcPr>
            <w:tcW w:w="3015" w:type="dxa"/>
            <w:noWrap w:val="0"/>
            <w:vAlign w:val="center"/>
          </w:tcPr>
          <w:p w14:paraId="4D54FB54">
            <w:pPr>
              <w:keepNext w:val="0"/>
              <w:keepLines w:val="0"/>
              <w:pageBreakBefore w:val="0"/>
              <w:widowControl w:val="0"/>
              <w:wordWrap/>
              <w:overflowPunct/>
              <w:topLinePunct w:val="0"/>
              <w:bidi w:val="0"/>
              <w:spacing w:line="360" w:lineRule="auto"/>
              <w:ind w:right="-168" w:rightChars="-80"/>
              <w:jc w:val="center"/>
              <w:textAlignment w:val="auto"/>
              <w:rPr>
                <w:rFonts w:hint="eastAsia" w:ascii="宋体" w:hAnsi="宋体" w:eastAsia="宋体" w:cs="宋体"/>
                <w:sz w:val="24"/>
              </w:rPr>
            </w:pPr>
          </w:p>
        </w:tc>
        <w:tc>
          <w:tcPr>
            <w:tcW w:w="1881" w:type="dxa"/>
            <w:noWrap w:val="0"/>
            <w:vAlign w:val="center"/>
          </w:tcPr>
          <w:p w14:paraId="636B758A">
            <w:pPr>
              <w:keepNext w:val="0"/>
              <w:keepLines w:val="0"/>
              <w:pageBreakBefore w:val="0"/>
              <w:widowControl w:val="0"/>
              <w:wordWrap/>
              <w:overflowPunct/>
              <w:topLinePunct w:val="0"/>
              <w:bidi w:val="0"/>
              <w:spacing w:line="360" w:lineRule="auto"/>
              <w:ind w:right="-168" w:rightChars="-80"/>
              <w:jc w:val="center"/>
              <w:textAlignment w:val="auto"/>
              <w:rPr>
                <w:rFonts w:hint="eastAsia" w:ascii="宋体" w:hAnsi="宋体" w:eastAsia="宋体" w:cs="宋体"/>
                <w:sz w:val="24"/>
              </w:rPr>
            </w:pPr>
          </w:p>
        </w:tc>
      </w:tr>
      <w:tr w14:paraId="6AC20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7FE0B87D">
            <w:pPr>
              <w:keepNext w:val="0"/>
              <w:keepLines w:val="0"/>
              <w:pageBreakBefore w:val="0"/>
              <w:widowControl w:val="0"/>
              <w:wordWrap/>
              <w:overflowPunct/>
              <w:topLinePunct w:val="0"/>
              <w:bidi w:val="0"/>
              <w:spacing w:line="360" w:lineRule="auto"/>
              <w:ind w:right="-168" w:rightChars="-80"/>
              <w:jc w:val="center"/>
              <w:textAlignment w:val="auto"/>
              <w:rPr>
                <w:rFonts w:hint="eastAsia" w:ascii="宋体" w:hAnsi="宋体" w:eastAsia="宋体" w:cs="宋体"/>
                <w:sz w:val="24"/>
              </w:rPr>
            </w:pPr>
          </w:p>
        </w:tc>
        <w:tc>
          <w:tcPr>
            <w:tcW w:w="3451" w:type="dxa"/>
            <w:noWrap w:val="0"/>
            <w:vAlign w:val="center"/>
          </w:tcPr>
          <w:p w14:paraId="3A61B8B7">
            <w:pPr>
              <w:keepNext w:val="0"/>
              <w:keepLines w:val="0"/>
              <w:pageBreakBefore w:val="0"/>
              <w:widowControl w:val="0"/>
              <w:wordWrap/>
              <w:overflowPunct/>
              <w:topLinePunct w:val="0"/>
              <w:bidi w:val="0"/>
              <w:spacing w:line="360" w:lineRule="auto"/>
              <w:ind w:right="-168" w:rightChars="-80"/>
              <w:jc w:val="center"/>
              <w:textAlignment w:val="auto"/>
              <w:rPr>
                <w:rFonts w:hint="eastAsia" w:ascii="宋体" w:hAnsi="宋体" w:eastAsia="宋体" w:cs="宋体"/>
                <w:sz w:val="24"/>
              </w:rPr>
            </w:pPr>
          </w:p>
        </w:tc>
        <w:tc>
          <w:tcPr>
            <w:tcW w:w="3015" w:type="dxa"/>
            <w:noWrap w:val="0"/>
            <w:vAlign w:val="center"/>
          </w:tcPr>
          <w:p w14:paraId="22A84D65">
            <w:pPr>
              <w:keepNext w:val="0"/>
              <w:keepLines w:val="0"/>
              <w:pageBreakBefore w:val="0"/>
              <w:widowControl w:val="0"/>
              <w:wordWrap/>
              <w:overflowPunct/>
              <w:topLinePunct w:val="0"/>
              <w:bidi w:val="0"/>
              <w:spacing w:line="360" w:lineRule="auto"/>
              <w:ind w:right="-168" w:rightChars="-80"/>
              <w:jc w:val="center"/>
              <w:textAlignment w:val="auto"/>
              <w:rPr>
                <w:rFonts w:hint="eastAsia" w:ascii="宋体" w:hAnsi="宋体" w:eastAsia="宋体" w:cs="宋体"/>
                <w:sz w:val="24"/>
              </w:rPr>
            </w:pPr>
          </w:p>
        </w:tc>
        <w:tc>
          <w:tcPr>
            <w:tcW w:w="1881" w:type="dxa"/>
            <w:noWrap w:val="0"/>
            <w:vAlign w:val="center"/>
          </w:tcPr>
          <w:p w14:paraId="484A286B">
            <w:pPr>
              <w:keepNext w:val="0"/>
              <w:keepLines w:val="0"/>
              <w:pageBreakBefore w:val="0"/>
              <w:widowControl w:val="0"/>
              <w:wordWrap/>
              <w:overflowPunct/>
              <w:topLinePunct w:val="0"/>
              <w:bidi w:val="0"/>
              <w:spacing w:line="360" w:lineRule="auto"/>
              <w:ind w:right="-168" w:rightChars="-80"/>
              <w:jc w:val="center"/>
              <w:textAlignment w:val="auto"/>
              <w:rPr>
                <w:rFonts w:hint="eastAsia" w:ascii="宋体" w:hAnsi="宋体" w:eastAsia="宋体" w:cs="宋体"/>
                <w:sz w:val="24"/>
              </w:rPr>
            </w:pPr>
          </w:p>
        </w:tc>
      </w:tr>
      <w:tr w14:paraId="79BA1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453A2AB0">
            <w:pPr>
              <w:keepNext w:val="0"/>
              <w:keepLines w:val="0"/>
              <w:pageBreakBefore w:val="0"/>
              <w:widowControl w:val="0"/>
              <w:wordWrap/>
              <w:overflowPunct/>
              <w:topLinePunct w:val="0"/>
              <w:bidi w:val="0"/>
              <w:spacing w:line="360" w:lineRule="auto"/>
              <w:ind w:right="-168" w:rightChars="-80"/>
              <w:jc w:val="center"/>
              <w:textAlignment w:val="auto"/>
              <w:rPr>
                <w:rFonts w:hint="eastAsia" w:ascii="宋体" w:hAnsi="宋体" w:eastAsia="宋体" w:cs="宋体"/>
                <w:sz w:val="24"/>
              </w:rPr>
            </w:pPr>
          </w:p>
        </w:tc>
        <w:tc>
          <w:tcPr>
            <w:tcW w:w="3451" w:type="dxa"/>
            <w:noWrap w:val="0"/>
            <w:vAlign w:val="center"/>
          </w:tcPr>
          <w:p w14:paraId="61FC8150">
            <w:pPr>
              <w:keepNext w:val="0"/>
              <w:keepLines w:val="0"/>
              <w:pageBreakBefore w:val="0"/>
              <w:widowControl w:val="0"/>
              <w:wordWrap/>
              <w:overflowPunct/>
              <w:topLinePunct w:val="0"/>
              <w:bidi w:val="0"/>
              <w:spacing w:line="360" w:lineRule="auto"/>
              <w:ind w:right="-168" w:rightChars="-80"/>
              <w:jc w:val="center"/>
              <w:textAlignment w:val="auto"/>
              <w:rPr>
                <w:rFonts w:hint="eastAsia" w:ascii="宋体" w:hAnsi="宋体" w:eastAsia="宋体" w:cs="宋体"/>
                <w:sz w:val="24"/>
              </w:rPr>
            </w:pPr>
          </w:p>
        </w:tc>
        <w:tc>
          <w:tcPr>
            <w:tcW w:w="3015" w:type="dxa"/>
            <w:noWrap w:val="0"/>
            <w:vAlign w:val="center"/>
          </w:tcPr>
          <w:p w14:paraId="4C58CB44">
            <w:pPr>
              <w:keepNext w:val="0"/>
              <w:keepLines w:val="0"/>
              <w:pageBreakBefore w:val="0"/>
              <w:widowControl w:val="0"/>
              <w:wordWrap/>
              <w:overflowPunct/>
              <w:topLinePunct w:val="0"/>
              <w:bidi w:val="0"/>
              <w:spacing w:line="360" w:lineRule="auto"/>
              <w:ind w:right="-168" w:rightChars="-80"/>
              <w:jc w:val="center"/>
              <w:textAlignment w:val="auto"/>
              <w:rPr>
                <w:rFonts w:hint="eastAsia" w:ascii="宋体" w:hAnsi="宋体" w:eastAsia="宋体" w:cs="宋体"/>
                <w:sz w:val="24"/>
              </w:rPr>
            </w:pPr>
          </w:p>
        </w:tc>
        <w:tc>
          <w:tcPr>
            <w:tcW w:w="1881" w:type="dxa"/>
            <w:noWrap w:val="0"/>
            <w:vAlign w:val="center"/>
          </w:tcPr>
          <w:p w14:paraId="7048BD37">
            <w:pPr>
              <w:keepNext w:val="0"/>
              <w:keepLines w:val="0"/>
              <w:pageBreakBefore w:val="0"/>
              <w:widowControl w:val="0"/>
              <w:wordWrap/>
              <w:overflowPunct/>
              <w:topLinePunct w:val="0"/>
              <w:bidi w:val="0"/>
              <w:spacing w:line="360" w:lineRule="auto"/>
              <w:ind w:right="-168" w:rightChars="-80"/>
              <w:jc w:val="center"/>
              <w:textAlignment w:val="auto"/>
              <w:rPr>
                <w:rFonts w:hint="eastAsia" w:ascii="宋体" w:hAnsi="宋体" w:eastAsia="宋体" w:cs="宋体"/>
                <w:sz w:val="24"/>
              </w:rPr>
            </w:pPr>
          </w:p>
        </w:tc>
      </w:tr>
      <w:tr w14:paraId="0A5AF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1A770A65">
            <w:pPr>
              <w:keepNext w:val="0"/>
              <w:keepLines w:val="0"/>
              <w:pageBreakBefore w:val="0"/>
              <w:widowControl w:val="0"/>
              <w:wordWrap/>
              <w:overflowPunct/>
              <w:topLinePunct w:val="0"/>
              <w:bidi w:val="0"/>
              <w:spacing w:line="360" w:lineRule="auto"/>
              <w:ind w:right="-168" w:rightChars="-80"/>
              <w:jc w:val="center"/>
              <w:textAlignment w:val="auto"/>
              <w:rPr>
                <w:rFonts w:hint="eastAsia" w:ascii="宋体" w:hAnsi="宋体" w:eastAsia="宋体" w:cs="宋体"/>
                <w:sz w:val="24"/>
              </w:rPr>
            </w:pPr>
          </w:p>
        </w:tc>
        <w:tc>
          <w:tcPr>
            <w:tcW w:w="3451" w:type="dxa"/>
            <w:noWrap w:val="0"/>
            <w:vAlign w:val="center"/>
          </w:tcPr>
          <w:p w14:paraId="2D339891">
            <w:pPr>
              <w:keepNext w:val="0"/>
              <w:keepLines w:val="0"/>
              <w:pageBreakBefore w:val="0"/>
              <w:widowControl w:val="0"/>
              <w:wordWrap/>
              <w:overflowPunct/>
              <w:topLinePunct w:val="0"/>
              <w:bidi w:val="0"/>
              <w:spacing w:line="360" w:lineRule="auto"/>
              <w:ind w:right="-168" w:rightChars="-80"/>
              <w:jc w:val="center"/>
              <w:textAlignment w:val="auto"/>
              <w:rPr>
                <w:rFonts w:hint="eastAsia" w:ascii="宋体" w:hAnsi="宋体" w:eastAsia="宋体" w:cs="宋体"/>
                <w:sz w:val="24"/>
              </w:rPr>
            </w:pPr>
          </w:p>
        </w:tc>
        <w:tc>
          <w:tcPr>
            <w:tcW w:w="3015" w:type="dxa"/>
            <w:noWrap w:val="0"/>
            <w:vAlign w:val="center"/>
          </w:tcPr>
          <w:p w14:paraId="04DD3042">
            <w:pPr>
              <w:keepNext w:val="0"/>
              <w:keepLines w:val="0"/>
              <w:pageBreakBefore w:val="0"/>
              <w:widowControl w:val="0"/>
              <w:wordWrap/>
              <w:overflowPunct/>
              <w:topLinePunct w:val="0"/>
              <w:bidi w:val="0"/>
              <w:spacing w:line="360" w:lineRule="auto"/>
              <w:ind w:right="-168" w:rightChars="-80"/>
              <w:jc w:val="center"/>
              <w:textAlignment w:val="auto"/>
              <w:rPr>
                <w:rFonts w:hint="eastAsia" w:ascii="宋体" w:hAnsi="宋体" w:eastAsia="宋体" w:cs="宋体"/>
                <w:sz w:val="24"/>
              </w:rPr>
            </w:pPr>
          </w:p>
        </w:tc>
        <w:tc>
          <w:tcPr>
            <w:tcW w:w="1881" w:type="dxa"/>
            <w:noWrap w:val="0"/>
            <w:vAlign w:val="center"/>
          </w:tcPr>
          <w:p w14:paraId="3D3EAA69">
            <w:pPr>
              <w:keepNext w:val="0"/>
              <w:keepLines w:val="0"/>
              <w:pageBreakBefore w:val="0"/>
              <w:widowControl w:val="0"/>
              <w:wordWrap/>
              <w:overflowPunct/>
              <w:topLinePunct w:val="0"/>
              <w:bidi w:val="0"/>
              <w:spacing w:line="360" w:lineRule="auto"/>
              <w:ind w:right="-168" w:rightChars="-80"/>
              <w:jc w:val="center"/>
              <w:textAlignment w:val="auto"/>
              <w:rPr>
                <w:rFonts w:hint="eastAsia" w:ascii="宋体" w:hAnsi="宋体" w:eastAsia="宋体" w:cs="宋体"/>
                <w:sz w:val="24"/>
              </w:rPr>
            </w:pPr>
          </w:p>
        </w:tc>
      </w:tr>
      <w:tr w14:paraId="2CD76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11" w:type="dxa"/>
            <w:noWrap w:val="0"/>
            <w:vAlign w:val="center"/>
          </w:tcPr>
          <w:p w14:paraId="00DEDB34">
            <w:pPr>
              <w:keepNext w:val="0"/>
              <w:keepLines w:val="0"/>
              <w:pageBreakBefore w:val="0"/>
              <w:widowControl w:val="0"/>
              <w:wordWrap/>
              <w:overflowPunct/>
              <w:topLinePunct w:val="0"/>
              <w:bidi w:val="0"/>
              <w:spacing w:line="360" w:lineRule="auto"/>
              <w:ind w:right="-168" w:rightChars="-80"/>
              <w:jc w:val="center"/>
              <w:textAlignment w:val="auto"/>
              <w:rPr>
                <w:rFonts w:hint="eastAsia" w:ascii="宋体" w:hAnsi="宋体" w:eastAsia="宋体" w:cs="宋体"/>
                <w:sz w:val="24"/>
              </w:rPr>
            </w:pPr>
          </w:p>
        </w:tc>
        <w:tc>
          <w:tcPr>
            <w:tcW w:w="3451" w:type="dxa"/>
            <w:noWrap w:val="0"/>
            <w:vAlign w:val="center"/>
          </w:tcPr>
          <w:p w14:paraId="4D37231D">
            <w:pPr>
              <w:keepNext w:val="0"/>
              <w:keepLines w:val="0"/>
              <w:pageBreakBefore w:val="0"/>
              <w:widowControl w:val="0"/>
              <w:wordWrap/>
              <w:overflowPunct/>
              <w:topLinePunct w:val="0"/>
              <w:bidi w:val="0"/>
              <w:spacing w:line="360" w:lineRule="auto"/>
              <w:ind w:right="-168" w:rightChars="-80"/>
              <w:jc w:val="center"/>
              <w:textAlignment w:val="auto"/>
              <w:rPr>
                <w:rFonts w:hint="eastAsia" w:ascii="宋体" w:hAnsi="宋体" w:eastAsia="宋体" w:cs="宋体"/>
                <w:sz w:val="24"/>
              </w:rPr>
            </w:pPr>
          </w:p>
        </w:tc>
        <w:tc>
          <w:tcPr>
            <w:tcW w:w="3015" w:type="dxa"/>
            <w:noWrap w:val="0"/>
            <w:vAlign w:val="center"/>
          </w:tcPr>
          <w:p w14:paraId="366B6A78">
            <w:pPr>
              <w:keepNext w:val="0"/>
              <w:keepLines w:val="0"/>
              <w:pageBreakBefore w:val="0"/>
              <w:widowControl w:val="0"/>
              <w:wordWrap/>
              <w:overflowPunct/>
              <w:topLinePunct w:val="0"/>
              <w:bidi w:val="0"/>
              <w:spacing w:line="360" w:lineRule="auto"/>
              <w:ind w:right="-168" w:rightChars="-80"/>
              <w:jc w:val="center"/>
              <w:textAlignment w:val="auto"/>
              <w:rPr>
                <w:rFonts w:hint="eastAsia" w:ascii="宋体" w:hAnsi="宋体" w:eastAsia="宋体" w:cs="宋体"/>
                <w:sz w:val="24"/>
              </w:rPr>
            </w:pPr>
          </w:p>
        </w:tc>
        <w:tc>
          <w:tcPr>
            <w:tcW w:w="1881" w:type="dxa"/>
            <w:noWrap w:val="0"/>
            <w:vAlign w:val="center"/>
          </w:tcPr>
          <w:p w14:paraId="4C880B6E">
            <w:pPr>
              <w:keepNext w:val="0"/>
              <w:keepLines w:val="0"/>
              <w:pageBreakBefore w:val="0"/>
              <w:widowControl w:val="0"/>
              <w:wordWrap/>
              <w:overflowPunct/>
              <w:topLinePunct w:val="0"/>
              <w:bidi w:val="0"/>
              <w:spacing w:line="360" w:lineRule="auto"/>
              <w:ind w:right="-168" w:rightChars="-80"/>
              <w:jc w:val="center"/>
              <w:textAlignment w:val="auto"/>
              <w:rPr>
                <w:rFonts w:hint="eastAsia" w:ascii="宋体" w:hAnsi="宋体" w:eastAsia="宋体" w:cs="宋体"/>
                <w:sz w:val="24"/>
              </w:rPr>
            </w:pPr>
          </w:p>
        </w:tc>
      </w:tr>
    </w:tbl>
    <w:p w14:paraId="1F2A7F95">
      <w:pPr>
        <w:keepNext w:val="0"/>
        <w:keepLines w:val="0"/>
        <w:pageBreakBefore w:val="0"/>
        <w:widowControl w:val="0"/>
        <w:wordWrap/>
        <w:overflowPunct/>
        <w:topLinePunct w:val="0"/>
        <w:autoSpaceDE w:val="0"/>
        <w:autoSpaceDN w:val="0"/>
        <w:bidi w:val="0"/>
        <w:adjustRightInd w:val="0"/>
        <w:spacing w:line="360" w:lineRule="auto"/>
        <w:textAlignment w:val="auto"/>
        <w:rPr>
          <w:rFonts w:hint="eastAsia" w:ascii="宋体" w:hAnsi="宋体" w:eastAsia="宋体" w:cs="宋体"/>
          <w:sz w:val="24"/>
        </w:rPr>
      </w:pPr>
      <w:r>
        <w:rPr>
          <w:rFonts w:hint="eastAsia" w:ascii="宋体" w:hAnsi="宋体" w:eastAsia="宋体" w:cs="宋体"/>
          <w:sz w:val="24"/>
        </w:rPr>
        <w:t>说明：</w:t>
      </w:r>
    </w:p>
    <w:p w14:paraId="3C1C9CD3">
      <w:pPr>
        <w:keepNext w:val="0"/>
        <w:keepLines w:val="0"/>
        <w:pageBreakBefore w:val="0"/>
        <w:widowControl w:val="0"/>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投标</w:t>
      </w:r>
      <w:r>
        <w:rPr>
          <w:rFonts w:hint="eastAsia" w:ascii="宋体" w:hAnsi="宋体" w:eastAsia="宋体" w:cs="宋体"/>
          <w:sz w:val="24"/>
        </w:rPr>
        <w:t>文件根据商务及合同主要条款须逐条响应并如实填写。偏离情况填写：优于、等于或低于，偏离说明对偏离情况做出详细说明，如不填写</w:t>
      </w:r>
      <w:r>
        <w:rPr>
          <w:rFonts w:hint="eastAsia" w:ascii="宋体" w:hAnsi="宋体" w:cs="宋体"/>
          <w:sz w:val="24"/>
          <w:szCs w:val="24"/>
          <w:lang w:val="en-US" w:eastAsia="zh-CN"/>
        </w:rPr>
        <w:t>此表</w:t>
      </w:r>
      <w:r>
        <w:rPr>
          <w:rFonts w:hint="eastAsia" w:ascii="宋体" w:hAnsi="宋体" w:eastAsia="宋体" w:cs="宋体"/>
          <w:sz w:val="24"/>
          <w:lang w:eastAsia="zh-CN"/>
        </w:rPr>
        <w:t>，</w:t>
      </w:r>
      <w:r>
        <w:rPr>
          <w:rFonts w:hint="eastAsia" w:ascii="宋体" w:hAnsi="宋体" w:eastAsia="宋体" w:cs="宋体"/>
          <w:sz w:val="24"/>
        </w:rPr>
        <w:t>其他所有</w:t>
      </w:r>
      <w:r>
        <w:rPr>
          <w:rFonts w:hint="eastAsia" w:ascii="宋体" w:hAnsi="宋体" w:eastAsia="宋体" w:cs="宋体"/>
          <w:sz w:val="24"/>
          <w:lang w:val="en-US" w:eastAsia="zh-CN"/>
        </w:rPr>
        <w:t>商务及合同主要条款</w:t>
      </w:r>
      <w:r>
        <w:rPr>
          <w:rFonts w:hint="eastAsia" w:ascii="宋体" w:hAnsi="宋体" w:eastAsia="宋体" w:cs="宋体"/>
          <w:sz w:val="24"/>
        </w:rPr>
        <w:t>视为全部响应。</w:t>
      </w:r>
    </w:p>
    <w:p w14:paraId="32CA8970">
      <w:pPr>
        <w:keepNext w:val="0"/>
        <w:keepLines w:val="0"/>
        <w:pageBreakBefore w:val="0"/>
        <w:widowControl w:val="0"/>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cs="宋体"/>
          <w:sz w:val="24"/>
        </w:rPr>
      </w:pPr>
    </w:p>
    <w:p w14:paraId="496B223F">
      <w:pPr>
        <w:keepNext w:val="0"/>
        <w:keepLines w:val="0"/>
        <w:pageBreakBefore w:val="0"/>
        <w:widowControl w:val="0"/>
        <w:wordWrap/>
        <w:overflowPunct/>
        <w:topLinePunct w:val="0"/>
        <w:autoSpaceDE w:val="0"/>
        <w:autoSpaceDN w:val="0"/>
        <w:bidi w:val="0"/>
        <w:adjustRightInd w:val="0"/>
        <w:spacing w:line="360" w:lineRule="auto"/>
        <w:jc w:val="center"/>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               </w:t>
      </w:r>
    </w:p>
    <w:p w14:paraId="5276AE54">
      <w:pPr>
        <w:keepNext w:val="0"/>
        <w:keepLines w:val="0"/>
        <w:pageBreakBefore w:val="0"/>
        <w:widowControl w:val="0"/>
        <w:wordWrap/>
        <w:overflowPunct/>
        <w:topLinePunct w:val="0"/>
        <w:autoSpaceDE w:val="0"/>
        <w:autoSpaceDN w:val="0"/>
        <w:bidi w:val="0"/>
        <w:adjustRightInd w:val="0"/>
        <w:spacing w:line="360" w:lineRule="auto"/>
        <w:jc w:val="center"/>
        <w:textAlignment w:val="auto"/>
        <w:rPr>
          <w:rFonts w:hint="eastAsia" w:ascii="宋体" w:hAnsi="宋体" w:eastAsia="宋体" w:cs="宋体"/>
          <w:sz w:val="24"/>
          <w:lang w:val="en-US" w:eastAsia="zh-CN"/>
        </w:rPr>
      </w:pPr>
    </w:p>
    <w:p w14:paraId="72B8EBED">
      <w:pPr>
        <w:keepNext w:val="0"/>
        <w:keepLines w:val="0"/>
        <w:pageBreakBefore w:val="0"/>
        <w:widowControl w:val="0"/>
        <w:wordWrap/>
        <w:overflowPunct/>
        <w:topLinePunct w:val="0"/>
        <w:autoSpaceDE w:val="0"/>
        <w:autoSpaceDN w:val="0"/>
        <w:bidi w:val="0"/>
        <w:adjustRightInd w:val="0"/>
        <w:spacing w:line="360" w:lineRule="auto"/>
        <w:jc w:val="center"/>
        <w:textAlignment w:val="auto"/>
        <w:rPr>
          <w:rFonts w:hint="eastAsia" w:ascii="宋体" w:hAnsi="宋体" w:eastAsia="宋体" w:cs="宋体"/>
          <w:color w:val="auto"/>
          <w:sz w:val="24"/>
          <w:u w:val="single"/>
          <w:lang w:val="zh-CN"/>
        </w:rPr>
      </w:pPr>
      <w:r>
        <w:rPr>
          <w:rFonts w:hint="eastAsia" w:ascii="宋体" w:hAnsi="宋体" w:eastAsia="宋体" w:cs="宋体"/>
          <w:sz w:val="24"/>
          <w:lang w:val="en-US" w:eastAsia="zh-CN"/>
        </w:rPr>
        <w:t xml:space="preserve">                  </w:t>
      </w:r>
      <w:r>
        <w:rPr>
          <w:rFonts w:hint="eastAsia" w:ascii="宋体" w:hAnsi="宋体" w:eastAsia="宋体" w:cs="宋体"/>
          <w:sz w:val="24"/>
        </w:rPr>
        <w:t>投</w:t>
      </w:r>
      <w:r>
        <w:rPr>
          <w:rFonts w:hint="eastAsia" w:ascii="宋体" w:hAnsi="宋体" w:eastAsia="宋体" w:cs="宋体"/>
          <w:sz w:val="24"/>
          <w:lang w:val="en-US" w:eastAsia="zh-CN"/>
        </w:rPr>
        <w:t xml:space="preserve">   </w:t>
      </w:r>
      <w:r>
        <w:rPr>
          <w:rFonts w:hint="eastAsia" w:ascii="宋体" w:hAnsi="宋体" w:eastAsia="宋体" w:cs="宋体"/>
          <w:sz w:val="24"/>
        </w:rPr>
        <w:t>标</w:t>
      </w:r>
      <w:r>
        <w:rPr>
          <w:rFonts w:hint="eastAsia" w:ascii="宋体" w:hAnsi="宋体" w:eastAsia="宋体" w:cs="宋体"/>
          <w:sz w:val="24"/>
          <w:lang w:val="en-US" w:eastAsia="zh-CN"/>
        </w:rPr>
        <w:t xml:space="preserve">   </w:t>
      </w:r>
      <w:r>
        <w:rPr>
          <w:rFonts w:hint="eastAsia" w:ascii="宋体" w:hAnsi="宋体" w:eastAsia="宋体" w:cs="宋体"/>
          <w:sz w:val="24"/>
        </w:rPr>
        <w:t>人：</w:t>
      </w:r>
      <w:r>
        <w:rPr>
          <w:rFonts w:hint="eastAsia" w:ascii="宋体" w:hAnsi="宋体" w:eastAsia="宋体" w:cs="宋体"/>
          <w:color w:val="auto"/>
          <w:sz w:val="24"/>
          <w:u w:val="single"/>
        </w:rPr>
        <w:t xml:space="preserve">                         </w:t>
      </w:r>
      <w:r>
        <w:rPr>
          <w:rFonts w:hint="eastAsia" w:ascii="宋体" w:hAnsi="宋体" w:eastAsia="宋体" w:cs="宋体"/>
          <w:color w:val="auto"/>
          <w:sz w:val="24"/>
          <w:lang w:val="zh-CN"/>
        </w:rPr>
        <w:t>（盖单位公章）</w:t>
      </w:r>
    </w:p>
    <w:p w14:paraId="498009BF">
      <w:pPr>
        <w:keepNext w:val="0"/>
        <w:keepLines w:val="0"/>
        <w:pageBreakBefore w:val="0"/>
        <w:widowControl w:val="0"/>
        <w:wordWrap/>
        <w:overflowPunct/>
        <w:topLinePunct w:val="0"/>
        <w:autoSpaceDE w:val="0"/>
        <w:autoSpaceDN w:val="0"/>
        <w:bidi w:val="0"/>
        <w:adjustRightInd w:val="0"/>
        <w:spacing w:line="360" w:lineRule="auto"/>
        <w:jc w:val="right"/>
        <w:textAlignment w:val="auto"/>
        <w:rPr>
          <w:rFonts w:hint="eastAsia" w:ascii="宋体" w:hAnsi="宋体" w:eastAsia="宋体" w:cs="宋体"/>
          <w:color w:val="auto"/>
          <w:sz w:val="24"/>
          <w:u w:val="single"/>
          <w:lang w:val="zh-CN"/>
        </w:rPr>
      </w:pPr>
    </w:p>
    <w:p w14:paraId="79F38290">
      <w:pPr>
        <w:keepNext w:val="0"/>
        <w:keepLines w:val="0"/>
        <w:pageBreakBefore w:val="0"/>
        <w:widowControl w:val="0"/>
        <w:wordWrap/>
        <w:overflowPunct/>
        <w:topLinePunct w:val="0"/>
        <w:autoSpaceDE w:val="0"/>
        <w:autoSpaceDN w:val="0"/>
        <w:bidi w:val="0"/>
        <w:adjustRightInd w:val="0"/>
        <w:spacing w:line="360" w:lineRule="auto"/>
        <w:ind w:firstLine="2640" w:firstLineChars="1100"/>
        <w:textAlignment w:val="auto"/>
        <w:rPr>
          <w:rFonts w:hint="eastAsia" w:ascii="宋体" w:hAnsi="宋体" w:eastAsia="宋体" w:cs="宋体"/>
          <w:color w:val="auto"/>
          <w:sz w:val="24"/>
          <w:u w:val="single"/>
          <w:lang w:val="zh-CN"/>
        </w:rPr>
      </w:pPr>
      <w:r>
        <w:rPr>
          <w:rFonts w:hint="eastAsia" w:ascii="宋体" w:hAnsi="宋体" w:eastAsia="宋体" w:cs="宋体"/>
          <w:color w:val="auto"/>
          <w:sz w:val="24"/>
          <w:lang w:val="zh-CN"/>
        </w:rPr>
        <w:t>法定代表人或其被授权人：</w:t>
      </w:r>
      <w:r>
        <w:rPr>
          <w:rFonts w:hint="eastAsia" w:ascii="宋体" w:hAnsi="宋体" w:eastAsia="宋体" w:cs="宋体"/>
          <w:color w:val="auto"/>
          <w:sz w:val="24"/>
          <w:u w:val="single"/>
        </w:rPr>
        <w:t xml:space="preserve">                  </w:t>
      </w:r>
      <w:r>
        <w:rPr>
          <w:rFonts w:hint="eastAsia" w:ascii="宋体" w:hAnsi="宋体" w:eastAsia="宋体" w:cs="宋体"/>
          <w:color w:val="auto"/>
          <w:sz w:val="24"/>
          <w:lang w:val="zh-CN"/>
        </w:rPr>
        <w:t>（签字或盖章）</w:t>
      </w:r>
    </w:p>
    <w:p w14:paraId="10B00C5E">
      <w:pPr>
        <w:keepNext w:val="0"/>
        <w:keepLines w:val="0"/>
        <w:pageBreakBefore w:val="0"/>
        <w:widowControl w:val="0"/>
        <w:wordWrap/>
        <w:overflowPunct/>
        <w:topLinePunct w:val="0"/>
        <w:autoSpaceDE w:val="0"/>
        <w:autoSpaceDN w:val="0"/>
        <w:bidi w:val="0"/>
        <w:adjustRightInd w:val="0"/>
        <w:spacing w:line="360" w:lineRule="auto"/>
        <w:jc w:val="right"/>
        <w:textAlignment w:val="auto"/>
        <w:rPr>
          <w:rFonts w:hint="eastAsia" w:ascii="宋体" w:hAnsi="宋体" w:eastAsia="宋体" w:cs="宋体"/>
          <w:color w:val="auto"/>
          <w:sz w:val="24"/>
        </w:rPr>
      </w:pPr>
    </w:p>
    <w:p w14:paraId="100DE2D9">
      <w:pPr>
        <w:keepNext w:val="0"/>
        <w:keepLines w:val="0"/>
        <w:pageBreakBefore w:val="0"/>
        <w:widowControl w:val="0"/>
        <w:wordWrap/>
        <w:overflowPunct/>
        <w:topLinePunct w:val="0"/>
        <w:bidi w:val="0"/>
        <w:spacing w:line="360" w:lineRule="auto"/>
        <w:jc w:val="center"/>
        <w:textAlignment w:val="auto"/>
        <w:rPr>
          <w:rFonts w:hint="eastAsia" w:ascii="宋体" w:hAnsi="宋体" w:eastAsia="宋体" w:cs="宋体"/>
          <w:lang w:val="en-US" w:eastAsia="zh-CN"/>
        </w:rPr>
      </w:pP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lang w:val="zh-CN"/>
        </w:rPr>
        <w:t xml:space="preserve">日      </w:t>
      </w:r>
      <w:r>
        <w:rPr>
          <w:rFonts w:hint="eastAsia" w:ascii="宋体" w:hAnsi="宋体" w:eastAsia="宋体" w:cs="宋体"/>
          <w:color w:val="auto"/>
          <w:sz w:val="24"/>
        </w:rPr>
        <w:t xml:space="preserve"> </w:t>
      </w:r>
      <w:r>
        <w:rPr>
          <w:rFonts w:hint="eastAsia" w:ascii="宋体" w:hAnsi="宋体" w:eastAsia="宋体" w:cs="宋体"/>
          <w:color w:val="auto"/>
          <w:sz w:val="24"/>
          <w:lang w:val="zh-CN"/>
        </w:rPr>
        <w:t xml:space="preserve"> 期：</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年</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月</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日</w:t>
      </w:r>
      <w:bookmarkEnd w:id="125"/>
    </w:p>
    <w:p w14:paraId="66D4EE9C">
      <w:pPr>
        <w:pStyle w:val="43"/>
        <w:tabs>
          <w:tab w:val="right" w:leader="dot" w:pos="9072"/>
        </w:tabs>
        <w:ind w:firstLine="2530" w:firstLineChars="900"/>
        <w:jc w:val="both"/>
        <w:rPr>
          <w:rFonts w:hint="eastAsia" w:ascii="宋体" w:hAnsi="宋体" w:eastAsia="宋体" w:cs="宋体"/>
          <w:b/>
          <w:bCs/>
          <w:kern w:val="2"/>
          <w:sz w:val="28"/>
          <w:szCs w:val="28"/>
          <w:highlight w:val="none"/>
          <w:lang w:val="en-US" w:eastAsia="zh-CN" w:bidi="ar-SA"/>
        </w:rPr>
      </w:pPr>
    </w:p>
    <w:p w14:paraId="3DEB0F86">
      <w:pPr>
        <w:pStyle w:val="43"/>
        <w:tabs>
          <w:tab w:val="right" w:leader="dot" w:pos="9072"/>
        </w:tabs>
        <w:ind w:firstLine="2530" w:firstLineChars="900"/>
        <w:jc w:val="both"/>
        <w:rPr>
          <w:rFonts w:hint="eastAsia" w:ascii="宋体" w:hAnsi="宋体" w:eastAsia="宋体" w:cs="宋体"/>
          <w:b/>
          <w:bCs/>
          <w:kern w:val="2"/>
          <w:sz w:val="28"/>
          <w:szCs w:val="28"/>
          <w:highlight w:val="none"/>
          <w:lang w:val="en-US" w:eastAsia="zh-CN" w:bidi="ar-SA"/>
        </w:rPr>
      </w:pPr>
    </w:p>
    <w:p w14:paraId="60FC4959">
      <w:pPr>
        <w:numPr>
          <w:ilvl w:val="0"/>
          <w:numId w:val="4"/>
        </w:numPr>
        <w:spacing w:line="360" w:lineRule="auto"/>
        <w:ind w:firstLine="562" w:firstLineChars="200"/>
        <w:jc w:val="center"/>
        <w:outlineLvl w:val="9"/>
        <w:rPr>
          <w:rFonts w:hint="eastAsia" w:ascii="宋体" w:hAnsi="宋体" w:eastAsia="宋体" w:cs="宋体"/>
          <w:b/>
          <w:bCs/>
          <w:kern w:val="2"/>
          <w:sz w:val="28"/>
          <w:szCs w:val="28"/>
          <w:highlight w:val="none"/>
          <w:lang w:val="en-US" w:eastAsia="zh-CN" w:bidi="ar-SA"/>
        </w:rPr>
      </w:pPr>
      <w:bookmarkStart w:id="127" w:name="OLE_LINK84"/>
      <w:bookmarkStart w:id="128" w:name="OLE_LINK85"/>
      <w:r>
        <w:rPr>
          <w:rFonts w:hint="eastAsia" w:ascii="宋体" w:hAnsi="宋体" w:eastAsia="宋体" w:cs="宋体"/>
          <w:b/>
          <w:bCs/>
          <w:kern w:val="2"/>
          <w:sz w:val="28"/>
          <w:szCs w:val="28"/>
          <w:highlight w:val="none"/>
          <w:lang w:val="en-US" w:eastAsia="zh-CN" w:bidi="ar-SA"/>
        </w:rPr>
        <w:t>投标人资质证明文件</w:t>
      </w:r>
      <w:bookmarkEnd w:id="127"/>
    </w:p>
    <w:p w14:paraId="4E08E778">
      <w:pPr>
        <w:pStyle w:val="22"/>
        <w:numPr>
          <w:ilvl w:val="0"/>
          <w:numId w:val="0"/>
        </w:numPr>
        <w:jc w:val="both"/>
        <w:rPr>
          <w:rFonts w:hint="eastAsia"/>
          <w:lang w:val="zh-CN"/>
        </w:rPr>
      </w:pPr>
    </w:p>
    <w:bookmarkEnd w:id="128"/>
    <w:p w14:paraId="34D149FD">
      <w:pPr>
        <w:pStyle w:val="62"/>
        <w:numPr>
          <w:ilvl w:val="0"/>
          <w:numId w:val="5"/>
        </w:num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具有独立承担民事责任能力的法人或其他组织，提供合法有效的营业执照或事业单位法人证书等国家规定的相关证明，自然人参与的提供其身份证明；    </w:t>
      </w:r>
    </w:p>
    <w:p w14:paraId="78527F17">
      <w:pPr>
        <w:pStyle w:val="62"/>
        <w:numPr>
          <w:ilvl w:val="0"/>
          <w:numId w:val="5"/>
        </w:num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sz w:val="24"/>
          <w:szCs w:val="24"/>
        </w:rPr>
        <w:t>法定代表人授权书（委托代理人参加须提供法定代表人授权书、法定代表人身份证复印件及被授权人身份证）或法定代表人身份证（法定代表人直接参加只须提供本人身份证）；</w:t>
      </w:r>
      <w:r>
        <w:rPr>
          <w:rFonts w:hint="eastAsia" w:ascii="宋体" w:hAnsi="宋体" w:eastAsia="宋体" w:cs="宋体"/>
          <w:sz w:val="24"/>
          <w:szCs w:val="24"/>
        </w:rPr>
        <w:br w:type="textWrapping"/>
      </w:r>
      <w:r>
        <w:rPr>
          <w:rFonts w:hint="eastAsia" w:ascii="宋体" w:hAnsi="宋体" w:eastAsia="宋体" w:cs="宋体"/>
          <w:sz w:val="24"/>
          <w:szCs w:val="24"/>
        </w:rPr>
        <w:t xml:space="preserve">    3、供应商</w:t>
      </w:r>
      <w:r>
        <w:rPr>
          <w:rFonts w:hint="eastAsia" w:ascii="宋体" w:hAnsi="宋体" w:eastAsia="宋体" w:cs="宋体"/>
          <w:sz w:val="24"/>
          <w:szCs w:val="24"/>
          <w:lang w:val="en-US" w:eastAsia="zh-CN"/>
        </w:rPr>
        <w:t>需</w:t>
      </w:r>
      <w:r>
        <w:rPr>
          <w:rFonts w:hint="eastAsia" w:ascii="宋体" w:hAnsi="宋体" w:eastAsia="宋体" w:cs="宋体"/>
          <w:sz w:val="24"/>
          <w:szCs w:val="24"/>
        </w:rPr>
        <w:t>具备测绘乙级及以上资质，</w:t>
      </w:r>
      <w:r>
        <w:rPr>
          <w:rFonts w:hint="eastAsia" w:ascii="宋体" w:hAnsi="宋体" w:eastAsia="宋体" w:cs="宋体"/>
          <w:color w:val="auto"/>
          <w:sz w:val="24"/>
          <w:szCs w:val="24"/>
          <w:highlight w:val="none"/>
        </w:rPr>
        <w:t>拟派</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项目负责人需具备相关专业中级及以上技术职称或注册测绘师证书；</w:t>
      </w:r>
    </w:p>
    <w:p w14:paraId="65DAAA16">
      <w:pPr>
        <w:pStyle w:val="62"/>
        <w:numPr>
          <w:ilvl w:val="0"/>
          <w:numId w:val="0"/>
        </w:num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信用记录：提供《供应商信用记录书面声明函》（按格式填写）。经查，供应商未被列入“信用中国”网站记录的“严重失信主体”或“重大税收违法失信主体”名单；不处于“中国政府采购网”记录的“政府采购严重违法失信行为信息记录名单”中的禁止参加政府采购活动期间。</w:t>
      </w:r>
      <w:r>
        <w:rPr>
          <w:rFonts w:hint="eastAsia" w:ascii="宋体" w:hAnsi="宋体" w:eastAsia="宋体" w:cs="宋体"/>
          <w:sz w:val="24"/>
          <w:szCs w:val="24"/>
        </w:rPr>
        <w:br w:type="textWrapping"/>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5</w:t>
      </w:r>
      <w:r>
        <w:rPr>
          <w:rFonts w:hint="eastAsia" w:ascii="宋体" w:hAnsi="宋体" w:eastAsia="宋体" w:cs="宋体"/>
          <w:sz w:val="24"/>
          <w:szCs w:val="24"/>
        </w:rPr>
        <w:t>、提供参加本次政府采购活动前三年内在经营活动中没有重大违法记录的书面声明；</w:t>
      </w:r>
      <w:r>
        <w:rPr>
          <w:rFonts w:hint="eastAsia" w:ascii="宋体" w:hAnsi="宋体" w:eastAsia="宋体" w:cs="宋体"/>
          <w:sz w:val="24"/>
          <w:szCs w:val="24"/>
        </w:rPr>
        <w:br w:type="textWrapping"/>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6</w:t>
      </w:r>
      <w:r>
        <w:rPr>
          <w:rFonts w:hint="eastAsia" w:ascii="宋体" w:hAnsi="宋体" w:eastAsia="宋体" w:cs="宋体"/>
          <w:sz w:val="24"/>
          <w:szCs w:val="24"/>
        </w:rPr>
        <w:t>、财务状况报告：提供202</w:t>
      </w:r>
      <w:r>
        <w:rPr>
          <w:rFonts w:hint="eastAsia" w:ascii="宋体" w:hAnsi="宋体" w:eastAsia="宋体" w:cs="宋体"/>
          <w:sz w:val="24"/>
          <w:szCs w:val="24"/>
          <w:lang w:val="en-US" w:eastAsia="zh-CN"/>
        </w:rPr>
        <w:t>5</w:t>
      </w:r>
      <w:r>
        <w:rPr>
          <w:rFonts w:hint="eastAsia" w:ascii="宋体" w:hAnsi="宋体" w:eastAsia="宋体" w:cs="宋体"/>
          <w:sz w:val="24"/>
          <w:szCs w:val="24"/>
        </w:rPr>
        <w:t>年度经审计的财务报告（成立时间至提交投标文件截止时间不足一年的可提供成立后任意时段的资产负债表），或其开标前三个月内基本开户银行出具的资信证明。</w:t>
      </w:r>
      <w:r>
        <w:rPr>
          <w:rFonts w:hint="eastAsia" w:ascii="宋体" w:hAnsi="宋体" w:eastAsia="宋体" w:cs="宋体"/>
          <w:sz w:val="24"/>
          <w:szCs w:val="24"/>
        </w:rPr>
        <w:br w:type="textWrapping"/>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7</w:t>
      </w:r>
      <w:r>
        <w:rPr>
          <w:rFonts w:hint="eastAsia" w:ascii="宋体" w:hAnsi="宋体" w:eastAsia="宋体" w:cs="宋体"/>
          <w:sz w:val="24"/>
          <w:szCs w:val="24"/>
        </w:rPr>
        <w:t>、社保缴纳证明：提供递交投标文件截止之日前一年内任意一个月的社会保障资金缴存单据或社保机构开具的社会保险参保缴费情况证明。依法不需要缴纳社会保障资金的供应商应提供相关证明文件；</w:t>
      </w:r>
      <w:r>
        <w:rPr>
          <w:rFonts w:hint="eastAsia" w:ascii="宋体" w:hAnsi="宋体" w:eastAsia="宋体" w:cs="宋体"/>
          <w:sz w:val="24"/>
          <w:szCs w:val="24"/>
        </w:rPr>
        <w:br w:type="textWrapping"/>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8</w:t>
      </w:r>
      <w:r>
        <w:rPr>
          <w:rFonts w:hint="eastAsia" w:ascii="宋体" w:hAnsi="宋体" w:eastAsia="宋体" w:cs="宋体"/>
          <w:sz w:val="24"/>
          <w:szCs w:val="24"/>
        </w:rPr>
        <w:t>、税收缴纳证明：提供递交投标文件截止之日前一年内任意一个月的纳税证明或完税证明（任意税种），依法免税的单位应提供相关证明材料。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9</w:t>
      </w:r>
      <w:r>
        <w:rPr>
          <w:rFonts w:hint="eastAsia" w:ascii="宋体" w:hAnsi="宋体" w:eastAsia="宋体" w:cs="宋体"/>
          <w:sz w:val="24"/>
          <w:szCs w:val="24"/>
        </w:rPr>
        <w:t>、投标保证金缴纳凭证或担保机构出具的保函；</w:t>
      </w:r>
    </w:p>
    <w:p w14:paraId="453A0B57">
      <w:pPr>
        <w:pStyle w:val="62"/>
        <w:numPr>
          <w:ilvl w:val="0"/>
          <w:numId w:val="0"/>
        </w:numPr>
        <w:spacing w:line="360" w:lineRule="auto"/>
        <w:ind w:leftChars="200"/>
        <w:rPr>
          <w:rFonts w:hint="eastAsia" w:ascii="宋体" w:hAnsi="宋体" w:eastAsia="宋体" w:cs="宋体"/>
          <w:sz w:val="24"/>
          <w:szCs w:val="24"/>
        </w:rPr>
      </w:pPr>
      <w:r>
        <w:rPr>
          <w:rFonts w:hint="eastAsia" w:ascii="宋体" w:hAnsi="宋体" w:eastAsia="宋体" w:cs="宋体"/>
          <w:sz w:val="24"/>
          <w:szCs w:val="24"/>
          <w:lang w:val="en-US" w:eastAsia="zh-CN"/>
        </w:rPr>
        <w:t>10</w:t>
      </w:r>
      <w:r>
        <w:rPr>
          <w:rFonts w:hint="eastAsia" w:ascii="宋体" w:hAnsi="宋体" w:eastAsia="宋体" w:cs="宋体"/>
          <w:sz w:val="24"/>
          <w:szCs w:val="24"/>
        </w:rPr>
        <w:t>、本项目不接受联合体投标。</w:t>
      </w:r>
    </w:p>
    <w:p w14:paraId="5F8D5F4C">
      <w:pPr>
        <w:tabs>
          <w:tab w:val="center" w:pos="4595"/>
          <w:tab w:val="left" w:pos="6852"/>
        </w:tabs>
        <w:spacing w:line="360" w:lineRule="auto"/>
        <w:jc w:val="left"/>
        <w:outlineLvl w:val="9"/>
        <w:rPr>
          <w:rFonts w:hint="eastAsia" w:ascii="宋体" w:hAnsi="宋体" w:eastAsia="宋体" w:cs="宋体"/>
          <w:b/>
          <w:bCs/>
          <w:sz w:val="28"/>
          <w:szCs w:val="28"/>
          <w:highlight w:val="none"/>
        </w:rPr>
      </w:pPr>
    </w:p>
    <w:p w14:paraId="17DB5A28">
      <w:pPr>
        <w:tabs>
          <w:tab w:val="center" w:pos="4595"/>
          <w:tab w:val="left" w:pos="6852"/>
        </w:tabs>
        <w:spacing w:line="360" w:lineRule="auto"/>
        <w:jc w:val="left"/>
        <w:outlineLvl w:val="9"/>
        <w:rPr>
          <w:rFonts w:hint="eastAsia" w:ascii="宋体" w:hAnsi="宋体" w:eastAsia="宋体" w:cs="宋体"/>
          <w:b/>
          <w:bCs/>
          <w:sz w:val="28"/>
          <w:szCs w:val="28"/>
          <w:highlight w:val="none"/>
        </w:rPr>
      </w:pPr>
    </w:p>
    <w:p w14:paraId="43CA606F">
      <w:pPr>
        <w:tabs>
          <w:tab w:val="center" w:pos="4595"/>
          <w:tab w:val="left" w:pos="6852"/>
        </w:tabs>
        <w:spacing w:line="360" w:lineRule="auto"/>
        <w:jc w:val="left"/>
        <w:outlineLvl w:val="9"/>
        <w:rPr>
          <w:rFonts w:hint="eastAsia" w:ascii="宋体" w:hAnsi="宋体" w:eastAsia="宋体" w:cs="宋体"/>
          <w:b/>
          <w:bCs/>
          <w:sz w:val="28"/>
          <w:szCs w:val="28"/>
          <w:highlight w:val="none"/>
        </w:rPr>
      </w:pPr>
    </w:p>
    <w:p w14:paraId="0FA404CA">
      <w:pPr>
        <w:spacing w:before="98" w:line="219" w:lineRule="auto"/>
        <w:rPr>
          <w:rFonts w:ascii="宋体" w:hAnsi="宋体" w:cs="宋体"/>
          <w:spacing w:val="-14"/>
          <w:sz w:val="24"/>
        </w:rPr>
      </w:pPr>
    </w:p>
    <w:p w14:paraId="52B321C9">
      <w:pPr>
        <w:spacing w:before="98" w:line="219" w:lineRule="auto"/>
        <w:rPr>
          <w:rFonts w:ascii="宋体" w:hAnsi="宋体" w:cs="宋体"/>
          <w:sz w:val="24"/>
        </w:rPr>
      </w:pPr>
      <w:r>
        <w:rPr>
          <w:rFonts w:ascii="宋体" w:hAnsi="宋体" w:cs="宋体"/>
          <w:spacing w:val="-14"/>
          <w:sz w:val="24"/>
        </w:rPr>
        <w:t>附件</w:t>
      </w:r>
      <w:r>
        <w:rPr>
          <w:rFonts w:ascii="宋体" w:hAnsi="宋体" w:cs="宋体"/>
          <w:spacing w:val="-33"/>
          <w:sz w:val="24"/>
        </w:rPr>
        <w:t xml:space="preserve"> </w:t>
      </w:r>
      <w:r>
        <w:rPr>
          <w:rFonts w:ascii="宋体" w:hAnsi="宋体" w:cs="宋体"/>
          <w:spacing w:val="-14"/>
          <w:sz w:val="24"/>
        </w:rPr>
        <w:t>1：</w:t>
      </w:r>
    </w:p>
    <w:p w14:paraId="455E4897">
      <w:pPr>
        <w:spacing w:before="314" w:line="219" w:lineRule="auto"/>
        <w:ind w:left="2758"/>
        <w:rPr>
          <w:rFonts w:ascii="宋体" w:hAnsi="宋体" w:cs="宋体"/>
          <w:sz w:val="28"/>
          <w:szCs w:val="28"/>
        </w:rPr>
      </w:pPr>
      <w:r>
        <w:rPr>
          <w:rFonts w:ascii="宋体" w:hAnsi="宋体" w:cs="宋体"/>
          <w:b/>
          <w:bCs/>
          <w:spacing w:val="-3"/>
          <w:sz w:val="28"/>
          <w:szCs w:val="28"/>
        </w:rPr>
        <w:t>供应商信用记录书面声明函</w:t>
      </w:r>
    </w:p>
    <w:p w14:paraId="12ED71C6">
      <w:pPr>
        <w:pStyle w:val="8"/>
        <w:spacing w:line="347" w:lineRule="auto"/>
        <w:rPr>
          <w:color w:val="auto"/>
        </w:rPr>
      </w:pPr>
    </w:p>
    <w:p w14:paraId="4E9B6ABD">
      <w:pPr>
        <w:spacing w:before="78" w:line="219" w:lineRule="auto"/>
        <w:ind w:left="58"/>
        <w:rPr>
          <w:rFonts w:ascii="宋体" w:hAnsi="宋体" w:cs="宋体"/>
          <w:sz w:val="24"/>
        </w:rPr>
      </w:pPr>
      <w:r>
        <w:rPr>
          <w:rFonts w:hint="eastAsia" w:ascii="宋体" w:hAnsi="宋体" w:cs="宋体"/>
          <w:spacing w:val="-3"/>
          <w:sz w:val="24"/>
          <w:lang w:eastAsia="zh-CN"/>
        </w:rPr>
        <w:t>中昕国际项目管理有限公司</w:t>
      </w:r>
      <w:r>
        <w:rPr>
          <w:rFonts w:ascii="宋体" w:hAnsi="宋体" w:cs="宋体"/>
          <w:spacing w:val="-3"/>
          <w:sz w:val="24"/>
        </w:rPr>
        <w:t>：</w:t>
      </w:r>
    </w:p>
    <w:p w14:paraId="6C85A9E0">
      <w:pPr>
        <w:spacing w:before="310" w:line="360" w:lineRule="auto"/>
        <w:ind w:left="50" w:right="236" w:firstLine="572"/>
        <w:rPr>
          <w:rFonts w:ascii="宋体" w:hAnsi="宋体" w:cs="宋体"/>
          <w:sz w:val="24"/>
        </w:rPr>
      </w:pPr>
      <w:r>
        <w:rPr>
          <w:rFonts w:ascii="宋体" w:hAnsi="宋体" w:cs="宋体"/>
          <w:spacing w:val="-3"/>
          <w:sz w:val="24"/>
        </w:rPr>
        <w:t>我方作为《</w:t>
      </w:r>
      <w:r>
        <w:rPr>
          <w:rFonts w:ascii="宋体" w:hAnsi="宋体" w:cs="宋体"/>
          <w:spacing w:val="-3"/>
          <w:sz w:val="24"/>
          <w:u w:val="single"/>
        </w:rPr>
        <w:t xml:space="preserve"> 项目名称  </w:t>
      </w:r>
      <w:r>
        <w:rPr>
          <w:rFonts w:ascii="宋体" w:hAnsi="宋体" w:cs="宋体"/>
          <w:spacing w:val="-96"/>
          <w:sz w:val="24"/>
        </w:rPr>
        <w:t xml:space="preserve"> </w:t>
      </w:r>
      <w:r>
        <w:rPr>
          <w:rFonts w:ascii="宋体" w:hAnsi="宋体" w:cs="宋体"/>
          <w:spacing w:val="-3"/>
          <w:sz w:val="24"/>
        </w:rPr>
        <w:t>》</w:t>
      </w:r>
      <w:r>
        <w:rPr>
          <w:rFonts w:ascii="宋体" w:hAnsi="宋体" w:cs="宋体"/>
          <w:spacing w:val="-38"/>
          <w:sz w:val="24"/>
        </w:rPr>
        <w:t xml:space="preserve"> </w:t>
      </w:r>
      <w:r>
        <w:rPr>
          <w:rFonts w:ascii="宋体" w:hAnsi="宋体" w:cs="宋体"/>
          <w:spacing w:val="-3"/>
          <w:sz w:val="24"/>
        </w:rPr>
        <w:t>（项目编号</w:t>
      </w:r>
      <w:r>
        <w:rPr>
          <w:rFonts w:ascii="宋体" w:hAnsi="宋体" w:cs="宋体"/>
          <w:spacing w:val="-28"/>
          <w:sz w:val="24"/>
        </w:rPr>
        <w:t>：</w:t>
      </w:r>
      <w:r>
        <w:rPr>
          <w:rFonts w:ascii="宋体" w:hAnsi="宋体" w:cs="宋体"/>
          <w:sz w:val="24"/>
          <w:u w:val="single"/>
        </w:rPr>
        <w:t xml:space="preserve">    </w:t>
      </w:r>
      <w:r>
        <w:rPr>
          <w:rFonts w:ascii="宋体" w:hAnsi="宋体" w:cs="宋体"/>
          <w:spacing w:val="-85"/>
          <w:sz w:val="24"/>
        </w:rPr>
        <w:t xml:space="preserve"> </w:t>
      </w:r>
      <w:r>
        <w:rPr>
          <w:rFonts w:ascii="宋体" w:hAnsi="宋体" w:cs="宋体"/>
          <w:spacing w:val="-28"/>
          <w:sz w:val="24"/>
        </w:rPr>
        <w:t>）</w:t>
      </w:r>
      <w:r>
        <w:rPr>
          <w:rFonts w:ascii="宋体" w:hAnsi="宋体" w:cs="宋体"/>
          <w:spacing w:val="-10"/>
          <w:sz w:val="24"/>
        </w:rPr>
        <w:t xml:space="preserve"> </w:t>
      </w:r>
      <w:r>
        <w:rPr>
          <w:rFonts w:ascii="宋体" w:hAnsi="宋体" w:cs="宋体"/>
          <w:spacing w:val="-3"/>
          <w:sz w:val="24"/>
        </w:rPr>
        <w:t>第</w:t>
      </w:r>
      <w:r>
        <w:rPr>
          <w:rFonts w:ascii="宋体" w:hAnsi="宋体" w:cs="宋体"/>
          <w:spacing w:val="-3"/>
          <w:sz w:val="24"/>
          <w:u w:val="single"/>
        </w:rPr>
        <w:t xml:space="preserve">   </w:t>
      </w:r>
      <w:r>
        <w:rPr>
          <w:rFonts w:ascii="宋体" w:hAnsi="宋体" w:cs="宋体"/>
          <w:spacing w:val="-110"/>
          <w:sz w:val="24"/>
        </w:rPr>
        <w:t xml:space="preserve"> </w:t>
      </w:r>
      <w:r>
        <w:rPr>
          <w:rFonts w:ascii="宋体" w:hAnsi="宋体" w:cs="宋体"/>
          <w:spacing w:val="-3"/>
          <w:sz w:val="24"/>
        </w:rPr>
        <w:t xml:space="preserve">包的供应商 </w:t>
      </w:r>
      <w:r>
        <w:rPr>
          <w:rFonts w:ascii="宋体" w:hAnsi="宋体" w:cs="宋体"/>
          <w:spacing w:val="-4"/>
          <w:sz w:val="24"/>
        </w:rPr>
        <w:t>，在</w:t>
      </w:r>
      <w:r>
        <w:rPr>
          <w:rFonts w:ascii="宋体" w:hAnsi="宋体" w:cs="宋体"/>
          <w:spacing w:val="-2"/>
          <w:sz w:val="24"/>
        </w:rPr>
        <w:t>此郑重声明：</w:t>
      </w:r>
    </w:p>
    <w:p w14:paraId="71C49702">
      <w:pPr>
        <w:spacing w:before="57" w:line="360" w:lineRule="auto"/>
        <w:ind w:left="35" w:firstLine="603"/>
        <w:rPr>
          <w:rFonts w:ascii="宋体" w:hAnsi="宋体" w:cs="宋体"/>
          <w:sz w:val="24"/>
        </w:rPr>
      </w:pPr>
      <w:r>
        <w:rPr>
          <w:rFonts w:ascii="宋体" w:hAnsi="宋体" w:cs="宋体"/>
          <w:spacing w:val="-3"/>
          <w:sz w:val="24"/>
        </w:rPr>
        <w:t xml:space="preserve">1.在参加本次政府采购活动前3年内的经营活动中 </w:t>
      </w:r>
      <w:r>
        <w:rPr>
          <w:rFonts w:ascii="宋体" w:hAnsi="宋体" w:cs="宋体"/>
          <w:spacing w:val="-3"/>
          <w:sz w:val="24"/>
          <w:u w:val="single"/>
        </w:rPr>
        <w:t xml:space="preserve">    </w:t>
      </w:r>
      <w:r>
        <w:rPr>
          <w:rFonts w:ascii="宋体" w:hAnsi="宋体" w:cs="宋体"/>
          <w:spacing w:val="-4"/>
          <w:sz w:val="24"/>
        </w:rPr>
        <w:t>（填“没有”或</w:t>
      </w:r>
      <w:r>
        <w:rPr>
          <w:rFonts w:ascii="宋体" w:hAnsi="宋体" w:cs="宋体"/>
          <w:spacing w:val="-2"/>
          <w:sz w:val="24"/>
        </w:rPr>
        <w:t>“有”）重大违法记录。</w:t>
      </w:r>
      <w:r>
        <w:rPr>
          <w:rFonts w:ascii="宋体" w:hAnsi="宋体" w:cs="宋体"/>
          <w:b/>
          <w:bCs/>
          <w:spacing w:val="-2"/>
          <w:sz w:val="24"/>
        </w:rPr>
        <w:t>供应商在参加政府采购活动前3年内因违法经营被</w:t>
      </w:r>
      <w:r>
        <w:rPr>
          <w:rFonts w:ascii="宋体" w:hAnsi="宋体" w:cs="宋体"/>
          <w:b/>
          <w:bCs/>
          <w:spacing w:val="-3"/>
          <w:sz w:val="24"/>
        </w:rPr>
        <w:t>禁止在一定期限内参加政府采购活动，期限届满的，可以参加政府采</w:t>
      </w:r>
      <w:r>
        <w:rPr>
          <w:rFonts w:ascii="宋体" w:hAnsi="宋体" w:cs="宋体"/>
          <w:b/>
          <w:bCs/>
          <w:spacing w:val="-4"/>
          <w:sz w:val="24"/>
        </w:rPr>
        <w:t>购活动，</w:t>
      </w:r>
      <w:r>
        <w:rPr>
          <w:rFonts w:ascii="宋体" w:hAnsi="宋体" w:cs="宋体"/>
          <w:b/>
          <w:bCs/>
          <w:spacing w:val="-2"/>
          <w:sz w:val="24"/>
        </w:rPr>
        <w:t>但应提供期限届满的证明材料。</w:t>
      </w:r>
    </w:p>
    <w:p w14:paraId="66DE5AD6">
      <w:pPr>
        <w:spacing w:before="237" w:line="360" w:lineRule="auto"/>
        <w:ind w:left="599"/>
        <w:rPr>
          <w:rFonts w:ascii="宋体" w:hAnsi="宋体" w:cs="宋体"/>
          <w:sz w:val="24"/>
        </w:rPr>
      </w:pPr>
      <w:r>
        <w:rPr>
          <w:rFonts w:ascii="宋体" w:hAnsi="宋体" w:cs="宋体"/>
          <w:spacing w:val="-2"/>
          <w:sz w:val="24"/>
        </w:rPr>
        <w:t xml:space="preserve">2.我方 </w:t>
      </w:r>
      <w:r>
        <w:rPr>
          <w:rFonts w:ascii="宋体" w:hAnsi="宋体" w:cs="宋体"/>
          <w:spacing w:val="-2"/>
          <w:sz w:val="24"/>
          <w:u w:val="single"/>
        </w:rPr>
        <w:t xml:space="preserve">      </w:t>
      </w:r>
      <w:r>
        <w:rPr>
          <w:rFonts w:ascii="宋体" w:hAnsi="宋体" w:cs="宋体"/>
          <w:spacing w:val="-2"/>
          <w:sz w:val="24"/>
        </w:rPr>
        <w:t>（填“未被列入”或“被列入”）失信被执行</w:t>
      </w:r>
      <w:r>
        <w:rPr>
          <w:rFonts w:ascii="宋体" w:hAnsi="宋体" w:cs="宋体"/>
          <w:spacing w:val="-3"/>
          <w:sz w:val="24"/>
        </w:rPr>
        <w:t>人名单。</w:t>
      </w:r>
    </w:p>
    <w:p w14:paraId="47526C80">
      <w:pPr>
        <w:spacing w:before="268" w:line="360" w:lineRule="auto"/>
        <w:ind w:left="23" w:right="236" w:firstLine="585"/>
        <w:rPr>
          <w:rFonts w:ascii="宋体" w:hAnsi="宋体" w:cs="宋体"/>
          <w:sz w:val="24"/>
        </w:rPr>
      </w:pPr>
      <w:r>
        <w:rPr>
          <w:rFonts w:ascii="宋体" w:hAnsi="宋体" w:cs="宋体"/>
          <w:spacing w:val="-2"/>
          <w:sz w:val="24"/>
        </w:rPr>
        <w:t xml:space="preserve">3.我方 </w:t>
      </w:r>
      <w:r>
        <w:rPr>
          <w:rFonts w:ascii="宋体" w:hAnsi="宋体" w:cs="宋体"/>
          <w:spacing w:val="-2"/>
          <w:sz w:val="24"/>
          <w:u w:val="single"/>
        </w:rPr>
        <w:t xml:space="preserve">      </w:t>
      </w:r>
      <w:r>
        <w:rPr>
          <w:rFonts w:ascii="宋体" w:hAnsi="宋体" w:cs="宋体"/>
          <w:spacing w:val="-2"/>
          <w:sz w:val="24"/>
        </w:rPr>
        <w:t>（填“未被列入</w:t>
      </w:r>
      <w:r>
        <w:rPr>
          <w:rFonts w:ascii="宋体" w:hAnsi="宋体" w:cs="宋体"/>
          <w:spacing w:val="-3"/>
          <w:sz w:val="24"/>
        </w:rPr>
        <w:t>”或“被列入”）“严重失信主体”或</w:t>
      </w:r>
      <w:r>
        <w:rPr>
          <w:rFonts w:ascii="宋体" w:hAnsi="宋体" w:cs="宋体"/>
          <w:spacing w:val="-2"/>
          <w:sz w:val="24"/>
        </w:rPr>
        <w:t>“重大税收违法失信主体”名单。</w:t>
      </w:r>
    </w:p>
    <w:p w14:paraId="78605426">
      <w:pPr>
        <w:spacing w:before="235" w:line="360" w:lineRule="auto"/>
        <w:ind w:left="37" w:right="236" w:firstLine="560"/>
        <w:rPr>
          <w:rFonts w:ascii="宋体" w:hAnsi="宋体" w:cs="宋体"/>
          <w:sz w:val="24"/>
        </w:rPr>
      </w:pPr>
      <w:r>
        <w:rPr>
          <w:rFonts w:ascii="宋体" w:hAnsi="宋体" w:cs="宋体"/>
          <w:spacing w:val="-1"/>
          <w:sz w:val="24"/>
        </w:rPr>
        <w:t xml:space="preserve">4.我方 </w:t>
      </w:r>
      <w:r>
        <w:rPr>
          <w:rFonts w:ascii="宋体" w:hAnsi="宋体" w:cs="宋体"/>
          <w:spacing w:val="-1"/>
          <w:sz w:val="24"/>
          <w:u w:val="single"/>
        </w:rPr>
        <w:t xml:space="preserve">      </w:t>
      </w:r>
      <w:r>
        <w:rPr>
          <w:rFonts w:ascii="宋体" w:hAnsi="宋体" w:cs="宋体"/>
          <w:spacing w:val="-1"/>
          <w:sz w:val="24"/>
        </w:rPr>
        <w:t>（填“未被列入”或</w:t>
      </w:r>
      <w:r>
        <w:rPr>
          <w:rFonts w:ascii="宋体" w:hAnsi="宋体" w:cs="宋体"/>
          <w:spacing w:val="-2"/>
          <w:sz w:val="24"/>
        </w:rPr>
        <w:t>“被列入”）政府采购严重违法失信行为记录名单。</w:t>
      </w:r>
    </w:p>
    <w:p w14:paraId="64AD2379">
      <w:pPr>
        <w:spacing w:before="298" w:line="360" w:lineRule="auto"/>
        <w:ind w:left="48" w:right="231" w:firstLine="562"/>
        <w:rPr>
          <w:rFonts w:ascii="宋体" w:hAnsi="宋体" w:cs="宋体"/>
          <w:sz w:val="24"/>
        </w:rPr>
      </w:pPr>
      <w:r>
        <w:rPr>
          <w:rFonts w:ascii="宋体" w:hAnsi="宋体" w:cs="宋体"/>
          <w:spacing w:val="-2"/>
          <w:sz w:val="24"/>
        </w:rPr>
        <w:t>如有不实，我方将无条件地退出本项目的采购活动，并遵照《政府采购法》有关“提供虚假材料的规定”接受处</w:t>
      </w:r>
      <w:r>
        <w:rPr>
          <w:rFonts w:ascii="宋体" w:hAnsi="宋体" w:cs="宋体"/>
          <w:spacing w:val="-3"/>
          <w:sz w:val="24"/>
        </w:rPr>
        <w:t>罚。</w:t>
      </w:r>
    </w:p>
    <w:p w14:paraId="416288EB">
      <w:pPr>
        <w:spacing w:before="44" w:line="360" w:lineRule="auto"/>
        <w:ind w:left="609"/>
        <w:rPr>
          <w:rFonts w:ascii="宋体" w:hAnsi="宋体" w:cs="宋体"/>
          <w:sz w:val="24"/>
        </w:rPr>
      </w:pPr>
      <w:r>
        <w:rPr>
          <w:rFonts w:ascii="宋体" w:hAnsi="宋体" w:cs="宋体"/>
          <w:spacing w:val="-2"/>
          <w:sz w:val="24"/>
        </w:rPr>
        <w:t>特此声明。</w:t>
      </w:r>
    </w:p>
    <w:p w14:paraId="1F0B5135">
      <w:pPr>
        <w:spacing w:before="290" w:line="219" w:lineRule="auto"/>
        <w:ind w:left="4871"/>
        <w:rPr>
          <w:rFonts w:ascii="宋体" w:hAnsi="宋体" w:cs="宋体"/>
          <w:sz w:val="24"/>
        </w:rPr>
      </w:pPr>
      <w:r>
        <w:rPr>
          <w:rFonts w:hint="eastAsia" w:ascii="宋体" w:hAnsi="宋体" w:cs="宋体"/>
          <w:spacing w:val="-1"/>
          <w:sz w:val="24"/>
          <w:lang w:val="en-US" w:eastAsia="zh-CN"/>
        </w:rPr>
        <w:t>投标人</w:t>
      </w:r>
      <w:r>
        <w:rPr>
          <w:rFonts w:ascii="宋体" w:hAnsi="宋体" w:cs="宋体"/>
          <w:spacing w:val="-1"/>
          <w:sz w:val="24"/>
        </w:rPr>
        <w:t>：</w:t>
      </w:r>
      <w:r>
        <w:rPr>
          <w:rFonts w:ascii="宋体" w:hAnsi="宋体" w:cs="宋体"/>
          <w:spacing w:val="-1"/>
          <w:sz w:val="24"/>
          <w:u w:val="single"/>
        </w:rPr>
        <w:t xml:space="preserve"> 名称 </w:t>
      </w:r>
      <w:r>
        <w:rPr>
          <w:rFonts w:hint="eastAsia" w:ascii="宋体" w:hAnsi="宋体" w:cs="宋体"/>
          <w:spacing w:val="-1"/>
          <w:sz w:val="24"/>
          <w:u w:val="single"/>
        </w:rPr>
        <w:t xml:space="preserve">  </w:t>
      </w:r>
      <w:r>
        <w:rPr>
          <w:rFonts w:ascii="宋体" w:hAnsi="宋体" w:cs="宋体"/>
          <w:spacing w:val="-1"/>
          <w:sz w:val="24"/>
        </w:rPr>
        <w:t>（加盖公章）</w:t>
      </w:r>
    </w:p>
    <w:p w14:paraId="2766054F">
      <w:pPr>
        <w:pStyle w:val="8"/>
        <w:spacing w:line="243" w:lineRule="auto"/>
        <w:rPr>
          <w:color w:val="auto"/>
        </w:rPr>
      </w:pPr>
    </w:p>
    <w:p w14:paraId="49192692">
      <w:pPr>
        <w:spacing w:before="79" w:line="219" w:lineRule="auto"/>
        <w:ind w:left="4967"/>
        <w:rPr>
          <w:rFonts w:ascii="宋体" w:hAnsi="宋体" w:cs="宋体"/>
          <w:sz w:val="24"/>
        </w:rPr>
      </w:pPr>
      <w:r>
        <w:rPr>
          <w:rFonts w:ascii="宋体" w:hAnsi="宋体" w:cs="宋体"/>
          <w:spacing w:val="-20"/>
          <w:sz w:val="24"/>
        </w:rPr>
        <w:t>日</w:t>
      </w:r>
      <w:r>
        <w:rPr>
          <w:rFonts w:ascii="宋体" w:hAnsi="宋体" w:cs="宋体"/>
          <w:spacing w:val="6"/>
          <w:sz w:val="24"/>
        </w:rPr>
        <w:t xml:space="preserve">  </w:t>
      </w:r>
      <w:r>
        <w:rPr>
          <w:rFonts w:ascii="宋体" w:hAnsi="宋体" w:cs="宋体"/>
          <w:spacing w:val="-20"/>
          <w:sz w:val="24"/>
        </w:rPr>
        <w:t>期</w:t>
      </w:r>
      <w:r>
        <w:rPr>
          <w:rFonts w:ascii="宋体" w:hAnsi="宋体" w:cs="宋体"/>
          <w:spacing w:val="-89"/>
          <w:sz w:val="24"/>
        </w:rPr>
        <w:t xml:space="preserve"> </w:t>
      </w:r>
      <w:r>
        <w:rPr>
          <w:rFonts w:ascii="宋体" w:hAnsi="宋体" w:cs="宋体"/>
          <w:spacing w:val="-20"/>
          <w:sz w:val="24"/>
        </w:rPr>
        <w:t>：</w:t>
      </w:r>
      <w:r>
        <w:rPr>
          <w:rFonts w:ascii="宋体" w:hAnsi="宋体" w:cs="宋体"/>
          <w:spacing w:val="2"/>
          <w:sz w:val="24"/>
        </w:rPr>
        <w:t xml:space="preserve">    </w:t>
      </w:r>
      <w:r>
        <w:rPr>
          <w:rFonts w:ascii="宋体" w:hAnsi="宋体" w:cs="宋体"/>
          <w:spacing w:val="-20"/>
          <w:sz w:val="24"/>
        </w:rPr>
        <w:t>年</w:t>
      </w:r>
      <w:r>
        <w:rPr>
          <w:rFonts w:ascii="宋体" w:hAnsi="宋体" w:cs="宋体"/>
          <w:spacing w:val="8"/>
          <w:sz w:val="24"/>
        </w:rPr>
        <w:t xml:space="preserve">  </w:t>
      </w:r>
      <w:r>
        <w:rPr>
          <w:rFonts w:ascii="宋体" w:hAnsi="宋体" w:cs="宋体"/>
          <w:spacing w:val="-20"/>
          <w:sz w:val="24"/>
        </w:rPr>
        <w:t>月</w:t>
      </w:r>
      <w:r>
        <w:rPr>
          <w:rFonts w:ascii="宋体" w:hAnsi="宋体" w:cs="宋体"/>
          <w:spacing w:val="25"/>
          <w:sz w:val="24"/>
        </w:rPr>
        <w:t xml:space="preserve">  </w:t>
      </w:r>
      <w:r>
        <w:rPr>
          <w:rFonts w:ascii="宋体" w:hAnsi="宋体" w:cs="宋体"/>
          <w:spacing w:val="-20"/>
          <w:sz w:val="24"/>
        </w:rPr>
        <w:t>日</w:t>
      </w:r>
    </w:p>
    <w:p w14:paraId="5D0DBEB2">
      <w:pPr>
        <w:pStyle w:val="8"/>
        <w:spacing w:line="258" w:lineRule="auto"/>
        <w:rPr>
          <w:color w:val="auto"/>
        </w:rPr>
      </w:pPr>
    </w:p>
    <w:p w14:paraId="007467BC">
      <w:pPr>
        <w:pStyle w:val="8"/>
        <w:spacing w:line="258" w:lineRule="auto"/>
        <w:rPr>
          <w:color w:val="auto"/>
        </w:rPr>
      </w:pPr>
    </w:p>
    <w:p w14:paraId="3D90EC94">
      <w:pPr>
        <w:pStyle w:val="8"/>
        <w:spacing w:line="259" w:lineRule="auto"/>
        <w:rPr>
          <w:color w:val="auto"/>
        </w:rPr>
      </w:pPr>
    </w:p>
    <w:p w14:paraId="69E2A4E8">
      <w:pPr>
        <w:pStyle w:val="8"/>
        <w:spacing w:line="259" w:lineRule="auto"/>
        <w:rPr>
          <w:color w:val="auto"/>
        </w:rPr>
      </w:pPr>
    </w:p>
    <w:p w14:paraId="264B10DE">
      <w:pPr>
        <w:spacing w:before="79" w:line="219" w:lineRule="auto"/>
        <w:ind w:left="26"/>
        <w:rPr>
          <w:rFonts w:ascii="宋体" w:hAnsi="宋体" w:cs="宋体"/>
          <w:sz w:val="24"/>
        </w:rPr>
      </w:pPr>
      <w:r>
        <w:rPr>
          <w:rFonts w:ascii="宋体" w:hAnsi="宋体" w:cs="宋体"/>
          <w:spacing w:val="-1"/>
          <w:sz w:val="24"/>
        </w:rPr>
        <w:t xml:space="preserve">备注：项目不分标段的，第 </w:t>
      </w:r>
      <w:r>
        <w:rPr>
          <w:rFonts w:ascii="宋体" w:hAnsi="宋体" w:cs="宋体"/>
          <w:spacing w:val="-1"/>
          <w:sz w:val="24"/>
          <w:u w:val="single"/>
        </w:rPr>
        <w:t xml:space="preserve">   </w:t>
      </w:r>
      <w:r>
        <w:rPr>
          <w:rFonts w:ascii="宋体" w:hAnsi="宋体" w:cs="宋体"/>
          <w:spacing w:val="-107"/>
          <w:sz w:val="24"/>
        </w:rPr>
        <w:t xml:space="preserve"> </w:t>
      </w:r>
      <w:r>
        <w:rPr>
          <w:rFonts w:ascii="宋体" w:hAnsi="宋体" w:cs="宋体"/>
          <w:spacing w:val="-1"/>
          <w:sz w:val="24"/>
        </w:rPr>
        <w:t>包空白处填写“/</w:t>
      </w:r>
      <w:r>
        <w:rPr>
          <w:rFonts w:ascii="宋体" w:hAnsi="宋体" w:cs="宋体"/>
          <w:spacing w:val="32"/>
          <w:sz w:val="24"/>
        </w:rPr>
        <w:t xml:space="preserve"> </w:t>
      </w:r>
      <w:r>
        <w:rPr>
          <w:rFonts w:ascii="宋体" w:hAnsi="宋体" w:cs="宋体"/>
          <w:spacing w:val="-1"/>
          <w:sz w:val="24"/>
        </w:rPr>
        <w:t>”。</w:t>
      </w:r>
    </w:p>
    <w:p w14:paraId="6EA2ADA3">
      <w:pPr>
        <w:spacing w:before="122" w:line="219" w:lineRule="auto"/>
        <w:ind w:left="42"/>
        <w:rPr>
          <w:rFonts w:ascii="宋体" w:hAnsi="宋体" w:cs="宋体"/>
          <w:b/>
          <w:bCs/>
          <w:spacing w:val="-13"/>
          <w:sz w:val="24"/>
        </w:rPr>
      </w:pPr>
    </w:p>
    <w:p w14:paraId="607CDBB7">
      <w:pPr>
        <w:spacing w:before="122" w:line="219" w:lineRule="auto"/>
        <w:ind w:left="42"/>
        <w:rPr>
          <w:rFonts w:ascii="宋体" w:hAnsi="宋体" w:cs="宋体"/>
          <w:b/>
          <w:bCs/>
          <w:spacing w:val="-13"/>
          <w:sz w:val="24"/>
        </w:rPr>
      </w:pPr>
    </w:p>
    <w:p w14:paraId="65A38008">
      <w:pPr>
        <w:spacing w:before="122" w:line="219" w:lineRule="auto"/>
        <w:ind w:left="42"/>
        <w:rPr>
          <w:rFonts w:ascii="宋体" w:hAnsi="宋体" w:cs="宋体"/>
          <w:b/>
          <w:bCs/>
          <w:spacing w:val="-13"/>
          <w:sz w:val="24"/>
        </w:rPr>
      </w:pPr>
    </w:p>
    <w:p w14:paraId="1A3ABBB5">
      <w:pPr>
        <w:spacing w:before="122" w:line="219" w:lineRule="auto"/>
        <w:ind w:left="42"/>
        <w:rPr>
          <w:rFonts w:ascii="宋体" w:hAnsi="宋体" w:cs="宋体"/>
          <w:b/>
          <w:bCs/>
          <w:spacing w:val="-13"/>
          <w:sz w:val="24"/>
        </w:rPr>
      </w:pPr>
    </w:p>
    <w:p w14:paraId="36344585">
      <w:pPr>
        <w:spacing w:before="122" w:line="219" w:lineRule="auto"/>
        <w:ind w:left="42"/>
        <w:rPr>
          <w:rFonts w:ascii="宋体" w:hAnsi="宋体" w:cs="宋体"/>
          <w:sz w:val="24"/>
        </w:rPr>
      </w:pPr>
      <w:r>
        <w:rPr>
          <w:rFonts w:ascii="宋体" w:hAnsi="宋体" w:cs="宋体"/>
          <w:b/>
          <w:bCs/>
          <w:spacing w:val="-13"/>
          <w:sz w:val="24"/>
        </w:rPr>
        <w:t>附件</w:t>
      </w:r>
      <w:r>
        <w:rPr>
          <w:rFonts w:ascii="宋体" w:hAnsi="宋体" w:cs="宋体"/>
          <w:spacing w:val="-48"/>
          <w:sz w:val="24"/>
        </w:rPr>
        <w:t xml:space="preserve"> </w:t>
      </w:r>
      <w:r>
        <w:rPr>
          <w:rFonts w:ascii="宋体" w:hAnsi="宋体" w:cs="宋体"/>
          <w:b/>
          <w:bCs/>
          <w:spacing w:val="-13"/>
          <w:sz w:val="24"/>
        </w:rPr>
        <w:t>2：</w:t>
      </w:r>
    </w:p>
    <w:p w14:paraId="6A58F2F2">
      <w:pPr>
        <w:spacing w:before="184" w:line="219" w:lineRule="auto"/>
        <w:ind w:left="3219"/>
        <w:rPr>
          <w:rFonts w:ascii="宋体" w:hAnsi="宋体" w:cs="宋体"/>
          <w:sz w:val="24"/>
        </w:rPr>
      </w:pPr>
      <w:r>
        <w:rPr>
          <w:rFonts w:ascii="宋体" w:hAnsi="宋体" w:cs="宋体"/>
          <w:b/>
          <w:bCs/>
          <w:spacing w:val="-4"/>
          <w:sz w:val="24"/>
        </w:rPr>
        <w:t>非联合体</w:t>
      </w:r>
      <w:r>
        <w:rPr>
          <w:rFonts w:hint="eastAsia" w:ascii="宋体" w:hAnsi="宋体" w:cs="宋体"/>
          <w:b/>
          <w:bCs/>
          <w:spacing w:val="-4"/>
          <w:sz w:val="24"/>
          <w:lang w:val="en-US" w:eastAsia="zh-CN"/>
        </w:rPr>
        <w:t>投标</w:t>
      </w:r>
      <w:r>
        <w:rPr>
          <w:rFonts w:ascii="宋体" w:hAnsi="宋体" w:cs="宋体"/>
          <w:b/>
          <w:bCs/>
          <w:spacing w:val="-4"/>
          <w:sz w:val="24"/>
        </w:rPr>
        <w:t>声明</w:t>
      </w:r>
    </w:p>
    <w:p w14:paraId="73AFB0FB">
      <w:pPr>
        <w:pStyle w:val="8"/>
        <w:spacing w:line="284" w:lineRule="auto"/>
        <w:rPr>
          <w:color w:val="auto"/>
        </w:rPr>
      </w:pPr>
    </w:p>
    <w:p w14:paraId="45E95DE9">
      <w:pPr>
        <w:pStyle w:val="8"/>
        <w:spacing w:line="285" w:lineRule="auto"/>
        <w:rPr>
          <w:color w:val="auto"/>
        </w:rPr>
      </w:pPr>
    </w:p>
    <w:p w14:paraId="1DD0FF99">
      <w:pPr>
        <w:widowControl/>
        <w:spacing w:line="480" w:lineRule="auto"/>
        <w:ind w:left="14" w:firstLine="480" w:firstLineChars="200"/>
        <w:rPr>
          <w:rFonts w:hint="eastAsia" w:ascii="宋体" w:hAnsi="宋体" w:eastAsia="宋体" w:cs="宋体"/>
          <w:sz w:val="24"/>
        </w:rPr>
      </w:pPr>
      <w:r>
        <w:rPr>
          <w:rFonts w:hint="eastAsia" w:ascii="宋体" w:hAnsi="宋体" w:eastAsia="宋体" w:cs="宋体"/>
          <w:sz w:val="24"/>
        </w:rPr>
        <w:t>本单位郑重声明,参加</w:t>
      </w:r>
      <w:r>
        <w:rPr>
          <w:rFonts w:hint="eastAsia" w:ascii="宋体" w:hAnsi="宋体" w:eastAsia="宋体" w:cs="宋体"/>
          <w:sz w:val="24"/>
          <w:u w:val="single"/>
        </w:rPr>
        <w:t xml:space="preserve">                （项目名称</w:t>
      </w:r>
      <w:r>
        <w:rPr>
          <w:rFonts w:hint="eastAsia" w:ascii="宋体" w:hAnsi="宋体" w:eastAsia="宋体" w:cs="宋体"/>
          <w:sz w:val="24"/>
          <w:u w:val="single"/>
          <w:lang w:eastAsia="zh-CN"/>
        </w:rPr>
        <w:t>）（</w:t>
      </w:r>
      <w:r>
        <w:rPr>
          <w:rFonts w:hint="eastAsia" w:ascii="宋体" w:hAnsi="宋体" w:eastAsia="宋体" w:cs="宋体"/>
          <w:sz w:val="24"/>
          <w:u w:val="single"/>
        </w:rPr>
        <w:t>项目编号）</w:t>
      </w:r>
      <w:r>
        <w:rPr>
          <w:rFonts w:hint="eastAsia" w:ascii="宋体" w:hAnsi="宋体" w:eastAsia="宋体" w:cs="宋体"/>
          <w:sz w:val="24"/>
        </w:rPr>
        <w:t>采购活动，为非联合体</w:t>
      </w:r>
      <w:r>
        <w:rPr>
          <w:rFonts w:hint="eastAsia" w:ascii="宋体" w:hAnsi="宋体" w:eastAsia="宋体" w:cs="宋体"/>
          <w:sz w:val="24"/>
          <w:lang w:val="en-US" w:eastAsia="zh-CN"/>
        </w:rPr>
        <w:t>投标</w:t>
      </w:r>
      <w:r>
        <w:rPr>
          <w:rFonts w:hint="eastAsia" w:ascii="宋体" w:hAnsi="宋体" w:eastAsia="宋体" w:cs="宋体"/>
          <w:sz w:val="24"/>
        </w:rPr>
        <w:t>，本项目实施过程由本单位独立承担。</w:t>
      </w:r>
    </w:p>
    <w:p w14:paraId="256B4F7F">
      <w:pPr>
        <w:widowControl/>
        <w:spacing w:line="480" w:lineRule="auto"/>
        <w:ind w:left="14" w:firstLine="480" w:firstLineChars="200"/>
        <w:rPr>
          <w:rFonts w:hint="eastAsia" w:ascii="宋体" w:hAnsi="宋体" w:eastAsia="宋体" w:cs="宋体"/>
          <w:sz w:val="24"/>
        </w:rPr>
      </w:pPr>
      <w:r>
        <w:rPr>
          <w:rFonts w:hint="eastAsia" w:ascii="宋体" w:hAnsi="宋体" w:eastAsia="宋体" w:cs="宋体"/>
          <w:sz w:val="24"/>
        </w:rPr>
        <w:t>本单位对上述声明的真实性负责。如有虚假，将依法承担相应责任。</w:t>
      </w:r>
    </w:p>
    <w:p w14:paraId="564E5C30">
      <w:pPr>
        <w:pStyle w:val="8"/>
        <w:spacing w:line="266" w:lineRule="auto"/>
        <w:rPr>
          <w:color w:val="auto"/>
        </w:rPr>
      </w:pPr>
    </w:p>
    <w:p w14:paraId="29519F56">
      <w:pPr>
        <w:pStyle w:val="8"/>
        <w:spacing w:line="266" w:lineRule="auto"/>
        <w:rPr>
          <w:color w:val="auto"/>
        </w:rPr>
      </w:pPr>
    </w:p>
    <w:p w14:paraId="4C37100E">
      <w:pPr>
        <w:pStyle w:val="8"/>
        <w:spacing w:line="266" w:lineRule="auto"/>
        <w:rPr>
          <w:color w:val="auto"/>
        </w:rPr>
      </w:pPr>
    </w:p>
    <w:p w14:paraId="7C3C4DBF">
      <w:pPr>
        <w:pStyle w:val="8"/>
        <w:spacing w:line="266" w:lineRule="auto"/>
        <w:rPr>
          <w:color w:val="auto"/>
        </w:rPr>
      </w:pPr>
    </w:p>
    <w:p w14:paraId="0E2C74D7">
      <w:pPr>
        <w:pStyle w:val="8"/>
        <w:spacing w:line="266" w:lineRule="auto"/>
        <w:rPr>
          <w:color w:val="auto"/>
        </w:rPr>
      </w:pPr>
    </w:p>
    <w:p w14:paraId="3E61A348">
      <w:pPr>
        <w:pStyle w:val="8"/>
        <w:spacing w:line="266" w:lineRule="auto"/>
        <w:rPr>
          <w:color w:val="auto"/>
        </w:rPr>
      </w:pPr>
    </w:p>
    <w:p w14:paraId="77FC64BE">
      <w:pPr>
        <w:pStyle w:val="8"/>
        <w:spacing w:line="266" w:lineRule="auto"/>
        <w:rPr>
          <w:color w:val="auto"/>
        </w:rPr>
      </w:pPr>
    </w:p>
    <w:p w14:paraId="3AC5B957">
      <w:pPr>
        <w:pStyle w:val="8"/>
        <w:spacing w:line="267" w:lineRule="auto"/>
        <w:rPr>
          <w:color w:val="auto"/>
        </w:rPr>
      </w:pPr>
    </w:p>
    <w:p w14:paraId="7409F301">
      <w:pPr>
        <w:pStyle w:val="8"/>
        <w:spacing w:line="267" w:lineRule="auto"/>
        <w:rPr>
          <w:color w:val="auto"/>
        </w:rPr>
      </w:pPr>
    </w:p>
    <w:p w14:paraId="621C2C6A">
      <w:pPr>
        <w:spacing w:before="78" w:line="219" w:lineRule="auto"/>
        <w:ind w:left="506" w:firstLine="952" w:firstLineChars="400"/>
        <w:rPr>
          <w:rFonts w:ascii="宋体" w:hAnsi="宋体" w:cs="宋体"/>
          <w:spacing w:val="3"/>
          <w:sz w:val="24"/>
        </w:rPr>
      </w:pPr>
      <w:r>
        <w:rPr>
          <w:rFonts w:hint="eastAsia" w:ascii="宋体" w:hAnsi="宋体" w:cs="宋体"/>
          <w:spacing w:val="-1"/>
          <w:sz w:val="24"/>
          <w:lang w:val="en-US" w:eastAsia="zh-CN"/>
        </w:rPr>
        <w:t>投标人</w:t>
      </w:r>
      <w:r>
        <w:rPr>
          <w:rFonts w:ascii="宋体" w:hAnsi="宋体" w:cs="宋体"/>
          <w:spacing w:val="-16"/>
          <w:sz w:val="24"/>
        </w:rPr>
        <w:t>：</w:t>
      </w:r>
      <w:r>
        <w:rPr>
          <w:rFonts w:ascii="宋体" w:hAnsi="宋体" w:cs="宋体"/>
          <w:sz w:val="24"/>
          <w:u w:val="single"/>
        </w:rPr>
        <w:t xml:space="preserve">                                    </w:t>
      </w:r>
      <w:r>
        <w:rPr>
          <w:rFonts w:ascii="宋体" w:hAnsi="宋体" w:cs="宋体"/>
          <w:spacing w:val="-16"/>
          <w:sz w:val="24"/>
        </w:rPr>
        <w:t>（</w:t>
      </w:r>
      <w:r>
        <w:rPr>
          <w:rFonts w:ascii="宋体" w:hAnsi="宋体" w:cs="宋体"/>
          <w:spacing w:val="3"/>
          <w:sz w:val="24"/>
        </w:rPr>
        <w:t>盖章）</w:t>
      </w:r>
    </w:p>
    <w:p w14:paraId="6E23F909">
      <w:pPr>
        <w:spacing w:before="78" w:line="219" w:lineRule="auto"/>
        <w:ind w:left="506" w:firstLine="984" w:firstLineChars="400"/>
        <w:rPr>
          <w:rFonts w:ascii="宋体" w:hAnsi="宋体" w:cs="宋体"/>
          <w:spacing w:val="3"/>
          <w:sz w:val="24"/>
        </w:rPr>
      </w:pPr>
    </w:p>
    <w:p w14:paraId="2612DEF5">
      <w:pPr>
        <w:tabs>
          <w:tab w:val="center" w:pos="4595"/>
          <w:tab w:val="left" w:pos="6852"/>
        </w:tabs>
        <w:spacing w:line="360" w:lineRule="auto"/>
        <w:ind w:firstLine="1470" w:firstLineChars="700"/>
        <w:jc w:val="left"/>
        <w:outlineLvl w:val="9"/>
        <w:rPr>
          <w:rFonts w:hint="eastAsia" w:ascii="宋体" w:hAnsi="宋体" w:eastAsia="宋体" w:cs="宋体"/>
          <w:b/>
          <w:bCs/>
          <w:sz w:val="28"/>
          <w:szCs w:val="28"/>
          <w:highlight w:val="none"/>
        </w:rPr>
      </w:pPr>
      <w:r>
        <w:rPr>
          <w:rFonts w:ascii="宋体" w:hAnsi="宋体" w:cs="宋体"/>
          <w:spacing w:val="-15"/>
          <w:sz w:val="24"/>
        </w:rPr>
        <w:t>日</w:t>
      </w:r>
      <w:r>
        <w:rPr>
          <w:rFonts w:ascii="宋体" w:hAnsi="宋体" w:cs="宋体"/>
          <w:spacing w:val="3"/>
          <w:sz w:val="24"/>
        </w:rPr>
        <w:t xml:space="preserve"> </w:t>
      </w:r>
      <w:r>
        <w:rPr>
          <w:rFonts w:hint="eastAsia" w:ascii="宋体" w:hAnsi="宋体" w:cs="宋体"/>
          <w:spacing w:val="3"/>
          <w:sz w:val="24"/>
          <w:lang w:val="en-US" w:eastAsia="zh-CN"/>
        </w:rPr>
        <w:t xml:space="preserve"> </w:t>
      </w:r>
      <w:r>
        <w:rPr>
          <w:rFonts w:ascii="宋体" w:hAnsi="宋体" w:cs="宋体"/>
          <w:spacing w:val="3"/>
          <w:sz w:val="24"/>
        </w:rPr>
        <w:t xml:space="preserve"> </w:t>
      </w:r>
      <w:r>
        <w:rPr>
          <w:rFonts w:ascii="宋体" w:hAnsi="宋体" w:cs="宋体"/>
          <w:spacing w:val="-15"/>
          <w:sz w:val="24"/>
        </w:rPr>
        <w:t>期：</w:t>
      </w:r>
      <w:r>
        <w:rPr>
          <w:rFonts w:ascii="宋体" w:hAnsi="宋体" w:cs="宋体"/>
          <w:sz w:val="24"/>
          <w:u w:val="single"/>
        </w:rPr>
        <w:t xml:space="preserve">       </w:t>
      </w:r>
      <w:r>
        <w:rPr>
          <w:rFonts w:ascii="宋体" w:hAnsi="宋体" w:cs="宋体"/>
          <w:spacing w:val="-109"/>
          <w:sz w:val="24"/>
        </w:rPr>
        <w:t xml:space="preserve"> </w:t>
      </w:r>
      <w:r>
        <w:rPr>
          <w:rFonts w:ascii="宋体" w:hAnsi="宋体" w:cs="宋体"/>
          <w:spacing w:val="-15"/>
          <w:sz w:val="24"/>
        </w:rPr>
        <w:t>年</w:t>
      </w:r>
      <w:r>
        <w:rPr>
          <w:rFonts w:ascii="宋体" w:hAnsi="宋体" w:cs="宋体"/>
          <w:sz w:val="24"/>
          <w:u w:val="single"/>
        </w:rPr>
        <w:t xml:space="preserve">       </w:t>
      </w:r>
      <w:r>
        <w:rPr>
          <w:rFonts w:ascii="宋体" w:hAnsi="宋体" w:cs="宋体"/>
          <w:spacing w:val="-105"/>
          <w:sz w:val="24"/>
        </w:rPr>
        <w:t xml:space="preserve"> </w:t>
      </w:r>
      <w:r>
        <w:rPr>
          <w:rFonts w:ascii="宋体" w:hAnsi="宋体" w:cs="宋体"/>
          <w:spacing w:val="-15"/>
          <w:sz w:val="24"/>
        </w:rPr>
        <w:t>月</w:t>
      </w:r>
      <w:r>
        <w:rPr>
          <w:rFonts w:ascii="宋体" w:hAnsi="宋体" w:cs="宋体"/>
          <w:sz w:val="24"/>
          <w:u w:val="single"/>
        </w:rPr>
        <w:t xml:space="preserve">      </w:t>
      </w:r>
      <w:r>
        <w:rPr>
          <w:rFonts w:ascii="宋体" w:hAnsi="宋体" w:cs="宋体"/>
          <w:spacing w:val="-69"/>
          <w:sz w:val="24"/>
        </w:rPr>
        <w:t xml:space="preserve"> </w:t>
      </w:r>
      <w:r>
        <w:rPr>
          <w:rFonts w:ascii="宋体" w:hAnsi="宋体" w:cs="宋体"/>
          <w:spacing w:val="-15"/>
          <w:sz w:val="24"/>
        </w:rPr>
        <w:t>日</w:t>
      </w:r>
    </w:p>
    <w:p w14:paraId="612D8DC8">
      <w:pPr>
        <w:tabs>
          <w:tab w:val="center" w:pos="4595"/>
          <w:tab w:val="left" w:pos="6852"/>
        </w:tabs>
        <w:spacing w:line="360" w:lineRule="auto"/>
        <w:jc w:val="left"/>
        <w:outlineLvl w:val="9"/>
        <w:rPr>
          <w:rFonts w:hint="eastAsia" w:ascii="宋体" w:hAnsi="宋体" w:eastAsia="宋体" w:cs="宋体"/>
          <w:b/>
          <w:bCs/>
          <w:kern w:val="0"/>
          <w:sz w:val="28"/>
          <w:szCs w:val="28"/>
          <w:highlight w:val="none"/>
        </w:rPr>
      </w:pPr>
      <w:r>
        <w:rPr>
          <w:rFonts w:hint="eastAsia" w:ascii="宋体" w:hAnsi="宋体" w:eastAsia="宋体" w:cs="宋体"/>
          <w:b/>
          <w:bCs/>
          <w:sz w:val="28"/>
          <w:szCs w:val="28"/>
          <w:highlight w:val="none"/>
        </w:rPr>
        <w:br w:type="page"/>
      </w:r>
      <w:bookmarkStart w:id="129" w:name="_Toc496524281"/>
      <w:bookmarkStart w:id="130" w:name="_Toc495913702"/>
      <w:bookmarkStart w:id="131" w:name="_Toc496523753"/>
      <w:r>
        <w:rPr>
          <w:rFonts w:hint="eastAsia" w:ascii="宋体" w:hAnsi="宋体" w:eastAsia="宋体" w:cs="宋体"/>
          <w:b/>
          <w:bCs/>
          <w:sz w:val="28"/>
          <w:szCs w:val="28"/>
          <w:highlight w:val="none"/>
          <w:lang w:eastAsia="zh-CN"/>
        </w:rPr>
        <w:tab/>
      </w:r>
      <w:bookmarkStart w:id="132" w:name="OLE_LINK87"/>
      <w:r>
        <w:rPr>
          <w:rFonts w:hint="eastAsia" w:ascii="宋体" w:hAnsi="宋体" w:eastAsia="宋体" w:cs="宋体"/>
          <w:b/>
          <w:bCs/>
          <w:kern w:val="0"/>
          <w:sz w:val="28"/>
          <w:szCs w:val="28"/>
          <w:highlight w:val="none"/>
        </w:rPr>
        <w:t>第</w:t>
      </w:r>
      <w:r>
        <w:rPr>
          <w:rFonts w:hint="eastAsia" w:ascii="宋体" w:hAnsi="宋体" w:eastAsia="宋体" w:cs="宋体"/>
          <w:b/>
          <w:bCs/>
          <w:kern w:val="0"/>
          <w:sz w:val="28"/>
          <w:szCs w:val="28"/>
          <w:highlight w:val="none"/>
          <w:lang w:val="en-US" w:eastAsia="zh-CN"/>
        </w:rPr>
        <w:t>七</w:t>
      </w:r>
      <w:r>
        <w:rPr>
          <w:rFonts w:hint="eastAsia" w:ascii="宋体" w:hAnsi="宋体" w:eastAsia="宋体" w:cs="宋体"/>
          <w:b/>
          <w:bCs/>
          <w:kern w:val="0"/>
          <w:sz w:val="28"/>
          <w:szCs w:val="28"/>
          <w:highlight w:val="none"/>
        </w:rPr>
        <w:t>部分</w:t>
      </w:r>
      <w:r>
        <w:rPr>
          <w:rFonts w:hint="eastAsia" w:ascii="宋体" w:hAnsi="宋体" w:eastAsia="宋体" w:cs="宋体"/>
          <w:b/>
          <w:bCs/>
          <w:kern w:val="0"/>
          <w:sz w:val="28"/>
          <w:szCs w:val="28"/>
          <w:highlight w:val="none"/>
          <w:lang w:val="en-US" w:eastAsia="zh-CN"/>
        </w:rPr>
        <w:t xml:space="preserve"> </w:t>
      </w:r>
      <w:bookmarkStart w:id="133" w:name="OLE_LINK86"/>
      <w:r>
        <w:rPr>
          <w:rFonts w:hint="eastAsia" w:ascii="宋体" w:hAnsi="宋体" w:eastAsia="宋体" w:cs="宋体"/>
          <w:b/>
          <w:bCs/>
          <w:kern w:val="0"/>
          <w:sz w:val="28"/>
          <w:szCs w:val="28"/>
          <w:highlight w:val="none"/>
          <w:lang w:eastAsia="zh-CN"/>
        </w:rPr>
        <w:t>投标</w:t>
      </w:r>
      <w:r>
        <w:rPr>
          <w:rFonts w:hint="eastAsia" w:ascii="宋体" w:hAnsi="宋体" w:eastAsia="宋体" w:cs="宋体"/>
          <w:b/>
          <w:bCs/>
          <w:kern w:val="0"/>
          <w:sz w:val="28"/>
          <w:szCs w:val="28"/>
          <w:highlight w:val="none"/>
        </w:rPr>
        <w:t>响应方案</w:t>
      </w:r>
      <w:r>
        <w:rPr>
          <w:rFonts w:hint="eastAsia" w:ascii="宋体" w:hAnsi="宋体" w:eastAsia="宋体" w:cs="宋体"/>
          <w:b/>
          <w:bCs/>
          <w:kern w:val="0"/>
          <w:sz w:val="28"/>
          <w:szCs w:val="28"/>
          <w:highlight w:val="none"/>
          <w:lang w:eastAsia="zh-CN"/>
        </w:rPr>
        <w:t>说明</w:t>
      </w:r>
      <w:bookmarkEnd w:id="133"/>
      <w:r>
        <w:rPr>
          <w:rFonts w:hint="eastAsia" w:ascii="宋体" w:hAnsi="宋体" w:eastAsia="宋体" w:cs="宋体"/>
          <w:b/>
          <w:bCs/>
          <w:kern w:val="0"/>
          <w:sz w:val="28"/>
          <w:szCs w:val="28"/>
          <w:highlight w:val="none"/>
          <w:lang w:eastAsia="zh-CN"/>
        </w:rPr>
        <w:tab/>
      </w:r>
    </w:p>
    <w:p w14:paraId="706B4A33">
      <w:pPr>
        <w:tabs>
          <w:tab w:val="left" w:pos="1260"/>
        </w:tabs>
        <w:spacing w:line="720" w:lineRule="auto"/>
        <w:ind w:firstLine="482" w:firstLineChars="200"/>
        <w:jc w:val="center"/>
        <w:rPr>
          <w:rFonts w:hint="eastAsia" w:ascii="宋体" w:hAnsi="宋体" w:eastAsia="宋体" w:cs="宋体"/>
          <w:bCs/>
          <w:sz w:val="24"/>
        </w:rPr>
      </w:pPr>
      <w:r>
        <w:rPr>
          <w:rFonts w:hint="eastAsia" w:ascii="宋体" w:hAnsi="宋体" w:eastAsia="宋体" w:cs="宋体"/>
          <w:b/>
          <w:sz w:val="24"/>
          <w:lang w:val="en-US" w:eastAsia="zh-CN"/>
        </w:rPr>
        <w:t>投标人</w:t>
      </w:r>
      <w:r>
        <w:rPr>
          <w:rFonts w:hint="eastAsia" w:ascii="宋体" w:hAnsi="宋体" w:eastAsia="宋体" w:cs="宋体"/>
          <w:b/>
          <w:sz w:val="24"/>
        </w:rPr>
        <w:t>根据采购内容及评标办法，可自主编写方案说明。</w:t>
      </w:r>
      <w:bookmarkEnd w:id="132"/>
    </w:p>
    <w:p w14:paraId="7EBE841D">
      <w:pPr>
        <w:spacing w:line="480" w:lineRule="auto"/>
        <w:ind w:firstLine="560" w:firstLineChars="200"/>
        <w:outlineLvl w:val="2"/>
        <w:rPr>
          <w:rFonts w:hint="eastAsia" w:ascii="宋体" w:hAnsi="宋体" w:eastAsia="宋体" w:cs="宋体"/>
          <w:color w:val="000000"/>
          <w:sz w:val="28"/>
          <w:szCs w:val="28"/>
          <w:highlight w:val="none"/>
          <w:lang w:val="en-US" w:eastAsia="zh-CN"/>
        </w:rPr>
      </w:pPr>
    </w:p>
    <w:p w14:paraId="3CD19D5B">
      <w:pPr>
        <w:spacing w:line="480" w:lineRule="auto"/>
        <w:ind w:firstLine="560" w:firstLineChars="200"/>
        <w:outlineLvl w:val="2"/>
        <w:rPr>
          <w:rFonts w:hint="eastAsia" w:ascii="宋体" w:hAnsi="宋体" w:eastAsia="宋体" w:cs="宋体"/>
          <w:color w:val="000000"/>
          <w:sz w:val="28"/>
          <w:szCs w:val="28"/>
          <w:highlight w:val="none"/>
        </w:rPr>
      </w:pPr>
    </w:p>
    <w:p w14:paraId="5A26E16F">
      <w:pPr>
        <w:spacing w:line="480" w:lineRule="auto"/>
        <w:ind w:firstLine="560" w:firstLineChars="200"/>
        <w:outlineLvl w:val="2"/>
        <w:rPr>
          <w:rFonts w:hint="eastAsia" w:ascii="宋体" w:hAnsi="宋体" w:eastAsia="宋体" w:cs="宋体"/>
          <w:color w:val="000000"/>
          <w:sz w:val="28"/>
          <w:szCs w:val="28"/>
          <w:highlight w:val="none"/>
        </w:rPr>
      </w:pPr>
    </w:p>
    <w:p w14:paraId="101AF36D">
      <w:pPr>
        <w:spacing w:line="480" w:lineRule="auto"/>
        <w:ind w:firstLine="560" w:firstLineChars="200"/>
        <w:outlineLvl w:val="2"/>
        <w:rPr>
          <w:rFonts w:hint="eastAsia" w:ascii="宋体" w:hAnsi="宋体" w:eastAsia="宋体" w:cs="宋体"/>
          <w:color w:val="000000"/>
          <w:sz w:val="28"/>
          <w:szCs w:val="28"/>
          <w:highlight w:val="none"/>
        </w:rPr>
      </w:pPr>
    </w:p>
    <w:p w14:paraId="7396445F">
      <w:pPr>
        <w:spacing w:line="480" w:lineRule="auto"/>
        <w:ind w:firstLine="560" w:firstLineChars="200"/>
        <w:outlineLvl w:val="2"/>
        <w:rPr>
          <w:rFonts w:hint="eastAsia" w:ascii="宋体" w:hAnsi="宋体" w:eastAsia="宋体" w:cs="宋体"/>
          <w:color w:val="000000"/>
          <w:sz w:val="28"/>
          <w:szCs w:val="28"/>
          <w:highlight w:val="none"/>
        </w:rPr>
      </w:pPr>
    </w:p>
    <w:p w14:paraId="629C7A4D">
      <w:pPr>
        <w:spacing w:line="480" w:lineRule="auto"/>
        <w:ind w:firstLine="560" w:firstLineChars="200"/>
        <w:outlineLvl w:val="2"/>
        <w:rPr>
          <w:rFonts w:hint="eastAsia" w:ascii="宋体" w:hAnsi="宋体" w:eastAsia="宋体" w:cs="宋体"/>
          <w:color w:val="000000"/>
          <w:sz w:val="28"/>
          <w:szCs w:val="28"/>
          <w:highlight w:val="none"/>
        </w:rPr>
      </w:pPr>
    </w:p>
    <w:p w14:paraId="332B4746">
      <w:pPr>
        <w:spacing w:line="480" w:lineRule="auto"/>
        <w:ind w:firstLine="560" w:firstLineChars="200"/>
        <w:outlineLvl w:val="2"/>
        <w:rPr>
          <w:rFonts w:hint="eastAsia" w:ascii="宋体" w:hAnsi="宋体" w:eastAsia="宋体" w:cs="宋体"/>
          <w:color w:val="000000"/>
          <w:sz w:val="28"/>
          <w:szCs w:val="28"/>
          <w:highlight w:val="none"/>
        </w:rPr>
      </w:pPr>
    </w:p>
    <w:p w14:paraId="362106BE">
      <w:pPr>
        <w:spacing w:line="480" w:lineRule="auto"/>
        <w:ind w:firstLine="560" w:firstLineChars="200"/>
        <w:outlineLvl w:val="2"/>
        <w:rPr>
          <w:rFonts w:hint="eastAsia" w:ascii="宋体" w:hAnsi="宋体" w:eastAsia="宋体" w:cs="宋体"/>
          <w:color w:val="000000"/>
          <w:sz w:val="28"/>
          <w:szCs w:val="28"/>
          <w:highlight w:val="none"/>
        </w:rPr>
      </w:pPr>
    </w:p>
    <w:p w14:paraId="14B36BBA">
      <w:pPr>
        <w:spacing w:line="480" w:lineRule="auto"/>
        <w:ind w:firstLine="560" w:firstLineChars="200"/>
        <w:outlineLvl w:val="2"/>
        <w:rPr>
          <w:rFonts w:hint="eastAsia" w:ascii="宋体" w:hAnsi="宋体" w:eastAsia="宋体" w:cs="宋体"/>
          <w:color w:val="000000"/>
          <w:sz w:val="28"/>
          <w:szCs w:val="28"/>
          <w:highlight w:val="none"/>
        </w:rPr>
      </w:pPr>
    </w:p>
    <w:p w14:paraId="65B74CB2">
      <w:pPr>
        <w:spacing w:line="480" w:lineRule="auto"/>
        <w:ind w:firstLine="560" w:firstLineChars="200"/>
        <w:outlineLvl w:val="2"/>
        <w:rPr>
          <w:rFonts w:hint="eastAsia" w:ascii="宋体" w:hAnsi="宋体" w:eastAsia="宋体" w:cs="宋体"/>
          <w:color w:val="000000"/>
          <w:sz w:val="28"/>
          <w:szCs w:val="28"/>
          <w:highlight w:val="none"/>
        </w:rPr>
      </w:pPr>
    </w:p>
    <w:p w14:paraId="5E44E2E8">
      <w:pPr>
        <w:pStyle w:val="8"/>
        <w:rPr>
          <w:rFonts w:hint="eastAsia" w:ascii="宋体" w:hAnsi="宋体" w:eastAsia="宋体" w:cs="宋体"/>
          <w:color w:val="000000"/>
          <w:sz w:val="28"/>
          <w:szCs w:val="28"/>
          <w:highlight w:val="none"/>
        </w:rPr>
      </w:pPr>
    </w:p>
    <w:p w14:paraId="004ED8A1">
      <w:pPr>
        <w:rPr>
          <w:rFonts w:hint="eastAsia" w:ascii="宋体" w:hAnsi="宋体" w:eastAsia="宋体" w:cs="宋体"/>
          <w:color w:val="000000"/>
          <w:sz w:val="28"/>
          <w:szCs w:val="28"/>
          <w:highlight w:val="none"/>
        </w:rPr>
      </w:pPr>
    </w:p>
    <w:p w14:paraId="4E80519A">
      <w:pPr>
        <w:pStyle w:val="8"/>
        <w:rPr>
          <w:rFonts w:hint="eastAsia" w:ascii="宋体" w:hAnsi="宋体" w:eastAsia="宋体" w:cs="宋体"/>
          <w:color w:val="000000"/>
          <w:sz w:val="28"/>
          <w:szCs w:val="28"/>
          <w:highlight w:val="none"/>
        </w:rPr>
      </w:pPr>
    </w:p>
    <w:p w14:paraId="04BF6538">
      <w:pPr>
        <w:rPr>
          <w:rFonts w:hint="eastAsia" w:ascii="宋体" w:hAnsi="宋体" w:eastAsia="宋体" w:cs="宋体"/>
          <w:color w:val="000000"/>
          <w:sz w:val="28"/>
          <w:szCs w:val="28"/>
          <w:highlight w:val="none"/>
        </w:rPr>
      </w:pPr>
    </w:p>
    <w:p w14:paraId="4FEA56E5">
      <w:pPr>
        <w:pStyle w:val="8"/>
        <w:rPr>
          <w:rFonts w:hint="eastAsia" w:ascii="宋体" w:hAnsi="宋体" w:eastAsia="宋体" w:cs="宋体"/>
        </w:rPr>
      </w:pPr>
    </w:p>
    <w:p w14:paraId="3D1F7029">
      <w:pPr>
        <w:spacing w:line="480" w:lineRule="auto"/>
        <w:ind w:firstLine="560" w:firstLineChars="200"/>
        <w:outlineLvl w:val="2"/>
        <w:rPr>
          <w:rFonts w:hint="eastAsia" w:ascii="宋体" w:hAnsi="宋体" w:eastAsia="宋体" w:cs="宋体"/>
          <w:color w:val="000000"/>
          <w:sz w:val="28"/>
          <w:szCs w:val="28"/>
          <w:highlight w:val="none"/>
        </w:rPr>
      </w:pPr>
    </w:p>
    <w:p w14:paraId="203F6612">
      <w:pPr>
        <w:spacing w:line="480" w:lineRule="auto"/>
        <w:ind w:firstLine="560" w:firstLineChars="200"/>
        <w:outlineLvl w:val="2"/>
        <w:rPr>
          <w:rFonts w:hint="eastAsia" w:ascii="宋体" w:hAnsi="宋体" w:eastAsia="宋体" w:cs="宋体"/>
          <w:color w:val="000000"/>
          <w:sz w:val="28"/>
          <w:szCs w:val="28"/>
          <w:highlight w:val="none"/>
        </w:rPr>
      </w:pPr>
    </w:p>
    <w:p w14:paraId="1A9123B3">
      <w:pPr>
        <w:spacing w:line="480" w:lineRule="auto"/>
        <w:ind w:firstLine="560" w:firstLineChars="200"/>
        <w:outlineLvl w:val="2"/>
        <w:rPr>
          <w:rFonts w:hint="eastAsia" w:ascii="宋体" w:hAnsi="宋体" w:eastAsia="宋体" w:cs="宋体"/>
          <w:color w:val="000000"/>
          <w:sz w:val="28"/>
          <w:szCs w:val="28"/>
          <w:highlight w:val="none"/>
        </w:rPr>
      </w:pPr>
    </w:p>
    <w:p w14:paraId="3D4EE40E">
      <w:pPr>
        <w:spacing w:line="480" w:lineRule="auto"/>
        <w:ind w:firstLine="560" w:firstLineChars="200"/>
        <w:outlineLvl w:val="2"/>
        <w:rPr>
          <w:rFonts w:hint="eastAsia" w:ascii="宋体" w:hAnsi="宋体" w:eastAsia="宋体" w:cs="宋体"/>
          <w:color w:val="000000"/>
          <w:sz w:val="28"/>
          <w:szCs w:val="28"/>
          <w:highlight w:val="none"/>
        </w:rPr>
      </w:pPr>
    </w:p>
    <w:p w14:paraId="581C1762">
      <w:pPr>
        <w:pStyle w:val="23"/>
        <w:rPr>
          <w:rFonts w:hint="eastAsia" w:ascii="宋体" w:hAnsi="宋体" w:eastAsia="宋体" w:cs="宋体"/>
        </w:rPr>
      </w:pPr>
    </w:p>
    <w:p w14:paraId="0F69A59F">
      <w:pPr>
        <w:keepLines w:val="0"/>
        <w:pageBreakBefore w:val="0"/>
        <w:widowControl w:val="0"/>
        <w:numPr>
          <w:ilvl w:val="0"/>
          <w:numId w:val="0"/>
        </w:numPr>
        <w:kinsoku/>
        <w:wordWrap/>
        <w:overflowPunct/>
        <w:topLinePunct w:val="0"/>
        <w:bidi w:val="0"/>
        <w:snapToGrid/>
        <w:spacing w:line="560" w:lineRule="exact"/>
        <w:ind w:leftChars="0" w:right="0" w:rightChars="0"/>
        <w:jc w:val="center"/>
        <w:textAlignment w:val="auto"/>
        <w:outlineLvl w:val="9"/>
        <w:rPr>
          <w:rFonts w:hint="eastAsia" w:ascii="宋体" w:hAnsi="宋体" w:eastAsia="宋体" w:cs="宋体"/>
          <w:b/>
          <w:bCs/>
          <w:kern w:val="0"/>
          <w:sz w:val="28"/>
          <w:szCs w:val="28"/>
          <w:highlight w:val="none"/>
        </w:rPr>
      </w:pPr>
      <w:bookmarkStart w:id="134" w:name="OLE_LINK89"/>
      <w:r>
        <w:rPr>
          <w:rFonts w:hint="eastAsia" w:ascii="宋体" w:hAnsi="宋体" w:eastAsia="宋体" w:cs="宋体"/>
          <w:b/>
          <w:bCs/>
          <w:kern w:val="0"/>
          <w:sz w:val="28"/>
          <w:szCs w:val="28"/>
          <w:highlight w:val="none"/>
        </w:rPr>
        <w:t>第</w:t>
      </w:r>
      <w:r>
        <w:rPr>
          <w:rFonts w:hint="eastAsia" w:ascii="宋体" w:hAnsi="宋体" w:eastAsia="宋体" w:cs="宋体"/>
          <w:b/>
          <w:bCs/>
          <w:kern w:val="0"/>
          <w:sz w:val="28"/>
          <w:szCs w:val="28"/>
          <w:highlight w:val="none"/>
          <w:lang w:val="en-US" w:eastAsia="zh-CN"/>
        </w:rPr>
        <w:t>八</w:t>
      </w:r>
      <w:r>
        <w:rPr>
          <w:rFonts w:hint="eastAsia" w:ascii="宋体" w:hAnsi="宋体" w:eastAsia="宋体" w:cs="宋体"/>
          <w:b/>
          <w:bCs/>
          <w:kern w:val="0"/>
          <w:sz w:val="28"/>
          <w:szCs w:val="28"/>
          <w:highlight w:val="none"/>
        </w:rPr>
        <w:t>部分</w:t>
      </w:r>
      <w:r>
        <w:rPr>
          <w:rFonts w:hint="eastAsia" w:ascii="宋体" w:hAnsi="宋体" w:eastAsia="宋体" w:cs="宋体"/>
          <w:b/>
          <w:bCs/>
          <w:kern w:val="0"/>
          <w:sz w:val="28"/>
          <w:szCs w:val="28"/>
          <w:highlight w:val="none"/>
          <w:lang w:val="en-US" w:eastAsia="zh-CN"/>
        </w:rPr>
        <w:t xml:space="preserve"> </w:t>
      </w:r>
      <w:bookmarkStart w:id="135" w:name="OLE_LINK88"/>
      <w:r>
        <w:rPr>
          <w:rFonts w:hint="eastAsia" w:ascii="宋体" w:hAnsi="宋体" w:eastAsia="宋体" w:cs="宋体"/>
          <w:b/>
          <w:bCs/>
          <w:kern w:val="0"/>
          <w:sz w:val="28"/>
          <w:szCs w:val="28"/>
          <w:highlight w:val="none"/>
          <w:lang w:eastAsia="zh-CN"/>
        </w:rPr>
        <w:t>投标人</w:t>
      </w:r>
      <w:r>
        <w:rPr>
          <w:rFonts w:hint="eastAsia" w:ascii="宋体" w:hAnsi="宋体" w:eastAsia="宋体" w:cs="宋体"/>
          <w:b/>
          <w:bCs/>
          <w:kern w:val="0"/>
          <w:sz w:val="28"/>
          <w:szCs w:val="28"/>
          <w:highlight w:val="none"/>
        </w:rPr>
        <w:t>承诺书</w:t>
      </w:r>
      <w:bookmarkEnd w:id="129"/>
      <w:bookmarkEnd w:id="130"/>
      <w:bookmarkEnd w:id="131"/>
      <w:bookmarkEnd w:id="135"/>
    </w:p>
    <w:p w14:paraId="4FEDCAA7">
      <w:pPr>
        <w:pStyle w:val="12"/>
        <w:jc w:val="center"/>
        <w:rPr>
          <w:rFonts w:hint="eastAsia" w:ascii="宋体" w:hAnsi="宋体" w:eastAsia="宋体" w:cs="宋体"/>
          <w:b/>
          <w:sz w:val="28"/>
          <w:szCs w:val="18"/>
        </w:rPr>
      </w:pPr>
      <w:bookmarkStart w:id="136" w:name="_Toc26937"/>
      <w:bookmarkEnd w:id="136"/>
      <w:bookmarkStart w:id="137" w:name="_Toc496524284"/>
      <w:bookmarkStart w:id="138" w:name="_Toc495913706"/>
      <w:bookmarkStart w:id="139" w:name="_Toc496523757"/>
      <w:r>
        <w:rPr>
          <w:rFonts w:hint="eastAsia" w:ascii="宋体" w:hAnsi="宋体" w:eastAsia="宋体" w:cs="宋体"/>
          <w:b/>
          <w:sz w:val="28"/>
          <w:szCs w:val="18"/>
        </w:rPr>
        <w:t>陕西省政府采购供应商拒绝政府采购领域商业贿赂承诺书</w:t>
      </w:r>
      <w:r>
        <w:rPr>
          <w:rFonts w:hint="eastAsia" w:ascii="宋体" w:hAnsi="宋体" w:eastAsia="宋体" w:cs="宋体"/>
          <w:b/>
          <w:sz w:val="28"/>
          <w:szCs w:val="28"/>
        </w:rPr>
        <w:t>Ⅰ</w:t>
      </w:r>
    </w:p>
    <w:p w14:paraId="410495F6">
      <w:pPr>
        <w:rPr>
          <w:rFonts w:hint="eastAsia" w:ascii="宋体" w:hAnsi="宋体" w:eastAsia="宋体" w:cs="宋体"/>
        </w:rPr>
      </w:pPr>
    </w:p>
    <w:p w14:paraId="6AC08739">
      <w:pPr>
        <w:spacing w:line="440" w:lineRule="exact"/>
        <w:ind w:firstLine="360" w:firstLineChars="150"/>
        <w:rPr>
          <w:rFonts w:hint="eastAsia" w:ascii="宋体" w:hAnsi="宋体" w:eastAsia="宋体" w:cs="宋体"/>
          <w:sz w:val="24"/>
          <w:szCs w:val="28"/>
        </w:rPr>
      </w:pPr>
      <w:r>
        <w:rPr>
          <w:rFonts w:hint="eastAsia" w:ascii="宋体" w:hAnsi="宋体" w:eastAsia="宋体" w:cs="宋体"/>
          <w:sz w:val="24"/>
          <w:szCs w:val="28"/>
        </w:rPr>
        <w:t xml:space="preserve"> 为响应党中央、</w:t>
      </w:r>
      <w:r>
        <w:rPr>
          <w:rFonts w:hint="eastAsia" w:ascii="宋体" w:hAnsi="宋体" w:eastAsia="宋体" w:cs="宋体"/>
          <w:color w:val="222222"/>
          <w:sz w:val="24"/>
        </w:rPr>
        <w:t>国务院</w:t>
      </w:r>
      <w:r>
        <w:rPr>
          <w:rFonts w:hint="eastAsia" w:ascii="宋体" w:hAnsi="宋体" w:eastAsia="宋体" w:cs="宋体"/>
          <w:sz w:val="24"/>
          <w:szCs w:val="28"/>
        </w:rPr>
        <w:t>关于治理政府采购领域商业贿赂行为的号召，我公司在此庄严承诺：</w:t>
      </w:r>
    </w:p>
    <w:p w14:paraId="5E660AB5">
      <w:pPr>
        <w:spacing w:line="440" w:lineRule="exact"/>
        <w:ind w:firstLine="480" w:firstLineChars="200"/>
        <w:rPr>
          <w:rFonts w:hint="eastAsia" w:ascii="宋体" w:hAnsi="宋体" w:eastAsia="宋体" w:cs="宋体"/>
          <w:sz w:val="24"/>
          <w:szCs w:val="28"/>
        </w:rPr>
      </w:pPr>
      <w:r>
        <w:rPr>
          <w:rFonts w:hint="eastAsia" w:ascii="宋体" w:hAnsi="宋体" w:eastAsia="宋体" w:cs="宋体"/>
          <w:sz w:val="24"/>
          <w:szCs w:val="28"/>
        </w:rPr>
        <w:t>1.在参与政府采购活动中遵纪守法、诚信经营、公平竞标；</w:t>
      </w:r>
    </w:p>
    <w:p w14:paraId="0BFD1839">
      <w:pPr>
        <w:spacing w:line="440" w:lineRule="exact"/>
        <w:ind w:firstLine="480" w:firstLineChars="200"/>
        <w:rPr>
          <w:rFonts w:hint="eastAsia" w:ascii="宋体" w:hAnsi="宋体" w:eastAsia="宋体" w:cs="宋体"/>
          <w:sz w:val="24"/>
          <w:szCs w:val="28"/>
        </w:rPr>
      </w:pPr>
      <w:r>
        <w:rPr>
          <w:rFonts w:hint="eastAsia" w:ascii="宋体" w:hAnsi="宋体" w:eastAsia="宋体" w:cs="宋体"/>
          <w:sz w:val="24"/>
          <w:szCs w:val="28"/>
        </w:rPr>
        <w:t>2.不向政府采购人、采购代理机构和政府采购评审专家进行任何形式的商业贿赂以谋取交易机会；</w:t>
      </w:r>
    </w:p>
    <w:p w14:paraId="44F275D0">
      <w:pPr>
        <w:spacing w:line="440" w:lineRule="exact"/>
        <w:ind w:firstLine="480" w:firstLineChars="200"/>
        <w:rPr>
          <w:rFonts w:hint="eastAsia" w:ascii="宋体" w:hAnsi="宋体" w:eastAsia="宋体" w:cs="宋体"/>
          <w:sz w:val="24"/>
          <w:szCs w:val="28"/>
        </w:rPr>
      </w:pPr>
      <w:r>
        <w:rPr>
          <w:rFonts w:hint="eastAsia" w:ascii="宋体" w:hAnsi="宋体" w:eastAsia="宋体" w:cs="宋体"/>
          <w:sz w:val="24"/>
          <w:szCs w:val="28"/>
        </w:rPr>
        <w:t>3.不向政府采购代理机构和采购人提供虚假资质文件或采用虚假应标方式参与政府采购市场竞争并谋取中标；</w:t>
      </w:r>
    </w:p>
    <w:p w14:paraId="3CFC9917">
      <w:pPr>
        <w:spacing w:line="440" w:lineRule="exact"/>
        <w:ind w:firstLine="480" w:firstLineChars="200"/>
        <w:rPr>
          <w:rFonts w:hint="eastAsia" w:ascii="宋体" w:hAnsi="宋体" w:eastAsia="宋体" w:cs="宋体"/>
          <w:sz w:val="24"/>
          <w:szCs w:val="28"/>
        </w:rPr>
      </w:pPr>
      <w:r>
        <w:rPr>
          <w:rFonts w:hint="eastAsia" w:ascii="宋体" w:hAnsi="宋体" w:eastAsia="宋体" w:cs="宋体"/>
          <w:sz w:val="24"/>
          <w:szCs w:val="28"/>
        </w:rPr>
        <w:t>4.不采取“围标、陪标”等商业欺诈手段获得政府采购订单；</w:t>
      </w:r>
    </w:p>
    <w:p w14:paraId="097131B8">
      <w:pPr>
        <w:spacing w:line="440" w:lineRule="exact"/>
        <w:ind w:firstLine="480" w:firstLineChars="200"/>
        <w:rPr>
          <w:rFonts w:hint="eastAsia" w:ascii="宋体" w:hAnsi="宋体" w:eastAsia="宋体" w:cs="宋体"/>
          <w:sz w:val="24"/>
          <w:szCs w:val="28"/>
        </w:rPr>
      </w:pPr>
      <w:r>
        <w:rPr>
          <w:rFonts w:hint="eastAsia" w:ascii="宋体" w:hAnsi="宋体" w:eastAsia="宋体" w:cs="宋体"/>
          <w:sz w:val="24"/>
          <w:szCs w:val="28"/>
        </w:rPr>
        <w:t>5.不采取不正当手段诋毁、排挤其他供应商；</w:t>
      </w:r>
    </w:p>
    <w:p w14:paraId="1C6C352F">
      <w:pPr>
        <w:spacing w:line="440" w:lineRule="exact"/>
        <w:ind w:firstLine="480" w:firstLineChars="200"/>
        <w:rPr>
          <w:rFonts w:hint="eastAsia" w:ascii="宋体" w:hAnsi="宋体" w:eastAsia="宋体" w:cs="宋体"/>
          <w:sz w:val="24"/>
          <w:szCs w:val="28"/>
        </w:rPr>
      </w:pPr>
      <w:r>
        <w:rPr>
          <w:rFonts w:hint="eastAsia" w:ascii="宋体" w:hAnsi="宋体" w:eastAsia="宋体" w:cs="宋体"/>
          <w:sz w:val="24"/>
          <w:szCs w:val="28"/>
        </w:rPr>
        <w:t>6.不在提供产品时“偷梁换柱、以次充好”损害采购人的合法权益；</w:t>
      </w:r>
    </w:p>
    <w:p w14:paraId="6D0FABED">
      <w:pPr>
        <w:spacing w:line="440" w:lineRule="exact"/>
        <w:ind w:firstLine="480" w:firstLineChars="200"/>
        <w:rPr>
          <w:rFonts w:hint="eastAsia" w:ascii="宋体" w:hAnsi="宋体" w:eastAsia="宋体" w:cs="宋体"/>
          <w:sz w:val="24"/>
          <w:szCs w:val="28"/>
        </w:rPr>
      </w:pPr>
      <w:r>
        <w:rPr>
          <w:rFonts w:hint="eastAsia" w:ascii="宋体" w:hAnsi="宋体" w:eastAsia="宋体" w:cs="宋体"/>
          <w:sz w:val="24"/>
          <w:szCs w:val="28"/>
        </w:rPr>
        <w:t>7.不与采购人、采购代理机构政府采购评审专家或其它供应商恶意串通，进行质疑和投诉，维护政府采购市场秩序；</w:t>
      </w:r>
    </w:p>
    <w:p w14:paraId="33B9F3F6">
      <w:pPr>
        <w:spacing w:line="440" w:lineRule="exact"/>
        <w:ind w:firstLine="480" w:firstLineChars="200"/>
        <w:rPr>
          <w:rFonts w:hint="eastAsia" w:ascii="宋体" w:hAnsi="宋体" w:eastAsia="宋体" w:cs="宋体"/>
          <w:sz w:val="24"/>
          <w:szCs w:val="28"/>
        </w:rPr>
      </w:pPr>
      <w:r>
        <w:rPr>
          <w:rFonts w:hint="eastAsia" w:ascii="宋体" w:hAnsi="宋体" w:eastAsia="宋体" w:cs="宋体"/>
          <w:sz w:val="24"/>
          <w:szCs w:val="28"/>
        </w:rPr>
        <w:t>8.尊重和接受政府采购监督管理部门的监督和政府采购代理机构招标采购要求，承担因违约行为给采购人造成的损失；</w:t>
      </w:r>
    </w:p>
    <w:p w14:paraId="1F982AB4">
      <w:pPr>
        <w:spacing w:line="440" w:lineRule="exact"/>
        <w:ind w:firstLine="480" w:firstLineChars="200"/>
        <w:rPr>
          <w:rFonts w:hint="eastAsia" w:ascii="宋体" w:hAnsi="宋体" w:eastAsia="宋体" w:cs="宋体"/>
          <w:sz w:val="24"/>
          <w:szCs w:val="28"/>
        </w:rPr>
      </w:pPr>
      <w:r>
        <w:rPr>
          <w:rFonts w:hint="eastAsia" w:ascii="宋体" w:hAnsi="宋体" w:eastAsia="宋体" w:cs="宋体"/>
          <w:sz w:val="24"/>
          <w:szCs w:val="28"/>
        </w:rPr>
        <w:t>9.不发生其他有悖于政府采购公开、公平、公正和诚信原则的行为。</w:t>
      </w:r>
    </w:p>
    <w:p w14:paraId="1C442B94">
      <w:pPr>
        <w:spacing w:line="440" w:lineRule="exact"/>
        <w:ind w:firstLine="480" w:firstLineChars="200"/>
        <w:rPr>
          <w:rFonts w:hint="eastAsia" w:ascii="宋体" w:hAnsi="宋体" w:eastAsia="宋体" w:cs="宋体"/>
          <w:sz w:val="24"/>
          <w:szCs w:val="28"/>
        </w:rPr>
      </w:pPr>
    </w:p>
    <w:p w14:paraId="12BD1530">
      <w:pPr>
        <w:spacing w:line="440" w:lineRule="exact"/>
        <w:ind w:firstLine="480" w:firstLineChars="200"/>
        <w:rPr>
          <w:rFonts w:hint="eastAsia" w:ascii="宋体" w:hAnsi="宋体" w:eastAsia="宋体" w:cs="宋体"/>
          <w:sz w:val="24"/>
          <w:szCs w:val="28"/>
        </w:rPr>
      </w:pPr>
      <w:r>
        <w:rPr>
          <w:rFonts w:hint="eastAsia" w:ascii="宋体" w:hAnsi="宋体" w:eastAsia="宋体" w:cs="宋体"/>
          <w:sz w:val="24"/>
          <w:szCs w:val="28"/>
        </w:rPr>
        <w:t>承诺单位：</w:t>
      </w:r>
      <w:r>
        <w:rPr>
          <w:rFonts w:hint="eastAsia" w:ascii="宋体" w:hAnsi="宋体" w:eastAsia="宋体" w:cs="宋体"/>
          <w:sz w:val="24"/>
          <w:szCs w:val="28"/>
          <w:u w:val="single"/>
        </w:rPr>
        <w:t xml:space="preserve">                    </w:t>
      </w:r>
      <w:r>
        <w:rPr>
          <w:rFonts w:hint="eastAsia" w:ascii="宋体" w:hAnsi="宋体" w:eastAsia="宋体" w:cs="宋体"/>
          <w:sz w:val="24"/>
          <w:szCs w:val="28"/>
        </w:rPr>
        <w:t>（盖章）</w:t>
      </w:r>
    </w:p>
    <w:p w14:paraId="6466A926">
      <w:pPr>
        <w:spacing w:line="440" w:lineRule="exact"/>
        <w:ind w:firstLine="360" w:firstLineChars="150"/>
        <w:rPr>
          <w:rFonts w:hint="eastAsia" w:ascii="宋体" w:hAnsi="宋体" w:eastAsia="宋体" w:cs="宋体"/>
          <w:sz w:val="24"/>
          <w:szCs w:val="28"/>
        </w:rPr>
      </w:pPr>
    </w:p>
    <w:p w14:paraId="5F38EEE2">
      <w:pPr>
        <w:spacing w:line="440" w:lineRule="exact"/>
        <w:ind w:firstLine="480" w:firstLineChars="200"/>
        <w:rPr>
          <w:rFonts w:hint="eastAsia" w:ascii="宋体" w:hAnsi="宋体" w:eastAsia="宋体" w:cs="宋体"/>
          <w:sz w:val="24"/>
          <w:szCs w:val="28"/>
        </w:rPr>
      </w:pPr>
      <w:r>
        <w:rPr>
          <w:rFonts w:hint="eastAsia" w:ascii="宋体" w:hAnsi="宋体" w:eastAsia="宋体" w:cs="宋体"/>
          <w:sz w:val="24"/>
          <w:szCs w:val="28"/>
        </w:rPr>
        <w:t>全权代表：</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 （签字）</w:t>
      </w:r>
    </w:p>
    <w:p w14:paraId="6554EE85">
      <w:pPr>
        <w:spacing w:line="440" w:lineRule="exact"/>
        <w:ind w:firstLine="360" w:firstLineChars="150"/>
        <w:rPr>
          <w:rFonts w:hint="eastAsia" w:ascii="宋体" w:hAnsi="宋体" w:eastAsia="宋体" w:cs="宋体"/>
          <w:sz w:val="24"/>
          <w:szCs w:val="28"/>
        </w:rPr>
      </w:pPr>
    </w:p>
    <w:p w14:paraId="210CF67E">
      <w:pPr>
        <w:spacing w:line="440" w:lineRule="exact"/>
        <w:ind w:firstLine="480" w:firstLineChars="200"/>
        <w:rPr>
          <w:rFonts w:hint="eastAsia" w:ascii="宋体" w:hAnsi="宋体" w:eastAsia="宋体" w:cs="宋体"/>
          <w:sz w:val="24"/>
          <w:szCs w:val="28"/>
        </w:rPr>
      </w:pPr>
      <w:r>
        <w:rPr>
          <w:rFonts w:hint="eastAsia" w:ascii="宋体" w:hAnsi="宋体" w:eastAsia="宋体" w:cs="宋体"/>
          <w:sz w:val="24"/>
          <w:szCs w:val="28"/>
        </w:rPr>
        <w:t xml:space="preserve">地址： </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 邮编：</w:t>
      </w:r>
      <w:r>
        <w:rPr>
          <w:rFonts w:hint="eastAsia" w:ascii="宋体" w:hAnsi="宋体" w:eastAsia="宋体" w:cs="宋体"/>
          <w:sz w:val="24"/>
          <w:szCs w:val="28"/>
          <w:u w:val="single"/>
        </w:rPr>
        <w:t xml:space="preserve">               </w:t>
      </w:r>
    </w:p>
    <w:p w14:paraId="453B494F">
      <w:pPr>
        <w:spacing w:line="440" w:lineRule="exact"/>
        <w:ind w:firstLine="480" w:firstLineChars="200"/>
        <w:rPr>
          <w:rFonts w:hint="eastAsia" w:ascii="宋体" w:hAnsi="宋体" w:eastAsia="宋体" w:cs="宋体"/>
          <w:sz w:val="24"/>
          <w:szCs w:val="28"/>
        </w:rPr>
      </w:pPr>
    </w:p>
    <w:p w14:paraId="4EFEE030">
      <w:pPr>
        <w:spacing w:line="440" w:lineRule="exact"/>
        <w:ind w:firstLine="480" w:firstLineChars="200"/>
        <w:rPr>
          <w:rFonts w:hint="eastAsia" w:ascii="宋体" w:hAnsi="宋体" w:eastAsia="宋体" w:cs="宋体"/>
          <w:sz w:val="24"/>
          <w:szCs w:val="28"/>
        </w:rPr>
      </w:pPr>
      <w:r>
        <w:rPr>
          <w:rFonts w:hint="eastAsia" w:ascii="宋体" w:hAnsi="宋体" w:eastAsia="宋体" w:cs="宋体"/>
          <w:sz w:val="24"/>
          <w:szCs w:val="28"/>
        </w:rPr>
        <w:t>电话：</w:t>
      </w:r>
      <w:r>
        <w:rPr>
          <w:rFonts w:hint="eastAsia" w:ascii="宋体" w:hAnsi="宋体" w:eastAsia="宋体" w:cs="宋体"/>
          <w:sz w:val="24"/>
          <w:szCs w:val="28"/>
          <w:u w:val="single"/>
        </w:rPr>
        <w:t xml:space="preserve">                   </w:t>
      </w:r>
    </w:p>
    <w:p w14:paraId="1120BCCE">
      <w:pPr>
        <w:spacing w:line="440" w:lineRule="exact"/>
        <w:ind w:firstLine="480" w:firstLineChars="200"/>
        <w:rPr>
          <w:rFonts w:hint="eastAsia" w:ascii="宋体" w:hAnsi="宋体" w:eastAsia="宋体" w:cs="宋体"/>
          <w:sz w:val="24"/>
          <w:szCs w:val="28"/>
        </w:rPr>
      </w:pPr>
    </w:p>
    <w:p w14:paraId="1FA771D6">
      <w:pPr>
        <w:spacing w:line="440" w:lineRule="exact"/>
        <w:ind w:firstLine="360" w:firstLineChars="150"/>
        <w:rPr>
          <w:rFonts w:hint="eastAsia" w:ascii="宋体" w:hAnsi="宋体" w:eastAsia="宋体" w:cs="宋体"/>
          <w:sz w:val="24"/>
          <w:szCs w:val="28"/>
        </w:rPr>
      </w:pPr>
    </w:p>
    <w:p w14:paraId="79120A3F">
      <w:pPr>
        <w:spacing w:line="440" w:lineRule="exact"/>
        <w:ind w:right="480" w:firstLine="360" w:firstLineChars="150"/>
        <w:jc w:val="center"/>
        <w:rPr>
          <w:rFonts w:hint="eastAsia" w:ascii="宋体" w:hAnsi="宋体" w:eastAsia="宋体" w:cs="宋体"/>
          <w:sz w:val="24"/>
          <w:szCs w:val="28"/>
        </w:rPr>
      </w:pPr>
      <w:r>
        <w:rPr>
          <w:rFonts w:hint="eastAsia" w:ascii="宋体" w:hAnsi="宋体" w:eastAsia="宋体" w:cs="宋体"/>
          <w:sz w:val="24"/>
          <w:szCs w:val="28"/>
        </w:rPr>
        <w:t xml:space="preserve">                                            </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 年</w:t>
      </w:r>
      <w:r>
        <w:rPr>
          <w:rFonts w:hint="eastAsia" w:ascii="宋体" w:hAnsi="宋体" w:eastAsia="宋体" w:cs="宋体"/>
          <w:sz w:val="24"/>
          <w:szCs w:val="28"/>
          <w:u w:val="single"/>
        </w:rPr>
        <w:t xml:space="preserve">    </w:t>
      </w:r>
      <w:r>
        <w:rPr>
          <w:rFonts w:hint="eastAsia" w:ascii="宋体" w:hAnsi="宋体" w:eastAsia="宋体" w:cs="宋体"/>
          <w:sz w:val="24"/>
          <w:szCs w:val="28"/>
        </w:rPr>
        <w:t>月</w:t>
      </w:r>
      <w:r>
        <w:rPr>
          <w:rFonts w:hint="eastAsia" w:ascii="宋体" w:hAnsi="宋体" w:eastAsia="宋体" w:cs="宋体"/>
          <w:sz w:val="24"/>
          <w:szCs w:val="28"/>
          <w:u w:val="single"/>
        </w:rPr>
        <w:t xml:space="preserve">    </w:t>
      </w:r>
      <w:r>
        <w:rPr>
          <w:rFonts w:hint="eastAsia" w:ascii="宋体" w:hAnsi="宋体" w:eastAsia="宋体" w:cs="宋体"/>
          <w:sz w:val="24"/>
          <w:szCs w:val="28"/>
        </w:rPr>
        <w:t>日</w:t>
      </w:r>
    </w:p>
    <w:p w14:paraId="57F49AB0">
      <w:pPr>
        <w:jc w:val="center"/>
        <w:rPr>
          <w:rFonts w:hint="eastAsia" w:ascii="宋体" w:hAnsi="宋体" w:eastAsia="宋体" w:cs="宋体"/>
          <w:b/>
          <w:sz w:val="32"/>
          <w:szCs w:val="32"/>
        </w:rPr>
      </w:pPr>
      <w:r>
        <w:rPr>
          <w:rFonts w:hint="eastAsia" w:ascii="宋体" w:hAnsi="宋体" w:eastAsia="宋体" w:cs="宋体"/>
          <w:b/>
          <w:sz w:val="32"/>
          <w:szCs w:val="32"/>
        </w:rPr>
        <w:br w:type="page"/>
      </w:r>
      <w:r>
        <w:rPr>
          <w:rFonts w:hint="eastAsia" w:ascii="宋体" w:hAnsi="宋体" w:eastAsia="宋体" w:cs="宋体"/>
          <w:b/>
          <w:sz w:val="32"/>
          <w:szCs w:val="32"/>
        </w:rPr>
        <w:t>承诺书Ⅱ</w:t>
      </w:r>
    </w:p>
    <w:tbl>
      <w:tblPr>
        <w:tblStyle w:val="25"/>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CC6F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0DDA3D97">
            <w:pPr>
              <w:spacing w:line="360" w:lineRule="atLeast"/>
              <w:rPr>
                <w:rFonts w:hint="eastAsia" w:ascii="宋体" w:hAnsi="宋体" w:eastAsia="宋体" w:cs="宋体"/>
                <w:sz w:val="24"/>
                <w:lang w:eastAsia="zh-CN"/>
              </w:rPr>
            </w:pPr>
            <w:r>
              <w:rPr>
                <w:rFonts w:hint="eastAsia" w:ascii="宋体" w:hAnsi="宋体" w:eastAsia="宋体" w:cs="宋体"/>
                <w:sz w:val="24"/>
              </w:rPr>
              <w:t>致：</w:t>
            </w:r>
            <w:r>
              <w:rPr>
                <w:rFonts w:hint="eastAsia" w:ascii="宋体" w:hAnsi="宋体" w:cs="宋体"/>
                <w:spacing w:val="-6"/>
                <w:sz w:val="24"/>
                <w:lang w:eastAsia="zh-CN"/>
              </w:rPr>
              <w:t>中昕国际项目管理有限公司</w:t>
            </w:r>
          </w:p>
        </w:tc>
      </w:tr>
      <w:tr w14:paraId="66844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47C62875">
            <w:pPr>
              <w:spacing w:line="360" w:lineRule="atLeast"/>
              <w:ind w:firstLine="480" w:firstLineChars="200"/>
              <w:rPr>
                <w:rFonts w:hint="eastAsia" w:ascii="宋体" w:hAnsi="宋体" w:eastAsia="宋体" w:cs="宋体"/>
                <w:sz w:val="24"/>
              </w:rPr>
            </w:pPr>
            <w:r>
              <w:rPr>
                <w:rFonts w:hint="eastAsia" w:ascii="宋体" w:hAnsi="宋体" w:eastAsia="宋体" w:cs="宋体"/>
                <w:sz w:val="24"/>
              </w:rPr>
              <w:t>作为参加贵单位组织的招标采购项目的投标人，本公司承诺：在参加本项目招标之前不存在被依法禁止经营行为、财产被接管或冻结的情况，如有隐瞒实情，愿承担一切责任及后果。</w:t>
            </w:r>
          </w:p>
        </w:tc>
      </w:tr>
      <w:tr w14:paraId="084FC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7A1F2A94">
            <w:pPr>
              <w:spacing w:line="360" w:lineRule="atLeast"/>
              <w:jc w:val="center"/>
              <w:rPr>
                <w:rFonts w:hint="eastAsia" w:ascii="宋体" w:hAnsi="宋体" w:eastAsia="宋体" w:cs="宋体"/>
                <w:sz w:val="24"/>
              </w:rPr>
            </w:pPr>
            <w:r>
              <w:rPr>
                <w:rFonts w:hint="eastAsia" w:ascii="宋体" w:hAnsi="宋体" w:eastAsia="宋体" w:cs="宋体"/>
                <w:sz w:val="24"/>
              </w:rPr>
              <w:t>投标人</w:t>
            </w:r>
          </w:p>
        </w:tc>
        <w:tc>
          <w:tcPr>
            <w:tcW w:w="3420" w:type="dxa"/>
            <w:noWrap w:val="0"/>
            <w:vAlign w:val="center"/>
          </w:tcPr>
          <w:p w14:paraId="66026A08">
            <w:pPr>
              <w:spacing w:line="360" w:lineRule="atLeast"/>
              <w:jc w:val="center"/>
              <w:rPr>
                <w:rFonts w:hint="eastAsia" w:ascii="宋体" w:hAnsi="宋体" w:eastAsia="宋体" w:cs="宋体"/>
                <w:sz w:val="24"/>
              </w:rPr>
            </w:pPr>
            <w:r>
              <w:rPr>
                <w:rFonts w:hint="eastAsia" w:ascii="宋体" w:hAnsi="宋体" w:eastAsia="宋体" w:cs="宋体"/>
                <w:sz w:val="24"/>
              </w:rPr>
              <w:t>法定代表人</w:t>
            </w:r>
          </w:p>
        </w:tc>
        <w:tc>
          <w:tcPr>
            <w:tcW w:w="2340" w:type="dxa"/>
            <w:noWrap w:val="0"/>
            <w:vAlign w:val="center"/>
          </w:tcPr>
          <w:p w14:paraId="77F535C5">
            <w:pPr>
              <w:spacing w:line="360" w:lineRule="atLeast"/>
              <w:jc w:val="center"/>
              <w:rPr>
                <w:rFonts w:hint="eastAsia" w:ascii="宋体" w:hAnsi="宋体" w:eastAsia="宋体" w:cs="宋体"/>
                <w:sz w:val="24"/>
              </w:rPr>
            </w:pPr>
            <w:r>
              <w:rPr>
                <w:rFonts w:hint="eastAsia" w:ascii="宋体" w:hAnsi="宋体" w:eastAsia="宋体" w:cs="宋体"/>
                <w:sz w:val="24"/>
              </w:rPr>
              <w:t>日  期</w:t>
            </w:r>
          </w:p>
        </w:tc>
      </w:tr>
      <w:tr w14:paraId="4CD96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3DA452CA">
            <w:pPr>
              <w:spacing w:line="360" w:lineRule="atLeast"/>
              <w:jc w:val="center"/>
              <w:rPr>
                <w:rFonts w:hint="eastAsia" w:ascii="宋体" w:hAnsi="宋体" w:eastAsia="宋体" w:cs="宋体"/>
                <w:sz w:val="24"/>
              </w:rPr>
            </w:pPr>
            <w:r>
              <w:rPr>
                <w:rFonts w:hint="eastAsia" w:ascii="宋体" w:hAnsi="宋体" w:eastAsia="宋体" w:cs="宋体"/>
                <w:sz w:val="24"/>
              </w:rPr>
              <w:t>（企业公章）</w:t>
            </w:r>
          </w:p>
        </w:tc>
        <w:tc>
          <w:tcPr>
            <w:tcW w:w="3420" w:type="dxa"/>
            <w:noWrap w:val="0"/>
            <w:vAlign w:val="center"/>
          </w:tcPr>
          <w:p w14:paraId="6983EF33">
            <w:pPr>
              <w:spacing w:line="360" w:lineRule="atLeast"/>
              <w:jc w:val="center"/>
              <w:rPr>
                <w:rFonts w:hint="eastAsia" w:ascii="宋体" w:hAnsi="宋体" w:eastAsia="宋体" w:cs="宋体"/>
                <w:sz w:val="24"/>
              </w:rPr>
            </w:pPr>
            <w:r>
              <w:rPr>
                <w:rFonts w:hint="eastAsia" w:ascii="宋体" w:hAnsi="宋体" w:eastAsia="宋体" w:cs="宋体"/>
                <w:sz w:val="24"/>
              </w:rPr>
              <w:t>（签字或盖章）</w:t>
            </w:r>
          </w:p>
        </w:tc>
        <w:tc>
          <w:tcPr>
            <w:tcW w:w="2340" w:type="dxa"/>
            <w:noWrap w:val="0"/>
            <w:vAlign w:val="center"/>
          </w:tcPr>
          <w:p w14:paraId="46BBF5A7">
            <w:pPr>
              <w:spacing w:line="360" w:lineRule="atLeast"/>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tbl>
    <w:p w14:paraId="333E5044">
      <w:pPr>
        <w:spacing w:line="360" w:lineRule="atLeast"/>
        <w:rPr>
          <w:rFonts w:hint="eastAsia" w:ascii="宋体" w:hAnsi="宋体" w:eastAsia="宋体" w:cs="宋体"/>
          <w:b/>
          <w:sz w:val="42"/>
          <w:szCs w:val="42"/>
        </w:rPr>
      </w:pPr>
    </w:p>
    <w:p w14:paraId="37803060">
      <w:pPr>
        <w:pStyle w:val="23"/>
        <w:rPr>
          <w:rFonts w:hint="eastAsia" w:ascii="宋体" w:hAnsi="宋体" w:eastAsia="宋体" w:cs="宋体"/>
        </w:rPr>
      </w:pPr>
    </w:p>
    <w:p w14:paraId="0A237025">
      <w:pPr>
        <w:spacing w:line="360" w:lineRule="atLeast"/>
        <w:jc w:val="center"/>
        <w:rPr>
          <w:rFonts w:hint="eastAsia" w:ascii="宋体" w:hAnsi="宋体" w:eastAsia="宋体" w:cs="宋体"/>
          <w:b/>
          <w:sz w:val="32"/>
          <w:szCs w:val="32"/>
        </w:rPr>
      </w:pPr>
      <w:r>
        <w:rPr>
          <w:rFonts w:hint="eastAsia" w:ascii="宋体" w:hAnsi="宋体" w:eastAsia="宋体" w:cs="宋体"/>
          <w:b/>
          <w:sz w:val="32"/>
          <w:szCs w:val="32"/>
        </w:rPr>
        <w:t>承诺书Ⅲ</w:t>
      </w:r>
    </w:p>
    <w:tbl>
      <w:tblPr>
        <w:tblStyle w:val="25"/>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E7D0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164BCCE7">
            <w:pPr>
              <w:spacing w:line="360" w:lineRule="atLeast"/>
              <w:rPr>
                <w:rFonts w:hint="eastAsia" w:ascii="宋体" w:hAnsi="宋体" w:eastAsia="宋体" w:cs="宋体"/>
                <w:sz w:val="24"/>
                <w:lang w:eastAsia="zh-CN"/>
              </w:rPr>
            </w:pPr>
            <w:r>
              <w:rPr>
                <w:rFonts w:hint="eastAsia" w:ascii="宋体" w:hAnsi="宋体" w:eastAsia="宋体" w:cs="宋体"/>
                <w:sz w:val="24"/>
              </w:rPr>
              <w:t>致：</w:t>
            </w:r>
            <w:r>
              <w:rPr>
                <w:rFonts w:hint="eastAsia" w:ascii="宋体" w:hAnsi="宋体" w:cs="宋体"/>
                <w:spacing w:val="-6"/>
                <w:sz w:val="24"/>
                <w:lang w:eastAsia="zh-CN"/>
              </w:rPr>
              <w:t>中昕国际项目管理有限公司</w:t>
            </w:r>
          </w:p>
        </w:tc>
      </w:tr>
      <w:tr w14:paraId="06F4E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5A6980C5">
            <w:pPr>
              <w:spacing w:line="360" w:lineRule="atLeast"/>
              <w:ind w:firstLine="480" w:firstLineChars="200"/>
              <w:rPr>
                <w:rFonts w:hint="eastAsia" w:ascii="宋体" w:hAnsi="宋体" w:eastAsia="宋体" w:cs="宋体"/>
                <w:sz w:val="24"/>
              </w:rPr>
            </w:pPr>
            <w:r>
              <w:rPr>
                <w:rFonts w:hint="eastAsia" w:ascii="宋体" w:hAnsi="宋体" w:eastAsia="宋体" w:cs="宋体"/>
                <w:sz w:val="24"/>
              </w:rPr>
              <w:t>作为参加贵单位组织的招标采购项目的投标人，本公司郑重申告并承诺：近三年受到有关行政主管部门的行政处理、不良行为记录为</w:t>
            </w:r>
            <w:r>
              <w:rPr>
                <w:rFonts w:hint="eastAsia" w:ascii="宋体" w:hAnsi="宋体" w:eastAsia="宋体" w:cs="宋体"/>
                <w:sz w:val="24"/>
                <w:u w:val="single"/>
              </w:rPr>
              <w:t xml:space="preserve">   </w:t>
            </w:r>
            <w:r>
              <w:rPr>
                <w:rFonts w:hint="eastAsia" w:ascii="宋体" w:hAnsi="宋体" w:eastAsia="宋体" w:cs="宋体"/>
                <w:sz w:val="24"/>
              </w:rPr>
              <w:t>次（没有填零），如有隐瞒实情，愿承担一切责任及后果。</w:t>
            </w:r>
          </w:p>
        </w:tc>
      </w:tr>
      <w:tr w14:paraId="2A885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3A374C38">
            <w:pPr>
              <w:spacing w:line="360" w:lineRule="atLeast"/>
              <w:jc w:val="center"/>
              <w:rPr>
                <w:rFonts w:hint="eastAsia" w:ascii="宋体" w:hAnsi="宋体" w:eastAsia="宋体" w:cs="宋体"/>
                <w:sz w:val="24"/>
              </w:rPr>
            </w:pPr>
            <w:r>
              <w:rPr>
                <w:rFonts w:hint="eastAsia" w:ascii="宋体" w:hAnsi="宋体" w:eastAsia="宋体" w:cs="宋体"/>
                <w:sz w:val="24"/>
              </w:rPr>
              <w:t>投标人</w:t>
            </w:r>
          </w:p>
        </w:tc>
        <w:tc>
          <w:tcPr>
            <w:tcW w:w="3420" w:type="dxa"/>
            <w:noWrap w:val="0"/>
            <w:vAlign w:val="center"/>
          </w:tcPr>
          <w:p w14:paraId="1705E21D">
            <w:pPr>
              <w:spacing w:line="360" w:lineRule="atLeast"/>
              <w:jc w:val="center"/>
              <w:rPr>
                <w:rFonts w:hint="eastAsia" w:ascii="宋体" w:hAnsi="宋体" w:eastAsia="宋体" w:cs="宋体"/>
                <w:sz w:val="24"/>
              </w:rPr>
            </w:pPr>
            <w:r>
              <w:rPr>
                <w:rFonts w:hint="eastAsia" w:ascii="宋体" w:hAnsi="宋体" w:eastAsia="宋体" w:cs="宋体"/>
                <w:sz w:val="24"/>
              </w:rPr>
              <w:t>法定代表人</w:t>
            </w:r>
          </w:p>
        </w:tc>
        <w:tc>
          <w:tcPr>
            <w:tcW w:w="2340" w:type="dxa"/>
            <w:noWrap w:val="0"/>
            <w:vAlign w:val="center"/>
          </w:tcPr>
          <w:p w14:paraId="28CFF9E2">
            <w:pPr>
              <w:spacing w:line="360" w:lineRule="atLeast"/>
              <w:jc w:val="center"/>
              <w:rPr>
                <w:rFonts w:hint="eastAsia" w:ascii="宋体" w:hAnsi="宋体" w:eastAsia="宋体" w:cs="宋体"/>
                <w:sz w:val="24"/>
              </w:rPr>
            </w:pPr>
            <w:r>
              <w:rPr>
                <w:rFonts w:hint="eastAsia" w:ascii="宋体" w:hAnsi="宋体" w:eastAsia="宋体" w:cs="宋体"/>
                <w:sz w:val="24"/>
              </w:rPr>
              <w:t>日  期</w:t>
            </w:r>
          </w:p>
        </w:tc>
      </w:tr>
      <w:tr w14:paraId="12E06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1A22E89C">
            <w:pPr>
              <w:spacing w:line="360" w:lineRule="atLeast"/>
              <w:jc w:val="center"/>
              <w:rPr>
                <w:rFonts w:hint="eastAsia" w:ascii="宋体" w:hAnsi="宋体" w:eastAsia="宋体" w:cs="宋体"/>
                <w:sz w:val="24"/>
              </w:rPr>
            </w:pPr>
            <w:r>
              <w:rPr>
                <w:rFonts w:hint="eastAsia" w:ascii="宋体" w:hAnsi="宋体" w:eastAsia="宋体" w:cs="宋体"/>
                <w:sz w:val="24"/>
              </w:rPr>
              <w:t>（企业公章）</w:t>
            </w:r>
          </w:p>
        </w:tc>
        <w:tc>
          <w:tcPr>
            <w:tcW w:w="3420" w:type="dxa"/>
            <w:noWrap w:val="0"/>
            <w:vAlign w:val="center"/>
          </w:tcPr>
          <w:p w14:paraId="436BA399">
            <w:pPr>
              <w:spacing w:line="360" w:lineRule="atLeast"/>
              <w:jc w:val="center"/>
              <w:rPr>
                <w:rFonts w:hint="eastAsia" w:ascii="宋体" w:hAnsi="宋体" w:eastAsia="宋体" w:cs="宋体"/>
                <w:sz w:val="24"/>
              </w:rPr>
            </w:pPr>
            <w:r>
              <w:rPr>
                <w:rFonts w:hint="eastAsia" w:ascii="宋体" w:hAnsi="宋体" w:eastAsia="宋体" w:cs="宋体"/>
                <w:sz w:val="24"/>
              </w:rPr>
              <w:t>（签字或盖章）</w:t>
            </w:r>
          </w:p>
        </w:tc>
        <w:tc>
          <w:tcPr>
            <w:tcW w:w="2340" w:type="dxa"/>
            <w:noWrap w:val="0"/>
            <w:vAlign w:val="center"/>
          </w:tcPr>
          <w:p w14:paraId="4030D32F">
            <w:pPr>
              <w:spacing w:line="360" w:lineRule="atLeast"/>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tbl>
    <w:p w14:paraId="1C45E98B">
      <w:pPr>
        <w:spacing w:line="360" w:lineRule="atLeast"/>
        <w:rPr>
          <w:rFonts w:hint="eastAsia" w:ascii="宋体" w:hAnsi="宋体" w:eastAsia="宋体" w:cs="宋体"/>
          <w:b/>
          <w:sz w:val="32"/>
          <w:szCs w:val="32"/>
        </w:rPr>
      </w:pPr>
    </w:p>
    <w:p w14:paraId="396A50EC">
      <w:pPr>
        <w:spacing w:line="360" w:lineRule="atLeast"/>
        <w:jc w:val="center"/>
        <w:rPr>
          <w:rFonts w:hint="eastAsia" w:ascii="宋体" w:hAnsi="宋体" w:eastAsia="宋体" w:cs="宋体"/>
          <w:b/>
          <w:sz w:val="32"/>
          <w:szCs w:val="32"/>
        </w:rPr>
      </w:pPr>
    </w:p>
    <w:p w14:paraId="5CE31B0B">
      <w:pPr>
        <w:spacing w:line="360" w:lineRule="atLeast"/>
        <w:jc w:val="center"/>
        <w:rPr>
          <w:rFonts w:hint="eastAsia" w:ascii="宋体" w:hAnsi="宋体" w:eastAsia="宋体" w:cs="宋体"/>
          <w:b/>
          <w:sz w:val="32"/>
          <w:szCs w:val="32"/>
        </w:rPr>
      </w:pPr>
      <w:r>
        <w:rPr>
          <w:rFonts w:hint="eastAsia" w:ascii="宋体" w:hAnsi="宋体" w:eastAsia="宋体" w:cs="宋体"/>
          <w:b/>
          <w:sz w:val="32"/>
          <w:szCs w:val="32"/>
        </w:rPr>
        <w:t>承诺书Ⅳ</w:t>
      </w:r>
    </w:p>
    <w:tbl>
      <w:tblPr>
        <w:tblStyle w:val="25"/>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7FCC3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5B29073B">
            <w:pPr>
              <w:spacing w:line="360" w:lineRule="atLeast"/>
              <w:rPr>
                <w:rFonts w:hint="eastAsia" w:ascii="宋体" w:hAnsi="宋体" w:eastAsia="宋体" w:cs="宋体"/>
                <w:sz w:val="24"/>
                <w:lang w:eastAsia="zh-CN"/>
              </w:rPr>
            </w:pPr>
            <w:r>
              <w:rPr>
                <w:rFonts w:hint="eastAsia" w:ascii="宋体" w:hAnsi="宋体" w:eastAsia="宋体" w:cs="宋体"/>
                <w:sz w:val="24"/>
              </w:rPr>
              <w:t>致：</w:t>
            </w:r>
            <w:r>
              <w:rPr>
                <w:rFonts w:hint="eastAsia" w:ascii="宋体" w:hAnsi="宋体" w:cs="宋体"/>
                <w:spacing w:val="-6"/>
                <w:sz w:val="24"/>
                <w:lang w:eastAsia="zh-CN"/>
              </w:rPr>
              <w:t>中昕国际项目管理有限公司</w:t>
            </w:r>
          </w:p>
        </w:tc>
      </w:tr>
      <w:tr w14:paraId="38F75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38C48244">
            <w:pPr>
              <w:spacing w:line="360" w:lineRule="atLeast"/>
              <w:ind w:firstLine="480" w:firstLineChars="200"/>
              <w:rPr>
                <w:rFonts w:hint="eastAsia" w:ascii="宋体" w:hAnsi="宋体" w:eastAsia="宋体" w:cs="宋体"/>
                <w:sz w:val="24"/>
              </w:rPr>
            </w:pPr>
            <w:r>
              <w:rPr>
                <w:rFonts w:hint="eastAsia" w:ascii="宋体" w:hAnsi="宋体" w:eastAsia="宋体" w:cs="宋体"/>
                <w:color w:val="auto"/>
                <w:sz w:val="24"/>
              </w:rPr>
              <w:t>作为参加贵单位组织的</w:t>
            </w:r>
            <w:r>
              <w:rPr>
                <w:rFonts w:hint="eastAsia" w:ascii="宋体" w:hAnsi="宋体" w:eastAsia="宋体" w:cs="宋体"/>
                <w:color w:val="auto"/>
                <w:sz w:val="24"/>
                <w:lang w:val="en-US" w:eastAsia="zh-CN"/>
              </w:rPr>
              <w:t>招标</w:t>
            </w:r>
            <w:r>
              <w:rPr>
                <w:rFonts w:hint="eastAsia" w:ascii="宋体" w:hAnsi="宋体" w:eastAsia="宋体" w:cs="宋体"/>
                <w:color w:val="auto"/>
                <w:sz w:val="24"/>
              </w:rPr>
              <w:t>采购项目的</w:t>
            </w:r>
            <w:r>
              <w:rPr>
                <w:rFonts w:hint="eastAsia" w:ascii="宋体" w:hAnsi="宋体" w:eastAsia="宋体" w:cs="宋体"/>
                <w:color w:val="auto"/>
                <w:sz w:val="24"/>
                <w:lang w:val="en-US" w:eastAsia="zh-CN"/>
              </w:rPr>
              <w:t>投标人</w:t>
            </w:r>
            <w:r>
              <w:rPr>
                <w:rFonts w:hint="eastAsia" w:ascii="宋体" w:hAnsi="宋体" w:eastAsia="宋体" w:cs="宋体"/>
                <w:color w:val="auto"/>
                <w:sz w:val="24"/>
              </w:rPr>
              <w:t>，本公司郑重申告：近三年因</w:t>
            </w:r>
            <w:r>
              <w:rPr>
                <w:rFonts w:hint="eastAsia" w:ascii="宋体" w:hAnsi="宋体" w:eastAsia="宋体" w:cs="宋体"/>
                <w:color w:val="auto"/>
                <w:sz w:val="24"/>
                <w:lang w:val="en-US" w:eastAsia="zh-CN"/>
              </w:rPr>
              <w:t>服务</w:t>
            </w:r>
            <w:r>
              <w:rPr>
                <w:rFonts w:hint="eastAsia" w:ascii="宋体" w:hAnsi="宋体" w:eastAsia="宋体" w:cs="宋体"/>
                <w:color w:val="auto"/>
                <w:sz w:val="24"/>
              </w:rPr>
              <w:t>问题的不法行为记录为</w:t>
            </w:r>
            <w:r>
              <w:rPr>
                <w:rFonts w:hint="eastAsia" w:ascii="宋体" w:hAnsi="宋体" w:eastAsia="宋体" w:cs="宋体"/>
                <w:color w:val="auto"/>
                <w:sz w:val="24"/>
                <w:u w:val="single"/>
              </w:rPr>
              <w:t xml:space="preserve">   </w:t>
            </w:r>
            <w:r>
              <w:rPr>
                <w:rFonts w:hint="eastAsia" w:ascii="宋体" w:hAnsi="宋体" w:eastAsia="宋体" w:cs="宋体"/>
                <w:color w:val="auto"/>
                <w:sz w:val="24"/>
              </w:rPr>
              <w:t>次（没有填零），如有隐瞒实情，愿承担一切责任及后果。</w:t>
            </w:r>
          </w:p>
        </w:tc>
      </w:tr>
      <w:tr w14:paraId="6C8C6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7BC9FB4D">
            <w:pPr>
              <w:spacing w:line="360" w:lineRule="atLeast"/>
              <w:jc w:val="center"/>
              <w:rPr>
                <w:rFonts w:hint="eastAsia" w:ascii="宋体" w:hAnsi="宋体" w:eastAsia="宋体" w:cs="宋体"/>
                <w:sz w:val="24"/>
              </w:rPr>
            </w:pPr>
            <w:r>
              <w:rPr>
                <w:rFonts w:hint="eastAsia" w:ascii="宋体" w:hAnsi="宋体" w:eastAsia="宋体" w:cs="宋体"/>
                <w:sz w:val="24"/>
              </w:rPr>
              <w:t>投标人</w:t>
            </w:r>
          </w:p>
        </w:tc>
        <w:tc>
          <w:tcPr>
            <w:tcW w:w="3420" w:type="dxa"/>
            <w:noWrap w:val="0"/>
            <w:vAlign w:val="center"/>
          </w:tcPr>
          <w:p w14:paraId="0B95D538">
            <w:pPr>
              <w:spacing w:line="360" w:lineRule="atLeast"/>
              <w:jc w:val="center"/>
              <w:rPr>
                <w:rFonts w:hint="eastAsia" w:ascii="宋体" w:hAnsi="宋体" w:eastAsia="宋体" w:cs="宋体"/>
                <w:sz w:val="24"/>
              </w:rPr>
            </w:pPr>
            <w:r>
              <w:rPr>
                <w:rFonts w:hint="eastAsia" w:ascii="宋体" w:hAnsi="宋体" w:eastAsia="宋体" w:cs="宋体"/>
                <w:sz w:val="24"/>
              </w:rPr>
              <w:t>法定代表人</w:t>
            </w:r>
          </w:p>
        </w:tc>
        <w:tc>
          <w:tcPr>
            <w:tcW w:w="2340" w:type="dxa"/>
            <w:noWrap w:val="0"/>
            <w:vAlign w:val="center"/>
          </w:tcPr>
          <w:p w14:paraId="3CEAC534">
            <w:pPr>
              <w:spacing w:line="360" w:lineRule="atLeast"/>
              <w:jc w:val="center"/>
              <w:rPr>
                <w:rFonts w:hint="eastAsia" w:ascii="宋体" w:hAnsi="宋体" w:eastAsia="宋体" w:cs="宋体"/>
                <w:sz w:val="24"/>
              </w:rPr>
            </w:pPr>
            <w:r>
              <w:rPr>
                <w:rFonts w:hint="eastAsia" w:ascii="宋体" w:hAnsi="宋体" w:eastAsia="宋体" w:cs="宋体"/>
                <w:sz w:val="24"/>
              </w:rPr>
              <w:t>日   期</w:t>
            </w:r>
          </w:p>
        </w:tc>
      </w:tr>
      <w:tr w14:paraId="4756B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2D94F616">
            <w:pPr>
              <w:spacing w:line="360" w:lineRule="atLeast"/>
              <w:jc w:val="center"/>
              <w:rPr>
                <w:rFonts w:hint="eastAsia" w:ascii="宋体" w:hAnsi="宋体" w:eastAsia="宋体" w:cs="宋体"/>
                <w:sz w:val="24"/>
              </w:rPr>
            </w:pPr>
            <w:r>
              <w:rPr>
                <w:rFonts w:hint="eastAsia" w:ascii="宋体" w:hAnsi="宋体" w:eastAsia="宋体" w:cs="宋体"/>
                <w:sz w:val="24"/>
              </w:rPr>
              <w:t>（企业公章）</w:t>
            </w:r>
          </w:p>
        </w:tc>
        <w:tc>
          <w:tcPr>
            <w:tcW w:w="3420" w:type="dxa"/>
            <w:noWrap w:val="0"/>
            <w:vAlign w:val="center"/>
          </w:tcPr>
          <w:p w14:paraId="42985A48">
            <w:pPr>
              <w:spacing w:line="360" w:lineRule="atLeast"/>
              <w:jc w:val="center"/>
              <w:rPr>
                <w:rFonts w:hint="eastAsia" w:ascii="宋体" w:hAnsi="宋体" w:eastAsia="宋体" w:cs="宋体"/>
                <w:sz w:val="24"/>
              </w:rPr>
            </w:pPr>
            <w:r>
              <w:rPr>
                <w:rFonts w:hint="eastAsia" w:ascii="宋体" w:hAnsi="宋体" w:eastAsia="宋体" w:cs="宋体"/>
                <w:sz w:val="24"/>
              </w:rPr>
              <w:t>（签字或盖章）</w:t>
            </w:r>
          </w:p>
        </w:tc>
        <w:tc>
          <w:tcPr>
            <w:tcW w:w="2340" w:type="dxa"/>
            <w:noWrap w:val="0"/>
            <w:vAlign w:val="center"/>
          </w:tcPr>
          <w:p w14:paraId="17795DAD">
            <w:pPr>
              <w:spacing w:line="360" w:lineRule="atLeast"/>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tbl>
    <w:p w14:paraId="2D683A6B">
      <w:pPr>
        <w:wordWrap w:val="0"/>
        <w:spacing w:line="360" w:lineRule="auto"/>
        <w:ind w:right="456" w:firstLine="2570" w:firstLineChars="800"/>
        <w:rPr>
          <w:rFonts w:hint="eastAsia" w:ascii="宋体" w:hAnsi="宋体" w:eastAsia="宋体" w:cs="宋体"/>
          <w:b/>
          <w:bCs/>
          <w:color w:val="000000"/>
          <w:sz w:val="32"/>
        </w:rPr>
      </w:pPr>
    </w:p>
    <w:p w14:paraId="0DBECAF7">
      <w:pPr>
        <w:spacing w:line="360" w:lineRule="atLeast"/>
        <w:jc w:val="center"/>
        <w:rPr>
          <w:rFonts w:hint="eastAsia" w:ascii="宋体" w:hAnsi="宋体" w:eastAsia="宋体" w:cs="宋体"/>
          <w:b/>
          <w:sz w:val="32"/>
          <w:szCs w:val="32"/>
        </w:rPr>
      </w:pPr>
    </w:p>
    <w:p w14:paraId="7564A623">
      <w:pPr>
        <w:spacing w:line="360" w:lineRule="atLeast"/>
        <w:jc w:val="center"/>
        <w:rPr>
          <w:rFonts w:hint="eastAsia" w:ascii="宋体" w:hAnsi="宋体" w:eastAsia="宋体" w:cs="宋体"/>
          <w:b/>
          <w:sz w:val="32"/>
          <w:szCs w:val="32"/>
        </w:rPr>
      </w:pPr>
      <w:r>
        <w:rPr>
          <w:rFonts w:hint="eastAsia" w:ascii="宋体" w:hAnsi="宋体" w:eastAsia="宋体" w:cs="宋体"/>
          <w:b/>
          <w:sz w:val="32"/>
          <w:szCs w:val="32"/>
        </w:rPr>
        <w:t>承诺书</w:t>
      </w:r>
      <w:r>
        <w:rPr>
          <w:rFonts w:hint="eastAsia" w:ascii="宋体" w:hAnsi="宋体" w:eastAsia="宋体" w:cs="宋体"/>
          <w:b/>
          <w:sz w:val="36"/>
          <w:szCs w:val="36"/>
        </w:rPr>
        <w:fldChar w:fldCharType="begin"/>
      </w:r>
      <w:r>
        <w:rPr>
          <w:rFonts w:hint="eastAsia" w:ascii="宋体" w:hAnsi="宋体" w:eastAsia="宋体" w:cs="宋体"/>
          <w:b/>
          <w:sz w:val="36"/>
          <w:szCs w:val="36"/>
        </w:rPr>
        <w:instrText xml:space="preserve"> = 5 \* ROMAN </w:instrText>
      </w:r>
      <w:r>
        <w:rPr>
          <w:rFonts w:hint="eastAsia" w:ascii="宋体" w:hAnsi="宋体" w:eastAsia="宋体" w:cs="宋体"/>
          <w:b/>
          <w:sz w:val="36"/>
          <w:szCs w:val="36"/>
        </w:rPr>
        <w:fldChar w:fldCharType="separate"/>
      </w:r>
      <w:r>
        <w:rPr>
          <w:rFonts w:hint="eastAsia" w:ascii="宋体" w:hAnsi="宋体" w:eastAsia="宋体" w:cs="宋体"/>
          <w:b/>
          <w:sz w:val="36"/>
          <w:szCs w:val="36"/>
        </w:rPr>
        <w:t>V</w:t>
      </w:r>
      <w:r>
        <w:rPr>
          <w:rFonts w:hint="eastAsia" w:ascii="宋体" w:hAnsi="宋体" w:eastAsia="宋体" w:cs="宋体"/>
          <w:b/>
          <w:sz w:val="36"/>
          <w:szCs w:val="36"/>
        </w:rPr>
        <w:fldChar w:fldCharType="end"/>
      </w:r>
    </w:p>
    <w:tbl>
      <w:tblPr>
        <w:tblStyle w:val="25"/>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098C2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2DF5D71E">
            <w:pPr>
              <w:spacing w:line="360" w:lineRule="atLeast"/>
              <w:rPr>
                <w:rFonts w:hint="eastAsia" w:ascii="宋体" w:hAnsi="宋体" w:eastAsia="宋体" w:cs="宋体"/>
                <w:sz w:val="24"/>
                <w:lang w:eastAsia="zh-CN"/>
              </w:rPr>
            </w:pPr>
            <w:r>
              <w:rPr>
                <w:rFonts w:hint="eastAsia" w:ascii="宋体" w:hAnsi="宋体" w:eastAsia="宋体" w:cs="宋体"/>
                <w:sz w:val="24"/>
              </w:rPr>
              <w:t>致：</w:t>
            </w:r>
            <w:r>
              <w:rPr>
                <w:rFonts w:hint="eastAsia" w:ascii="宋体" w:hAnsi="宋体" w:cs="宋体"/>
                <w:spacing w:val="-6"/>
                <w:sz w:val="24"/>
                <w:lang w:eastAsia="zh-CN"/>
              </w:rPr>
              <w:t>中昕国际项目管理有限公司</w:t>
            </w:r>
          </w:p>
        </w:tc>
      </w:tr>
      <w:tr w14:paraId="78053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1F12C5DF">
            <w:pPr>
              <w:spacing w:line="360" w:lineRule="atLeast"/>
              <w:ind w:firstLine="480" w:firstLineChars="200"/>
              <w:rPr>
                <w:rFonts w:hint="eastAsia" w:ascii="宋体" w:hAnsi="宋体" w:eastAsia="宋体" w:cs="宋体"/>
                <w:sz w:val="24"/>
              </w:rPr>
            </w:pPr>
            <w:r>
              <w:rPr>
                <w:rFonts w:hint="eastAsia" w:ascii="宋体" w:hAnsi="宋体" w:eastAsia="宋体" w:cs="宋体"/>
                <w:sz w:val="24"/>
              </w:rPr>
              <w:t>作为参加贵公司组织的招标采购项目的投标人，本公司承诺：参加本次投标提交的所有资质证明文件及业绩证明是真实的、有效的，如有隐瞒实情，愿承担一切责任及后果。</w:t>
            </w:r>
          </w:p>
        </w:tc>
      </w:tr>
      <w:tr w14:paraId="63D8B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26312864">
            <w:pPr>
              <w:spacing w:line="360" w:lineRule="atLeast"/>
              <w:jc w:val="center"/>
              <w:rPr>
                <w:rFonts w:hint="eastAsia" w:ascii="宋体" w:hAnsi="宋体" w:eastAsia="宋体" w:cs="宋体"/>
                <w:sz w:val="24"/>
              </w:rPr>
            </w:pPr>
            <w:r>
              <w:rPr>
                <w:rFonts w:hint="eastAsia" w:ascii="宋体" w:hAnsi="宋体" w:eastAsia="宋体" w:cs="宋体"/>
                <w:sz w:val="24"/>
              </w:rPr>
              <w:t>投标人</w:t>
            </w:r>
          </w:p>
        </w:tc>
        <w:tc>
          <w:tcPr>
            <w:tcW w:w="3420" w:type="dxa"/>
            <w:noWrap w:val="0"/>
            <w:vAlign w:val="center"/>
          </w:tcPr>
          <w:p w14:paraId="7FD1DF22">
            <w:pPr>
              <w:spacing w:line="360" w:lineRule="atLeast"/>
              <w:jc w:val="center"/>
              <w:rPr>
                <w:rFonts w:hint="eastAsia" w:ascii="宋体" w:hAnsi="宋体" w:eastAsia="宋体" w:cs="宋体"/>
                <w:sz w:val="24"/>
              </w:rPr>
            </w:pPr>
            <w:r>
              <w:rPr>
                <w:rFonts w:hint="eastAsia" w:ascii="宋体" w:hAnsi="宋体" w:eastAsia="宋体" w:cs="宋体"/>
                <w:sz w:val="24"/>
              </w:rPr>
              <w:t>法定代表人</w:t>
            </w:r>
          </w:p>
        </w:tc>
        <w:tc>
          <w:tcPr>
            <w:tcW w:w="2340" w:type="dxa"/>
            <w:noWrap w:val="0"/>
            <w:vAlign w:val="center"/>
          </w:tcPr>
          <w:p w14:paraId="63BB739F">
            <w:pPr>
              <w:spacing w:line="360" w:lineRule="atLeast"/>
              <w:jc w:val="center"/>
              <w:rPr>
                <w:rFonts w:hint="eastAsia" w:ascii="宋体" w:hAnsi="宋体" w:eastAsia="宋体" w:cs="宋体"/>
                <w:sz w:val="24"/>
              </w:rPr>
            </w:pPr>
            <w:r>
              <w:rPr>
                <w:rFonts w:hint="eastAsia" w:ascii="宋体" w:hAnsi="宋体" w:eastAsia="宋体" w:cs="宋体"/>
                <w:sz w:val="24"/>
              </w:rPr>
              <w:t>日   期</w:t>
            </w:r>
          </w:p>
        </w:tc>
      </w:tr>
      <w:tr w14:paraId="74FFA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5D78057A">
            <w:pPr>
              <w:spacing w:line="360" w:lineRule="atLeast"/>
              <w:jc w:val="center"/>
              <w:rPr>
                <w:rFonts w:hint="eastAsia" w:ascii="宋体" w:hAnsi="宋体" w:eastAsia="宋体" w:cs="宋体"/>
                <w:sz w:val="24"/>
              </w:rPr>
            </w:pPr>
            <w:r>
              <w:rPr>
                <w:rFonts w:hint="eastAsia" w:ascii="宋体" w:hAnsi="宋体" w:eastAsia="宋体" w:cs="宋体"/>
                <w:sz w:val="24"/>
              </w:rPr>
              <w:t>（公章）</w:t>
            </w:r>
          </w:p>
        </w:tc>
        <w:tc>
          <w:tcPr>
            <w:tcW w:w="3420" w:type="dxa"/>
            <w:noWrap w:val="0"/>
            <w:vAlign w:val="center"/>
          </w:tcPr>
          <w:p w14:paraId="187EEC84">
            <w:pPr>
              <w:spacing w:line="360" w:lineRule="atLeast"/>
              <w:jc w:val="center"/>
              <w:rPr>
                <w:rFonts w:hint="eastAsia" w:ascii="宋体" w:hAnsi="宋体" w:eastAsia="宋体" w:cs="宋体"/>
                <w:sz w:val="24"/>
              </w:rPr>
            </w:pPr>
            <w:r>
              <w:rPr>
                <w:rFonts w:hint="eastAsia" w:ascii="宋体" w:hAnsi="宋体" w:eastAsia="宋体" w:cs="宋体"/>
                <w:sz w:val="24"/>
              </w:rPr>
              <w:t>（签字或盖章）</w:t>
            </w:r>
          </w:p>
        </w:tc>
        <w:tc>
          <w:tcPr>
            <w:tcW w:w="2340" w:type="dxa"/>
            <w:noWrap w:val="0"/>
            <w:vAlign w:val="center"/>
          </w:tcPr>
          <w:p w14:paraId="46EB61C2">
            <w:pPr>
              <w:spacing w:line="360" w:lineRule="atLeast"/>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bookmarkEnd w:id="134"/>
    </w:tbl>
    <w:p w14:paraId="53AEA679">
      <w:pPr>
        <w:pStyle w:val="46"/>
        <w:rPr>
          <w:rFonts w:hint="eastAsia" w:ascii="宋体" w:hAnsi="宋体" w:eastAsia="宋体" w:cs="宋体"/>
        </w:rPr>
      </w:pPr>
    </w:p>
    <w:p w14:paraId="297C5AB7">
      <w:pPr>
        <w:pStyle w:val="46"/>
        <w:rPr>
          <w:rFonts w:hint="eastAsia" w:ascii="宋体" w:hAnsi="宋体" w:eastAsia="宋体" w:cs="宋体"/>
        </w:rPr>
      </w:pPr>
    </w:p>
    <w:p w14:paraId="76111717">
      <w:pPr>
        <w:jc w:val="center"/>
        <w:rPr>
          <w:rFonts w:hint="eastAsia" w:ascii="宋体" w:hAnsi="宋体" w:eastAsia="宋体" w:cs="宋体"/>
          <w:b/>
          <w:bCs/>
          <w:kern w:val="0"/>
          <w:sz w:val="28"/>
          <w:szCs w:val="28"/>
          <w:highlight w:val="none"/>
        </w:rPr>
      </w:pPr>
      <w:r>
        <w:rPr>
          <w:rFonts w:hint="eastAsia" w:ascii="宋体" w:hAnsi="宋体" w:eastAsia="宋体" w:cs="宋体"/>
          <w:b/>
          <w:bCs/>
          <w:sz w:val="32"/>
          <w:szCs w:val="32"/>
        </w:rPr>
        <w:br w:type="page"/>
      </w:r>
    </w:p>
    <w:p w14:paraId="2A1256F5">
      <w:pPr>
        <w:jc w:val="center"/>
        <w:rPr>
          <w:rFonts w:hint="eastAsia" w:ascii="宋体" w:hAnsi="宋体" w:eastAsia="宋体" w:cs="宋体"/>
          <w:b/>
          <w:bCs/>
          <w:color w:val="auto"/>
          <w:sz w:val="32"/>
          <w:lang w:val="en-US"/>
        </w:rPr>
      </w:pPr>
      <w:bookmarkStart w:id="140" w:name="_Toc62194354"/>
      <w:r>
        <w:rPr>
          <w:rFonts w:hint="eastAsia" w:ascii="宋体" w:hAnsi="宋体" w:eastAsia="宋体" w:cs="宋体"/>
          <w:b/>
          <w:bCs/>
          <w:color w:val="auto"/>
          <w:sz w:val="32"/>
          <w:lang w:val="en-US" w:eastAsia="zh-CN"/>
        </w:rPr>
        <w:t>第九部分</w:t>
      </w:r>
      <w:r>
        <w:rPr>
          <w:rFonts w:hint="eastAsia" w:ascii="宋体" w:hAnsi="宋体" w:eastAsia="宋体" w:cs="宋体"/>
          <w:b/>
          <w:bCs/>
          <w:color w:val="auto"/>
          <w:sz w:val="32"/>
        </w:rPr>
        <w:t xml:space="preserve">  </w:t>
      </w:r>
      <w:bookmarkStart w:id="141" w:name="OLE_LINK90"/>
      <w:r>
        <w:rPr>
          <w:rFonts w:hint="eastAsia" w:ascii="宋体" w:hAnsi="宋体" w:eastAsia="宋体" w:cs="宋体"/>
          <w:b/>
          <w:color w:val="auto"/>
          <w:kern w:val="2"/>
          <w:sz w:val="32"/>
          <w:szCs w:val="24"/>
          <w:lang w:val="en-US" w:eastAsia="zh-CN" w:bidi="ar-SA"/>
        </w:rPr>
        <w:t>其他资料</w:t>
      </w:r>
      <w:bookmarkEnd w:id="141"/>
    </w:p>
    <w:p w14:paraId="19B6DD51">
      <w:pPr>
        <w:keepNext w:val="0"/>
        <w:keepLines w:val="0"/>
        <w:widowControl/>
        <w:suppressLineNumbers w:val="0"/>
        <w:spacing w:line="480" w:lineRule="auto"/>
        <w:ind w:firstLine="480" w:firstLineChars="200"/>
        <w:jc w:val="left"/>
        <w:rPr>
          <w:rFonts w:hint="eastAsia" w:ascii="宋体" w:hAnsi="宋体" w:eastAsia="宋体" w:cs="宋体"/>
        </w:rPr>
      </w:pPr>
      <w:r>
        <w:rPr>
          <w:rFonts w:hint="eastAsia" w:ascii="宋体" w:hAnsi="宋体" w:eastAsia="宋体" w:cs="宋体"/>
          <w:color w:val="000000"/>
          <w:kern w:val="0"/>
          <w:sz w:val="24"/>
          <w:szCs w:val="24"/>
          <w:lang w:val="en-US" w:eastAsia="zh-CN" w:bidi="ar"/>
        </w:rPr>
        <w:t>符合政府采购相关政策的供应商可按有关规定提供以下证明材料，</w:t>
      </w:r>
      <w:r>
        <w:rPr>
          <w:rFonts w:hint="eastAsia" w:ascii="宋体" w:hAnsi="宋体" w:eastAsia="宋体" w:cs="宋体"/>
          <w:b/>
          <w:bCs/>
          <w:color w:val="000000"/>
          <w:kern w:val="0"/>
          <w:sz w:val="24"/>
          <w:szCs w:val="24"/>
          <w:lang w:val="en-US" w:eastAsia="zh-CN" w:bidi="ar"/>
        </w:rPr>
        <w:t xml:space="preserve">不符合政府采购相关政策的供应商不填写本部分内容。 </w:t>
      </w:r>
    </w:p>
    <w:p w14:paraId="158BEA33">
      <w:pPr>
        <w:keepNext w:val="0"/>
        <w:keepLines w:val="0"/>
        <w:widowControl/>
        <w:suppressLineNumbers w:val="0"/>
        <w:spacing w:line="480" w:lineRule="auto"/>
        <w:jc w:val="left"/>
        <w:rPr>
          <w:rFonts w:hint="eastAsia" w:ascii="宋体" w:hAnsi="宋体" w:eastAsia="宋体" w:cs="宋体"/>
        </w:rPr>
      </w:pPr>
      <w:r>
        <w:rPr>
          <w:rFonts w:hint="eastAsia" w:ascii="宋体" w:hAnsi="宋体" w:eastAsia="宋体" w:cs="宋体"/>
          <w:color w:val="000000"/>
          <w:kern w:val="0"/>
          <w:sz w:val="24"/>
          <w:szCs w:val="24"/>
          <w:lang w:val="en-US" w:eastAsia="zh-CN" w:bidi="ar"/>
        </w:rPr>
        <w:t xml:space="preserve">1.中小企业声明函； </w:t>
      </w:r>
    </w:p>
    <w:p w14:paraId="13CD098D">
      <w:pPr>
        <w:keepNext w:val="0"/>
        <w:keepLines w:val="0"/>
        <w:widowControl/>
        <w:suppressLineNumbers w:val="0"/>
        <w:spacing w:line="480" w:lineRule="auto"/>
        <w:jc w:val="left"/>
        <w:rPr>
          <w:rFonts w:hint="eastAsia" w:ascii="宋体" w:hAnsi="宋体" w:eastAsia="宋体" w:cs="宋体"/>
        </w:rPr>
      </w:pPr>
      <w:r>
        <w:rPr>
          <w:rFonts w:hint="eastAsia" w:ascii="宋体" w:hAnsi="宋体" w:eastAsia="宋体" w:cs="宋体"/>
          <w:color w:val="000000"/>
          <w:kern w:val="0"/>
          <w:sz w:val="24"/>
          <w:szCs w:val="24"/>
          <w:lang w:val="en-US" w:eastAsia="zh-CN" w:bidi="ar"/>
        </w:rPr>
        <w:t xml:space="preserve">2.残疾人福利性单位声明函； </w:t>
      </w:r>
    </w:p>
    <w:p w14:paraId="62923041">
      <w:pPr>
        <w:keepNext w:val="0"/>
        <w:keepLines w:val="0"/>
        <w:widowControl/>
        <w:suppressLineNumbers w:val="0"/>
        <w:spacing w:line="480" w:lineRule="auto"/>
        <w:jc w:val="left"/>
        <w:rPr>
          <w:rFonts w:hint="eastAsia" w:ascii="宋体" w:hAnsi="宋体" w:eastAsia="宋体" w:cs="宋体"/>
        </w:rPr>
      </w:pPr>
      <w:r>
        <w:rPr>
          <w:rFonts w:hint="eastAsia" w:ascii="宋体" w:hAnsi="宋体" w:eastAsia="宋体" w:cs="宋体"/>
          <w:color w:val="000000"/>
          <w:kern w:val="0"/>
          <w:sz w:val="24"/>
          <w:szCs w:val="24"/>
          <w:lang w:val="en-US" w:eastAsia="zh-CN" w:bidi="ar"/>
        </w:rPr>
        <w:t>3.监狱企业证明文件；</w:t>
      </w:r>
    </w:p>
    <w:p w14:paraId="539D6654">
      <w:pPr>
        <w:keepNext w:val="0"/>
        <w:keepLines w:val="0"/>
        <w:widowControl/>
        <w:suppressLineNumbers w:val="0"/>
        <w:spacing w:line="480" w:lineRule="auto"/>
        <w:jc w:val="left"/>
        <w:rPr>
          <w:rFonts w:hint="eastAsia" w:ascii="宋体" w:hAnsi="宋体" w:eastAsia="宋体" w:cs="宋体"/>
        </w:rPr>
      </w:pPr>
      <w:r>
        <w:rPr>
          <w:rFonts w:hint="eastAsia" w:ascii="宋体" w:hAnsi="宋体" w:eastAsia="宋体" w:cs="宋体"/>
          <w:color w:val="000000"/>
          <w:kern w:val="0"/>
          <w:sz w:val="24"/>
          <w:szCs w:val="24"/>
          <w:lang w:val="en-US" w:eastAsia="zh-CN" w:bidi="ar"/>
        </w:rPr>
        <w:t>4.投标人认为有必要补充说明的事项。</w:t>
      </w:r>
    </w:p>
    <w:p w14:paraId="100F5296">
      <w:pPr>
        <w:pStyle w:val="3"/>
        <w:spacing w:before="62"/>
        <w:ind w:left="0" w:right="379"/>
        <w:jc w:val="center"/>
        <w:rPr>
          <w:rFonts w:hint="eastAsia" w:ascii="宋体" w:hAnsi="宋体" w:eastAsia="宋体" w:cs="宋体"/>
          <w:b/>
          <w:color w:val="auto"/>
          <w:kern w:val="0"/>
          <w:sz w:val="36"/>
          <w:szCs w:val="36"/>
          <w:lang w:val="en-US" w:eastAsia="zh-CN"/>
        </w:rPr>
        <w:sectPr>
          <w:footerReference r:id="rId9" w:type="default"/>
          <w:pgSz w:w="11906" w:h="16838"/>
          <w:pgMar w:top="1418" w:right="1134" w:bottom="1418" w:left="1321" w:header="851" w:footer="992" w:gutter="0"/>
          <w:pgNumType w:fmt="decimal"/>
          <w:cols w:space="720" w:num="1"/>
          <w:docGrid w:type="lines" w:linePitch="312" w:charSpace="0"/>
        </w:sectPr>
      </w:pPr>
    </w:p>
    <w:p w14:paraId="4C66D629">
      <w:pPr>
        <w:numPr>
          <w:ilvl w:val="0"/>
          <w:numId w:val="6"/>
        </w:numPr>
        <w:spacing w:line="480" w:lineRule="exact"/>
        <w:jc w:val="center"/>
        <w:rPr>
          <w:rFonts w:hint="eastAsia" w:ascii="宋体" w:hAnsi="宋体" w:eastAsia="宋体" w:cs="宋体"/>
          <w:b/>
          <w:bCs/>
          <w:kern w:val="0"/>
          <w:sz w:val="28"/>
          <w:szCs w:val="28"/>
          <w:lang w:val="zh-CN" w:eastAsia="zh-CN" w:bidi="ar-SA"/>
        </w:rPr>
      </w:pPr>
      <w:r>
        <w:rPr>
          <w:rFonts w:hint="eastAsia" w:ascii="宋体" w:hAnsi="宋体" w:eastAsia="宋体" w:cs="宋体"/>
          <w:b/>
          <w:bCs/>
          <w:kern w:val="0"/>
          <w:sz w:val="28"/>
          <w:szCs w:val="28"/>
          <w:lang w:val="zh-CN" w:eastAsia="zh-CN" w:bidi="ar-SA"/>
        </w:rPr>
        <w:t>中小企业声明函（服务）</w:t>
      </w:r>
    </w:p>
    <w:p w14:paraId="5B7BE949">
      <w:pPr>
        <w:pStyle w:val="3"/>
        <w:numPr>
          <w:ilvl w:val="0"/>
          <w:numId w:val="0"/>
        </w:numPr>
        <w:jc w:val="both"/>
        <w:rPr>
          <w:rFonts w:hint="eastAsia" w:ascii="宋体" w:hAnsi="宋体" w:eastAsia="宋体" w:cs="宋体"/>
        </w:rPr>
      </w:pPr>
    </w:p>
    <w:p w14:paraId="4D952D19">
      <w:pPr>
        <w:spacing w:line="360" w:lineRule="auto"/>
        <w:ind w:firstLine="475" w:firstLineChars="198"/>
        <w:rPr>
          <w:rFonts w:hint="eastAsia" w:ascii="宋体" w:hAnsi="宋体" w:eastAsia="宋体" w:cs="宋体"/>
          <w:bCs/>
          <w:color w:val="000000"/>
          <w:sz w:val="24"/>
          <w:szCs w:val="24"/>
        </w:rPr>
      </w:pPr>
      <w:r>
        <w:rPr>
          <w:rFonts w:hint="eastAsia" w:ascii="宋体" w:hAnsi="宋体" w:eastAsia="宋体" w:cs="宋体"/>
          <w:bCs/>
          <w:color w:val="000000"/>
          <w:sz w:val="24"/>
          <w:szCs w:val="24"/>
        </w:rPr>
        <w:t>本公司（联合体）郑重声明，根据《政府采购促进中小企业发展管理办法》（财库﹝2020﹞46 号）的规定，本公司 （联合体）参加</w:t>
      </w:r>
      <w:r>
        <w:rPr>
          <w:rFonts w:hint="eastAsia" w:ascii="宋体" w:hAnsi="宋体" w:eastAsia="宋体" w:cs="宋体"/>
          <w:bCs/>
          <w:color w:val="000000"/>
          <w:sz w:val="24"/>
          <w:szCs w:val="24"/>
          <w:u w:val="single"/>
        </w:rPr>
        <w:t>（单位名称）</w:t>
      </w:r>
      <w:r>
        <w:rPr>
          <w:rFonts w:hint="eastAsia" w:ascii="宋体" w:hAnsi="宋体" w:eastAsia="宋体" w:cs="宋体"/>
          <w:bCs/>
          <w:color w:val="000000"/>
          <w:sz w:val="24"/>
          <w:szCs w:val="24"/>
        </w:rPr>
        <w:t>的</w:t>
      </w:r>
      <w:r>
        <w:rPr>
          <w:rFonts w:hint="eastAsia" w:ascii="宋体" w:hAnsi="宋体" w:eastAsia="宋体" w:cs="宋体"/>
          <w:bCs/>
          <w:color w:val="000000"/>
          <w:sz w:val="24"/>
          <w:szCs w:val="24"/>
          <w:u w:val="single"/>
        </w:rPr>
        <w:t>（项目名称）</w:t>
      </w:r>
      <w:r>
        <w:rPr>
          <w:rFonts w:hint="eastAsia" w:ascii="宋体" w:hAnsi="宋体" w:eastAsia="宋体" w:cs="宋体"/>
          <w:bCs/>
          <w:color w:val="000000"/>
          <w:sz w:val="24"/>
          <w:szCs w:val="24"/>
        </w:rPr>
        <w:t>采购活动，</w:t>
      </w:r>
      <w:r>
        <w:rPr>
          <w:rFonts w:hint="eastAsia" w:ascii="宋体" w:hAnsi="宋体" w:eastAsia="宋体" w:cs="宋体"/>
          <w:bCs/>
          <w:color w:val="000000"/>
          <w:sz w:val="24"/>
          <w:szCs w:val="24"/>
          <w:lang w:val="en-US" w:eastAsia="zh-CN"/>
        </w:rPr>
        <w:t>服务</w:t>
      </w:r>
      <w:r>
        <w:rPr>
          <w:rFonts w:hint="eastAsia" w:ascii="宋体" w:hAnsi="宋体" w:eastAsia="宋体" w:cs="宋体"/>
          <w:bCs/>
          <w:color w:val="000000"/>
          <w:sz w:val="24"/>
          <w:szCs w:val="24"/>
        </w:rPr>
        <w:t>的单位全部由符合政策要求的中小企业承接。相关企业（含联合体中的中小企业、签订分包意向协议的中小企业）的具体情况如下：</w:t>
      </w:r>
    </w:p>
    <w:p w14:paraId="569FD7FA">
      <w:pPr>
        <w:numPr>
          <w:ilvl w:val="0"/>
          <w:numId w:val="7"/>
        </w:numPr>
        <w:spacing w:line="360" w:lineRule="auto"/>
        <w:ind w:firstLine="475" w:firstLineChars="198"/>
        <w:rPr>
          <w:rFonts w:hint="eastAsia" w:ascii="宋体" w:hAnsi="宋体" w:eastAsia="宋体" w:cs="宋体"/>
          <w:bCs/>
          <w:color w:val="000000"/>
          <w:sz w:val="24"/>
          <w:szCs w:val="24"/>
        </w:rPr>
      </w:pPr>
      <w:r>
        <w:rPr>
          <w:rFonts w:hint="eastAsia" w:ascii="宋体" w:hAnsi="宋体" w:eastAsia="宋体" w:cs="宋体"/>
          <w:bCs/>
          <w:color w:val="000000"/>
          <w:sz w:val="24"/>
          <w:szCs w:val="24"/>
          <w:u w:val="single"/>
        </w:rPr>
        <w:t xml:space="preserve">（标的名称） </w:t>
      </w:r>
      <w:r>
        <w:rPr>
          <w:rFonts w:hint="eastAsia" w:ascii="宋体" w:hAnsi="宋体" w:eastAsia="宋体" w:cs="宋体"/>
          <w:bCs/>
          <w:color w:val="000000"/>
          <w:sz w:val="24"/>
          <w:szCs w:val="24"/>
        </w:rPr>
        <w:t>，属于</w:t>
      </w:r>
      <w:r>
        <w:rPr>
          <w:rFonts w:hint="eastAsia" w:ascii="宋体" w:hAnsi="宋体" w:eastAsia="宋体" w:cs="宋体"/>
          <w:bCs/>
          <w:color w:val="000000"/>
          <w:sz w:val="24"/>
          <w:szCs w:val="24"/>
          <w:u w:val="single"/>
        </w:rPr>
        <w:t>（采购文件中明确的所属行业）</w:t>
      </w:r>
      <w:r>
        <w:rPr>
          <w:rFonts w:hint="eastAsia" w:ascii="宋体" w:hAnsi="宋体" w:eastAsia="宋体" w:cs="宋体"/>
          <w:bCs/>
          <w:color w:val="000000"/>
          <w:sz w:val="24"/>
          <w:szCs w:val="24"/>
        </w:rPr>
        <w:t>； 承建（承接）企业为</w:t>
      </w:r>
      <w:r>
        <w:rPr>
          <w:rFonts w:hint="eastAsia" w:ascii="宋体" w:hAnsi="宋体" w:eastAsia="宋体" w:cs="宋体"/>
          <w:bCs/>
          <w:color w:val="000000"/>
          <w:sz w:val="24"/>
          <w:szCs w:val="24"/>
          <w:u w:val="single"/>
        </w:rPr>
        <w:t>（企业名称）</w:t>
      </w:r>
      <w:r>
        <w:rPr>
          <w:rFonts w:hint="eastAsia" w:ascii="宋体" w:hAnsi="宋体" w:eastAsia="宋体" w:cs="宋体"/>
          <w:bCs/>
          <w:color w:val="000000"/>
          <w:sz w:val="24"/>
          <w:szCs w:val="24"/>
        </w:rPr>
        <w:t>，从业人员</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人，营业收入为</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万元，资产总额为</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万元，属于【（  ）</w:t>
      </w:r>
      <w:r>
        <w:rPr>
          <w:rFonts w:hint="eastAsia" w:ascii="宋体" w:hAnsi="宋体" w:eastAsia="宋体" w:cs="宋体"/>
          <w:bCs/>
          <w:color w:val="000000"/>
          <w:sz w:val="24"/>
          <w:szCs w:val="24"/>
          <w:u w:val="single"/>
        </w:rPr>
        <w:t>中型企业</w:t>
      </w:r>
      <w:r>
        <w:rPr>
          <w:rFonts w:hint="eastAsia" w:ascii="宋体" w:hAnsi="宋体" w:eastAsia="宋体" w:cs="宋体"/>
          <w:bCs/>
          <w:color w:val="000000"/>
          <w:sz w:val="24"/>
          <w:szCs w:val="24"/>
        </w:rPr>
        <w:t>、（  ）</w:t>
      </w:r>
      <w:r>
        <w:rPr>
          <w:rFonts w:hint="eastAsia" w:ascii="宋体" w:hAnsi="宋体" w:eastAsia="宋体" w:cs="宋体"/>
          <w:bCs/>
          <w:color w:val="000000"/>
          <w:sz w:val="24"/>
          <w:szCs w:val="24"/>
          <w:u w:val="single"/>
        </w:rPr>
        <w:t>小型企业</w:t>
      </w:r>
      <w:r>
        <w:rPr>
          <w:rFonts w:hint="eastAsia" w:ascii="宋体" w:hAnsi="宋体" w:eastAsia="宋体" w:cs="宋体"/>
          <w:bCs/>
          <w:color w:val="000000"/>
          <w:sz w:val="24"/>
          <w:szCs w:val="24"/>
        </w:rPr>
        <w:t>、（  ）</w:t>
      </w:r>
      <w:r>
        <w:rPr>
          <w:rFonts w:hint="eastAsia" w:ascii="宋体" w:hAnsi="宋体" w:eastAsia="宋体" w:cs="宋体"/>
          <w:bCs/>
          <w:color w:val="000000"/>
          <w:sz w:val="24"/>
          <w:szCs w:val="24"/>
          <w:u w:val="single"/>
        </w:rPr>
        <w:t>微型企业</w:t>
      </w:r>
      <w:r>
        <w:rPr>
          <w:rFonts w:hint="eastAsia" w:ascii="宋体" w:hAnsi="宋体" w:eastAsia="宋体" w:cs="宋体"/>
          <w:bCs/>
          <w:color w:val="000000"/>
          <w:sz w:val="24"/>
          <w:szCs w:val="24"/>
        </w:rPr>
        <w:t xml:space="preserve">】； </w:t>
      </w:r>
    </w:p>
    <w:p w14:paraId="4C3CC1DD">
      <w:pPr>
        <w:spacing w:line="360" w:lineRule="auto"/>
        <w:ind w:firstLine="475" w:firstLineChars="198"/>
        <w:rPr>
          <w:rFonts w:hint="eastAsia" w:ascii="宋体" w:hAnsi="宋体" w:eastAsia="宋体" w:cs="宋体"/>
          <w:bCs/>
          <w:color w:val="000000"/>
          <w:sz w:val="24"/>
          <w:szCs w:val="24"/>
        </w:rPr>
      </w:pPr>
      <w:r>
        <w:rPr>
          <w:rFonts w:hint="eastAsia" w:ascii="宋体" w:hAnsi="宋体" w:eastAsia="宋体" w:cs="宋体"/>
          <w:bCs/>
          <w:color w:val="000000"/>
          <w:sz w:val="24"/>
          <w:szCs w:val="24"/>
        </w:rPr>
        <w:t>以上企业，不属于大企业的分支机构，不存在控股股东为大企业的情形，也不存在与大企业的负责人为同一人的情形。</w:t>
      </w:r>
    </w:p>
    <w:p w14:paraId="53B77664">
      <w:pPr>
        <w:spacing w:line="560" w:lineRule="exact"/>
        <w:ind w:firstLine="480" w:firstLineChars="200"/>
        <w:rPr>
          <w:rFonts w:hint="eastAsia" w:ascii="宋体" w:hAnsi="宋体" w:eastAsia="宋体" w:cs="宋体"/>
          <w:color w:val="000000"/>
          <w:sz w:val="24"/>
          <w:szCs w:val="24"/>
        </w:rPr>
      </w:pPr>
      <w:r>
        <w:rPr>
          <w:rFonts w:hint="eastAsia" w:ascii="宋体" w:hAnsi="宋体" w:eastAsia="宋体" w:cs="宋体"/>
          <w:bCs/>
          <w:color w:val="000000"/>
          <w:sz w:val="24"/>
          <w:szCs w:val="24"/>
        </w:rPr>
        <w:t>本企业对上述声明内容的真实性负责。如有虚假，将依法承担相应责任。</w:t>
      </w:r>
    </w:p>
    <w:p w14:paraId="7BD00763">
      <w:pPr>
        <w:spacing w:line="560" w:lineRule="exact"/>
        <w:ind w:firstLine="3480" w:firstLineChars="1450"/>
        <w:rPr>
          <w:rFonts w:hint="eastAsia" w:ascii="宋体" w:hAnsi="宋体" w:eastAsia="宋体" w:cs="宋体"/>
          <w:color w:val="000000"/>
          <w:sz w:val="24"/>
          <w:szCs w:val="24"/>
        </w:rPr>
      </w:pPr>
    </w:p>
    <w:p w14:paraId="1730ECC0">
      <w:pPr>
        <w:spacing w:line="560" w:lineRule="exact"/>
        <w:ind w:firstLine="480" w:firstLineChars="200"/>
        <w:rPr>
          <w:rFonts w:hint="eastAsia" w:ascii="宋体" w:hAnsi="宋体" w:eastAsia="宋体" w:cs="宋体"/>
          <w:color w:val="000000"/>
          <w:sz w:val="24"/>
          <w:szCs w:val="24"/>
        </w:rPr>
      </w:pPr>
      <w:r>
        <w:rPr>
          <w:rFonts w:hint="eastAsia" w:ascii="宋体" w:hAnsi="宋体" w:eastAsia="宋体" w:cs="宋体"/>
          <w:sz w:val="24"/>
          <w:szCs w:val="24"/>
        </w:rPr>
        <w:t>企业名称（公章）</w:t>
      </w:r>
      <w:r>
        <w:rPr>
          <w:rFonts w:hint="eastAsia" w:ascii="宋体" w:hAnsi="宋体" w:eastAsia="宋体" w:cs="宋体"/>
          <w:color w:val="000000"/>
          <w:sz w:val="24"/>
          <w:szCs w:val="24"/>
        </w:rPr>
        <w:t xml:space="preserve">：                      </w:t>
      </w:r>
    </w:p>
    <w:p w14:paraId="64FF508B">
      <w:pPr>
        <w:spacing w:line="5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p>
    <w:p w14:paraId="3268F97C">
      <w:pPr>
        <w:pStyle w:val="5"/>
        <w:spacing w:line="360" w:lineRule="auto"/>
        <w:ind w:firstLine="57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 </w:t>
      </w:r>
    </w:p>
    <w:p w14:paraId="57DE0DE5">
      <w:pPr>
        <w:pStyle w:val="5"/>
        <w:spacing w:line="360" w:lineRule="auto"/>
        <w:ind w:firstLine="570"/>
        <w:rPr>
          <w:rFonts w:hint="eastAsia" w:ascii="宋体" w:hAnsi="宋体" w:eastAsia="宋体" w:cs="宋体"/>
          <w:color w:val="000000"/>
          <w:sz w:val="24"/>
          <w:szCs w:val="24"/>
        </w:rPr>
      </w:pPr>
    </w:p>
    <w:p w14:paraId="060C94E1">
      <w:pPr>
        <w:pStyle w:val="5"/>
        <w:spacing w:line="360" w:lineRule="auto"/>
        <w:ind w:firstLine="570"/>
        <w:rPr>
          <w:rFonts w:hint="eastAsia" w:ascii="宋体" w:hAnsi="宋体" w:eastAsia="宋体" w:cs="宋体"/>
          <w:color w:val="000000"/>
          <w:sz w:val="24"/>
          <w:szCs w:val="24"/>
        </w:rPr>
      </w:pPr>
    </w:p>
    <w:p w14:paraId="422C0B6E">
      <w:pPr>
        <w:pStyle w:val="5"/>
        <w:spacing w:line="360" w:lineRule="auto"/>
        <w:ind w:firstLine="570"/>
        <w:rPr>
          <w:rFonts w:hint="eastAsia" w:ascii="宋体" w:hAnsi="宋体" w:eastAsia="宋体" w:cs="宋体"/>
          <w:color w:val="000000"/>
          <w:sz w:val="24"/>
          <w:szCs w:val="24"/>
        </w:rPr>
      </w:pPr>
    </w:p>
    <w:p w14:paraId="0827AC0B">
      <w:pPr>
        <w:pStyle w:val="5"/>
        <w:spacing w:line="360" w:lineRule="auto"/>
        <w:ind w:firstLine="570"/>
        <w:rPr>
          <w:rFonts w:hint="eastAsia" w:ascii="宋体" w:hAnsi="宋体" w:eastAsia="宋体" w:cs="宋体"/>
          <w:color w:val="000000"/>
          <w:sz w:val="24"/>
          <w:szCs w:val="24"/>
        </w:rPr>
      </w:pPr>
    </w:p>
    <w:p w14:paraId="2668E103">
      <w:pPr>
        <w:pStyle w:val="5"/>
        <w:spacing w:line="360" w:lineRule="auto"/>
        <w:ind w:firstLine="570"/>
        <w:rPr>
          <w:rFonts w:hint="eastAsia" w:ascii="宋体" w:hAnsi="宋体" w:eastAsia="宋体" w:cs="宋体"/>
          <w:color w:val="000000"/>
          <w:sz w:val="24"/>
          <w:szCs w:val="24"/>
        </w:rPr>
      </w:pPr>
    </w:p>
    <w:p w14:paraId="491838BB">
      <w:pPr>
        <w:pStyle w:val="5"/>
        <w:spacing w:line="360" w:lineRule="auto"/>
        <w:ind w:firstLine="570"/>
        <w:rPr>
          <w:rFonts w:hint="eastAsia" w:ascii="宋体" w:hAnsi="宋体" w:eastAsia="宋体" w:cs="宋体"/>
          <w:color w:val="000000"/>
          <w:sz w:val="24"/>
          <w:szCs w:val="24"/>
        </w:rPr>
      </w:pPr>
    </w:p>
    <w:p w14:paraId="67D72D94">
      <w:pPr>
        <w:spacing w:line="48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注：从业人员、营业收入、资产总额填报上一年度数据，无上一年度数据的新成立企业可不填报。</w:t>
      </w:r>
    </w:p>
    <w:p w14:paraId="0CEA0F88">
      <w:pPr>
        <w:pStyle w:val="8"/>
        <w:spacing w:line="364" w:lineRule="auto"/>
        <w:ind w:left="228" w:right="609" w:firstLine="480"/>
        <w:rPr>
          <w:rFonts w:hint="eastAsia" w:ascii="宋体" w:hAnsi="宋体" w:eastAsia="宋体" w:cs="宋体"/>
          <w:color w:val="auto"/>
        </w:rPr>
      </w:pPr>
    </w:p>
    <w:p w14:paraId="729906B0">
      <w:pPr>
        <w:pStyle w:val="3"/>
        <w:spacing w:before="62"/>
        <w:ind w:right="379"/>
        <w:jc w:val="center"/>
        <w:rPr>
          <w:rFonts w:hint="eastAsia" w:ascii="宋体" w:hAnsi="宋体" w:eastAsia="宋体" w:cs="宋体"/>
          <w:szCs w:val="28"/>
        </w:rPr>
      </w:pPr>
      <w:r>
        <w:rPr>
          <w:rFonts w:hint="eastAsia" w:ascii="宋体" w:hAnsi="宋体" w:eastAsia="宋体" w:cs="宋体"/>
          <w:sz w:val="32"/>
        </w:rPr>
        <w:br w:type="page"/>
      </w:r>
      <w:r>
        <w:rPr>
          <w:rFonts w:hint="eastAsia" w:ascii="宋体" w:hAnsi="宋体" w:eastAsia="宋体" w:cs="宋体"/>
          <w:b/>
          <w:bCs/>
          <w:kern w:val="0"/>
          <w:sz w:val="28"/>
          <w:szCs w:val="28"/>
          <w:lang w:val="zh-CN" w:eastAsia="zh-CN" w:bidi="ar-SA"/>
        </w:rPr>
        <w:t>2、残疾人福利性单位声明函（非残疾人福利企业不填写）</w:t>
      </w:r>
    </w:p>
    <w:p w14:paraId="1517E768">
      <w:pPr>
        <w:spacing w:line="360" w:lineRule="auto"/>
        <w:rPr>
          <w:rFonts w:hint="eastAsia" w:ascii="宋体" w:hAnsi="宋体" w:eastAsia="宋体" w:cs="宋体"/>
          <w:b/>
          <w:spacing w:val="6"/>
          <w:sz w:val="32"/>
          <w:szCs w:val="32"/>
          <w:shd w:val="pct10" w:color="auto" w:fill="FFFFFF"/>
        </w:rPr>
      </w:pPr>
    </w:p>
    <w:p w14:paraId="50207711">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本单位郑重声明，根据《财政部 民政部 中国残疾人联合会关于促进残疾人就业政府采购政策的通知》（财库〔2017〕 141号）的规定，本单位为符合条件的残疾人福利性单位，且本单位参加的</w:t>
      </w:r>
      <w:r>
        <w:rPr>
          <w:rFonts w:hint="eastAsia" w:ascii="宋体" w:hAnsi="宋体" w:eastAsia="宋体" w:cs="宋体"/>
          <w:sz w:val="24"/>
          <w:u w:val="single"/>
        </w:rPr>
        <w:t xml:space="preserve">        </w:t>
      </w:r>
      <w:r>
        <w:rPr>
          <w:rFonts w:hint="eastAsia" w:ascii="宋体" w:hAnsi="宋体" w:eastAsia="宋体" w:cs="宋体"/>
          <w:sz w:val="24"/>
        </w:rPr>
        <w:t>项目采购活动提供本单位制造的货物（由本单位承担工程/提供服务），或者提供其他残疾人福利性单位制造的货物（不包括使用非残疾人福利性单位注册商标的货物）。</w:t>
      </w:r>
    </w:p>
    <w:p w14:paraId="5DB55B59">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本单位对上述声明的真实性负责。如有虚假，将依法承担相应责任。</w:t>
      </w:r>
    </w:p>
    <w:p w14:paraId="4CF44D1D">
      <w:pPr>
        <w:spacing w:line="360" w:lineRule="auto"/>
        <w:ind w:firstLine="480" w:firstLineChars="200"/>
        <w:rPr>
          <w:rFonts w:hint="eastAsia" w:ascii="宋体" w:hAnsi="宋体" w:eastAsia="宋体" w:cs="宋体"/>
          <w:sz w:val="24"/>
        </w:rPr>
      </w:pPr>
    </w:p>
    <w:p w14:paraId="5DBCF928">
      <w:pPr>
        <w:spacing w:line="360" w:lineRule="auto"/>
        <w:ind w:firstLine="480" w:firstLineChars="200"/>
        <w:rPr>
          <w:rFonts w:hint="eastAsia" w:ascii="宋体" w:hAnsi="宋体" w:eastAsia="宋体" w:cs="宋体"/>
          <w:sz w:val="24"/>
        </w:rPr>
      </w:pPr>
    </w:p>
    <w:p w14:paraId="5B886CD2">
      <w:pPr>
        <w:tabs>
          <w:tab w:val="left" w:pos="4860"/>
          <w:tab w:val="left" w:pos="8040"/>
          <w:tab w:val="left" w:pos="8160"/>
        </w:tabs>
        <w:spacing w:line="360" w:lineRule="auto"/>
        <w:ind w:right="862" w:firstLine="480" w:firstLineChars="200"/>
        <w:jc w:val="center"/>
        <w:rPr>
          <w:rFonts w:hint="eastAsia" w:ascii="宋体" w:hAnsi="宋体" w:eastAsia="宋体" w:cs="宋体"/>
          <w:sz w:val="24"/>
          <w:u w:val="single"/>
        </w:rPr>
      </w:pPr>
      <w:r>
        <w:rPr>
          <w:rFonts w:hint="eastAsia" w:ascii="宋体" w:hAnsi="宋体" w:eastAsia="宋体" w:cs="宋体"/>
          <w:sz w:val="24"/>
        </w:rPr>
        <w:t xml:space="preserve">          单位名称（盖章）：</w:t>
      </w:r>
      <w:r>
        <w:rPr>
          <w:rFonts w:hint="eastAsia" w:ascii="宋体" w:hAnsi="宋体" w:eastAsia="宋体" w:cs="宋体"/>
          <w:sz w:val="24"/>
          <w:u w:val="single"/>
        </w:rPr>
        <w:t xml:space="preserve">                   </w:t>
      </w:r>
    </w:p>
    <w:p w14:paraId="10501D30">
      <w:pPr>
        <w:tabs>
          <w:tab w:val="left" w:pos="4860"/>
        </w:tabs>
        <w:spacing w:line="360" w:lineRule="auto"/>
        <w:ind w:right="1560" w:firstLine="480" w:firstLineChars="200"/>
        <w:jc w:val="center"/>
        <w:rPr>
          <w:rFonts w:hint="eastAsia" w:ascii="宋体" w:hAnsi="宋体" w:eastAsia="宋体" w:cs="宋体"/>
          <w:sz w:val="24"/>
        </w:rPr>
      </w:pPr>
      <w:r>
        <w:rPr>
          <w:rFonts w:hint="eastAsia" w:ascii="宋体" w:hAnsi="宋体" w:eastAsia="宋体" w:cs="宋体"/>
          <w:sz w:val="24"/>
        </w:rPr>
        <w:t xml:space="preserve">       </w:t>
      </w:r>
    </w:p>
    <w:p w14:paraId="641596F4">
      <w:pPr>
        <w:tabs>
          <w:tab w:val="left" w:pos="4860"/>
        </w:tabs>
        <w:spacing w:line="360" w:lineRule="auto"/>
        <w:ind w:right="1560" w:firstLine="480" w:firstLineChars="200"/>
        <w:jc w:val="center"/>
        <w:rPr>
          <w:rFonts w:hint="eastAsia" w:ascii="宋体" w:hAnsi="宋体" w:eastAsia="宋体" w:cs="宋体"/>
          <w:sz w:val="24"/>
        </w:rPr>
      </w:pPr>
      <w:r>
        <w:rPr>
          <w:rFonts w:hint="eastAsia" w:ascii="宋体" w:hAnsi="宋体" w:eastAsia="宋体" w:cs="宋体"/>
          <w:sz w:val="24"/>
        </w:rPr>
        <w:t xml:space="preserve">                           日  期：</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7C19BA75">
      <w:pPr>
        <w:spacing w:line="360" w:lineRule="auto"/>
        <w:ind w:firstLine="506" w:firstLineChars="200"/>
        <w:rPr>
          <w:rFonts w:hint="eastAsia" w:ascii="宋体" w:hAnsi="宋体" w:eastAsia="宋体" w:cs="宋体"/>
          <w:b/>
          <w:spacing w:val="6"/>
          <w:sz w:val="24"/>
          <w:shd w:val="pct10" w:color="auto" w:fill="FFFFFF"/>
        </w:rPr>
      </w:pPr>
    </w:p>
    <w:p w14:paraId="1F59F193">
      <w:pPr>
        <w:spacing w:line="360" w:lineRule="auto"/>
        <w:ind w:firstLine="506" w:firstLineChars="200"/>
        <w:rPr>
          <w:rFonts w:hint="eastAsia" w:ascii="宋体" w:hAnsi="宋体" w:eastAsia="宋体" w:cs="宋体"/>
          <w:b/>
          <w:spacing w:val="6"/>
          <w:sz w:val="24"/>
          <w:shd w:val="pct10" w:color="auto" w:fill="FFFFFF"/>
        </w:rPr>
      </w:pPr>
    </w:p>
    <w:p w14:paraId="45004CEA">
      <w:pPr>
        <w:kinsoku w:val="0"/>
        <w:spacing w:line="360" w:lineRule="auto"/>
        <w:ind w:firstLine="480" w:firstLineChars="200"/>
        <w:rPr>
          <w:rFonts w:hint="eastAsia" w:ascii="宋体" w:hAnsi="宋体" w:eastAsia="宋体" w:cs="宋体"/>
          <w:kern w:val="0"/>
          <w:sz w:val="24"/>
          <w:lang w:val="zh-CN"/>
        </w:rPr>
      </w:pPr>
      <w:r>
        <w:rPr>
          <w:rFonts w:hint="eastAsia" w:ascii="宋体" w:hAnsi="宋体" w:eastAsia="宋体" w:cs="宋体"/>
          <w:kern w:val="0"/>
          <w:sz w:val="24"/>
          <w:lang w:val="zh-CN"/>
        </w:rPr>
        <w:t>备注：</w:t>
      </w:r>
      <w:r>
        <w:rPr>
          <w:rFonts w:hint="eastAsia" w:ascii="宋体" w:hAnsi="宋体" w:cs="宋体"/>
          <w:kern w:val="0"/>
          <w:sz w:val="24"/>
          <w:lang w:val="en-US" w:eastAsia="zh-CN"/>
        </w:rPr>
        <w:t>投标人</w:t>
      </w:r>
      <w:r>
        <w:rPr>
          <w:rFonts w:hint="eastAsia" w:ascii="宋体" w:hAnsi="宋体" w:eastAsia="宋体" w:cs="宋体"/>
          <w:kern w:val="0"/>
          <w:sz w:val="24"/>
          <w:lang w:val="zh-CN"/>
        </w:rPr>
        <w:t>提供的《残疾人福利性单位声明函》必须真实有效，如果被举报经查实出具虚假声明函的，将被取消投标资格，并按有关规定予以处理。</w:t>
      </w:r>
    </w:p>
    <w:p w14:paraId="00D98CEF">
      <w:pPr>
        <w:tabs>
          <w:tab w:val="left" w:pos="1755"/>
        </w:tabs>
        <w:spacing w:line="360" w:lineRule="auto"/>
        <w:jc w:val="center"/>
        <w:outlineLvl w:val="1"/>
        <w:rPr>
          <w:rFonts w:hint="eastAsia" w:ascii="宋体" w:hAnsi="宋体" w:eastAsia="宋体" w:cs="宋体"/>
          <w:b/>
          <w:bCs/>
          <w:sz w:val="24"/>
        </w:rPr>
      </w:pPr>
    </w:p>
    <w:p w14:paraId="5B17A558">
      <w:pPr>
        <w:tabs>
          <w:tab w:val="left" w:pos="1755"/>
        </w:tabs>
        <w:spacing w:line="500" w:lineRule="atLeast"/>
        <w:jc w:val="center"/>
        <w:outlineLvl w:val="1"/>
        <w:rPr>
          <w:rFonts w:hint="eastAsia" w:ascii="宋体" w:hAnsi="宋体" w:eastAsia="宋体" w:cs="宋体"/>
          <w:b/>
          <w:bCs/>
          <w:sz w:val="32"/>
          <w:szCs w:val="32"/>
        </w:rPr>
      </w:pPr>
    </w:p>
    <w:p w14:paraId="270A1E98">
      <w:pPr>
        <w:tabs>
          <w:tab w:val="left" w:pos="1755"/>
        </w:tabs>
        <w:spacing w:line="500" w:lineRule="atLeast"/>
        <w:jc w:val="center"/>
        <w:outlineLvl w:val="1"/>
        <w:rPr>
          <w:rFonts w:hint="eastAsia" w:ascii="宋体" w:hAnsi="宋体" w:eastAsia="宋体" w:cs="宋体"/>
          <w:b/>
          <w:bCs/>
          <w:sz w:val="32"/>
          <w:szCs w:val="32"/>
        </w:rPr>
      </w:pPr>
    </w:p>
    <w:p w14:paraId="62BACDE7">
      <w:pPr>
        <w:tabs>
          <w:tab w:val="left" w:pos="1755"/>
        </w:tabs>
        <w:spacing w:line="500" w:lineRule="atLeast"/>
        <w:jc w:val="center"/>
        <w:outlineLvl w:val="2"/>
        <w:rPr>
          <w:rFonts w:hint="eastAsia" w:ascii="宋体" w:hAnsi="宋体" w:eastAsia="宋体" w:cs="宋体"/>
          <w:b/>
          <w:bCs/>
          <w:sz w:val="28"/>
          <w:szCs w:val="28"/>
        </w:rPr>
      </w:pPr>
    </w:p>
    <w:p w14:paraId="2A8F5F60">
      <w:pPr>
        <w:tabs>
          <w:tab w:val="left" w:pos="1755"/>
        </w:tabs>
        <w:spacing w:line="500" w:lineRule="atLeast"/>
        <w:jc w:val="center"/>
        <w:outlineLvl w:val="2"/>
        <w:rPr>
          <w:rFonts w:hint="eastAsia" w:ascii="宋体" w:hAnsi="宋体" w:eastAsia="宋体" w:cs="宋体"/>
          <w:b/>
          <w:bCs/>
          <w:sz w:val="28"/>
          <w:szCs w:val="28"/>
        </w:rPr>
      </w:pPr>
    </w:p>
    <w:p w14:paraId="5D61CD91">
      <w:pPr>
        <w:spacing w:before="156" w:beforeLines="50" w:after="312" w:afterLines="100"/>
        <w:rPr>
          <w:rFonts w:hint="eastAsia" w:ascii="宋体" w:hAnsi="宋体" w:eastAsia="宋体" w:cs="宋体"/>
          <w:b/>
          <w:szCs w:val="21"/>
          <w:lang w:val="en-GB"/>
        </w:rPr>
      </w:pPr>
    </w:p>
    <w:p w14:paraId="21F8F0D5">
      <w:pPr>
        <w:spacing w:before="156" w:beforeLines="50" w:after="312" w:afterLines="100"/>
        <w:rPr>
          <w:rFonts w:hint="eastAsia" w:ascii="宋体" w:hAnsi="宋体" w:eastAsia="宋体" w:cs="宋体"/>
          <w:b/>
          <w:szCs w:val="21"/>
          <w:lang w:val="en-GB"/>
        </w:rPr>
      </w:pPr>
    </w:p>
    <w:p w14:paraId="115DDEA1">
      <w:pPr>
        <w:spacing w:before="156" w:beforeLines="50" w:after="312" w:afterLines="100"/>
        <w:rPr>
          <w:rFonts w:hint="eastAsia" w:ascii="宋体" w:hAnsi="宋体" w:eastAsia="宋体" w:cs="宋体"/>
          <w:b/>
          <w:szCs w:val="21"/>
          <w:lang w:val="en-GB"/>
        </w:rPr>
      </w:pPr>
    </w:p>
    <w:p w14:paraId="5B19AE03">
      <w:pPr>
        <w:tabs>
          <w:tab w:val="left" w:pos="1755"/>
        </w:tabs>
        <w:spacing w:line="360" w:lineRule="auto"/>
        <w:jc w:val="center"/>
        <w:outlineLvl w:val="2"/>
        <w:rPr>
          <w:rFonts w:hint="eastAsia" w:ascii="宋体" w:hAnsi="宋体" w:eastAsia="宋体" w:cs="宋体"/>
          <w:b/>
          <w:bCs/>
          <w:sz w:val="28"/>
          <w:szCs w:val="28"/>
        </w:rPr>
      </w:pPr>
      <w:r>
        <w:rPr>
          <w:rFonts w:hint="eastAsia" w:ascii="宋体" w:hAnsi="宋体" w:eastAsia="宋体" w:cs="宋体"/>
          <w:b/>
          <w:kern w:val="0"/>
          <w:sz w:val="28"/>
          <w:szCs w:val="28"/>
        </w:rPr>
        <w:t>3、</w:t>
      </w:r>
      <w:r>
        <w:rPr>
          <w:rFonts w:hint="eastAsia" w:ascii="宋体" w:hAnsi="宋体" w:eastAsia="宋体" w:cs="宋体"/>
          <w:b/>
          <w:kern w:val="0"/>
          <w:sz w:val="28"/>
          <w:szCs w:val="28"/>
          <w:lang w:val="zh-CN"/>
        </w:rPr>
        <w:t>监狱企业声明函（非监狱企业不</w:t>
      </w:r>
      <w:r>
        <w:rPr>
          <w:rFonts w:hint="eastAsia" w:ascii="宋体" w:hAnsi="宋体" w:eastAsia="宋体" w:cs="宋体"/>
          <w:b/>
          <w:bCs/>
          <w:kern w:val="0"/>
          <w:sz w:val="28"/>
          <w:szCs w:val="28"/>
        </w:rPr>
        <w:t>填写</w:t>
      </w:r>
      <w:r>
        <w:rPr>
          <w:rFonts w:hint="eastAsia" w:ascii="宋体" w:hAnsi="宋体" w:eastAsia="宋体" w:cs="宋体"/>
          <w:b/>
          <w:kern w:val="0"/>
          <w:sz w:val="28"/>
          <w:szCs w:val="28"/>
          <w:lang w:val="zh-CN"/>
        </w:rPr>
        <w:t>）</w:t>
      </w:r>
    </w:p>
    <w:p w14:paraId="3DBA9FE7">
      <w:pPr>
        <w:spacing w:line="360" w:lineRule="atLeast"/>
        <w:rPr>
          <w:rFonts w:hint="eastAsia" w:ascii="宋体" w:hAnsi="宋体" w:eastAsia="宋体" w:cs="宋体"/>
          <w:sz w:val="32"/>
          <w:szCs w:val="32"/>
        </w:rPr>
      </w:pPr>
    </w:p>
    <w:p w14:paraId="29FB8E10">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符合《关于政府采购支持监狱企业发展有关问题的通知》（财库〔2014〕68号）条件的监狱企业参加政府采购活动时，应当提供由省级以上监狱管理局、戒毒管理局（含新疆生产建设兵团）出具的属于监狱企业的证明文件。</w:t>
      </w:r>
    </w:p>
    <w:p w14:paraId="2D15C077">
      <w:pPr>
        <w:spacing w:line="360" w:lineRule="atLeast"/>
        <w:rPr>
          <w:rFonts w:hint="eastAsia" w:ascii="宋体" w:hAnsi="宋体" w:eastAsia="宋体" w:cs="宋体"/>
          <w:sz w:val="32"/>
          <w:szCs w:val="32"/>
        </w:rPr>
      </w:pPr>
    </w:p>
    <w:p w14:paraId="0B1E66A2">
      <w:pPr>
        <w:pStyle w:val="24"/>
        <w:rPr>
          <w:rFonts w:hint="eastAsia" w:ascii="宋体" w:hAnsi="宋体" w:eastAsia="宋体" w:cs="宋体"/>
        </w:rPr>
      </w:pPr>
    </w:p>
    <w:p w14:paraId="5ED2C633">
      <w:pPr>
        <w:tabs>
          <w:tab w:val="left" w:pos="4860"/>
          <w:tab w:val="left" w:pos="8040"/>
          <w:tab w:val="left" w:pos="8160"/>
        </w:tabs>
        <w:spacing w:line="360" w:lineRule="auto"/>
        <w:ind w:right="862" w:firstLine="480" w:firstLineChars="200"/>
        <w:jc w:val="center"/>
        <w:rPr>
          <w:rFonts w:hint="eastAsia" w:ascii="宋体" w:hAnsi="宋体" w:eastAsia="宋体" w:cs="宋体"/>
          <w:sz w:val="24"/>
          <w:u w:val="single"/>
        </w:rPr>
      </w:pPr>
      <w:r>
        <w:rPr>
          <w:rFonts w:hint="eastAsia" w:ascii="宋体" w:hAnsi="宋体" w:eastAsia="宋体" w:cs="宋体"/>
          <w:sz w:val="24"/>
        </w:rPr>
        <w:t xml:space="preserve">        单位名称（盖章）：</w:t>
      </w:r>
      <w:r>
        <w:rPr>
          <w:rFonts w:hint="eastAsia" w:ascii="宋体" w:hAnsi="宋体" w:eastAsia="宋体" w:cs="宋体"/>
          <w:sz w:val="24"/>
          <w:u w:val="single"/>
        </w:rPr>
        <w:t xml:space="preserve">                   </w:t>
      </w:r>
    </w:p>
    <w:p w14:paraId="1E57B958">
      <w:pPr>
        <w:tabs>
          <w:tab w:val="left" w:pos="4860"/>
        </w:tabs>
        <w:spacing w:line="360" w:lineRule="auto"/>
        <w:ind w:right="1560" w:firstLine="480" w:firstLineChars="200"/>
        <w:jc w:val="center"/>
        <w:rPr>
          <w:rFonts w:hint="eastAsia" w:ascii="宋体" w:hAnsi="宋体" w:eastAsia="宋体" w:cs="宋体"/>
          <w:sz w:val="24"/>
        </w:rPr>
      </w:pPr>
      <w:r>
        <w:rPr>
          <w:rFonts w:hint="eastAsia" w:ascii="宋体" w:hAnsi="宋体" w:eastAsia="宋体" w:cs="宋体"/>
          <w:sz w:val="24"/>
        </w:rPr>
        <w:t xml:space="preserve">       </w:t>
      </w:r>
    </w:p>
    <w:p w14:paraId="287BC581">
      <w:pPr>
        <w:tabs>
          <w:tab w:val="left" w:pos="4860"/>
        </w:tabs>
        <w:spacing w:line="360" w:lineRule="auto"/>
        <w:ind w:right="670" w:firstLine="480" w:firstLineChars="200"/>
        <w:jc w:val="center"/>
        <w:rPr>
          <w:rFonts w:hint="eastAsia" w:ascii="宋体" w:hAnsi="宋体" w:eastAsia="宋体" w:cs="宋体"/>
          <w:sz w:val="24"/>
        </w:rPr>
      </w:pPr>
      <w:r>
        <w:rPr>
          <w:rFonts w:hint="eastAsia" w:ascii="宋体" w:hAnsi="宋体" w:eastAsia="宋体" w:cs="宋体"/>
          <w:sz w:val="24"/>
        </w:rPr>
        <w:t xml:space="preserve">                   日  期：</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19CC87B4">
      <w:pPr>
        <w:jc w:val="center"/>
        <w:rPr>
          <w:rFonts w:hint="eastAsia" w:ascii="宋体" w:hAnsi="宋体" w:eastAsia="宋体" w:cs="宋体"/>
          <w:b/>
          <w:bCs/>
          <w:sz w:val="32"/>
        </w:rPr>
      </w:pPr>
    </w:p>
    <w:p w14:paraId="1020E454">
      <w:pPr>
        <w:jc w:val="center"/>
        <w:rPr>
          <w:rFonts w:hint="eastAsia" w:ascii="宋体" w:hAnsi="宋体" w:eastAsia="宋体" w:cs="宋体"/>
          <w:b/>
          <w:bCs/>
          <w:sz w:val="32"/>
        </w:rPr>
      </w:pPr>
    </w:p>
    <w:p w14:paraId="7B02EFC2">
      <w:pPr>
        <w:jc w:val="center"/>
        <w:rPr>
          <w:rFonts w:hint="eastAsia" w:ascii="宋体" w:hAnsi="宋体" w:eastAsia="宋体" w:cs="宋体"/>
          <w:b/>
          <w:bCs/>
          <w:sz w:val="32"/>
        </w:rPr>
      </w:pPr>
    </w:p>
    <w:p w14:paraId="042D3CF1">
      <w:pPr>
        <w:jc w:val="center"/>
        <w:rPr>
          <w:rFonts w:hint="eastAsia" w:ascii="宋体" w:hAnsi="宋体" w:eastAsia="宋体" w:cs="宋体"/>
          <w:b/>
          <w:bCs/>
          <w:sz w:val="32"/>
        </w:rPr>
      </w:pPr>
    </w:p>
    <w:p w14:paraId="44E1C2C1">
      <w:pPr>
        <w:pStyle w:val="8"/>
        <w:rPr>
          <w:rFonts w:hint="eastAsia" w:ascii="宋体" w:hAnsi="宋体" w:eastAsia="宋体" w:cs="宋体"/>
          <w:sz w:val="28"/>
          <w:szCs w:val="28"/>
          <w:lang w:val="en-US" w:eastAsia="zh-CN"/>
        </w:rPr>
      </w:pPr>
    </w:p>
    <w:p w14:paraId="04690D8C">
      <w:pPr>
        <w:rPr>
          <w:rFonts w:hint="eastAsia" w:ascii="宋体" w:hAnsi="宋体" w:eastAsia="宋体" w:cs="宋体"/>
          <w:sz w:val="28"/>
          <w:szCs w:val="28"/>
          <w:lang w:val="en-US" w:eastAsia="zh-CN"/>
        </w:rPr>
      </w:pPr>
    </w:p>
    <w:p w14:paraId="57F5D079">
      <w:pPr>
        <w:rPr>
          <w:rFonts w:hint="eastAsia" w:ascii="宋体" w:hAnsi="宋体" w:eastAsia="宋体" w:cs="宋体"/>
          <w:sz w:val="28"/>
          <w:szCs w:val="28"/>
          <w:lang w:val="en-US" w:eastAsia="zh-CN"/>
        </w:rPr>
      </w:pPr>
    </w:p>
    <w:p w14:paraId="6E997E00">
      <w:pPr>
        <w:rPr>
          <w:rFonts w:hint="eastAsia" w:ascii="宋体" w:hAnsi="宋体" w:eastAsia="宋体" w:cs="宋体"/>
          <w:sz w:val="28"/>
          <w:szCs w:val="28"/>
          <w:lang w:val="en-US" w:eastAsia="zh-CN"/>
        </w:rPr>
      </w:pPr>
    </w:p>
    <w:p w14:paraId="31472984">
      <w:pPr>
        <w:rPr>
          <w:rFonts w:hint="eastAsia" w:ascii="宋体" w:hAnsi="宋体" w:eastAsia="宋体" w:cs="宋体"/>
          <w:sz w:val="28"/>
          <w:szCs w:val="28"/>
          <w:lang w:val="en-US" w:eastAsia="zh-CN"/>
        </w:rPr>
      </w:pPr>
    </w:p>
    <w:p w14:paraId="77B46785">
      <w:pPr>
        <w:rPr>
          <w:rFonts w:hint="eastAsia" w:ascii="宋体" w:hAnsi="宋体" w:eastAsia="宋体" w:cs="宋体"/>
          <w:sz w:val="28"/>
          <w:szCs w:val="28"/>
          <w:lang w:val="en-US" w:eastAsia="zh-CN"/>
        </w:rPr>
      </w:pPr>
    </w:p>
    <w:p w14:paraId="56982F46">
      <w:pPr>
        <w:rPr>
          <w:rFonts w:hint="eastAsia" w:ascii="宋体" w:hAnsi="宋体" w:eastAsia="宋体" w:cs="宋体"/>
          <w:sz w:val="28"/>
          <w:szCs w:val="28"/>
          <w:lang w:val="en-US" w:eastAsia="zh-CN"/>
        </w:rPr>
      </w:pPr>
    </w:p>
    <w:p w14:paraId="748D268A">
      <w:pPr>
        <w:rPr>
          <w:rFonts w:hint="eastAsia" w:ascii="宋体" w:hAnsi="宋体" w:eastAsia="宋体" w:cs="宋体"/>
          <w:sz w:val="28"/>
          <w:szCs w:val="28"/>
          <w:lang w:val="en-US" w:eastAsia="zh-CN"/>
        </w:rPr>
      </w:pPr>
    </w:p>
    <w:p w14:paraId="3D1E36C3">
      <w:pPr>
        <w:rPr>
          <w:rFonts w:hint="eastAsia" w:ascii="宋体" w:hAnsi="宋体" w:eastAsia="宋体" w:cs="宋体"/>
          <w:sz w:val="28"/>
          <w:szCs w:val="28"/>
          <w:lang w:val="en-US" w:eastAsia="zh-CN"/>
        </w:rPr>
      </w:pPr>
    </w:p>
    <w:p w14:paraId="221994C5">
      <w:pPr>
        <w:tabs>
          <w:tab w:val="left" w:pos="1755"/>
        </w:tabs>
        <w:spacing w:line="360" w:lineRule="auto"/>
        <w:jc w:val="center"/>
        <w:outlineLvl w:val="2"/>
        <w:rPr>
          <w:rFonts w:hint="eastAsia" w:ascii="宋体" w:hAnsi="宋体" w:eastAsia="宋体" w:cs="宋体"/>
          <w:b/>
          <w:kern w:val="0"/>
          <w:sz w:val="28"/>
          <w:szCs w:val="28"/>
          <w:lang w:val="zh-CN"/>
        </w:rPr>
      </w:pPr>
      <w:r>
        <w:rPr>
          <w:rFonts w:hint="eastAsia" w:ascii="宋体" w:hAnsi="宋体" w:eastAsia="宋体" w:cs="宋体"/>
          <w:b/>
          <w:kern w:val="0"/>
          <w:sz w:val="28"/>
          <w:szCs w:val="28"/>
        </w:rPr>
        <w:t>4、供应商认为有必要补充说明的事项</w:t>
      </w:r>
    </w:p>
    <w:p w14:paraId="35F56A31">
      <w:pPr>
        <w:rPr>
          <w:rFonts w:hint="eastAsia" w:ascii="宋体" w:hAnsi="宋体" w:eastAsia="宋体" w:cs="宋体"/>
          <w:sz w:val="28"/>
          <w:szCs w:val="28"/>
          <w:lang w:val="en-US" w:eastAsia="zh-CN"/>
        </w:rPr>
      </w:pPr>
    </w:p>
    <w:p w14:paraId="66176CE8">
      <w:pPr>
        <w:rPr>
          <w:rFonts w:hint="eastAsia" w:ascii="宋体" w:hAnsi="宋体" w:eastAsia="宋体" w:cs="宋体"/>
          <w:sz w:val="28"/>
          <w:szCs w:val="28"/>
          <w:lang w:val="en-US" w:eastAsia="zh-CN"/>
        </w:rPr>
      </w:pPr>
    </w:p>
    <w:p w14:paraId="51DC1062">
      <w:pPr>
        <w:rPr>
          <w:rFonts w:hint="eastAsia" w:ascii="宋体" w:hAnsi="宋体" w:eastAsia="宋体" w:cs="宋体"/>
          <w:sz w:val="28"/>
          <w:szCs w:val="28"/>
          <w:lang w:val="en-US" w:eastAsia="zh-CN"/>
        </w:rPr>
      </w:pPr>
    </w:p>
    <w:p w14:paraId="1A37C4FB">
      <w:pPr>
        <w:rPr>
          <w:rFonts w:hint="eastAsia" w:ascii="宋体" w:hAnsi="宋体" w:eastAsia="宋体" w:cs="宋体"/>
          <w:sz w:val="28"/>
          <w:szCs w:val="28"/>
          <w:lang w:val="en-US" w:eastAsia="zh-CN"/>
        </w:rPr>
      </w:pPr>
    </w:p>
    <w:p w14:paraId="5801657D">
      <w:pPr>
        <w:rPr>
          <w:rFonts w:hint="eastAsia" w:ascii="宋体" w:hAnsi="宋体" w:eastAsia="宋体" w:cs="宋体"/>
          <w:sz w:val="28"/>
          <w:szCs w:val="28"/>
          <w:lang w:val="en-US" w:eastAsia="zh-CN"/>
        </w:rPr>
      </w:pPr>
    </w:p>
    <w:p w14:paraId="66B21791">
      <w:pPr>
        <w:rPr>
          <w:rFonts w:hint="eastAsia" w:ascii="宋体" w:hAnsi="宋体" w:eastAsia="宋体" w:cs="宋体"/>
          <w:sz w:val="28"/>
          <w:szCs w:val="28"/>
          <w:lang w:val="en-US" w:eastAsia="zh-CN"/>
        </w:rPr>
      </w:pPr>
    </w:p>
    <w:p w14:paraId="5E63DE47">
      <w:pPr>
        <w:rPr>
          <w:rFonts w:hint="eastAsia" w:ascii="宋体" w:hAnsi="宋体" w:eastAsia="宋体" w:cs="宋体"/>
          <w:sz w:val="28"/>
          <w:szCs w:val="28"/>
          <w:lang w:val="en-US" w:eastAsia="zh-CN"/>
        </w:rPr>
      </w:pPr>
    </w:p>
    <w:p w14:paraId="4149CA90">
      <w:pPr>
        <w:rPr>
          <w:rFonts w:hint="eastAsia" w:ascii="宋体" w:hAnsi="宋体" w:eastAsia="宋体" w:cs="宋体"/>
          <w:sz w:val="28"/>
          <w:szCs w:val="28"/>
          <w:lang w:val="en-US" w:eastAsia="zh-CN"/>
        </w:rPr>
      </w:pPr>
    </w:p>
    <w:p w14:paraId="1ADC71CA">
      <w:pPr>
        <w:pStyle w:val="8"/>
        <w:rPr>
          <w:rFonts w:hint="eastAsia" w:ascii="宋体" w:hAnsi="宋体" w:eastAsia="宋体" w:cs="宋体"/>
          <w:sz w:val="28"/>
          <w:szCs w:val="28"/>
          <w:lang w:val="en-US" w:eastAsia="zh-CN"/>
        </w:rPr>
      </w:pPr>
    </w:p>
    <w:p w14:paraId="22D79730">
      <w:pPr>
        <w:rPr>
          <w:rFonts w:hint="eastAsia" w:ascii="宋体" w:hAnsi="宋体" w:eastAsia="宋体" w:cs="宋体"/>
          <w:sz w:val="28"/>
          <w:szCs w:val="28"/>
          <w:lang w:val="en-US" w:eastAsia="zh-CN"/>
        </w:rPr>
      </w:pPr>
    </w:p>
    <w:p w14:paraId="5F2BD12C">
      <w:pPr>
        <w:pStyle w:val="8"/>
        <w:rPr>
          <w:rFonts w:hint="eastAsia" w:ascii="宋体" w:hAnsi="宋体" w:eastAsia="宋体" w:cs="宋体"/>
          <w:sz w:val="28"/>
          <w:szCs w:val="28"/>
          <w:lang w:val="en-US" w:eastAsia="zh-CN"/>
        </w:rPr>
      </w:pPr>
    </w:p>
    <w:p w14:paraId="5DE115CF">
      <w:pPr>
        <w:rPr>
          <w:rFonts w:hint="eastAsia" w:ascii="宋体" w:hAnsi="宋体" w:eastAsia="宋体" w:cs="宋体"/>
          <w:sz w:val="28"/>
          <w:szCs w:val="28"/>
          <w:lang w:val="en-US" w:eastAsia="zh-CN"/>
        </w:rPr>
      </w:pPr>
    </w:p>
    <w:p w14:paraId="69033D30">
      <w:pPr>
        <w:pStyle w:val="8"/>
        <w:rPr>
          <w:rFonts w:hint="eastAsia" w:ascii="宋体" w:hAnsi="宋体" w:eastAsia="宋体" w:cs="宋体"/>
          <w:sz w:val="28"/>
          <w:szCs w:val="28"/>
          <w:lang w:val="en-US" w:eastAsia="zh-CN"/>
        </w:rPr>
      </w:pPr>
    </w:p>
    <w:p w14:paraId="77824DDB">
      <w:pPr>
        <w:rPr>
          <w:rFonts w:hint="eastAsia" w:ascii="宋体" w:hAnsi="宋体" w:eastAsia="宋体" w:cs="宋体"/>
          <w:sz w:val="28"/>
          <w:szCs w:val="28"/>
          <w:lang w:val="en-US" w:eastAsia="zh-CN"/>
        </w:rPr>
      </w:pPr>
    </w:p>
    <w:p w14:paraId="0CAA26B8">
      <w:pPr>
        <w:pStyle w:val="8"/>
        <w:rPr>
          <w:rFonts w:hint="eastAsia" w:ascii="宋体" w:hAnsi="宋体" w:eastAsia="宋体" w:cs="宋体"/>
          <w:sz w:val="28"/>
          <w:szCs w:val="28"/>
          <w:lang w:val="en-US" w:eastAsia="zh-CN"/>
        </w:rPr>
      </w:pPr>
    </w:p>
    <w:p w14:paraId="14D36C1E">
      <w:pPr>
        <w:rPr>
          <w:rFonts w:hint="eastAsia" w:ascii="宋体" w:hAnsi="宋体" w:eastAsia="宋体" w:cs="宋体"/>
          <w:sz w:val="28"/>
          <w:szCs w:val="28"/>
          <w:lang w:val="en-US" w:eastAsia="zh-CN"/>
        </w:rPr>
      </w:pPr>
    </w:p>
    <w:p w14:paraId="60C46CE3">
      <w:pPr>
        <w:pStyle w:val="8"/>
        <w:rPr>
          <w:rFonts w:hint="eastAsia" w:ascii="宋体" w:hAnsi="宋体" w:eastAsia="宋体" w:cs="宋体"/>
          <w:sz w:val="28"/>
          <w:szCs w:val="28"/>
          <w:lang w:val="en-US" w:eastAsia="zh-CN"/>
        </w:rPr>
      </w:pPr>
    </w:p>
    <w:p w14:paraId="6F988F37">
      <w:pPr>
        <w:rPr>
          <w:rFonts w:hint="eastAsia" w:ascii="宋体" w:hAnsi="宋体" w:eastAsia="宋体" w:cs="宋体"/>
          <w:sz w:val="28"/>
          <w:szCs w:val="28"/>
          <w:lang w:val="en-US" w:eastAsia="zh-CN"/>
        </w:rPr>
      </w:pPr>
    </w:p>
    <w:bookmarkEnd w:id="137"/>
    <w:bookmarkEnd w:id="138"/>
    <w:bookmarkEnd w:id="139"/>
    <w:bookmarkEnd w:id="140"/>
    <w:p w14:paraId="0CE775D3">
      <w:pPr>
        <w:rPr>
          <w:rFonts w:hint="eastAsia" w:ascii="宋体" w:hAnsi="宋体" w:eastAsia="宋体" w:cs="宋体"/>
        </w:rPr>
      </w:pPr>
    </w:p>
    <w:sectPr>
      <w:headerReference r:id="rId10" w:type="default"/>
      <w:footerReference r:id="rId11" w:type="default"/>
      <w:pgSz w:w="11906" w:h="16838"/>
      <w:pgMar w:top="1417" w:right="1417" w:bottom="1417" w:left="1417" w:header="850" w:footer="850" w:gutter="0"/>
      <w:pgBorders>
        <w:top w:val="none" w:sz="0" w:space="0"/>
        <w:left w:val="none" w:sz="0" w:space="0"/>
        <w:bottom w:val="none" w:sz="0" w:space="0"/>
        <w:right w:val="none" w:sz="0" w:space="0"/>
      </w:pgBorders>
      <w:pgNumType w:fmt="decimal"/>
      <w:cols w:space="720" w:num="1"/>
      <w:rtlGutter w:val="0"/>
      <w:docGrid w:type="lines" w:linePitch="31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onospace">
    <w:altName w:val="Courier New"/>
    <w:panose1 w:val="00000000000000000000"/>
    <w:charset w:val="00"/>
    <w:family w:val="auto"/>
    <w:pitch w:val="default"/>
    <w:sig w:usb0="00000000" w:usb1="00000000" w:usb2="00000000" w:usb3="00000000" w:csb0="00000000" w:csb1="00000000"/>
  </w:font>
  <w:font w:name="Arial Narrow">
    <w:altName w:val="Arial"/>
    <w:panose1 w:val="020B0606020202030204"/>
    <w:charset w:val="00"/>
    <w:family w:val="swiss"/>
    <w:pitch w:val="default"/>
    <w:sig w:usb0="00000000" w:usb1="00000000" w:usb2="00000000" w:usb3="00000000" w:csb0="2000009F" w:csb1="DFD70000"/>
  </w:font>
  <w:font w:name="方正小标宋简体">
    <w:altName w:val="黑体"/>
    <w:panose1 w:val="02010601030101010101"/>
    <w:charset w:val="86"/>
    <w:family w:val="auto"/>
    <w:pitch w:val="default"/>
    <w:sig w:usb0="00000000" w:usb1="00000000" w:usb2="00000000" w:usb3="00000000" w:csb0="00040000"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ED0DA">
    <w:pPr>
      <w:pStyle w:val="15"/>
      <w:widowControl w:val="0"/>
      <w:pBdr>
        <w:top w:val="none" w:color="auto" w:sz="0" w:space="1"/>
        <w:left w:val="none" w:color="auto" w:sz="0" w:space="4"/>
        <w:bottom w:val="none" w:color="auto" w:sz="0" w:space="1"/>
        <w:right w:val="none" w:color="auto" w:sz="0" w:space="4"/>
        <w:between w:val="none" w:color="auto" w:sz="0" w:space="0"/>
      </w:pBdr>
      <w:tabs>
        <w:tab w:val="left" w:pos="5900"/>
        <w:tab w:val="clear" w:pos="4153"/>
        <w:tab w:val="clear" w:pos="8306"/>
      </w:tabs>
      <w:snapToGrid w:val="0"/>
      <w:jc w:val="both"/>
      <w:rPr>
        <w:rFonts w:hint="eastAsia"/>
        <w:u w:val="single"/>
      </w:rPr>
    </w:pPr>
    <w:r>
      <w:rPr>
        <w:sz w:val="18"/>
      </w:rPr>
      <mc:AlternateContent>
        <mc:Choice Requires="wps">
          <w:drawing>
            <wp:anchor distT="0" distB="0" distL="114300" distR="114300" simplePos="0" relativeHeight="251659264" behindDoc="0" locked="0" layoutInCell="1" allowOverlap="1">
              <wp:simplePos x="0" y="0"/>
              <wp:positionH relativeFrom="margin">
                <wp:posOffset>2805430</wp:posOffset>
              </wp:positionH>
              <wp:positionV relativeFrom="paragraph">
                <wp:posOffset>-43180</wp:posOffset>
              </wp:positionV>
              <wp:extent cx="176530" cy="22098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76530" cy="2209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B5760A">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220.9pt;margin-top:-3.4pt;height:17.4pt;width:13.9pt;mso-position-horizontal-relative:margin;z-index:251659264;mso-width-relative:page;mso-height-relative:page;" filled="f" stroked="f" coordsize="21600,21600" o:gfxdata="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yD5PTNgAAAAJAQAADwAAAAAAAAABACAAAAAiAAAAZHJzL2Rvd25y&#10;ZXYueG1sUEsBAhQAFAAAAAgAh07iQJQhjMg3AgAAYQQAAA4AAAAAAAAAAQAgAAAAJwEAAGRycy9l&#10;Mm9Eb2MueG1sUEsFBgAAAAAGAAYAWQEAANAFAAAAAA==&#10;">
              <v:fill on="f" focussize="0,0"/>
              <v:stroke on="f" weight="0.5pt"/>
              <v:imagedata o:title=""/>
              <o:lock v:ext="edit" aspectratio="f"/>
              <v:textbox inset="0mm,0mm,0mm,0mm">
                <w:txbxContent>
                  <w:p w14:paraId="06B5760A">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58FAC1">
    <w:pPr>
      <w:pStyle w:val="15"/>
      <w:widowControl w:val="0"/>
      <w:pBdr>
        <w:top w:val="none" w:color="auto" w:sz="0" w:space="1"/>
        <w:left w:val="none" w:color="auto" w:sz="0" w:space="4"/>
        <w:bottom w:val="none" w:color="auto" w:sz="0" w:space="1"/>
        <w:right w:val="none" w:color="auto" w:sz="0" w:space="4"/>
        <w:between w:val="none" w:color="auto" w:sz="0" w:space="0"/>
      </w:pBdr>
      <w:snapToGrid w:val="0"/>
      <w:jc w:val="center"/>
      <w:rPr>
        <w:rFonts w:hint="eastAsia" w:ascii="仿宋_GB2312" w:eastAsia="仿宋_GB2312"/>
        <w:kern w:val="0"/>
        <w:szCs w:val="21"/>
        <w:lang w:val="en-US"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9E3C89">
                          <w:pPr>
                            <w:pStyle w:val="15"/>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69E3C89">
                    <w:pPr>
                      <w:pStyle w:val="15"/>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8BE877">
    <w:pPr>
      <w:pStyle w:val="15"/>
      <w:widowControl w:val="0"/>
      <w:pBdr>
        <w:top w:val="none" w:color="auto" w:sz="0" w:space="1"/>
        <w:left w:val="none" w:color="auto" w:sz="0" w:space="4"/>
        <w:bottom w:val="none" w:color="auto" w:sz="0" w:space="1"/>
        <w:right w:val="none" w:color="auto" w:sz="0" w:space="4"/>
        <w:between w:val="none" w:color="auto" w:sz="0" w:space="0"/>
      </w:pBdr>
      <w:tabs>
        <w:tab w:val="center" w:pos="4536"/>
        <w:tab w:val="clear" w:pos="4153"/>
      </w:tabs>
      <w:snapToGrid w:val="0"/>
      <w:jc w:val="left"/>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A4E144">
                          <w:pPr>
                            <w:pStyle w:val="15"/>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AA4E144">
                    <w:pPr>
                      <w:pStyle w:val="15"/>
                    </w:pPr>
                    <w:r>
                      <w:fldChar w:fldCharType="begin"/>
                    </w:r>
                    <w:r>
                      <w:instrText xml:space="preserve"> PAGE  \* MERGEFORMAT </w:instrText>
                    </w:r>
                    <w:r>
                      <w:fldChar w:fldCharType="separate"/>
                    </w:r>
                    <w:r>
                      <w:t>53</w:t>
                    </w:r>
                    <w:r>
                      <w:fldChar w:fldCharType="end"/>
                    </w:r>
                  </w:p>
                </w:txbxContent>
              </v:textbox>
            </v:shape>
          </w:pict>
        </mc:Fallback>
      </mc:AlternateContent>
    </w:r>
    <w:r>
      <w:rPr>
        <w:rFonts w:hint="eastAsia"/>
        <w:lang w:eastAsia="zh-CN"/>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A2DDBB">
    <w:pPr>
      <w:spacing w:line="176" w:lineRule="auto"/>
      <w:ind w:left="4080"/>
      <w:rPr>
        <w:rFonts w:eastAsia="Times New Roman"/>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D177D4">
                          <w:pPr>
                            <w:pStyle w:val="15"/>
                          </w:pPr>
                          <w:r>
                            <w:fldChar w:fldCharType="begin"/>
                          </w:r>
                          <w:r>
                            <w:instrText xml:space="preserve"> PAGE  \* MERGEFORMAT </w:instrText>
                          </w:r>
                          <w:r>
                            <w:fldChar w:fldCharType="separate"/>
                          </w:r>
                          <w:r>
                            <w:t>- 36 -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20D177D4">
                    <w:pPr>
                      <w:pStyle w:val="15"/>
                    </w:pPr>
                    <w:r>
                      <w:fldChar w:fldCharType="begin"/>
                    </w:r>
                    <w:r>
                      <w:instrText xml:space="preserve"> PAGE  \* MERGEFORMAT </w:instrText>
                    </w:r>
                    <w:r>
                      <w:fldChar w:fldCharType="separate"/>
                    </w:r>
                    <w:r>
                      <w:t>- 36 -</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6A22DE">
    <w:pPr>
      <w:pStyle w:val="15"/>
      <w:widowControl w:val="0"/>
      <w:pBdr>
        <w:top w:val="none" w:color="auto" w:sz="0" w:space="1"/>
        <w:left w:val="none" w:color="auto" w:sz="0" w:space="4"/>
        <w:bottom w:val="none" w:color="auto" w:sz="0" w:space="1"/>
        <w:right w:val="none" w:color="auto" w:sz="0" w:space="4"/>
        <w:between w:val="none" w:color="auto" w:sz="0" w:space="0"/>
      </w:pBdr>
      <w:snapToGrid w:val="0"/>
      <w:ind w:right="360" w:rightChars="0" w:firstLine="90" w:firstLineChars="50"/>
      <w:jc w:val="left"/>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EB60D8">
                          <w:pPr>
                            <w:pStyle w:val="15"/>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33EB60D8">
                    <w:pPr>
                      <w:pStyle w:val="15"/>
                    </w:pPr>
                    <w:r>
                      <w:fldChar w:fldCharType="begin"/>
                    </w:r>
                    <w:r>
                      <w:instrText xml:space="preserve"> PAGE  \* MERGEFORMAT </w:instrText>
                    </w:r>
                    <w:r>
                      <w:fldChar w:fldCharType="separate"/>
                    </w:r>
                    <w:r>
                      <w:t>63</w:t>
                    </w:r>
                    <w:r>
                      <w:fldChar w:fldCharType="end"/>
                    </w:r>
                  </w:p>
                </w:txbxContent>
              </v:textbox>
            </v:shape>
          </w:pict>
        </mc:Fallback>
      </mc:AlternateContent>
    </w:r>
    <w:r>
      <w:rPr>
        <w:rFonts w:hint="eastAsia"/>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095CDB">
    <w:pPr>
      <w:pStyle w:val="17"/>
      <w:pBdr>
        <w:bottom w:val="none" w:color="auto" w:sz="0" w:space="1"/>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1718A0">
    <w:pPr>
      <w:pStyle w:val="17"/>
      <w:pBdr>
        <w:bottom w:val="none" w:color="auto" w:sz="0" w:space="1"/>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3E2F03"/>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FC4279">
    <w:pPr>
      <w:pStyle w:val="17"/>
      <w:pBdr>
        <w:bottom w:val="none" w:color="auto" w:sz="0" w:space="1"/>
      </w:pBdr>
      <w:bidi w:val="0"/>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B68F21"/>
    <w:multiLevelType w:val="singleLevel"/>
    <w:tmpl w:val="A4B68F21"/>
    <w:lvl w:ilvl="0" w:tentative="0">
      <w:start w:val="2"/>
      <w:numFmt w:val="decimal"/>
      <w:lvlText w:val="%1."/>
      <w:lvlJc w:val="left"/>
      <w:pPr>
        <w:tabs>
          <w:tab w:val="left" w:pos="312"/>
        </w:tabs>
      </w:pPr>
    </w:lvl>
  </w:abstractNum>
  <w:abstractNum w:abstractNumId="1">
    <w:nsid w:val="ED77747A"/>
    <w:multiLevelType w:val="singleLevel"/>
    <w:tmpl w:val="ED77747A"/>
    <w:lvl w:ilvl="0" w:tentative="0">
      <w:start w:val="1"/>
      <w:numFmt w:val="decimal"/>
      <w:suff w:val="nothing"/>
      <w:lvlText w:val="%1、"/>
      <w:lvlJc w:val="left"/>
    </w:lvl>
  </w:abstractNum>
  <w:abstractNum w:abstractNumId="2">
    <w:nsid w:val="11610C0E"/>
    <w:multiLevelType w:val="singleLevel"/>
    <w:tmpl w:val="11610C0E"/>
    <w:lvl w:ilvl="0" w:tentative="0">
      <w:start w:val="6"/>
      <w:numFmt w:val="chineseCounting"/>
      <w:suff w:val="space"/>
      <w:lvlText w:val="第%1部分"/>
      <w:lvlJc w:val="left"/>
      <w:rPr>
        <w:rFonts w:hint="eastAsia"/>
      </w:rPr>
    </w:lvl>
  </w:abstractNum>
  <w:abstractNum w:abstractNumId="3">
    <w:nsid w:val="1472D192"/>
    <w:multiLevelType w:val="singleLevel"/>
    <w:tmpl w:val="1472D192"/>
    <w:lvl w:ilvl="0" w:tentative="0">
      <w:start w:val="1"/>
      <w:numFmt w:val="chineseCounting"/>
      <w:suff w:val="space"/>
      <w:lvlText w:val="第%1部分"/>
      <w:lvlJc w:val="left"/>
      <w:rPr>
        <w:rFonts w:hint="eastAsia"/>
      </w:rPr>
    </w:lvl>
  </w:abstractNum>
  <w:abstractNum w:abstractNumId="4">
    <w:nsid w:val="16A99C8F"/>
    <w:multiLevelType w:val="singleLevel"/>
    <w:tmpl w:val="16A99C8F"/>
    <w:lvl w:ilvl="0" w:tentative="0">
      <w:start w:val="1"/>
      <w:numFmt w:val="decimal"/>
      <w:suff w:val="nothing"/>
      <w:lvlText w:val="%1、"/>
      <w:lvlJc w:val="left"/>
    </w:lvl>
  </w:abstractNum>
  <w:abstractNum w:abstractNumId="5">
    <w:nsid w:val="5694B7E5"/>
    <w:multiLevelType w:val="singleLevel"/>
    <w:tmpl w:val="5694B7E5"/>
    <w:lvl w:ilvl="0" w:tentative="0">
      <w:start w:val="1"/>
      <w:numFmt w:val="decimal"/>
      <w:suff w:val="nothing"/>
      <w:lvlText w:val="%1、"/>
      <w:lvlJc w:val="left"/>
    </w:lvl>
  </w:abstractNum>
  <w:abstractNum w:abstractNumId="6">
    <w:nsid w:val="6EC771C0"/>
    <w:multiLevelType w:val="singleLevel"/>
    <w:tmpl w:val="6EC771C0"/>
    <w:lvl w:ilvl="0" w:tentative="0">
      <w:start w:val="1"/>
      <w:numFmt w:val="decimal"/>
      <w:suff w:val="space"/>
      <w:lvlText w:val="%1."/>
      <w:lvlJc w:val="left"/>
    </w:lvl>
  </w:abstractNum>
  <w:num w:numId="1">
    <w:abstractNumId w:val="3"/>
  </w:num>
  <w:num w:numId="2">
    <w:abstractNumId w:val="0"/>
  </w:num>
  <w:num w:numId="3">
    <w:abstractNumId w:val="5"/>
  </w:num>
  <w:num w:numId="4">
    <w:abstractNumId w:val="2"/>
  </w:num>
  <w:num w:numId="5">
    <w:abstractNumId w:val="1"/>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NiYjA3ZThiYTYzZTlhZTVhNDFhN2RhZjQ5MTg4OTQifQ=="/>
  </w:docVars>
  <w:rsids>
    <w:rsidRoot w:val="00000000"/>
    <w:rsid w:val="00B85624"/>
    <w:rsid w:val="00E159DC"/>
    <w:rsid w:val="00E405FA"/>
    <w:rsid w:val="01040A48"/>
    <w:rsid w:val="024D35CB"/>
    <w:rsid w:val="02F83EDC"/>
    <w:rsid w:val="039A2FD7"/>
    <w:rsid w:val="03B9541D"/>
    <w:rsid w:val="040E4592"/>
    <w:rsid w:val="049A3087"/>
    <w:rsid w:val="04B35139"/>
    <w:rsid w:val="04BD3D46"/>
    <w:rsid w:val="04C42EA2"/>
    <w:rsid w:val="051931EE"/>
    <w:rsid w:val="06236EAE"/>
    <w:rsid w:val="06897CAE"/>
    <w:rsid w:val="077216EF"/>
    <w:rsid w:val="08591B53"/>
    <w:rsid w:val="089B36E6"/>
    <w:rsid w:val="08D538D0"/>
    <w:rsid w:val="09FE0C41"/>
    <w:rsid w:val="0A1026E6"/>
    <w:rsid w:val="0A3F3204"/>
    <w:rsid w:val="0B082594"/>
    <w:rsid w:val="0B095C1D"/>
    <w:rsid w:val="0B2119E6"/>
    <w:rsid w:val="0C2A3F33"/>
    <w:rsid w:val="0E105E2A"/>
    <w:rsid w:val="0E2707D8"/>
    <w:rsid w:val="0E782929"/>
    <w:rsid w:val="0EA80752"/>
    <w:rsid w:val="0F0A18D6"/>
    <w:rsid w:val="0F375233"/>
    <w:rsid w:val="0F5E76AA"/>
    <w:rsid w:val="0F646DA0"/>
    <w:rsid w:val="0FBF71DA"/>
    <w:rsid w:val="0FE4264A"/>
    <w:rsid w:val="106B4B1A"/>
    <w:rsid w:val="11C278BE"/>
    <w:rsid w:val="120758CB"/>
    <w:rsid w:val="128418D3"/>
    <w:rsid w:val="13047DB3"/>
    <w:rsid w:val="130836EB"/>
    <w:rsid w:val="131274CE"/>
    <w:rsid w:val="13B862C8"/>
    <w:rsid w:val="13F3608D"/>
    <w:rsid w:val="144E09DA"/>
    <w:rsid w:val="14D94748"/>
    <w:rsid w:val="15951F88"/>
    <w:rsid w:val="16B63CDB"/>
    <w:rsid w:val="17005FBC"/>
    <w:rsid w:val="17D9680D"/>
    <w:rsid w:val="17EE1BBB"/>
    <w:rsid w:val="180A1371"/>
    <w:rsid w:val="18403C25"/>
    <w:rsid w:val="184E326F"/>
    <w:rsid w:val="187D363C"/>
    <w:rsid w:val="188350F6"/>
    <w:rsid w:val="18CB6DEF"/>
    <w:rsid w:val="1912115B"/>
    <w:rsid w:val="191F46F3"/>
    <w:rsid w:val="19241D0A"/>
    <w:rsid w:val="19923117"/>
    <w:rsid w:val="19AC5F87"/>
    <w:rsid w:val="1A6F0BAF"/>
    <w:rsid w:val="1ADA1DE7"/>
    <w:rsid w:val="1B226485"/>
    <w:rsid w:val="1C3E30E2"/>
    <w:rsid w:val="1D1327C1"/>
    <w:rsid w:val="1DD12460"/>
    <w:rsid w:val="1E682698"/>
    <w:rsid w:val="1E6D3574"/>
    <w:rsid w:val="1EEA7147"/>
    <w:rsid w:val="1F2A66E4"/>
    <w:rsid w:val="1F514DBC"/>
    <w:rsid w:val="1F757258"/>
    <w:rsid w:val="20347BFC"/>
    <w:rsid w:val="20BE0EBE"/>
    <w:rsid w:val="20C0583D"/>
    <w:rsid w:val="20C4005A"/>
    <w:rsid w:val="20EF4AA0"/>
    <w:rsid w:val="21C83B7A"/>
    <w:rsid w:val="21FB3F4F"/>
    <w:rsid w:val="2241756E"/>
    <w:rsid w:val="225763CE"/>
    <w:rsid w:val="22D42F8C"/>
    <w:rsid w:val="23D031BA"/>
    <w:rsid w:val="25D7017E"/>
    <w:rsid w:val="25DF5936"/>
    <w:rsid w:val="26011C3B"/>
    <w:rsid w:val="268B5DFC"/>
    <w:rsid w:val="27840543"/>
    <w:rsid w:val="282E04AF"/>
    <w:rsid w:val="292A38A4"/>
    <w:rsid w:val="29CF181E"/>
    <w:rsid w:val="2A467D32"/>
    <w:rsid w:val="2A8B7588"/>
    <w:rsid w:val="2AB87584"/>
    <w:rsid w:val="2AD5259A"/>
    <w:rsid w:val="2AE9690F"/>
    <w:rsid w:val="2B231E21"/>
    <w:rsid w:val="2B5737CA"/>
    <w:rsid w:val="2B82123D"/>
    <w:rsid w:val="2BD20611"/>
    <w:rsid w:val="2BDB4BA9"/>
    <w:rsid w:val="2C2140D9"/>
    <w:rsid w:val="2C567FD4"/>
    <w:rsid w:val="2CE7730B"/>
    <w:rsid w:val="2D2B1461"/>
    <w:rsid w:val="2D893A64"/>
    <w:rsid w:val="2E100858"/>
    <w:rsid w:val="30DF2C8E"/>
    <w:rsid w:val="31807FCD"/>
    <w:rsid w:val="318D4498"/>
    <w:rsid w:val="31B71515"/>
    <w:rsid w:val="32070F40"/>
    <w:rsid w:val="32231C25"/>
    <w:rsid w:val="32F31D85"/>
    <w:rsid w:val="32FF3174"/>
    <w:rsid w:val="345075FE"/>
    <w:rsid w:val="34DB10FA"/>
    <w:rsid w:val="35555F6D"/>
    <w:rsid w:val="356E638F"/>
    <w:rsid w:val="35CD7B22"/>
    <w:rsid w:val="369E2CA4"/>
    <w:rsid w:val="36DB7A54"/>
    <w:rsid w:val="374C2700"/>
    <w:rsid w:val="38675A43"/>
    <w:rsid w:val="388628A5"/>
    <w:rsid w:val="38D03D32"/>
    <w:rsid w:val="38EA21D0"/>
    <w:rsid w:val="3902576C"/>
    <w:rsid w:val="392D018A"/>
    <w:rsid w:val="3A0F6392"/>
    <w:rsid w:val="3A3E27D3"/>
    <w:rsid w:val="3B240D9F"/>
    <w:rsid w:val="3BDC22A4"/>
    <w:rsid w:val="3C1F5598"/>
    <w:rsid w:val="3CA803D8"/>
    <w:rsid w:val="3CF655E7"/>
    <w:rsid w:val="3D336D06"/>
    <w:rsid w:val="3D874491"/>
    <w:rsid w:val="3DEB48E9"/>
    <w:rsid w:val="3ECB6600"/>
    <w:rsid w:val="3F0A4BBA"/>
    <w:rsid w:val="3F32667F"/>
    <w:rsid w:val="3F4F6BD8"/>
    <w:rsid w:val="3F60143E"/>
    <w:rsid w:val="3FC419CD"/>
    <w:rsid w:val="3FDC11E0"/>
    <w:rsid w:val="3FF37C19"/>
    <w:rsid w:val="40220A63"/>
    <w:rsid w:val="40224945"/>
    <w:rsid w:val="40714BBF"/>
    <w:rsid w:val="40EC3054"/>
    <w:rsid w:val="41974AE0"/>
    <w:rsid w:val="425628E1"/>
    <w:rsid w:val="43501597"/>
    <w:rsid w:val="43564FB8"/>
    <w:rsid w:val="44054362"/>
    <w:rsid w:val="444F11D0"/>
    <w:rsid w:val="454F1ED1"/>
    <w:rsid w:val="45863281"/>
    <w:rsid w:val="46AC31BB"/>
    <w:rsid w:val="47176886"/>
    <w:rsid w:val="47242D51"/>
    <w:rsid w:val="473867FC"/>
    <w:rsid w:val="47685334"/>
    <w:rsid w:val="48141018"/>
    <w:rsid w:val="48B56357"/>
    <w:rsid w:val="49127D00"/>
    <w:rsid w:val="49553696"/>
    <w:rsid w:val="4A9461FE"/>
    <w:rsid w:val="4ABD6A0F"/>
    <w:rsid w:val="4BB86EDD"/>
    <w:rsid w:val="4BD016F9"/>
    <w:rsid w:val="4D880BFD"/>
    <w:rsid w:val="4E07071C"/>
    <w:rsid w:val="4E200716"/>
    <w:rsid w:val="4E6C6D0E"/>
    <w:rsid w:val="4FE15C83"/>
    <w:rsid w:val="505B0A1B"/>
    <w:rsid w:val="5064492F"/>
    <w:rsid w:val="50BF43EA"/>
    <w:rsid w:val="50D028C7"/>
    <w:rsid w:val="50F814D6"/>
    <w:rsid w:val="51CB1BE4"/>
    <w:rsid w:val="524D71AA"/>
    <w:rsid w:val="53251B74"/>
    <w:rsid w:val="538A3FEF"/>
    <w:rsid w:val="53BA2304"/>
    <w:rsid w:val="5415239F"/>
    <w:rsid w:val="545C1D7C"/>
    <w:rsid w:val="54D30B87"/>
    <w:rsid w:val="555313D1"/>
    <w:rsid w:val="55713605"/>
    <w:rsid w:val="558477DD"/>
    <w:rsid w:val="559854A2"/>
    <w:rsid w:val="559E17A3"/>
    <w:rsid w:val="55FB122A"/>
    <w:rsid w:val="56356D29"/>
    <w:rsid w:val="563958B2"/>
    <w:rsid w:val="56786C15"/>
    <w:rsid w:val="56A90E34"/>
    <w:rsid w:val="58AE4B70"/>
    <w:rsid w:val="58EF7B7C"/>
    <w:rsid w:val="592B4413"/>
    <w:rsid w:val="5A7C3C6C"/>
    <w:rsid w:val="5A905788"/>
    <w:rsid w:val="5AB86C95"/>
    <w:rsid w:val="5B743709"/>
    <w:rsid w:val="5C9A2F4F"/>
    <w:rsid w:val="5D550877"/>
    <w:rsid w:val="5E0A62C7"/>
    <w:rsid w:val="5FE80968"/>
    <w:rsid w:val="60471B32"/>
    <w:rsid w:val="604F4CCA"/>
    <w:rsid w:val="615362B5"/>
    <w:rsid w:val="61B87507"/>
    <w:rsid w:val="62A109AE"/>
    <w:rsid w:val="63A64809"/>
    <w:rsid w:val="63EB760E"/>
    <w:rsid w:val="644929A9"/>
    <w:rsid w:val="644B5969"/>
    <w:rsid w:val="648275DD"/>
    <w:rsid w:val="64EB52A1"/>
    <w:rsid w:val="64F05143"/>
    <w:rsid w:val="65BC34FE"/>
    <w:rsid w:val="66A21187"/>
    <w:rsid w:val="670F7122"/>
    <w:rsid w:val="67F500C6"/>
    <w:rsid w:val="68352BB8"/>
    <w:rsid w:val="690A59CE"/>
    <w:rsid w:val="695D5E9B"/>
    <w:rsid w:val="698B2A1B"/>
    <w:rsid w:val="69E46644"/>
    <w:rsid w:val="6A530B32"/>
    <w:rsid w:val="6AF85D99"/>
    <w:rsid w:val="6B2807B2"/>
    <w:rsid w:val="6C1A0515"/>
    <w:rsid w:val="6C213AFA"/>
    <w:rsid w:val="6D934609"/>
    <w:rsid w:val="6EA90648"/>
    <w:rsid w:val="6F840B90"/>
    <w:rsid w:val="704C6CF1"/>
    <w:rsid w:val="70F109FB"/>
    <w:rsid w:val="710D46D2"/>
    <w:rsid w:val="72BC29BD"/>
    <w:rsid w:val="72E41AD2"/>
    <w:rsid w:val="736B3932"/>
    <w:rsid w:val="738E590C"/>
    <w:rsid w:val="74443707"/>
    <w:rsid w:val="74540CCC"/>
    <w:rsid w:val="74546174"/>
    <w:rsid w:val="74C832E5"/>
    <w:rsid w:val="75D7129B"/>
    <w:rsid w:val="76014562"/>
    <w:rsid w:val="76671DF5"/>
    <w:rsid w:val="769B3D2B"/>
    <w:rsid w:val="76FB4FCD"/>
    <w:rsid w:val="771C007A"/>
    <w:rsid w:val="77806178"/>
    <w:rsid w:val="78931961"/>
    <w:rsid w:val="797F1EE5"/>
    <w:rsid w:val="798654DC"/>
    <w:rsid w:val="79BF44D2"/>
    <w:rsid w:val="7A6A4943"/>
    <w:rsid w:val="7BC355FB"/>
    <w:rsid w:val="7C910381"/>
    <w:rsid w:val="7C9C4B5C"/>
    <w:rsid w:val="7E7E6C0F"/>
    <w:rsid w:val="7E8161E4"/>
    <w:rsid w:val="7EC64112"/>
    <w:rsid w:val="7F2A28F3"/>
    <w:rsid w:val="7F370B6C"/>
    <w:rsid w:val="7F440BFE"/>
    <w:rsid w:val="7F732964"/>
    <w:rsid w:val="7FE441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64"/>
    <w:qFormat/>
    <w:uiPriority w:val="0"/>
    <w:pPr>
      <w:keepNext/>
      <w:jc w:val="center"/>
      <w:outlineLvl w:val="0"/>
    </w:pPr>
    <w:rPr>
      <w:rFonts w:ascii="黑体" w:eastAsia="黑体"/>
      <w:sz w:val="28"/>
    </w:rPr>
  </w:style>
  <w:style w:type="paragraph" w:styleId="3">
    <w:name w:val="heading 2"/>
    <w:basedOn w:val="1"/>
    <w:next w:val="1"/>
    <w:qFormat/>
    <w:uiPriority w:val="0"/>
    <w:pPr>
      <w:keepNext/>
      <w:spacing w:line="720" w:lineRule="exact"/>
      <w:outlineLvl w:val="1"/>
    </w:pPr>
    <w:rPr>
      <w:rFonts w:ascii="黑体" w:hAnsi="Copperplate Gothic Bold" w:eastAsia="楷体_GB2312"/>
      <w:sz w:val="28"/>
    </w:rPr>
  </w:style>
  <w:style w:type="paragraph" w:styleId="4">
    <w:name w:val="heading 3"/>
    <w:basedOn w:val="1"/>
    <w:next w:val="5"/>
    <w:qFormat/>
    <w:uiPriority w:val="0"/>
    <w:pPr>
      <w:keepNext/>
      <w:spacing w:line="320" w:lineRule="exact"/>
      <w:outlineLvl w:val="2"/>
    </w:pPr>
    <w:rPr>
      <w:rFonts w:ascii="楷体_GB2312" w:eastAsia="楷体_GB2312"/>
      <w:sz w:val="32"/>
    </w:rPr>
  </w:style>
  <w:style w:type="paragraph" w:styleId="7">
    <w:name w:val="heading 4"/>
    <w:basedOn w:val="1"/>
    <w:next w:val="1"/>
    <w:qFormat/>
    <w:uiPriority w:val="0"/>
    <w:pPr>
      <w:keepNext/>
      <w:keepLines/>
      <w:tabs>
        <w:tab w:val="left" w:pos="864"/>
      </w:tabs>
      <w:spacing w:before="120" w:line="360" w:lineRule="auto"/>
      <w:ind w:left="864" w:hanging="864"/>
      <w:outlineLvl w:val="3"/>
    </w:pPr>
    <w:rPr>
      <w:rFonts w:ascii="Arial" w:hAnsi="Arial"/>
      <w:bCs/>
      <w:kern w:val="2"/>
      <w:szCs w:val="28"/>
    </w:rPr>
  </w:style>
  <w:style w:type="character" w:default="1" w:styleId="27">
    <w:name w:val="Default Paragraph Font"/>
    <w:semiHidden/>
    <w:qFormat/>
    <w:uiPriority w:val="0"/>
  </w:style>
  <w:style w:type="table" w:default="1" w:styleId="25">
    <w:name w:val="Normal Table"/>
    <w:semiHidden/>
    <w:qFormat/>
    <w:uiPriority w:val="0"/>
    <w:tblPr>
      <w:tblCellMar>
        <w:top w:w="0" w:type="dxa"/>
        <w:left w:w="108" w:type="dxa"/>
        <w:bottom w:w="0" w:type="dxa"/>
        <w:right w:w="108" w:type="dxa"/>
      </w:tblCellMar>
    </w:tblPr>
  </w:style>
  <w:style w:type="paragraph" w:styleId="5">
    <w:name w:val="Normal Indent"/>
    <w:basedOn w:val="1"/>
    <w:next w:val="6"/>
    <w:qFormat/>
    <w:uiPriority w:val="0"/>
    <w:pPr>
      <w:ind w:firstLine="420"/>
    </w:pPr>
  </w:style>
  <w:style w:type="paragraph" w:styleId="6">
    <w:name w:val="toc 4"/>
    <w:basedOn w:val="1"/>
    <w:next w:val="1"/>
    <w:qFormat/>
    <w:uiPriority w:val="0"/>
    <w:pPr>
      <w:tabs>
        <w:tab w:val="left" w:pos="1200"/>
      </w:tabs>
      <w:spacing w:line="360" w:lineRule="auto"/>
      <w:ind w:left="1200" w:firstLine="60"/>
    </w:pPr>
    <w:rPr>
      <w:rFonts w:ascii="黑体" w:hAnsi="Calibri" w:eastAsia="黑体"/>
    </w:rPr>
  </w:style>
  <w:style w:type="paragraph" w:styleId="8">
    <w:name w:val="Body Text"/>
    <w:basedOn w:val="1"/>
    <w:qFormat/>
    <w:uiPriority w:val="0"/>
    <w:pPr>
      <w:jc w:val="left"/>
    </w:pPr>
    <w:rPr>
      <w:rFonts w:ascii="Copperplate Gothic Bold" w:hAnsi="Copperplate Gothic Bold"/>
      <w:sz w:val="28"/>
    </w:rPr>
  </w:style>
  <w:style w:type="paragraph" w:styleId="9">
    <w:name w:val="Body Text Indent"/>
    <w:basedOn w:val="1"/>
    <w:next w:val="10"/>
    <w:qFormat/>
    <w:uiPriority w:val="0"/>
    <w:pPr>
      <w:spacing w:line="640" w:lineRule="exact"/>
      <w:ind w:firstLine="585"/>
    </w:pPr>
    <w:rPr>
      <w:rFonts w:ascii="楷体_GB2312" w:eastAsia="楷体_GB2312"/>
      <w:sz w:val="32"/>
    </w:rPr>
  </w:style>
  <w:style w:type="paragraph" w:customStyle="1" w:styleId="10">
    <w:name w:val="font5"/>
    <w:basedOn w:val="1"/>
    <w:qFormat/>
    <w:uiPriority w:val="0"/>
    <w:pPr>
      <w:widowControl/>
      <w:spacing w:before="100" w:beforeLines="0" w:beforeAutospacing="1" w:after="100" w:afterLines="0" w:afterAutospacing="1" w:line="240" w:lineRule="auto"/>
      <w:jc w:val="left"/>
    </w:pPr>
    <w:rPr>
      <w:rFonts w:ascii="宋体" w:hAnsi="宋体" w:cs="宋体"/>
      <w:kern w:val="0"/>
      <w:sz w:val="18"/>
      <w:szCs w:val="18"/>
    </w:rPr>
  </w:style>
  <w:style w:type="paragraph" w:styleId="11">
    <w:name w:val="Block Text"/>
    <w:basedOn w:val="1"/>
    <w:qFormat/>
    <w:uiPriority w:val="0"/>
    <w:pPr>
      <w:spacing w:line="240" w:lineRule="auto"/>
      <w:ind w:left="1077" w:leftChars="513" w:right="382" w:rightChars="182" w:firstLine="420" w:firstLineChars="200"/>
    </w:pPr>
    <w:rPr>
      <w:rFonts w:hAnsi="Calibri"/>
    </w:rPr>
  </w:style>
  <w:style w:type="paragraph" w:styleId="12">
    <w:name w:val="Plain Text"/>
    <w:basedOn w:val="1"/>
    <w:next w:val="1"/>
    <w:qFormat/>
    <w:uiPriority w:val="0"/>
    <w:rPr>
      <w:rFonts w:ascii="宋体" w:hAnsi="Courier New"/>
    </w:rPr>
  </w:style>
  <w:style w:type="paragraph" w:styleId="13">
    <w:name w:val="Date"/>
    <w:basedOn w:val="1"/>
    <w:next w:val="1"/>
    <w:qFormat/>
    <w:uiPriority w:val="0"/>
    <w:rPr>
      <w:rFonts w:ascii="Copperplate Gothic Bold" w:hAnsi="Copperplate Gothic Bold"/>
      <w:sz w:val="32"/>
    </w:rPr>
  </w:style>
  <w:style w:type="paragraph" w:styleId="14">
    <w:name w:val="Body Text Indent 2"/>
    <w:basedOn w:val="1"/>
    <w:next w:val="1"/>
    <w:qFormat/>
    <w:uiPriority w:val="0"/>
    <w:pPr>
      <w:spacing w:line="640" w:lineRule="exact"/>
      <w:ind w:firstLine="645"/>
    </w:pPr>
    <w:rPr>
      <w:rFonts w:ascii="楷体_GB2312" w:eastAsia="楷体_GB2312"/>
      <w:sz w:val="32"/>
    </w:rPr>
  </w:style>
  <w:style w:type="paragraph" w:styleId="15">
    <w:name w:val="foot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left"/>
    </w:pPr>
    <w:rPr>
      <w:rFonts w:ascii="Calibri" w:hAnsi="Calibri" w:eastAsia="宋体"/>
      <w:sz w:val="18"/>
    </w:rPr>
  </w:style>
  <w:style w:type="paragraph" w:styleId="16">
    <w:name w:val="envelope return"/>
    <w:basedOn w:val="1"/>
    <w:qFormat/>
    <w:uiPriority w:val="0"/>
    <w:pPr>
      <w:snapToGrid w:val="0"/>
    </w:pPr>
    <w:rPr>
      <w:rFonts w:ascii="Arial" w:hAnsi="Arial"/>
    </w:rPr>
  </w:style>
  <w:style w:type="paragraph" w:styleId="17">
    <w:name w:val="header"/>
    <w:basedOn w:val="8"/>
    <w:next w:val="18"/>
    <w:qFormat/>
    <w:uiPriority w:val="0"/>
    <w:pPr>
      <w:pBdr>
        <w:bottom w:val="single" w:color="auto" w:sz="6" w:space="1"/>
      </w:pBdr>
      <w:tabs>
        <w:tab w:val="center" w:pos="4153"/>
        <w:tab w:val="right" w:pos="8306"/>
      </w:tabs>
      <w:snapToGrid w:val="0"/>
      <w:jc w:val="center"/>
    </w:pPr>
    <w:rPr>
      <w:rFonts w:ascii="Times New Roman" w:hAnsi="Times New Roman" w:eastAsia="宋体"/>
    </w:rPr>
  </w:style>
  <w:style w:type="paragraph" w:customStyle="1" w:styleId="18">
    <w:name w:val="本文正文"/>
    <w:qFormat/>
    <w:uiPriority w:val="0"/>
    <w:pPr>
      <w:spacing w:line="480" w:lineRule="exact"/>
      <w:ind w:firstLine="200"/>
    </w:pPr>
    <w:rPr>
      <w:rFonts w:ascii="宋体" w:hAnsi="宋体" w:eastAsia="宋体" w:cs="Times New Roman"/>
      <w:kern w:val="1"/>
      <w:sz w:val="24"/>
      <w:szCs w:val="24"/>
      <w:lang w:val="en-US" w:eastAsia="zh-CN" w:bidi="ar-SA"/>
    </w:rPr>
  </w:style>
  <w:style w:type="paragraph" w:styleId="19">
    <w:name w:val="toc 1"/>
    <w:basedOn w:val="1"/>
    <w:next w:val="1"/>
    <w:qFormat/>
    <w:uiPriority w:val="0"/>
    <w:pPr>
      <w:tabs>
        <w:tab w:val="left" w:pos="420"/>
        <w:tab w:val="right" w:leader="dot" w:pos="8495"/>
      </w:tabs>
      <w:spacing w:after="60" w:line="312" w:lineRule="auto"/>
      <w:ind w:left="397" w:hanging="397"/>
    </w:pPr>
    <w:rPr>
      <w:rFonts w:ascii="Arial" w:hAnsi="Arial" w:eastAsia="仿宋_GB2312"/>
      <w:b/>
      <w:kern w:val="0"/>
      <w:sz w:val="32"/>
      <w:szCs w:val="24"/>
    </w:rPr>
  </w:style>
  <w:style w:type="paragraph" w:styleId="20">
    <w:name w:val="toc 2"/>
    <w:basedOn w:val="1"/>
    <w:next w:val="1"/>
    <w:qFormat/>
    <w:uiPriority w:val="0"/>
    <w:pPr>
      <w:ind w:left="420" w:leftChars="200"/>
    </w:pPr>
    <w:rPr>
      <w:szCs w:val="24"/>
    </w:rPr>
  </w:style>
  <w:style w:type="paragraph" w:styleId="21">
    <w:name w:val="Normal (Web)"/>
    <w:basedOn w:val="1"/>
    <w:next w:val="16"/>
    <w:qFormat/>
    <w:uiPriority w:val="0"/>
    <w:pPr>
      <w:widowControl/>
      <w:spacing w:before="100" w:beforeAutospacing="1" w:after="100" w:afterAutospacing="1"/>
      <w:jc w:val="left"/>
    </w:pPr>
    <w:rPr>
      <w:rFonts w:ascii="宋体" w:hAnsi="宋体"/>
      <w:kern w:val="0"/>
      <w:sz w:val="24"/>
      <w:szCs w:val="24"/>
    </w:rPr>
  </w:style>
  <w:style w:type="paragraph" w:styleId="22">
    <w:name w:val="Title"/>
    <w:basedOn w:val="1"/>
    <w:next w:val="1"/>
    <w:qFormat/>
    <w:uiPriority w:val="0"/>
    <w:pPr>
      <w:jc w:val="center"/>
    </w:pPr>
    <w:rPr>
      <w:rFonts w:ascii="Calibri" w:hAnsi="Calibri"/>
      <w:kern w:val="1"/>
      <w:sz w:val="30"/>
      <w:szCs w:val="24"/>
    </w:rPr>
  </w:style>
  <w:style w:type="paragraph" w:styleId="23">
    <w:name w:val="Body Text First Indent"/>
    <w:basedOn w:val="8"/>
    <w:qFormat/>
    <w:uiPriority w:val="0"/>
    <w:pPr>
      <w:adjustRightInd w:val="0"/>
      <w:spacing w:line="360" w:lineRule="auto"/>
      <w:ind w:firstLine="420"/>
      <w:textAlignment w:val="baseline"/>
    </w:pPr>
    <w:rPr>
      <w:rFonts w:ascii="Times New Roman" w:hAnsi="Times New Roman" w:eastAsia="楷体_GB2312"/>
      <w:kern w:val="0"/>
      <w:szCs w:val="20"/>
    </w:rPr>
  </w:style>
  <w:style w:type="paragraph" w:styleId="24">
    <w:name w:val="Body Text First Indent 2"/>
    <w:basedOn w:val="9"/>
    <w:next w:val="20"/>
    <w:qFormat/>
    <w:uiPriority w:val="0"/>
    <w:pPr>
      <w:spacing w:after="120"/>
      <w:ind w:left="420" w:leftChars="200" w:firstLine="420" w:firstLineChars="200"/>
    </w:pPr>
    <w:rPr>
      <w:rFonts w:ascii="Times New Roman" w:hAnsi="Times New Roman"/>
      <w:sz w:val="21"/>
    </w:rPr>
  </w:style>
  <w:style w:type="table" w:styleId="26">
    <w:name w:val="Table Grid"/>
    <w:basedOn w:val="2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page number"/>
    <w:basedOn w:val="27"/>
    <w:qFormat/>
    <w:uiPriority w:val="0"/>
  </w:style>
  <w:style w:type="character" w:styleId="29">
    <w:name w:val="FollowedHyperlink"/>
    <w:basedOn w:val="27"/>
    <w:qFormat/>
    <w:uiPriority w:val="0"/>
    <w:rPr>
      <w:color w:val="800080"/>
      <w:u w:val="none"/>
    </w:rPr>
  </w:style>
  <w:style w:type="character" w:styleId="30">
    <w:name w:val="HTML Definition"/>
    <w:basedOn w:val="27"/>
    <w:qFormat/>
    <w:uiPriority w:val="0"/>
  </w:style>
  <w:style w:type="character" w:styleId="31">
    <w:name w:val="HTML Typewriter"/>
    <w:basedOn w:val="27"/>
    <w:qFormat/>
    <w:uiPriority w:val="0"/>
    <w:rPr>
      <w:rFonts w:ascii="monospace" w:hAnsi="monospace" w:eastAsia="monospace" w:cs="monospace"/>
      <w:sz w:val="20"/>
    </w:rPr>
  </w:style>
  <w:style w:type="character" w:styleId="32">
    <w:name w:val="HTML Acronym"/>
    <w:basedOn w:val="27"/>
    <w:qFormat/>
    <w:uiPriority w:val="0"/>
  </w:style>
  <w:style w:type="character" w:styleId="33">
    <w:name w:val="HTML Variable"/>
    <w:basedOn w:val="27"/>
    <w:qFormat/>
    <w:uiPriority w:val="0"/>
  </w:style>
  <w:style w:type="character" w:styleId="34">
    <w:name w:val="Hyperlink"/>
    <w:basedOn w:val="27"/>
    <w:qFormat/>
    <w:uiPriority w:val="0"/>
    <w:rPr>
      <w:color w:val="0000FF"/>
      <w:u w:val="none"/>
    </w:rPr>
  </w:style>
  <w:style w:type="character" w:styleId="35">
    <w:name w:val="HTML Code"/>
    <w:basedOn w:val="27"/>
    <w:qFormat/>
    <w:uiPriority w:val="0"/>
    <w:rPr>
      <w:rFonts w:hint="default" w:ascii="monospace" w:hAnsi="monospace" w:eastAsia="monospace" w:cs="monospace"/>
      <w:sz w:val="20"/>
    </w:rPr>
  </w:style>
  <w:style w:type="character" w:styleId="36">
    <w:name w:val="HTML Cite"/>
    <w:basedOn w:val="27"/>
    <w:qFormat/>
    <w:uiPriority w:val="0"/>
  </w:style>
  <w:style w:type="character" w:styleId="37">
    <w:name w:val="HTML Keyboard"/>
    <w:basedOn w:val="27"/>
    <w:qFormat/>
    <w:uiPriority w:val="0"/>
    <w:rPr>
      <w:rFonts w:hint="default" w:ascii="monospace" w:hAnsi="monospace" w:eastAsia="monospace" w:cs="monospace"/>
      <w:sz w:val="20"/>
    </w:rPr>
  </w:style>
  <w:style w:type="character" w:styleId="38">
    <w:name w:val="HTML Sample"/>
    <w:basedOn w:val="27"/>
    <w:qFormat/>
    <w:uiPriority w:val="0"/>
    <w:rPr>
      <w:rFonts w:hint="default" w:ascii="monospace" w:hAnsi="monospace" w:eastAsia="monospace" w:cs="monospace"/>
    </w:rPr>
  </w:style>
  <w:style w:type="paragraph" w:customStyle="1" w:styleId="39">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40">
    <w:name w:val="_Style 3"/>
    <w:basedOn w:val="1"/>
    <w:qFormat/>
    <w:uiPriority w:val="0"/>
    <w:pPr>
      <w:spacing w:before="120" w:after="120" w:line="360" w:lineRule="auto"/>
      <w:ind w:firstLine="420"/>
    </w:pPr>
    <w:rPr>
      <w:szCs w:val="20"/>
    </w:rPr>
  </w:style>
  <w:style w:type="paragraph" w:customStyle="1" w:styleId="41">
    <w:name w:val="title13"/>
    <w:basedOn w:val="1"/>
    <w:next w:val="42"/>
    <w:qFormat/>
    <w:uiPriority w:val="0"/>
    <w:pPr>
      <w:spacing w:before="150" w:beforeAutospacing="0" w:after="0" w:afterAutospacing="0"/>
      <w:ind w:left="0" w:right="0" w:firstLine="0"/>
      <w:jc w:val="left"/>
    </w:pPr>
    <w:rPr>
      <w:rFonts w:ascii="Times New Roman" w:hAnsi="Times New Roman" w:eastAsia="宋体"/>
      <w:b/>
      <w:kern w:val="0"/>
      <w:sz w:val="22"/>
      <w:szCs w:val="22"/>
      <w:lang w:bidi="ar"/>
    </w:rPr>
  </w:style>
  <w:style w:type="paragraph" w:customStyle="1" w:styleId="42">
    <w:name w:val="1正文"/>
    <w:basedOn w:val="21"/>
    <w:qFormat/>
    <w:uiPriority w:val="99"/>
    <w:pPr>
      <w:spacing w:beforeAutospacing="0" w:afterAutospacing="0" w:line="360" w:lineRule="auto"/>
      <w:ind w:firstLine="960" w:firstLineChars="200"/>
      <w:jc w:val="both"/>
    </w:pPr>
    <w:rPr>
      <w:rFonts w:ascii="Times New Roman" w:hAnsi="Times New Roman" w:cs="Times New Roman"/>
    </w:rPr>
  </w:style>
  <w:style w:type="paragraph" w:customStyle="1" w:styleId="43">
    <w:name w:val="WPSOffice手动目录 1"/>
    <w:qFormat/>
    <w:uiPriority w:val="0"/>
    <w:rPr>
      <w:rFonts w:ascii="Times New Roman" w:hAnsi="Times New Roman" w:eastAsia="宋体" w:cs="Times New Roman"/>
      <w:lang w:val="en-US" w:eastAsia="zh-CN" w:bidi="ar-SA"/>
    </w:rPr>
  </w:style>
  <w:style w:type="paragraph" w:customStyle="1" w:styleId="44">
    <w:name w:val="目录"/>
    <w:basedOn w:val="1"/>
    <w:qFormat/>
    <w:uiPriority w:val="0"/>
    <w:pPr>
      <w:widowControl/>
      <w:jc w:val="center"/>
    </w:pPr>
    <w:rPr>
      <w:rFonts w:ascii="宋体"/>
      <w:b/>
      <w:kern w:val="0"/>
      <w:sz w:val="36"/>
      <w:szCs w:val="20"/>
    </w:rPr>
  </w:style>
  <w:style w:type="paragraph" w:customStyle="1" w:styleId="45">
    <w:name w:val="正文_8_0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46">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7">
    <w:name w:val="Normal_6"/>
    <w:qFormat/>
    <w:uiPriority w:val="0"/>
    <w:rPr>
      <w:rFonts w:ascii="黑体" w:hAnsi="黑体" w:eastAsia="黑体" w:cs="Times New Roman"/>
      <w:b/>
      <w:sz w:val="32"/>
      <w:szCs w:val="24"/>
      <w:lang w:val="zh-CN" w:eastAsia="zh-CN" w:bidi="ar-SA"/>
    </w:rPr>
  </w:style>
  <w:style w:type="paragraph" w:customStyle="1" w:styleId="48">
    <w:name w:val="正文_4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49">
    <w:name w:val="标题 2_0_0"/>
    <w:basedOn w:val="50"/>
    <w:next w:val="50"/>
    <w:qFormat/>
    <w:uiPriority w:val="0"/>
    <w:pPr>
      <w:keepNext/>
      <w:keepLines/>
      <w:spacing w:before="260" w:after="260" w:line="412" w:lineRule="auto"/>
      <w:outlineLvl w:val="1"/>
    </w:pPr>
    <w:rPr>
      <w:rFonts w:ascii="Arial" w:hAnsi="Arial" w:eastAsia="黑体" w:cs="Arial"/>
      <w:b/>
      <w:bCs/>
      <w:sz w:val="32"/>
      <w:szCs w:val="32"/>
      <w:lang w:val="zh-CN" w:eastAsia="zh-CN" w:bidi="zh-CN"/>
    </w:rPr>
  </w:style>
  <w:style w:type="paragraph" w:customStyle="1" w:styleId="50">
    <w:name w:val="正文_0_0_0_0_0"/>
    <w:basedOn w:val="51"/>
    <w:qFormat/>
    <w:uiPriority w:val="0"/>
    <w:rPr>
      <w:rFonts w:ascii="Calibri" w:hAnsi="Calibri" w:eastAsia="宋体"/>
      <w:lang w:val="zh-CN" w:eastAsia="zh-CN" w:bidi="zh-CN"/>
    </w:rPr>
  </w:style>
  <w:style w:type="paragraph" w:customStyle="1" w:styleId="51">
    <w:name w:val="正文_0_1_0"/>
    <w:basedOn w:val="52"/>
    <w:qFormat/>
    <w:uiPriority w:val="0"/>
    <w:rPr>
      <w:rFonts w:eastAsia="宋体" w:cs="宋体"/>
      <w:szCs w:val="21"/>
      <w:lang w:val="zh-CN" w:eastAsia="zh-CN" w:bidi="zh-CN"/>
    </w:rPr>
  </w:style>
  <w:style w:type="paragraph" w:customStyle="1" w:styleId="52">
    <w:name w:val="正文_0_2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3">
    <w:name w:val="正文_0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4">
    <w:name w:val="Normal_12"/>
    <w:qFormat/>
    <w:uiPriority w:val="0"/>
    <w:rPr>
      <w:rFonts w:ascii="黑体" w:hAnsi="黑体" w:eastAsia="黑体" w:cs="Times New Roman"/>
      <w:b/>
      <w:sz w:val="32"/>
      <w:szCs w:val="24"/>
      <w:lang w:bidi="ar-SA"/>
    </w:rPr>
  </w:style>
  <w:style w:type="paragraph" w:customStyle="1" w:styleId="55">
    <w:name w:val="正文_9_0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56">
    <w:name w:val="正文_7"/>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7">
    <w:name w:val="正文_8"/>
    <w:qFormat/>
    <w:uiPriority w:val="0"/>
    <w:pPr>
      <w:widowControl w:val="0"/>
      <w:jc w:val="both"/>
    </w:pPr>
    <w:rPr>
      <w:rFonts w:ascii="Calibri" w:hAnsi="Calibri" w:eastAsia="宋体" w:cs="Times New Roman"/>
      <w:kern w:val="2"/>
      <w:sz w:val="21"/>
      <w:szCs w:val="22"/>
      <w:lang w:val="en-US" w:eastAsia="zh-CN" w:bidi="ar-SA"/>
    </w:rPr>
  </w:style>
  <w:style w:type="paragraph" w:styleId="58">
    <w:name w:val="List Paragraph"/>
    <w:basedOn w:val="1"/>
    <w:unhideWhenUsed/>
    <w:qFormat/>
    <w:uiPriority w:val="99"/>
    <w:pPr>
      <w:ind w:firstLine="420" w:firstLineChars="200"/>
    </w:pPr>
  </w:style>
  <w:style w:type="character" w:customStyle="1" w:styleId="59">
    <w:name w:val="layui-layer-tabnow"/>
    <w:basedOn w:val="27"/>
    <w:qFormat/>
    <w:uiPriority w:val="0"/>
    <w:rPr>
      <w:bdr w:val="single" w:color="CCCCCC" w:sz="6" w:space="0"/>
      <w:shd w:val="clear" w:fill="FFFFFF"/>
    </w:rPr>
  </w:style>
  <w:style w:type="character" w:customStyle="1" w:styleId="60">
    <w:name w:val="first-child"/>
    <w:basedOn w:val="27"/>
    <w:qFormat/>
    <w:uiPriority w:val="0"/>
  </w:style>
  <w:style w:type="paragraph" w:customStyle="1" w:styleId="61">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62">
    <w:name w:val="null3"/>
    <w:hidden/>
    <w:qFormat/>
    <w:uiPriority w:val="0"/>
    <w:rPr>
      <w:rFonts w:hint="eastAsia" w:asciiTheme="minorHAnsi" w:hAnsiTheme="minorHAnsi" w:eastAsiaTheme="minorEastAsia" w:cstheme="minorBidi"/>
      <w:lang w:val="en-US" w:eastAsia="zh-Hans"/>
    </w:rPr>
  </w:style>
  <w:style w:type="paragraph" w:customStyle="1" w:styleId="63">
    <w:name w:val="Table Text"/>
    <w:basedOn w:val="1"/>
    <w:semiHidden/>
    <w:qFormat/>
    <w:uiPriority w:val="0"/>
    <w:rPr>
      <w:rFonts w:ascii="宋体" w:hAnsi="宋体" w:eastAsia="宋体" w:cs="宋体"/>
      <w:sz w:val="22"/>
      <w:szCs w:val="22"/>
      <w:lang w:val="en-US" w:eastAsia="en-US" w:bidi="ar-SA"/>
    </w:rPr>
  </w:style>
  <w:style w:type="character" w:customStyle="1" w:styleId="64">
    <w:name w:val="标题 1 Char"/>
    <w:link w:val="2"/>
    <w:qFormat/>
    <w:uiPriority w:val="0"/>
    <w:rPr>
      <w:rFonts w:ascii="黑体" w:eastAsia="黑体"/>
      <w:sz w:val="28"/>
    </w:rPr>
  </w:style>
  <w:style w:type="table" w:customStyle="1" w:styleId="65">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emf"/><Relationship Id="rId13" Type="http://schemas.openxmlformats.org/officeDocument/2006/relationships/oleObject" Target="embeddings/oleObject1.bin"/><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54</Pages>
  <Words>13759</Words>
  <Characters>14211</Characters>
  <Lines>0</Lines>
  <Paragraphs>0</Paragraphs>
  <TotalTime>8</TotalTime>
  <ScaleCrop>false</ScaleCrop>
  <LinksUpToDate>false</LinksUpToDate>
  <CharactersWithSpaces>14414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Administrator.USER-20180619AX</dc:creator>
  <cp:lastModifiedBy>陕西元光项目管理有限责任公司</cp:lastModifiedBy>
  <cp:lastPrinted>2024-10-22T04:39:00Z</cp:lastPrinted>
  <dcterms:modified xsi:type="dcterms:W3CDTF">2026-09-29T01:39:16Z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055D5540B165498BB5010398765A1242_13</vt:lpwstr>
  </property>
  <property fmtid="{D5CDD505-2E9C-101B-9397-08002B2CF9AE}" pid="4" name="KSOTemplateDocerSaveRecord">
    <vt:lpwstr>eyJoZGlkIjoiNjA1MDVlZWU3NDY0Yjk2MjM1YTk4MDgxOWRlZWM5MjgiLCJ1c2VySWQiOiI0MTg0NDg4MDUifQ==</vt:lpwstr>
  </property>
</Properties>
</file>