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版本号：TZZB-HZ-2026161C20260706001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2025年中央粮油生产保障资金（绿色高产高效行动）项目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TZZB-HZ-2026161C</w:t>
      </w:r>
      <w:r>
        <w:br/>
      </w:r>
      <w:r>
        <w:br/>
      </w:r>
      <w:r>
        <w:br/>
      </w:r>
    </w:p>
    <w:p>
      <w:pPr>
        <w:pStyle w:val="null3"/>
        <w:jc w:val="center"/>
        <w:outlineLvl w:val="2"/>
      </w:pPr>
      <w:r>
        <w:rPr>
          <w:rFonts w:ascii="仿宋_GB2312" w:hAnsi="仿宋_GB2312" w:cs="仿宋_GB2312" w:eastAsia="仿宋_GB2312"/>
          <w:sz w:val="28"/>
          <w:b/>
        </w:rPr>
        <w:t>镇巴县农业技术推广服务中心</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镇巴县农业技术推广服务中心</w:t>
      </w:r>
      <w:r>
        <w:rPr>
          <w:rFonts w:ascii="仿宋_GB2312" w:hAnsi="仿宋_GB2312" w:cs="仿宋_GB2312" w:eastAsia="仿宋_GB2312"/>
        </w:rPr>
        <w:t>委托，拟对</w:t>
      </w:r>
      <w:r>
        <w:rPr>
          <w:rFonts w:ascii="仿宋_GB2312" w:hAnsi="仿宋_GB2312" w:cs="仿宋_GB2312" w:eastAsia="仿宋_GB2312"/>
        </w:rPr>
        <w:t>2025年中央粮油生产保障资金（绿色高产高效行动）项目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TZZB-HZ-2026161C</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2025年中央粮油生产保障资金（绿色高产高效行动）项目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2025年中央粮油生产保障资金（绿色高产高效行动）项目采购一批油菜种子和复合肥料。</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采购包1（2025年中央粮油生产保障资金（绿色高产高效行动）项目采购包1）：属于专门面向小微企业采购。</w:t>
      </w:r>
    </w:p>
    <w:p>
      <w:pPr>
        <w:pStyle w:val="null3"/>
      </w:pPr>
      <w:r>
        <w:rPr>
          <w:rFonts w:ascii="仿宋_GB2312" w:hAnsi="仿宋_GB2312" w:cs="仿宋_GB2312" w:eastAsia="仿宋_GB2312"/>
        </w:rPr>
        <w:t>采购包2（2025年中央粮油生产保障资金（绿色高产高效行动）项目采购包2）：属于专门面向小微企业采购。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1、有效的主体资格证明：投标人为具有独立承担民事责任能力的企业法人、负责人或其他组织或自然人，并出具有效的营业执照或证明文件或自然人的身份证明。(材料应清晰可辨并进行电子签章）</w:t>
      </w:r>
    </w:p>
    <w:p>
      <w:pPr>
        <w:pStyle w:val="null3"/>
      </w:pPr>
      <w:r>
        <w:rPr>
          <w:rFonts w:ascii="仿宋_GB2312" w:hAnsi="仿宋_GB2312" w:cs="仿宋_GB2312" w:eastAsia="仿宋_GB2312"/>
        </w:rPr>
        <w:t>2、投标人应授权合法的人员参加本项目投标活动全过程：法定代表人直接参加投标活动的，应出具法定代表人证明书及法定代表人合法有效的身份证扫描件，且应与营业执照上信息一致；法定代表人授权代表参加投标活动的，应出具法定代表人证明书、法定代表人授权书及授权代表合法有效的身份证扫描件。(材料应清晰可辨并进行电子签章）</w:t>
      </w:r>
    </w:p>
    <w:p>
      <w:pPr>
        <w:pStyle w:val="null3"/>
      </w:pPr>
      <w:r>
        <w:rPr>
          <w:rFonts w:ascii="仿宋_GB2312" w:hAnsi="仿宋_GB2312" w:cs="仿宋_GB2312" w:eastAsia="仿宋_GB2312"/>
        </w:rPr>
        <w:t>3、汉中市政府采购供应商资格承诺函：投标人需提供《汉中市政府采购供应商资格承诺函》。(材料应清晰可辨并进行电子签章）</w:t>
      </w:r>
    </w:p>
    <w:p>
      <w:pPr>
        <w:pStyle w:val="null3"/>
      </w:pPr>
      <w:r>
        <w:rPr>
          <w:rFonts w:ascii="仿宋_GB2312" w:hAnsi="仿宋_GB2312" w:cs="仿宋_GB2312" w:eastAsia="仿宋_GB2312"/>
        </w:rPr>
        <w:t>4、投标人的资格要求：①投标人为制造商的须具备行政部门核发的处于有效期内的《农作物种子生产经营许可证》；②投标人为代理商或经销商的须提供制造商或投标供应商自身的有效的《农作物种子生产经营许可证》所有复印件均加盖投标单位公章。(材料应清晰可辨并进行电子签章）</w:t>
      </w:r>
    </w:p>
    <w:p>
      <w:pPr>
        <w:pStyle w:val="null3"/>
      </w:pPr>
      <w:r>
        <w:rPr>
          <w:rFonts w:ascii="仿宋_GB2312" w:hAnsi="仿宋_GB2312" w:cs="仿宋_GB2312" w:eastAsia="仿宋_GB2312"/>
        </w:rPr>
        <w:t>5、不接受联合体投标：按照格式填写承诺书。(材料应清晰可辨并进行电子签章）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1、有效的主体资格证明：投标人为具有独立承担民事责任能力的企业法人、负责人或其他组织或自然人，并出具有效的营业执照或证明文件或自然人的身份证明。(材料应清晰可辨并进行电子签章）</w:t>
      </w:r>
    </w:p>
    <w:p>
      <w:pPr>
        <w:pStyle w:val="null3"/>
      </w:pPr>
      <w:r>
        <w:rPr>
          <w:rFonts w:ascii="仿宋_GB2312" w:hAnsi="仿宋_GB2312" w:cs="仿宋_GB2312" w:eastAsia="仿宋_GB2312"/>
        </w:rPr>
        <w:t>2、投标人应授权合法的人员参加本项目投标活动全过程：法定代表人直接参加投标活动的，应出具法定代表人证明书及法定代表人合法有效的身份证扫描件，且应与营业执照上信息一致；法定代表人授权代表参加投标活动的，应出具法定代表人证明书、法定代表人授权书及授权代表合法有效的身份证扫描件。(材料应清晰可辨并进行电子签章）</w:t>
      </w:r>
    </w:p>
    <w:p>
      <w:pPr>
        <w:pStyle w:val="null3"/>
      </w:pPr>
      <w:r>
        <w:rPr>
          <w:rFonts w:ascii="仿宋_GB2312" w:hAnsi="仿宋_GB2312" w:cs="仿宋_GB2312" w:eastAsia="仿宋_GB2312"/>
        </w:rPr>
        <w:t>3、汉中市政府采购供应商资格承诺函：投标人需提供《汉中市政府采购供应商资格承诺函》。(材料应清晰可辨并进行电子签章）</w:t>
      </w:r>
    </w:p>
    <w:p>
      <w:pPr>
        <w:pStyle w:val="null3"/>
      </w:pPr>
      <w:r>
        <w:rPr>
          <w:rFonts w:ascii="仿宋_GB2312" w:hAnsi="仿宋_GB2312" w:cs="仿宋_GB2312" w:eastAsia="仿宋_GB2312"/>
        </w:rPr>
        <w:t>4、投标人的资格要求：①投标人为制造商的须提供有效的《全国工业产品生产许可证》（许可范围包含复合肥料）及肥料登记证（或农业农村部登记备案证明）复印件，根据《肥料登记管理办法》规定属于免予登记的肥料产品，可不提供登记证，但投标人须在投标文件中单独出具书面说明，列明产品类型及免登记政策依据，未提供说明的，该项资质不予通过；；②投标人为代理商或经销商的提供制造商有效的《全国工业产品生产许可证》（许可范围包含复合肥料）及肥料登记证（或农业农村部登记备案证明）所有复印件均加盖投标单位公章。(材料应清晰可辨并进行电子签章）</w:t>
      </w:r>
    </w:p>
    <w:p>
      <w:pPr>
        <w:pStyle w:val="null3"/>
      </w:pPr>
      <w:r>
        <w:rPr>
          <w:rFonts w:ascii="仿宋_GB2312" w:hAnsi="仿宋_GB2312" w:cs="仿宋_GB2312" w:eastAsia="仿宋_GB2312"/>
        </w:rPr>
        <w:t>5、不接受联合体投标：按照格式填写承诺书。(材料应清晰可辨并进行电子签章）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镇巴县农业技术推广服务中心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镇巴县泾洋街道办事处河滨南路985号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邱先生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13399161266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汉中市汉台区西一环路蓝天御苑小区商铺二层门面房南侧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0916-8897702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采购包2：310,000.00元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由中标/成交供应商向采购代理机构支付采购代理服务费，采购代理服务费的计取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 2.采购代理服务费以转账形式缴纳至以下账户： 缴纳账户户名：同正项目管理有限公司汉中分公司； 开户行：中国建设银行股份有限公司汉中北环路支行； 账号：6105 0165 5200 0000 0101 ； 汇款备注：项目名称及包号。</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镇巴县农业技术推广服务中心</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镇巴县农业技术推广服务中心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镇巴县农业技术推广服务中心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采购的产品原有商标、专利、生产工艺、技术配方等原有知识产权，归原生产厂家所有。供应商基于本项目供货所提供的产品、资料、标识等，仅授予采购人无偿的合法使用权，仅限本项目履约及日常使用、验收、备案使用，采购人不得用于二次销售、转让等其他用途。</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验收依据包含但不限于：本项目招标文件、投标文件；本合同及附件文本；合同履行时国家及行业现行的标准和技术规范。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验收依据包含但不限于：本项目招标文件、投标文件；本合同及附件文本；合同履行时国家及行业现行的标准和技术规范。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联系人：王丽</w:t>
      </w:r>
    </w:p>
    <w:p>
      <w:pPr>
        <w:pStyle w:val="null3"/>
      </w:pPr>
      <w:r>
        <w:rPr>
          <w:rFonts w:ascii="仿宋_GB2312" w:hAnsi="仿宋_GB2312" w:cs="仿宋_GB2312" w:eastAsia="仿宋_GB2312"/>
        </w:rPr>
        <w:t>联系电话：0916-8897702</w:t>
      </w:r>
    </w:p>
    <w:p>
      <w:pPr>
        <w:pStyle w:val="null3"/>
      </w:pPr>
      <w:r>
        <w:rPr>
          <w:rFonts w:ascii="仿宋_GB2312" w:hAnsi="仿宋_GB2312" w:cs="仿宋_GB2312" w:eastAsia="仿宋_GB2312"/>
        </w:rPr>
        <w:t>地址：汉中市汉台区西一环路蓝天御苑小区商铺二层门面房南侧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2025年中央粮油生产保障资金（绿色高产高效行动）项目采购一批油菜种子和复合肥料。</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油菜种子</w:t>
            </w:r>
          </w:p>
        </w:tc>
        <w:tc>
          <w:tcPr>
            <w:tcW w:type="dxa" w:w="755"/>
          </w:tcPr>
          <w:p>
            <w:pPr>
              <w:pStyle w:val="null3"/>
              <w:jc w:val="right"/>
            </w:pPr>
            <w:r>
              <w:rPr>
                <w:rFonts w:ascii="仿宋_GB2312" w:hAnsi="仿宋_GB2312" w:cs="仿宋_GB2312" w:eastAsia="仿宋_GB2312"/>
              </w:rPr>
              <w:t>2,500.00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公斤</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310,000.00</w:t>
      </w:r>
    </w:p>
    <w:p>
      <w:pPr>
        <w:pStyle w:val="null3"/>
      </w:pPr>
      <w:r>
        <w:rPr>
          <w:rFonts w:ascii="仿宋_GB2312" w:hAnsi="仿宋_GB2312" w:cs="仿宋_GB2312" w:eastAsia="仿宋_GB2312"/>
        </w:rPr>
        <w:t>采购包最高限价（元）: 310,000.00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复合肥</w:t>
            </w:r>
          </w:p>
        </w:tc>
        <w:tc>
          <w:tcPr>
            <w:tcW w:type="dxa" w:w="755"/>
          </w:tcPr>
          <w:p>
            <w:pPr>
              <w:pStyle w:val="null3"/>
              <w:jc w:val="right"/>
            </w:pPr>
            <w:r>
              <w:rPr>
                <w:rFonts w:ascii="仿宋_GB2312" w:hAnsi="仿宋_GB2312" w:cs="仿宋_GB2312" w:eastAsia="仿宋_GB2312"/>
              </w:rPr>
              <w:t>94.00</w:t>
            </w:r>
          </w:p>
        </w:tc>
        <w:tc>
          <w:tcPr>
            <w:tcW w:type="dxa" w:w="755"/>
          </w:tcPr>
          <w:p>
            <w:pPr>
              <w:pStyle w:val="null3"/>
              <w:jc w:val="right"/>
            </w:pPr>
            <w:r>
              <w:rPr>
                <w:rFonts w:ascii="仿宋_GB2312" w:hAnsi="仿宋_GB2312" w:cs="仿宋_GB2312" w:eastAsia="仿宋_GB2312"/>
              </w:rPr>
              <w:t>310,000.00</w:t>
            </w:r>
          </w:p>
        </w:tc>
        <w:tc>
          <w:tcPr>
            <w:tcW w:type="dxa" w:w="755"/>
          </w:tcPr>
          <w:p>
            <w:pPr>
              <w:pStyle w:val="null3"/>
            </w:pPr>
            <w:r>
              <w:rPr>
                <w:rFonts w:ascii="仿宋_GB2312" w:hAnsi="仿宋_GB2312" w:cs="仿宋_GB2312" w:eastAsia="仿宋_GB2312"/>
              </w:rPr>
              <w:t>吨</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标的名称：油菜种子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b/>
              </w:rPr>
              <w:t>一、质量指标（执行 GB 4407.2-2024）</w:t>
            </w:r>
          </w:p>
          <w:p>
            <w:pPr>
              <w:pStyle w:val="null3"/>
            </w:pPr>
            <w:r>
              <w:rPr>
                <w:rFonts w:ascii="仿宋_GB2312" w:hAnsi="仿宋_GB2312" w:cs="仿宋_GB2312" w:eastAsia="仿宋_GB2312"/>
              </w:rPr>
              <w:t>1.品种属性：杂交油菜种子；</w:t>
            </w:r>
          </w:p>
          <w:p>
            <w:pPr>
              <w:pStyle w:val="null3"/>
            </w:pPr>
            <w:r>
              <w:rPr>
                <w:rFonts w:ascii="仿宋_GB2312" w:hAnsi="仿宋_GB2312" w:cs="仿宋_GB2312" w:eastAsia="仿宋_GB2312"/>
              </w:rPr>
              <w:t>2. 纯度：≥86%；</w:t>
            </w:r>
          </w:p>
          <w:p>
            <w:pPr>
              <w:pStyle w:val="null3"/>
            </w:pPr>
            <w:r>
              <w:rPr>
                <w:rFonts w:ascii="仿宋_GB2312" w:hAnsi="仿宋_GB2312" w:cs="仿宋_GB2312" w:eastAsia="仿宋_GB2312"/>
              </w:rPr>
              <w:t>3. 净度：≥98%；</w:t>
            </w:r>
          </w:p>
          <w:p>
            <w:pPr>
              <w:pStyle w:val="null3"/>
            </w:pPr>
            <w:r>
              <w:rPr>
                <w:rFonts w:ascii="仿宋_GB2312" w:hAnsi="仿宋_GB2312" w:cs="仿宋_GB2312" w:eastAsia="仿宋_GB2312"/>
              </w:rPr>
              <w:t>4. 发芽率：≥82%；</w:t>
            </w:r>
          </w:p>
          <w:p>
            <w:pPr>
              <w:pStyle w:val="null3"/>
            </w:pPr>
            <w:r>
              <w:rPr>
                <w:rFonts w:ascii="仿宋_GB2312" w:hAnsi="仿宋_GB2312" w:cs="仿宋_GB2312" w:eastAsia="仿宋_GB2312"/>
              </w:rPr>
              <w:t>5. 水分：≤9%；</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b/>
              </w:rPr>
              <w:t>二、品种抗性及含油量要求</w:t>
            </w:r>
          </w:p>
          <w:p>
            <w:pPr>
              <w:pStyle w:val="null3"/>
            </w:pPr>
            <w:r>
              <w:rPr>
                <w:rFonts w:ascii="仿宋_GB2312" w:hAnsi="仿宋_GB2312" w:cs="仿宋_GB2312" w:eastAsia="仿宋_GB2312"/>
              </w:rPr>
              <w:t>所投油菜品种具备</w:t>
            </w:r>
            <w:r>
              <w:rPr>
                <w:rFonts w:ascii="仿宋_GB2312" w:hAnsi="仿宋_GB2312" w:cs="仿宋_GB2312" w:eastAsia="仿宋_GB2312"/>
                <w:b/>
              </w:rPr>
              <w:t>抗菌核病或抗根肿病</w:t>
            </w:r>
            <w:r>
              <w:rPr>
                <w:rFonts w:ascii="仿宋_GB2312" w:hAnsi="仿宋_GB2312" w:cs="仿宋_GB2312" w:eastAsia="仿宋_GB2312"/>
              </w:rPr>
              <w:t>特性，含油量≥48%。适配本地种植环境，抗逆性强、稳产性好。</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b/>
              </w:rPr>
              <w:t>三、包装及运输要求</w:t>
            </w:r>
          </w:p>
          <w:p>
            <w:pPr>
              <w:pStyle w:val="null3"/>
            </w:pPr>
            <w:r>
              <w:rPr>
                <w:rFonts w:ascii="仿宋_GB2312" w:hAnsi="仿宋_GB2312" w:cs="仿宋_GB2312" w:eastAsia="仿宋_GB2312"/>
              </w:rPr>
              <w:t>种子为原厂原装正规小包装，严禁私自分装、二次封装；运输过程采用卸包运输方式，杜绝整包散装运输，保证种子包装完好、无破损、无受潮、无混杂，确保种子品质不受运输影响。</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注：以上带 “★” 指标须提供对应有效佐证材料，材料包含但不限于</w:t>
            </w:r>
            <w:r>
              <w:rPr>
                <w:rFonts w:ascii="仿宋_GB2312" w:hAnsi="仿宋_GB2312" w:cs="仿宋_GB2312" w:eastAsia="仿宋_GB2312"/>
                <w:b/>
              </w:rPr>
              <w:t>品种登记证书、CMA 第三方检测报告、生产厂家出厂质检报告单等</w:t>
            </w:r>
            <w:r>
              <w:rPr>
                <w:rFonts w:ascii="仿宋_GB2312" w:hAnsi="仿宋_GB2312" w:cs="仿宋_GB2312" w:eastAsia="仿宋_GB2312"/>
              </w:rPr>
              <w:t>，所有佐证材料须完整覆盖本条全部技术指标，若有指标偏离，采购人有权对该批次种子全部拒收，由此产生的运输、退换货、检测等全部损失由中标供应商自行承担。</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标的名称：复合肥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b/>
              </w:rPr>
              <w:t>一、技术指标</w:t>
            </w:r>
          </w:p>
          <w:p>
            <w:pPr>
              <w:pStyle w:val="null3"/>
            </w:pPr>
            <w:r>
              <w:rPr>
                <w:rFonts w:ascii="仿宋_GB2312" w:hAnsi="仿宋_GB2312" w:cs="仿宋_GB2312" w:eastAsia="仿宋_GB2312"/>
              </w:rPr>
              <w:t>1. 执行标准：GB/T 15063-2020《复合肥料》；</w:t>
            </w:r>
          </w:p>
          <w:p>
            <w:pPr>
              <w:pStyle w:val="null3"/>
            </w:pPr>
            <w:r>
              <w:rPr>
                <w:rFonts w:ascii="仿宋_GB2312" w:hAnsi="仿宋_GB2312" w:cs="仿宋_GB2312" w:eastAsia="仿宋_GB2312"/>
              </w:rPr>
              <w:t>2. 养分配比：N-P₂O₅-K₂O=25-7-8；</w:t>
            </w:r>
          </w:p>
          <w:p>
            <w:pPr>
              <w:pStyle w:val="null3"/>
            </w:pPr>
            <w:r>
              <w:rPr>
                <w:rFonts w:ascii="仿宋_GB2312" w:hAnsi="仿宋_GB2312" w:cs="仿宋_GB2312" w:eastAsia="仿宋_GB2312"/>
              </w:rPr>
              <w:t>3. 氯含量属性：中氯或低氯，产品外包装必须清晰标注氯含量属性。</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b/>
              </w:rPr>
              <w:t>二、工艺要求</w:t>
            </w:r>
          </w:p>
          <w:p>
            <w:pPr>
              <w:pStyle w:val="null3"/>
            </w:pPr>
            <w:r>
              <w:rPr>
                <w:rFonts w:ascii="仿宋_GB2312" w:hAnsi="仿宋_GB2312" w:cs="仿宋_GB2312" w:eastAsia="仿宋_GB2312"/>
              </w:rPr>
              <w:t>所投复合肥料产品颗粒均匀、水溶性优良、成品无明显结块、无肉眼可见杂质；产品可采用高塔造粒、喷浆造粒等国家允许的主流复合肥合规生产工艺，不限制单一生产工艺路线。投标文件须提供厂家质检报告或产品检测报告佐证颗粒、水溶性、结块指标满足本条要求。</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b/>
              </w:rPr>
              <w:t>三、包装及运输要求</w:t>
            </w:r>
          </w:p>
          <w:p>
            <w:pPr>
              <w:pStyle w:val="null3"/>
            </w:pPr>
            <w:r>
              <w:rPr>
                <w:rFonts w:ascii="仿宋_GB2312" w:hAnsi="仿宋_GB2312" w:cs="仿宋_GB2312" w:eastAsia="仿宋_GB2312"/>
              </w:rPr>
              <w:t>产品采用40公斤/袋标准原厂包装，包装完好、标识齐全规范，清晰标注产品标准、养分配比、氯含量、生产工艺、厂家信息等关键内容；采用卸包运输方式，严禁野蛮装卸，全程运输做好防护，确保肥料无破损、无受潮、无结块、无混杂，完好运输至采购方指定地点。</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tbl>
            <w:tblPr>
              <w:tblBorders>
                <w:top w:val="single"/>
                <w:left w:val="single"/>
                <w:bottom w:val="single"/>
                <w:right w:val="single"/>
                <w:insideH w:val="single"/>
                <w:insideV w:val="single"/>
              </w:tblBorders>
            </w:tblPr>
            <w:tblGrid>
              <w:gridCol w:w="2553"/>
            </w:tblGrid>
            <w:tr>
              <w:tc>
                <w:tcPr>
                  <w:tcW w:type="dxa" w:w="2553"/>
                </w:tcPr>
                <w:p>
                  <w:pPr>
                    <w:pStyle w:val="null3"/>
                  </w:pPr>
                  <w:r>
                    <w:rPr>
                      <w:rFonts w:ascii="仿宋_GB2312" w:hAnsi="仿宋_GB2312" w:cs="仿宋_GB2312" w:eastAsia="仿宋_GB2312"/>
                    </w:rPr>
                    <w:t>注：以上带 “★” 指标须提供对应有效佐证材料，材料包含但不限于</w:t>
                  </w:r>
                  <w:r>
                    <w:rPr>
                      <w:rFonts w:ascii="仿宋_GB2312" w:hAnsi="仿宋_GB2312" w:cs="仿宋_GB2312" w:eastAsia="仿宋_GB2312"/>
                      <w:b/>
                    </w:rPr>
                    <w:t>CMA 第三方检测报告、厂家出厂质检报告单等</w:t>
                  </w:r>
                  <w:r>
                    <w:rPr>
                      <w:rFonts w:ascii="仿宋_GB2312" w:hAnsi="仿宋_GB2312" w:cs="仿宋_GB2312" w:eastAsia="仿宋_GB2312"/>
                    </w:rPr>
                    <w:t>，所有佐证材料须完整覆盖本条全部技术指标；到货抽样检测养分配比不达标、氯含量标注与实测不符，采购人有权整批拒收，所有退换货、检测、运输损失由中标供应商自行承担。</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2026年8月5日前完成全部供货、交付及验收工作</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2026年8月5日前完成全部供货、交付及验收工作</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其他，项目全部供货完成、验收合格且资料齐全后，达到付款条件起15个工作日内，支付合同总金额的100.0%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其他，项目全部供货完成、验收合格且资料齐全后，达到付款条件起15个工作日内，支付合同总金额的100.0%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采购人成立专项验收小组，对照招标文件、投标文件、合同约定及国家行业标准，对产品数量、质量、包装、参数等进行现场逐项验收。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采购人成立专项验收小组，对照招标文件、投标文件、合同约定及国家行业标准，对产品数量、质量、包装、参数等进行现场逐项验收。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质保期为终验合格后不少于12个月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质保期为终验合格后不少于12个月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（1）依据《中华人民共和国民法典》《中华人民共和国政府采购法》的相关条款和本合同约定的相关条款执行。 （2）合同在履行过程中发生的争议，当事人双方应协商解决，协商达不成一致时，可向采购方所在地人民法院提请诉讼。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（1）依据《中华人民共和国民法典》《中华人民共和国政府采购法》的相关条款和本合同约定的相关条款执行。 （2）合同在履行过程中发生的争议，当事人双方应协商解决，协商达不成一致时，可向采购方所在地人民法院提请诉讼。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1、特别注意:为顺利推进政府采购电子化交易平台应用工作，投标人需要在线提交所有通过电子化交易平台实施的政府采购项目的投标文件。 2、中标人在采购结果发布后3个工作日内向代理机构提交纸质版投标文件以便于存档，投标文件正本1份，副本2份，电子版文件2份（以U盘为载体，电子版内容包括Word版本、签字盖章扫描后的PDF版本响应文件）。纸质投标文件均须A4纸打印，分别各自装订成册并编制目录和页码。线下递交投标文件地点：汉中市汉台区西一环路蓝天御苑小区商铺二层门面房。 3、支持本国产业政策：依据《国务院办公厅关于在政府采购中实施本国产品标准及相关政策的通知》和《陕西省财政厅-关于在政府采购活动中实施本国产品标准及相关政策的通知》（陕财办采〔2026〕2号）等文件。 4、如招标文件中融资相关内容与新政策要求有出入，按照最新要求执行。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投标人为具有独立承担民事责任能力的企业法人、负责人或其他组织或自然人，并出具有效的营业执照或证明文件或自然人的身份证明。(材料应清晰可辨并进行电子签章）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投标人应授权合法的人员参加本项目投标活动全过程</w:t>
            </w:r>
          </w:p>
        </w:tc>
        <w:tc>
          <w:tcPr>
            <w:tcW w:type="dxa" w:w="3322"/>
          </w:tcPr>
          <w:p>
            <w:pPr>
              <w:pStyle w:val="null3"/>
            </w:pPr>
            <w:r>
              <w:rPr>
                <w:rFonts w:ascii="仿宋_GB2312" w:hAnsi="仿宋_GB2312" w:cs="仿宋_GB2312" w:eastAsia="仿宋_GB2312"/>
              </w:rPr>
              <w:t>法定代表人直接参加投标活动的，应出具法定代表人证明书及法定代表人合法有效的身份证扫描件，且应与营业执照上信息一致；法定代表人授权代表参加投标活动的，应出具法定代表人证明书、法定代表人授权书及授权代表合法有效的身份证扫描件。(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投标人的资格要求</w:t>
            </w:r>
          </w:p>
        </w:tc>
        <w:tc>
          <w:tcPr>
            <w:tcW w:type="dxa" w:w="3322"/>
          </w:tcPr>
          <w:p>
            <w:pPr>
              <w:pStyle w:val="null3"/>
            </w:pPr>
            <w:r>
              <w:rPr>
                <w:rFonts w:ascii="仿宋_GB2312" w:hAnsi="仿宋_GB2312" w:cs="仿宋_GB2312" w:eastAsia="仿宋_GB2312"/>
              </w:rPr>
              <w:t>①投标人为制造商的须具备行政部门核发的处于有效期内的《农作物种子生产经营许可证》；②投标人为代理商或经销商的须提供制造商或投标供应商自身的有效的《农作物种子生产经营许可证》所有复印件均加盖投标单位公章。(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投标人为具有独立承担民事责任能力的企业法人、负责人或其他组织或自然人，并出具有效的营业执照或证明文件或自然人的身份证明。(材料应清晰可辨并进行电子签章）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投标人应授权合法的人员参加本项目投标活动全过程</w:t>
            </w:r>
          </w:p>
        </w:tc>
        <w:tc>
          <w:tcPr>
            <w:tcW w:type="dxa" w:w="3322"/>
          </w:tcPr>
          <w:p>
            <w:pPr>
              <w:pStyle w:val="null3"/>
            </w:pPr>
            <w:r>
              <w:rPr>
                <w:rFonts w:ascii="仿宋_GB2312" w:hAnsi="仿宋_GB2312" w:cs="仿宋_GB2312" w:eastAsia="仿宋_GB2312"/>
              </w:rPr>
              <w:t>法定代表人直接参加投标活动的，应出具法定代表人证明书及法定代表人合法有效的身份证扫描件，且应与营业执照上信息一致；法定代表人授权代表参加投标活动的，应出具法定代表人证明书、法定代表人授权书及授权代表合法有效的身份证扫描件。(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投标人的资格要求</w:t>
            </w:r>
          </w:p>
        </w:tc>
        <w:tc>
          <w:tcPr>
            <w:tcW w:type="dxa" w:w="3322"/>
          </w:tcPr>
          <w:p>
            <w:pPr>
              <w:pStyle w:val="null3"/>
            </w:pPr>
            <w:r>
              <w:rPr>
                <w:rFonts w:ascii="仿宋_GB2312" w:hAnsi="仿宋_GB2312" w:cs="仿宋_GB2312" w:eastAsia="仿宋_GB2312"/>
              </w:rPr>
              <w:t>①投标人为制造商的须提供有效的《全国工业产品生产许可证》（许可范围包含复合肥料）及肥料登记证（或农业农村部登记备案证明）复印件，根据《肥料登记管理办法》规定属于免予登记的肥料产品，可不提供登记证，但投标人须在投标文件中单独出具书面说明，列明产品类型及免登记政策依据，未提供说明的，该项资质不予通过；；②投标人为代理商或经销商的提供制造商有效的《全国工业产品生产许可证》（许可范围包含复合肥料）及肥料登记证（或农业农村部登记备案证明）所有复印件均加盖投标单位公章。(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参与的供应商（联合体）提供的货物全部由符合政策要求的小微企业制造。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参与的供应商（联合体）提供的货物全部由符合政策要求的小微企业制造。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 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技术参数偏离表.docx 开标一览表 业绩一览表.docx 投标人应提交的相关资格证明材料.docx 投标函 中小企业声明函 残疾人福利性单位声明函 总实施方案.docx 标的清单 商务要求响应表.docx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投标文件响应内容</w:t>
            </w:r>
          </w:p>
        </w:tc>
        <w:tc>
          <w:tcPr>
            <w:tcW w:type="dxa" w:w="3322"/>
          </w:tcPr>
          <w:p>
            <w:pPr>
              <w:pStyle w:val="null3"/>
            </w:pPr>
            <w:r>
              <w:rPr>
                <w:rFonts w:ascii="仿宋_GB2312" w:hAnsi="仿宋_GB2312" w:cs="仿宋_GB2312" w:eastAsia="仿宋_GB2312"/>
              </w:rPr>
              <w:t>满足招标文件“第三章 招标项目技术、服务、商务及其他要求”</w:t>
            </w:r>
          </w:p>
        </w:tc>
        <w:tc>
          <w:tcPr>
            <w:tcW w:type="dxa" w:w="1661"/>
          </w:tcPr>
          <w:p>
            <w:pPr>
              <w:pStyle w:val="null3"/>
            </w:pPr>
            <w:r>
              <w:rPr>
                <w:rFonts w:ascii="仿宋_GB2312" w:hAnsi="仿宋_GB2312" w:cs="仿宋_GB2312" w:eastAsia="仿宋_GB2312"/>
              </w:rPr>
              <w:t>技术参数偏离表.docx 开标一览表 业绩一览表.docx 投标人应提交的相关资格证明材料.docx 投标函 中小企业声明函 残疾人福利性单位声明函 总实施方案.docx 商务要求响应表.docx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交货时间、质量保修范围和保修期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标的清单 商务要求响应表.docx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招标文件内容</w:t>
            </w:r>
          </w:p>
        </w:tc>
        <w:tc>
          <w:tcPr>
            <w:tcW w:type="dxa" w:w="3322"/>
          </w:tcPr>
          <w:p>
            <w:pPr>
              <w:pStyle w:val="null3"/>
            </w:pPr>
            <w:r>
              <w:rPr>
                <w:rFonts w:ascii="仿宋_GB2312" w:hAnsi="仿宋_GB2312" w:cs="仿宋_GB2312" w:eastAsia="仿宋_GB2312"/>
              </w:rPr>
              <w:t>招标文件内容齐全、无遗漏</w:t>
            </w:r>
          </w:p>
        </w:tc>
        <w:tc>
          <w:tcPr>
            <w:tcW w:type="dxa" w:w="1661"/>
          </w:tcPr>
          <w:p>
            <w:pPr>
              <w:pStyle w:val="null3"/>
            </w:pPr>
            <w:r>
              <w:rPr>
                <w:rFonts w:ascii="仿宋_GB2312" w:hAnsi="仿宋_GB2312" w:cs="仿宋_GB2312" w:eastAsia="仿宋_GB2312"/>
              </w:rPr>
              <w:t>技术参数偏离表.docx 开标一览表 业绩一览表.docx 投标人应提交的相关资格证明材料.docx 投标函 中小企业声明函 残疾人福利性单位声明函 总实施方案.docx 标的清单 商务要求响应表.docx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只能有一个有效报价，不得提交选择性报价，且报价不超过采购预算金额或最高限价未设置</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技术参数偏离表.docx 开标一览表 业绩一览表.docx 中小企业声明函 商务要求响应表.docx 投标人应提交的相关资格证明材料.docx 投标函 残疾人福利性单位声明函 总实施方案.docx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投标文件响应内容</w:t>
            </w:r>
          </w:p>
        </w:tc>
        <w:tc>
          <w:tcPr>
            <w:tcW w:type="dxa" w:w="3322"/>
          </w:tcPr>
          <w:p>
            <w:pPr>
              <w:pStyle w:val="null3"/>
            </w:pPr>
            <w:r>
              <w:rPr>
                <w:rFonts w:ascii="仿宋_GB2312" w:hAnsi="仿宋_GB2312" w:cs="仿宋_GB2312" w:eastAsia="仿宋_GB2312"/>
              </w:rPr>
              <w:t>满足招标文件“第三章 招标项目技术、服务、商务及其他要求</w:t>
            </w:r>
          </w:p>
        </w:tc>
        <w:tc>
          <w:tcPr>
            <w:tcW w:type="dxa" w:w="1661"/>
          </w:tcPr>
          <w:p>
            <w:pPr>
              <w:pStyle w:val="null3"/>
            </w:pPr>
            <w:r>
              <w:rPr>
                <w:rFonts w:ascii="仿宋_GB2312" w:hAnsi="仿宋_GB2312" w:cs="仿宋_GB2312" w:eastAsia="仿宋_GB2312"/>
              </w:rPr>
              <w:t>技术参数偏离表.docx 开标一览表 业绩一览表.docx 中小企业声明函 商务要求响应表.docx 投标人应提交的相关资格证明材料.docx 投标函 残疾人福利性单位声明函 总实施方案.docx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交货时间、质量保修范围和保修期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标的清单 商务要求响应表.docx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招标文件内容</w:t>
            </w:r>
          </w:p>
        </w:tc>
        <w:tc>
          <w:tcPr>
            <w:tcW w:type="dxa" w:w="3322"/>
          </w:tcPr>
          <w:p>
            <w:pPr>
              <w:pStyle w:val="null3"/>
            </w:pPr>
            <w:r>
              <w:rPr>
                <w:rFonts w:ascii="仿宋_GB2312" w:hAnsi="仿宋_GB2312" w:cs="仿宋_GB2312" w:eastAsia="仿宋_GB2312"/>
              </w:rPr>
              <w:t>招标文件内容齐全、无遗漏</w:t>
            </w:r>
          </w:p>
        </w:tc>
        <w:tc>
          <w:tcPr>
            <w:tcW w:type="dxa" w:w="1661"/>
          </w:tcPr>
          <w:p>
            <w:pPr>
              <w:pStyle w:val="null3"/>
            </w:pPr>
            <w:r>
              <w:rPr>
                <w:rFonts w:ascii="仿宋_GB2312" w:hAnsi="仿宋_GB2312" w:cs="仿宋_GB2312" w:eastAsia="仿宋_GB2312"/>
              </w:rPr>
              <w:t>技术参数偏离表.docx 开标一览表 业绩一览表.docx 中小企业声明函 商务要求响应表.docx 投标人应提交的相关资格证明材料.docx 投标函 残疾人福利性单位声明函 总实施方案.docx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针对本项目提供完整的项目供货方案，保质保量完成供货及服务工作，包括①具有详细的备货、供货且按时按量供货的服务方案；②项目备货、运输、交付、现场服务全流程安全管理制度及验收组织措施方案。 二、赋分标准： 1.完整性：对上述各项内容均有描述，得1分；每缺1项扣0.5分，扣完为止。此项不提供不得分。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3.可实施性：上述各项内容可实施性合理，每项内容得1分；可实施性较合理，每项内容得0.5分；缺乏可实施性，每项内容得0分。未提供本项内容得0分。说明: 1.满足评审标准是指:内容逻辑清晰与项目特点匹配、要求的内容无遗漏等情形;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一、评审内容：针对本项目制定完善的项目实施质量保证措施，包括①源头采购及仓储保管质量保证措施；②运输交付验收及售后质量追溯保障措施。 二、赋分标准： 1.完整性：对上述各项内容均有描述，得1分；每缺1项扣0.5分，扣完为止。此项不提供不得分。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3.可实施性：上述各项内容可实施性合理，每项内容得1分；可实施性较合理，每项内容得0.5分；缺乏可实施性，每项内容得0分。未提供本项内容得0分。说明: 1.满足评审标准是指:内容逻辑清晰与项目特点匹配、要求的内容无遗漏等情形;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一、评审内容：针对本项目供货及履约全过程出现突发问题（ 运输延误、种子受潮变质、损坏、抽检不合格、供货短缺、突发天气影响等)的应急处置方案，包括①产品备货、运输、交付全过程突发问题的应急处置方案；②出现突发状况应急响应时限及处置流程。 二、赋分标准： 1.完整性：对上述各项内容均有描述，得2分；每缺1项扣1分，扣完为止。此项不提供不得分。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3.可实施性：上述各项内容可实施性合理，每项内容得2分；可实施性较合理，每项内容得1分；缺乏可实施性，每项内容得0分。未提供本项内容得0分。说明: 1.满足评审标准是指:内容逻辑清晰与项目特点匹配、要求的内容无遗漏等情形;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工作制度</w:t>
            </w:r>
          </w:p>
        </w:tc>
        <w:tc>
          <w:tcPr>
            <w:tcW w:type="dxa" w:w="2492"/>
          </w:tcPr>
          <w:p>
            <w:pPr>
              <w:pStyle w:val="null3"/>
            </w:pPr>
            <w:r>
              <w:rPr>
                <w:rFonts w:ascii="仿宋_GB2312" w:hAnsi="仿宋_GB2312" w:cs="仿宋_GB2312" w:eastAsia="仿宋_GB2312"/>
              </w:rPr>
              <w:t>一、评审内容：针对本项目内容提供工作制度，包括不限于：①项目管理制度；②供货对接管理制度；③入库质量检验管理制度；④仓库保管制度；⑤台账档案管理制度；⑥运输配送安全管理制度；⑦项目进度跟踪管理制度；⑧质量问题处理制度；⑨售后管理制度；⑩岗位权责分工制度。二、赋分标准： 以上各项内容均有描述，得20分；每缺1项扣2分，扣完为止。未提供本章节得0分。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针对本项目履约全过程提供服务承诺，包括不限于：①产品保质保量承诺；②按期交付承诺；③包装、运输质量保障承诺；④技术服务及种植指导承诺；⑤售后质保、问题处置及违约承诺；⑥全程专人对接服务承诺；⑦免费协助验收承诺；⑧售后回访长效承诺。二、赋分标准： 以上各项内容均有描述，得16分；每缺1项扣2分，扣完为止。未提供本章节得0分。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技术服务方案</w:t>
            </w:r>
          </w:p>
        </w:tc>
        <w:tc>
          <w:tcPr>
            <w:tcW w:type="dxa" w:w="2492"/>
          </w:tcPr>
          <w:p>
            <w:pPr>
              <w:pStyle w:val="null3"/>
            </w:pPr>
            <w:r>
              <w:rPr>
                <w:rFonts w:ascii="仿宋_GB2312" w:hAnsi="仿宋_GB2312" w:cs="仿宋_GB2312" w:eastAsia="仿宋_GB2312"/>
              </w:rPr>
              <w:t>一、评审内容：投标人须结合本地农业生产实际，提供完整油菜种植配套技术服务方案，包括不限于：①现场指导油菜规范播种；②分阶段开展油菜田间管护培训；③农户技术宣讲及发放油菜种植手册；④定期田间巡查，上门答疑及问题处置。二、赋分标准： 以上各项内容均有描述，得6分；每缺1项扣1.5分，扣完为止。未提供本章节得0分。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一、评审内容：投标人须提供所投产品合法供货渠道证明材料（生产厂家授权书、代理协议、购销合同三者任选其一）。二、赋分标准：提供有效、清晰、加盖公章的渠道证明材料得3分；未提供或材料无效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提供2023年7月1日至今类似项目业绩。二、赋分标准：每提供1份有效业绩得2.5分，满分5分。无此项内容不得分。（注：业绩证明材料以中标（成交）通知书或合同协议书为准，响应文件中附中标（成交）通知书或合同协议书复印件并加盖企业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1.上限为采购预算价，即报价大于上限价视为无效响应； 2.以满足本次招标文件要求的最低报价为评审基准价，其价格为满分； 3.投标人报价得分=（评审基准价/报价）×30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一、评审内容：针对本项目提供完整的项目供货方案，包括①具有详细的备货、供货且按时按量供货的服务方案；②项目备货、运输、交付、现场服务全流程安全管理制度及验收组织措施方案。 二、赋分标准： 1.完整性：对上述各项内容均有描述，得1分；每缺1项扣0.5分，扣完为止。此项不提供不得分。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3.可实施性：上述各项内容可实施性合理，每项内容得1分；可实施性较合理，每项内容得0.5分；缺乏可实施性，每项内容得0分。未提供本项内容得0分。说明: 1.满足评审标准是指:内容逻辑清晰与项目特点匹配、要求的内容无遗漏等情形;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一、评审内容：针对本项目制定完善的项目实施质量保证措施，包括①源头采购及仓储保管质量保证措施；②运输交付验收及售后质量追溯保障措施。 二、赋分标准： 1.完整性：对上述各项内容均有描述，得1分；每缺1项扣0.5分，扣完为止。此项不提供不得分。 2.针对性：上述各项内容针对性明确，每项内容得1分；针对性较明确，每项内容得0.5分；缺乏针对性，每项内容得0分。未提供本项内容得0分。 3.可实施性：上述各项内容可实施性合理，每项内容得1分；可实施性较合理，每项内容得0.5分；缺乏可实施性，每项内容得0分。此项不提供不得分。说明: 1.满足评审标准是指:内容逻辑清晰与项目特点匹配、要求的内容无遗漏等情形;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一、评审内容：针对本项目供货及履约全过程出现突发问题（ 运输延误、货品受潮、破损、变质、结块、抽检不合格、供货短缺、突发天气影响等)的应急处置方案，包括①产品备货、运输、交付全过程突发问题的应急处置方案；②出现突发状况应急响应时限及处置流程。 二、赋分标准： 1.完整性：对上述各项内容均有描述，得2分；每缺1项扣1分，扣完为止。此项不提供不得分。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3.可实施性：上述各项内容可实施性合理，每项内容得2分；可实施性较合理，每项内容得1分；缺乏可实施性，每项内容得0分。未提供本项内容得0分。说明: 1.满足评审标准是指:内容逻辑清晰与项目特点匹配、要求的内容无遗漏等情形;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工作制度</w:t>
            </w:r>
          </w:p>
        </w:tc>
        <w:tc>
          <w:tcPr>
            <w:tcW w:type="dxa" w:w="2492"/>
          </w:tcPr>
          <w:p>
            <w:pPr>
              <w:pStyle w:val="null3"/>
            </w:pPr>
            <w:r>
              <w:rPr>
                <w:rFonts w:ascii="仿宋_GB2312" w:hAnsi="仿宋_GB2312" w:cs="仿宋_GB2312" w:eastAsia="仿宋_GB2312"/>
              </w:rPr>
              <w:t>一、评审内容：针对本项目内容提供工作制度，包括不限于：①项目管理制度；②供货对接管理制度；③入库质量检验管理制度；④仓库保管制度；⑤台账档案管理制度；⑥运输配送安全管理制度；⑦项目进度跟踪管理制度；⑧质量问题处理制度；⑨售后管理制度；⑩岗位权责分工制度。二、赋分标准： 以上各项内容均有描述，得20分；每缺1项扣2分，扣完为止。未提供本章节得0分。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针对本项目履约全过程提供服务承诺，包括不限于：①产品保质保量承诺；②按期交付承诺；③包装、运输质量保障承诺；④技术服务及种植指导承诺；⑤售后质保及问题处置承诺；⑥专人全程对接服务承诺；⑦免费协助验收承诺；⑧售后长效回访承诺。二、赋分标准： 以上各项内容均有描述，得16分；每缺1项扣2分，扣完为止。未提供本章节得0分。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技术服务方案</w:t>
            </w:r>
          </w:p>
        </w:tc>
        <w:tc>
          <w:tcPr>
            <w:tcW w:type="dxa" w:w="2492"/>
          </w:tcPr>
          <w:p>
            <w:pPr>
              <w:pStyle w:val="null3"/>
            </w:pPr>
            <w:r>
              <w:rPr>
                <w:rFonts w:ascii="仿宋_GB2312" w:hAnsi="仿宋_GB2312" w:cs="仿宋_GB2312" w:eastAsia="仿宋_GB2312"/>
              </w:rPr>
              <w:t>一、评审内容：投标人须结合本地农业生产实际，提供完整肥料施肥配套技术服务方案，包括不限于：①现场指导肥料规范施肥；②分阶段开展肥料田间管护培训；③农户技术宣讲及发放肥料施肥操作手册；④定期田间巡查，上门答疑及问题处置。二、赋分标准： 以上各项内容均有描述，得6分；每缺1项扣1.5分，扣完为止。未提供本章节得0分。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一、评审内容：投标人须提供所投产品合法供货渠道证明材料（生产厂家授权书、代理协议、购销合同三者任选其一）。二、赋分标准：提供有效、清晰、加盖公章的渠道证明材料得3分；未提供或材料无效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提供2023年7月1日至今类似项目业绩。二、赋分标准：每提供1份有效业绩得2.5分，满分5分。无此项内容不得分。（注：业绩证明材料以中标（成交）通知书或合同协议书为准，响应文件中附中标（成交）通知书或合同协议书复印件并加盖企业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1.上限为采购预算价，即报价大于上限价视为无效响应； 2.以满足本次招标文件要求的最低报价为评审基准价，其价格为满分； 3.投标人报价得分=（评审基准价/报价）×30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详见附件：总实施方案.docx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详见附件：总实施方案.docx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