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版本号：SXRK-2026-1020260525002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2026年镇巴县小洋镇毛垭村经济合作社果蔬保鲜储藏库建设项目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SXRK-2026-10</w:t>
      </w:r>
      <w:r>
        <w:br/>
      </w:r>
      <w:r>
        <w:br/>
      </w:r>
      <w:r>
        <w:br/>
      </w:r>
    </w:p>
    <w:p>
      <w:pPr>
        <w:pStyle w:val="null3"/>
        <w:jc w:val="center"/>
        <w:outlineLvl w:val="2"/>
      </w:pPr>
      <w:r>
        <w:rPr>
          <w:rFonts w:ascii="仿宋_GB2312" w:hAnsi="仿宋_GB2312" w:cs="仿宋_GB2312" w:eastAsia="仿宋_GB2312"/>
          <w:sz w:val="28"/>
          <w:b/>
        </w:rPr>
        <w:t>镇巴县小洋镇人民政府</w:t>
      </w:r>
    </w:p>
    <w:p>
      <w:pPr>
        <w:pStyle w:val="null3"/>
        <w:jc w:val="center"/>
        <w:outlineLvl w:val="2"/>
      </w:pPr>
      <w:r>
        <w:rPr>
          <w:rFonts w:ascii="仿宋_GB2312" w:hAnsi="仿宋_GB2312" w:cs="仿宋_GB2312" w:eastAsia="仿宋_GB2312"/>
          <w:sz w:val="28"/>
          <w:b/>
        </w:rPr>
        <w:t>陕西瑞珂工程咨询有限责任公司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陕西瑞珂工程咨询有限责任公司</w:t>
      </w:r>
      <w:r>
        <w:rPr>
          <w:rFonts w:ascii="仿宋_GB2312" w:hAnsi="仿宋_GB2312" w:cs="仿宋_GB2312" w:eastAsia="仿宋_GB2312"/>
        </w:rPr>
        <w:t>（以下简称“代理机构”）受</w:t>
      </w:r>
      <w:r>
        <w:rPr>
          <w:rFonts w:ascii="仿宋_GB2312" w:hAnsi="仿宋_GB2312" w:cs="仿宋_GB2312" w:eastAsia="仿宋_GB2312"/>
        </w:rPr>
        <w:t>镇巴县小洋镇人民政府</w:t>
      </w:r>
      <w:r>
        <w:rPr>
          <w:rFonts w:ascii="仿宋_GB2312" w:hAnsi="仿宋_GB2312" w:cs="仿宋_GB2312" w:eastAsia="仿宋_GB2312"/>
        </w:rPr>
        <w:t>委托，拟对</w:t>
      </w:r>
      <w:r>
        <w:rPr>
          <w:rFonts w:ascii="仿宋_GB2312" w:hAnsi="仿宋_GB2312" w:cs="仿宋_GB2312" w:eastAsia="仿宋_GB2312"/>
        </w:rPr>
        <w:t>2026年镇巴县小洋镇毛垭村经济合作社果蔬保鲜储藏库建设项目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SXRK-2026-10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2026年镇巴县小洋镇毛垭村经济合作社果蔬保鲜储藏库建设项目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建设保鲜储藏库180立方米，新建钢架结构厂房100平米，完善水、电等相关配套设施建设。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采购包1（2026年镇巴县小洋镇毛垭村经济合作社果蔬保鲜储藏库建设项目）：属于专门面向中小企业采购。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授权代表：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p>
      <w:pPr>
        <w:pStyle w:val="null3"/>
      </w:pPr>
      <w:r>
        <w:rPr>
          <w:rFonts w:ascii="仿宋_GB2312" w:hAnsi="仿宋_GB2312" w:cs="仿宋_GB2312" w:eastAsia="仿宋_GB2312"/>
        </w:rPr>
        <w:t>3、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4、企业资质要求：供应商应具备建设行政主管部门颁发合法有效的建筑工程施工总承包施工总承包三级及以上资质，具有效的安全生产许可证；</w:t>
      </w:r>
    </w:p>
    <w:p>
      <w:pPr>
        <w:pStyle w:val="null3"/>
      </w:pPr>
      <w:r>
        <w:rPr>
          <w:rFonts w:ascii="仿宋_GB2312" w:hAnsi="仿宋_GB2312" w:cs="仿宋_GB2312" w:eastAsia="仿宋_GB2312"/>
        </w:rPr>
        <w:t>5、项目经理：拟派项目经理须具备建筑工程专业二级及以上注册建造师证书和安全生产考核合格 B 证，且未担任其他在建工程项目的项目经理；</w:t>
      </w:r>
    </w:p>
    <w:p>
      <w:pPr>
        <w:pStyle w:val="null3"/>
      </w:pPr>
      <w:r>
        <w:rPr>
          <w:rFonts w:ascii="仿宋_GB2312" w:hAnsi="仿宋_GB2312" w:cs="仿宋_GB2312" w:eastAsia="仿宋_GB2312"/>
        </w:rPr>
        <w:t>6、控股管理关系：提供直接控股和管理关系清单。若与其他供应商存在单位负责人为同一人或者存在直接控股、管理关系的，则响应无效。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7、非联合体声明：本项目不接受联合体响应，不允许分包。供应商提供《非联合体不分包投标声明》，视为独立响应，不分包。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镇巴县小洋镇人民政府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镇巴县小洋镇小洋村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镇巴县小洋镇人民政府经办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18892165203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陕西瑞珂工程咨询有限责任公司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汉中市汉台区五一路红叶酒店后院012基地办公楼211室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18992696203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采购包1：327,696.00元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开户名称：陕西瑞珂工程咨询有限责任公司汉中分公司</w:t>
            </w:r>
          </w:p>
          <w:p>
            <w:pPr>
              <w:pStyle w:val="null3"/>
            </w:pPr>
            <w:r>
              <w:rPr>
                <w:rFonts w:ascii="仿宋_GB2312" w:hAnsi="仿宋_GB2312" w:cs="仿宋_GB2312" w:eastAsia="仿宋_GB2312"/>
              </w:rPr>
              <w:t>开户银行：建行汉中北一环路支行</w:t>
            </w:r>
          </w:p>
          <w:p>
            <w:pPr>
              <w:pStyle w:val="null3"/>
            </w:pPr>
            <w:r>
              <w:rPr>
                <w:rFonts w:ascii="仿宋_GB2312" w:hAnsi="仿宋_GB2312" w:cs="仿宋_GB2312" w:eastAsia="仿宋_GB2312"/>
              </w:rPr>
              <w:t>银行账号：61050165380000000734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关于招标代理服务收费有关问题的通知》(发改办价格[2003]857号)的有关规定执行。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镇巴县小洋镇人民政府</w:t>
      </w:r>
      <w:r>
        <w:rPr>
          <w:rFonts w:ascii="仿宋_GB2312" w:hAnsi="仿宋_GB2312" w:cs="仿宋_GB2312" w:eastAsia="仿宋_GB2312"/>
        </w:rPr>
        <w:t>和</w:t>
      </w:r>
      <w:r>
        <w:rPr>
          <w:rFonts w:ascii="仿宋_GB2312" w:hAnsi="仿宋_GB2312" w:cs="仿宋_GB2312" w:eastAsia="仿宋_GB2312"/>
        </w:rPr>
        <w:t>陕西瑞珂工程咨询有限责任公司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镇巴县小洋镇人民政府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陕西瑞珂工程咨询有限责任公司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镇巴县小洋镇人民政府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陕西瑞珂工程咨询有限责任公司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陕西瑞珂工程咨询有限责任公司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陕西瑞珂工程咨询有限责任公司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陕西瑞珂工程咨询有限责任公司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联系电话：18992696203</w:t>
      </w:r>
    </w:p>
    <w:p>
      <w:pPr>
        <w:pStyle w:val="null3"/>
      </w:pPr>
      <w:r>
        <w:rPr>
          <w:rFonts w:ascii="仿宋_GB2312" w:hAnsi="仿宋_GB2312" w:cs="仿宋_GB2312" w:eastAsia="仿宋_GB2312"/>
        </w:rPr>
        <w:t>地址：汉中市汉台区五一路红叶酒店后院012基地办公楼211室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327,696.00</w:t>
      </w:r>
    </w:p>
    <w:p>
      <w:pPr>
        <w:pStyle w:val="null3"/>
      </w:pPr>
      <w:r>
        <w:rPr>
          <w:rFonts w:ascii="仿宋_GB2312" w:hAnsi="仿宋_GB2312" w:cs="仿宋_GB2312" w:eastAsia="仿宋_GB2312"/>
        </w:rPr>
        <w:t>采购包最高限价（元）: 327,696.00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2026年镇巴县小洋镇毛垭村经济合作社果蔬保鲜储藏库建设项目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327,696.00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标的名称：2026年镇巴县小洋镇毛垭村经济合作社果蔬保鲜储藏库建设项目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4"/>
              </w:rPr>
              <w:t>一、项目基本情况</w:t>
            </w:r>
          </w:p>
          <w:p>
            <w:pPr>
              <w:pStyle w:val="null3"/>
              <w:ind w:firstLine="560"/>
              <w:jc w:val="both"/>
            </w:pPr>
            <w:r>
              <w:rPr>
                <w:rFonts w:ascii="仿宋_GB2312" w:hAnsi="仿宋_GB2312" w:cs="仿宋_GB2312" w:eastAsia="仿宋_GB2312"/>
                <w:sz w:val="24"/>
              </w:rPr>
              <w:t>1、项目名称：</w:t>
            </w:r>
            <w:r>
              <w:rPr>
                <w:rFonts w:ascii="仿宋_GB2312" w:hAnsi="仿宋_GB2312" w:cs="仿宋_GB2312" w:eastAsia="仿宋_GB2312"/>
                <w:sz w:val="24"/>
              </w:rPr>
              <w:t>2026年镇巴县小洋镇毛垭村经济合作社果蔬保鲜储藏库建设项目</w:t>
            </w:r>
          </w:p>
          <w:p>
            <w:pPr>
              <w:pStyle w:val="null3"/>
              <w:ind w:firstLine="560"/>
              <w:jc w:val="both"/>
            </w:pPr>
            <w:r>
              <w:rPr>
                <w:rFonts w:ascii="仿宋_GB2312" w:hAnsi="仿宋_GB2312" w:cs="仿宋_GB2312" w:eastAsia="仿宋_GB2312"/>
                <w:sz w:val="24"/>
              </w:rPr>
              <w:t>2、项目地</w:t>
            </w:r>
            <w:r>
              <w:rPr>
                <w:rFonts w:ascii="仿宋_GB2312" w:hAnsi="仿宋_GB2312" w:cs="仿宋_GB2312" w:eastAsia="仿宋_GB2312"/>
                <w:sz w:val="24"/>
              </w:rPr>
              <w:t>点：</w:t>
            </w:r>
            <w:r>
              <w:rPr>
                <w:rFonts w:ascii="仿宋_GB2312" w:hAnsi="仿宋_GB2312" w:cs="仿宋_GB2312" w:eastAsia="仿宋_GB2312"/>
                <w:sz w:val="24"/>
              </w:rPr>
              <w:t>镇巴县小洋</w:t>
            </w:r>
            <w:r>
              <w:rPr>
                <w:rFonts w:ascii="仿宋_GB2312" w:hAnsi="仿宋_GB2312" w:cs="仿宋_GB2312" w:eastAsia="仿宋_GB2312"/>
                <w:sz w:val="24"/>
              </w:rPr>
              <w:t>镇</w:t>
            </w:r>
          </w:p>
          <w:p>
            <w:pPr>
              <w:pStyle w:val="null3"/>
              <w:ind w:left="555"/>
              <w:jc w:val="both"/>
            </w:pPr>
            <w:r>
              <w:rPr>
                <w:rFonts w:ascii="仿宋_GB2312" w:hAnsi="仿宋_GB2312" w:cs="仿宋_GB2312" w:eastAsia="仿宋_GB2312"/>
                <w:sz w:val="24"/>
              </w:rPr>
              <w:t>3.</w:t>
            </w:r>
            <w:r>
              <w:rPr>
                <w:rFonts w:ascii="仿宋_GB2312" w:hAnsi="仿宋_GB2312" w:cs="仿宋_GB2312" w:eastAsia="仿宋_GB2312"/>
                <w:sz w:val="24"/>
              </w:rPr>
              <w:t xml:space="preserve"> </w:t>
            </w:r>
            <w:r>
              <w:rPr>
                <w:rFonts w:ascii="仿宋_GB2312" w:hAnsi="仿宋_GB2312" w:cs="仿宋_GB2312" w:eastAsia="仿宋_GB2312"/>
                <w:sz w:val="24"/>
              </w:rPr>
              <w:t>采购预算</w:t>
            </w:r>
            <w:r>
              <w:rPr>
                <w:rFonts w:ascii="仿宋_GB2312" w:hAnsi="仿宋_GB2312" w:cs="仿宋_GB2312" w:eastAsia="仿宋_GB2312"/>
                <w:sz w:val="24"/>
              </w:rPr>
              <w:t>：</w:t>
            </w:r>
            <w:r>
              <w:rPr>
                <w:rFonts w:ascii="仿宋_GB2312" w:hAnsi="仿宋_GB2312" w:cs="仿宋_GB2312" w:eastAsia="仿宋_GB2312"/>
                <w:sz w:val="24"/>
              </w:rPr>
              <w:t>327696.00元</w:t>
            </w:r>
          </w:p>
          <w:p>
            <w:pPr>
              <w:pStyle w:val="null3"/>
              <w:ind w:firstLine="560"/>
              <w:jc w:val="both"/>
            </w:pPr>
            <w:r>
              <w:rPr>
                <w:rFonts w:ascii="仿宋_GB2312" w:hAnsi="仿宋_GB2312" w:cs="仿宋_GB2312" w:eastAsia="仿宋_GB2312"/>
                <w:sz w:val="24"/>
              </w:rPr>
              <w:t>二、采购预算及形成方式</w:t>
            </w:r>
          </w:p>
          <w:p>
            <w:pPr>
              <w:pStyle w:val="null3"/>
              <w:ind w:left="15" w:firstLine="537"/>
              <w:jc w:val="both"/>
            </w:pPr>
            <w:r>
              <w:rPr>
                <w:rFonts w:ascii="仿宋_GB2312" w:hAnsi="仿宋_GB2312" w:cs="仿宋_GB2312" w:eastAsia="仿宋_GB2312"/>
                <w:sz w:val="24"/>
              </w:rPr>
              <w:t>1、设计施工图：西安思维建筑设计研究院有限责任公司设计的《2026年镇巴县小洋镇毛垭村经济合作社果蔬保鲜储藏库建设项目》施工图设计文件。</w:t>
            </w:r>
          </w:p>
          <w:p>
            <w:pPr>
              <w:pStyle w:val="null3"/>
              <w:ind w:left="555"/>
              <w:jc w:val="both"/>
            </w:pPr>
            <w:r>
              <w:rPr>
                <w:rFonts w:ascii="仿宋_GB2312" w:hAnsi="仿宋_GB2312" w:cs="仿宋_GB2312" w:eastAsia="仿宋_GB2312"/>
                <w:sz w:val="24"/>
              </w:rPr>
              <w:t>2、使用定额及相关规范：</w:t>
            </w:r>
          </w:p>
          <w:p>
            <w:pPr>
              <w:pStyle w:val="null3"/>
              <w:ind w:left="15" w:firstLine="537"/>
              <w:jc w:val="both"/>
            </w:pPr>
            <w:r>
              <w:rPr>
                <w:rFonts w:ascii="仿宋_GB2312" w:hAnsi="仿宋_GB2312" w:cs="仿宋_GB2312" w:eastAsia="仿宋_GB2312"/>
                <w:sz w:val="24"/>
              </w:rPr>
              <w:t>（</w:t>
            </w:r>
            <w:r>
              <w:rPr>
                <w:rFonts w:ascii="仿宋_GB2312" w:hAnsi="仿宋_GB2312" w:cs="仿宋_GB2312" w:eastAsia="仿宋_GB2312"/>
                <w:sz w:val="24"/>
              </w:rPr>
              <w:t>1）、《陕西省房屋建筑与装饰工程消耗量定额（2025）》《陕西省安装工程消耗量定额（2025）》《陕西省市政工程消耗量定额（2025）》《陕西省城市地下综合管廊工程消耗量定额（2025）》《陕西省园林绿化工程消耗量定额（2025）》以及《陕西省绿色建筑工程消耗量定额（2025）》及配套的相关文件计价；</w:t>
            </w:r>
          </w:p>
          <w:p>
            <w:pPr>
              <w:pStyle w:val="null3"/>
              <w:ind w:left="15" w:firstLine="537"/>
              <w:jc w:val="both"/>
            </w:pPr>
            <w:r>
              <w:rPr>
                <w:rFonts w:ascii="仿宋_GB2312" w:hAnsi="仿宋_GB2312" w:cs="仿宋_GB2312" w:eastAsia="仿宋_GB2312"/>
                <w:sz w:val="24"/>
              </w:rPr>
              <w:t>（</w:t>
            </w:r>
            <w:r>
              <w:rPr>
                <w:rFonts w:ascii="仿宋_GB2312" w:hAnsi="仿宋_GB2312" w:cs="仿宋_GB2312" w:eastAsia="仿宋_GB2312"/>
                <w:sz w:val="24"/>
              </w:rPr>
              <w:t>2）、《陕西省住房和城乡建设厅关于印发2025陕西省建设工程费用规则等计价依据的通知》（陕建管发〔2025〕10号）文件计算。</w:t>
            </w:r>
          </w:p>
          <w:p>
            <w:pPr>
              <w:pStyle w:val="null3"/>
              <w:ind w:firstLine="560"/>
              <w:jc w:val="both"/>
            </w:pPr>
            <w:r>
              <w:rPr>
                <w:rFonts w:ascii="仿宋_GB2312" w:hAnsi="仿宋_GB2312" w:cs="仿宋_GB2312" w:eastAsia="仿宋_GB2312"/>
                <w:sz w:val="24"/>
              </w:rPr>
              <w:t>三、具体采购内容和技术规格要求</w:t>
            </w:r>
          </w:p>
          <w:p>
            <w:pPr>
              <w:pStyle w:val="null3"/>
              <w:ind w:firstLine="560"/>
              <w:jc w:val="both"/>
            </w:pPr>
            <w:r>
              <w:rPr>
                <w:rFonts w:ascii="仿宋_GB2312" w:hAnsi="仿宋_GB2312" w:cs="仿宋_GB2312" w:eastAsia="仿宋_GB2312"/>
                <w:sz w:val="24"/>
              </w:rPr>
              <w:t>建设保鲜储藏库</w:t>
            </w:r>
            <w:r>
              <w:rPr>
                <w:rFonts w:ascii="仿宋_GB2312" w:hAnsi="仿宋_GB2312" w:cs="仿宋_GB2312" w:eastAsia="仿宋_GB2312"/>
                <w:sz w:val="24"/>
              </w:rPr>
              <w:t>180立方米，新建钢架结构厂房100平米，完善水、电等相关配套设施建设。</w:t>
            </w:r>
          </w:p>
          <w:p>
            <w:pPr>
              <w:pStyle w:val="null3"/>
              <w:ind w:firstLine="560"/>
              <w:jc w:val="both"/>
            </w:pPr>
            <w:r>
              <w:rPr>
                <w:rFonts w:ascii="仿宋_GB2312" w:hAnsi="仿宋_GB2312" w:cs="仿宋_GB2312" w:eastAsia="仿宋_GB2312"/>
                <w:sz w:val="24"/>
              </w:rPr>
              <w:t>四、技术标准要求（依照标准、参照标准）</w:t>
            </w:r>
          </w:p>
          <w:p>
            <w:pPr>
              <w:pStyle w:val="null3"/>
              <w:ind w:firstLine="560"/>
              <w:jc w:val="both"/>
            </w:pPr>
            <w:r>
              <w:rPr>
                <w:rFonts w:ascii="仿宋_GB2312" w:hAnsi="仿宋_GB2312" w:cs="仿宋_GB2312" w:eastAsia="仿宋_GB2312"/>
                <w:sz w:val="24"/>
              </w:rPr>
              <w:t>1、中标人负责施工完毕后，中标人提交验收文件，采购方组织监理共同进行技术验收（中标人协助），验收以国家标准等相关技术规定或以合同文本中描述的有关技术要求为准。</w:t>
            </w:r>
          </w:p>
          <w:p>
            <w:pPr>
              <w:pStyle w:val="null3"/>
              <w:ind w:firstLine="560"/>
              <w:jc w:val="both"/>
            </w:pPr>
            <w:r>
              <w:rPr>
                <w:rFonts w:ascii="仿宋_GB2312" w:hAnsi="仿宋_GB2312" w:cs="仿宋_GB2312" w:eastAsia="仿宋_GB2312"/>
                <w:sz w:val="24"/>
              </w:rPr>
              <w:t>2、发包人给出的委托书或项目招标文件。</w:t>
            </w:r>
          </w:p>
          <w:p>
            <w:pPr>
              <w:pStyle w:val="null3"/>
              <w:ind w:firstLine="560"/>
              <w:jc w:val="both"/>
            </w:pPr>
            <w:r>
              <w:rPr>
                <w:rFonts w:ascii="仿宋_GB2312" w:hAnsi="仿宋_GB2312" w:cs="仿宋_GB2312" w:eastAsia="仿宋_GB2312"/>
                <w:sz w:val="24"/>
              </w:rPr>
              <w:t>3、发包人提供的基础资料。</w:t>
            </w:r>
          </w:p>
          <w:p>
            <w:pPr>
              <w:pStyle w:val="null3"/>
              <w:ind w:firstLine="560"/>
              <w:jc w:val="both"/>
            </w:pPr>
            <w:r>
              <w:rPr>
                <w:rFonts w:ascii="仿宋_GB2312" w:hAnsi="仿宋_GB2312" w:cs="仿宋_GB2312" w:eastAsia="仿宋_GB2312"/>
                <w:sz w:val="24"/>
              </w:rPr>
              <w:t>五、完成时间</w:t>
            </w:r>
          </w:p>
          <w:p>
            <w:pPr>
              <w:pStyle w:val="null3"/>
              <w:ind w:firstLine="560"/>
              <w:jc w:val="both"/>
            </w:pPr>
            <w:r>
              <w:rPr>
                <w:rFonts w:ascii="仿宋_GB2312" w:hAnsi="仿宋_GB2312" w:cs="仿宋_GB2312" w:eastAsia="仿宋_GB2312"/>
                <w:sz w:val="24"/>
              </w:rPr>
              <w:t>合同签订后</w:t>
            </w:r>
            <w:r>
              <w:rPr>
                <w:rFonts w:ascii="仿宋_GB2312" w:hAnsi="仿宋_GB2312" w:cs="仿宋_GB2312" w:eastAsia="仿宋_GB2312"/>
                <w:sz w:val="24"/>
              </w:rPr>
              <w:t>60</w:t>
            </w:r>
            <w:r>
              <w:rPr>
                <w:rFonts w:ascii="仿宋_GB2312" w:hAnsi="仿宋_GB2312" w:cs="仿宋_GB2312" w:eastAsia="仿宋_GB2312"/>
                <w:sz w:val="24"/>
              </w:rPr>
              <w:t>日历天（具体服务起止日期可随合同签订时间相应顺延）</w:t>
            </w:r>
          </w:p>
          <w:p>
            <w:pPr>
              <w:pStyle w:val="null3"/>
              <w:ind w:firstLine="560"/>
              <w:jc w:val="both"/>
            </w:pPr>
            <w:r>
              <w:rPr>
                <w:rFonts w:ascii="仿宋_GB2312" w:hAnsi="仿宋_GB2312" w:cs="仿宋_GB2312" w:eastAsia="仿宋_GB2312"/>
                <w:sz w:val="24"/>
              </w:rPr>
              <w:t>1.双方交流、沟通、成果上会等待确认、汇报、审查的时间及因发包人或不可抗力原因造成的延误时间不包含在本条约定的时间期限内。</w:t>
            </w:r>
          </w:p>
          <w:p>
            <w:pPr>
              <w:pStyle w:val="null3"/>
              <w:ind w:firstLine="560"/>
              <w:jc w:val="both"/>
            </w:pPr>
            <w:r>
              <w:rPr>
                <w:rFonts w:ascii="仿宋_GB2312" w:hAnsi="仿宋_GB2312" w:cs="仿宋_GB2312" w:eastAsia="仿宋_GB2312"/>
                <w:sz w:val="24"/>
              </w:rPr>
              <w:t>2.经发包人、承包人双方协商一致，以上工作时间可根据实际情况作必要调整，双方另行签订补充协议。</w:t>
            </w:r>
          </w:p>
          <w:p>
            <w:pPr>
              <w:pStyle w:val="null3"/>
              <w:ind w:firstLine="560"/>
            </w:pPr>
            <w:r>
              <w:rPr>
                <w:rFonts w:ascii="仿宋_GB2312" w:hAnsi="仿宋_GB2312" w:cs="仿宋_GB2312" w:eastAsia="仿宋_GB2312"/>
                <w:sz w:val="24"/>
              </w:rPr>
              <w:t>六、验收方法及标准</w:t>
            </w:r>
          </w:p>
          <w:p>
            <w:pPr>
              <w:pStyle w:val="null3"/>
              <w:ind w:firstLine="560"/>
              <w:jc w:val="both"/>
            </w:pPr>
            <w:r>
              <w:rPr>
                <w:rFonts w:ascii="仿宋_GB2312" w:hAnsi="仿宋_GB2312" w:cs="仿宋_GB2312" w:eastAsia="仿宋_GB2312"/>
                <w:sz w:val="24"/>
              </w:rPr>
              <w:t>成交供应商负责施工完毕后，成交供应商提交验收文件，采购方组织监理共同进行技术验收（成交供应商协助），验收以国家标准或以合同文本中描述的有关技术要求为准。</w:t>
            </w:r>
          </w:p>
          <w:p>
            <w:pPr>
              <w:pStyle w:val="null3"/>
              <w:ind w:firstLine="560"/>
              <w:jc w:val="both"/>
            </w:pPr>
            <w:r>
              <w:rPr>
                <w:rFonts w:ascii="仿宋_GB2312" w:hAnsi="仿宋_GB2312" w:cs="仿宋_GB2312" w:eastAsia="仿宋_GB2312"/>
                <w:sz w:val="24"/>
              </w:rPr>
              <w:t>七、付款方式</w:t>
            </w:r>
          </w:p>
          <w:p>
            <w:pPr>
              <w:pStyle w:val="null3"/>
              <w:jc w:val="left"/>
            </w:pPr>
            <w:r>
              <w:rPr>
                <w:rFonts w:ascii="仿宋_GB2312" w:hAnsi="仿宋_GB2312" w:cs="仿宋_GB2312" w:eastAsia="仿宋_GB2312"/>
                <w:sz w:val="24"/>
              </w:rPr>
              <w:t>按合同约定的方式支付</w:t>
            </w:r>
          </w:p>
          <w:p>
            <w:pPr>
              <w:pStyle w:val="null3"/>
              <w:jc w:val="left"/>
            </w:pPr>
            <w:r>
              <w:rPr>
                <w:rFonts w:ascii="仿宋_GB2312" w:hAnsi="仿宋_GB2312" w:cs="仿宋_GB2312" w:eastAsia="仿宋_GB2312"/>
                <w:sz w:val="24"/>
              </w:rPr>
              <w:t xml:space="preserve">    八、售后服务要求</w:t>
            </w:r>
          </w:p>
          <w:p>
            <w:pPr>
              <w:pStyle w:val="null3"/>
              <w:ind w:firstLine="560"/>
              <w:jc w:val="left"/>
            </w:pPr>
            <w:r>
              <w:rPr>
                <w:rFonts w:ascii="仿宋_GB2312" w:hAnsi="仿宋_GB2312" w:cs="仿宋_GB2312" w:eastAsia="仿宋_GB2312"/>
                <w:sz w:val="24"/>
              </w:rPr>
              <w:t>直至缺陷责任期满。</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供应商应具备建设行政主管部门颁发合法有效的建筑工程施工总承包施工总承包三级及以上资质，具有效的安全生产许可证；</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拟派项目经理须具备建筑工程专业二级及以上注册建造师证书和安全生产考核合格 B 证，且未担任其他在建工程项目的项目经理；</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本项目不接受联合体响应，不允许分包。供应商提供《非联合体不分包投标声明》，视为独立响应，不分包。</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项目管理机构组成表 残疾人福利性单位声明函 报价函 标的清单 供应商类似项目业绩一览表 供应商应提交的相关资格证明文件.docx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计划工期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符合磋商文件规定</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磋商总报价是否未超过采购预算</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项目管理机构组成表 残疾人福利性单位声明函 报价函 标的清单 供应商类似项目业绩一览表 供应商应提交的相关资格证明文件.docx 响应函 主要人员简历表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完全理解并接受对合格供应商、合格的货物、工程或服务要求,结合磋商文件第三章的要求完全响应。</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项目管理机构组成表 残疾人福利性单位声明函 报价函 标的清单 供应商类似项目业绩一览表 供应商应提交的相关资格证明文件.docx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②施工进度安排；③施工方法；④重点难点工程分析及解决措施；⑤影响正常施工外在因素分析及对应预案等。评审标准:各项内容全面详细、阐述条理清晰详尽、符合本项目采购需、能有效保障本项目实施项目实施方案得15分:每缺一项扣3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图；②岗位安排及职责(配备技术人员、施工员、安全员、资料员、材料员、质量员等)；③相应的管理制度及措施。评审标准:各项内容全面详细、阐述条理清晰详尽、符合本项目采购需求、能有效保障本项目实施得6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质量管理工作流程；②工程质量保障方案；③工程质量控制体系；④材料和构配件的质量控制等；⑤施工检测及工序交验方案等。评审标准:各项内容全面详细、阐述条理清晰详尽、符合本项目采购需求、能有效保障本项目实施得10分；每缺一项扣2分，每一项内容存在缺陷，扣1分，扣完为止。 备注:缺陷是指内容过于简单、不完善、前后表述不一致套用其他项目方案或与项目需求不匹配 、凭空编造、出现常识性错误及其他不利于项目实施等任意一种情形。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 能有效保障本项目实施得10分；每缺一项扣2分，每一项内容存在缺陷，扣1分，扣完为止。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内容包括但不限于①文明及环境保护体系及管理制度: ；②文明施工及环境保护相关措施 （防尘降噪、节能减排）等。评审标准：各项内容全面详细、阐述条理清晰详尽、符合本项目采购需求、能有效保障本项目实施得6分:每缺一项扣3分， 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内容包括但不限于①进度安排计划 ; ②工期目标控制；③确保工期的有效措施；④材料供应措施；⑤成品、半成品保护监管措施等。评审标准:各项内容全面详细、阐述条理清晰详尽、符合本项目采购需求、 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后续服务承诺及合理化建议</w:t>
            </w:r>
          </w:p>
        </w:tc>
        <w:tc>
          <w:tcPr>
            <w:tcW w:type="dxa" w:w="2492"/>
          </w:tcPr>
          <w:p>
            <w:pPr>
              <w:pStyle w:val="null3"/>
            </w:pPr>
            <w:r>
              <w:rPr>
                <w:rFonts w:ascii="仿宋_GB2312" w:hAnsi="仿宋_GB2312" w:cs="仿宋_GB2312" w:eastAsia="仿宋_GB2312"/>
              </w:rPr>
              <w:t>内容包括但不限于①提供具体可行并符合国家相关保修规范的售后服务承诺；②提供服务保障措施；评审标准：各项内容全面详细 、阐述条理清晰详尽、符合本项目采购需求、能有效保障本项目实施得3分；每缺一项扣1.5分，每一项内容存在缺陷，扣0 .5分，扣完为止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月1日至今完成的类似业绩证明，每提供一份得2分，最高得4分； 注：业绩须是供应商完成的类似项目，提供中标通知书、协议书（合同）或竣工验收证明原件或加盖公章的复印件，否则不得分。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 评审依据： 以申请人职称原件或电子证件为准 ； 2、具有3年（含）及以上类似工程施工工作经验得2分（以执业资格证或建造师注册证书发证发证时间为准），3年以下的得1分；评审依据：以申请人加盖公章的执业资格证或建造师注册证书发证时间为准；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即满足磋商文件要求且磋商价格最低(通过异常低价审查)的报价为评标基准价，其价格分为满分。其他供应商的价格分统一按照下列公式计算:价格分=(评标基准价/磋商报价)x30 。注:价格得分以供应商最后报价为计算依据，结果四舍五入保留小数点后两位。供应商不得以低于成本的报价参与磋商，经符合性审查合格的响应文件， 出现下列情形之一的，评审委员会应当启动异常低价审查程序:(1)报价低于全部合格供应商报价平均值的50%； (2)报价低于全部合格供应商次低报价的50%；C3)报价低于本项目最高限价的45%:(4)评审委员会认为可能影响项目质量或履约的其他情形。本项目异常低价审查的具体程序、举证要求及处理标准，严格按照《财政部关于推动解决政府采购异常低价问题的通知》 (财库(2026)2号)执行。</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详见附件：（GF-2017-0201）建设工程施工合同（示范文本）.docx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