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版本号：SXKK2026-TP-01320260718001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三原县精神病医院购置经颅磁刺激仪及床旁监护仪项目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SXKK2026-TP-013</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三原县精神病医院购置经颅磁刺激仪及床旁监护仪项目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SXKK2026-TP-013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三原县精神病医院购置经颅磁刺激仪及床旁监护仪项目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我院近几年来医疗业务幅度大提升，为提高我院的诊疗水平，更好为患者服务，实现医院高质量发展。按照医院发展规划，需购置经颅磁刺激仪及床旁监护仪来提升医院服务能力和水平。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采购包1（三原县精神病医院购置经颅磁刺激仪及床旁监护仪项目）：属于专门面向中小企业采购。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3、法定代表人授权委托书：法定代表人或负责人参加投标时，提供本人身份证，并与营业执照中法定代表人或负责人信息相符；授权代表参加投标时，提供授权书和被授权人身份证；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4、税收缴纳证明：提供开标截止时间前6个月内任意1个月缴纳的完税证明，完税证明上应有代收机构或税务机关的公章或业务专用章。依法免税或新成立的供应商应提供相关文件证明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5、社会保障资金缴纳证明：提供开标截止时间前6个月内任意1个月缴纳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6、信用中国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7、非联合体声明：本项目不接受联合体投标，单位负责人为同一人或者存在直接控股、管理关系的不同投标人，不得参加同一合同项下的政府采购活动（提供非联合体投标声明，包括控股管理声明）</w:t>
      </w:r>
    </w:p>
    <w:p>
      <w:pPr>
        <w:pStyle w:val="null3"/>
      </w:pPr>
      <w:r>
        <w:rPr>
          <w:rFonts w:ascii="仿宋_GB2312" w:hAnsi="仿宋_GB2312" w:cs="仿宋_GB2312" w:eastAsia="仿宋_GB2312"/>
        </w:rPr>
        <w:t>8、重大违法声明：供应商参加采购活动近3年内经营活动中没有重大违法记录声明</w:t>
      </w:r>
    </w:p>
    <w:p>
      <w:pPr>
        <w:pStyle w:val="null3"/>
      </w:pPr>
      <w:r>
        <w:rPr>
          <w:rFonts w:ascii="仿宋_GB2312" w:hAnsi="仿宋_GB2312" w:cs="仿宋_GB2312" w:eastAsia="仿宋_GB2312"/>
        </w:rPr>
        <w:t>9、专业技术能力声明：提供具有履行本合同所必需的设备和专业技术能力的声明；</w:t>
      </w:r>
    </w:p>
    <w:p>
      <w:pPr>
        <w:pStyle w:val="null3"/>
      </w:pPr>
      <w:r>
        <w:rPr>
          <w:rFonts w:ascii="仿宋_GB2312" w:hAnsi="仿宋_GB2312" w:cs="仿宋_GB2312" w:eastAsia="仿宋_GB2312"/>
        </w:rPr>
        <w:t>10、公司资质：供应商为制造厂家的，须提供医疗器械生产许可证和所投产品的医疗器械产品注册证；供应商为代理经销商的，须提供医疗器械经营许可证或备案凭证（所投产品须在其经营范围内）、所投产品的医疗器械产品注册证或备案凭证、生产厂家医疗器械生产许可证或备案凭证（所投产品须在其生产范围之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三原县城北三里店村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黄志宏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029-38910820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和《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三原县卫生健康局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陕西夸克工程造价咨询有限公司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供应商履约所用自有及第三方知识产权须权属合法无纠纷，相关费用全部含在合同总价内。 如发生知识产权侵权，所有赔偿、法律责任由供应商承担，给采购人造成损失的可直接从款项中抵扣。 项目最终交付成果知识产权归属双方另行约定。采购人可随时核验相关权属证明。</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按照政府采购相关法规、招标文件、投标文件及国家医疗器械标准开展验收，设备参数、供货、安装、售后等全部内容符合合同约定即为合格。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地址：陕西省西安市未央区萧家北巷文景尚品12楼1218室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我院近几年来医疗业务幅度大提升，为提高我院的诊疗水平，更好为患者服务，实现医院高质量发展。按照医院发展规划，需购置经颅磁刺激仪及床旁监护仪来提升医院服务能力和水平。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三原县精神病医院购置经颅磁刺激仪及床旁监护仪项目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标的名称：三原县精神病医院购置经颅磁刺激仪及床旁监护仪项目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6"/>
                <w:b/>
              </w:rPr>
              <w:t>双拍经颅磁刺激仪（核心产品）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产品适应症</w:t>
            </w:r>
            <w:r>
              <w:rPr>
                <w:rFonts w:ascii="仿宋_GB2312" w:hAnsi="仿宋_GB2312" w:cs="仿宋_GB2312" w:eastAsia="仿宋_GB2312"/>
                <w:sz w:val="21"/>
              </w:rPr>
              <w:t>：</w:t>
            </w:r>
            <w:r>
              <w:rPr>
                <w:rFonts w:ascii="仿宋_GB2312" w:hAnsi="仿宋_GB2312" w:cs="仿宋_GB2312" w:eastAsia="仿宋_GB2312"/>
                <w:sz w:val="21"/>
              </w:rPr>
              <w:t>用于人体中枢神经和外周神经的刺激、神经电生理检查、评定，还可用于神经科、精神科及康复科疾病引起的缺血性脑血管病神经性疼痛、失眠、神经衰弱、认知障碍、脑损伤性疾病的辅助治疗。（必须提供《医疗器械产品注册证》加以说明）。</w:t>
            </w:r>
          </w:p>
          <w:p>
            <w:pPr>
              <w:pStyle w:val="null3"/>
              <w:jc w:val="both"/>
            </w:pPr>
            <w:r>
              <w:rPr>
                <w:rFonts w:ascii="仿宋_GB2312" w:hAnsi="仿宋_GB2312" w:cs="仿宋_GB2312" w:eastAsia="仿宋_GB2312"/>
                <w:sz w:val="21"/>
              </w:rPr>
              <w:t>2、最大</w:t>
            </w:r>
            <w:r>
              <w:rPr>
                <w:rFonts w:ascii="仿宋_GB2312" w:hAnsi="仿宋_GB2312" w:cs="仿宋_GB2312" w:eastAsia="仿宋_GB2312"/>
                <w:sz w:val="21"/>
              </w:rPr>
              <w:t>磁感应强度</w:t>
            </w:r>
            <w:r>
              <w:rPr>
                <w:rFonts w:ascii="仿宋_GB2312" w:hAnsi="仿宋_GB2312" w:cs="仿宋_GB2312" w:eastAsia="仿宋_GB2312"/>
                <w:sz w:val="21"/>
              </w:rPr>
              <w:t>≥8</w:t>
            </w:r>
            <w:r>
              <w:rPr>
                <w:rFonts w:ascii="仿宋_GB2312" w:hAnsi="仿宋_GB2312" w:cs="仿宋_GB2312" w:eastAsia="仿宋_GB2312"/>
                <w:sz w:val="21"/>
              </w:rPr>
              <w:t>T</w:t>
            </w:r>
            <w:r>
              <w:rPr>
                <w:rFonts w:ascii="仿宋_GB2312" w:hAnsi="仿宋_GB2312" w:cs="仿宋_GB2312" w:eastAsia="仿宋_GB2312"/>
                <w:sz w:val="21"/>
              </w:rPr>
              <w:t>，允差值</w:t>
            </w:r>
            <w:r>
              <w:rPr>
                <w:rFonts w:ascii="仿宋_GB2312" w:hAnsi="仿宋_GB2312" w:cs="仿宋_GB2312" w:eastAsia="仿宋_GB2312"/>
                <w:sz w:val="21"/>
              </w:rPr>
              <w:t>±2%。</w:t>
            </w:r>
            <w:r>
              <w:rPr>
                <w:rFonts w:ascii="仿宋_GB2312" w:hAnsi="仿宋_GB2312" w:cs="仿宋_GB2312" w:eastAsia="仿宋_GB2312"/>
                <w:sz w:val="21"/>
              </w:rPr>
              <w:t>（需提供第三方检测报告）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输出频率：</w:t>
            </w:r>
            <w:r>
              <w:rPr>
                <w:rFonts w:ascii="仿宋_GB2312" w:hAnsi="仿宋_GB2312" w:cs="仿宋_GB2312" w:eastAsia="仿宋_GB2312"/>
                <w:sz w:val="21"/>
              </w:rPr>
              <w:t>至少包含</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Hz可调</w:t>
            </w:r>
            <w:r>
              <w:rPr>
                <w:rFonts w:ascii="仿宋_GB2312" w:hAnsi="仿宋_GB2312" w:cs="仿宋_GB2312" w:eastAsia="仿宋_GB2312"/>
                <w:sz w:val="21"/>
              </w:rPr>
              <w:t>，最大刺激频率</w:t>
            </w:r>
            <w:r>
              <w:rPr>
                <w:rFonts w:ascii="仿宋_GB2312" w:hAnsi="仿宋_GB2312" w:cs="仿宋_GB2312" w:eastAsia="仿宋_GB2312"/>
                <w:sz w:val="21"/>
              </w:rPr>
              <w:t>≥80Hz</w:t>
            </w:r>
            <w:r>
              <w:rPr>
                <w:rFonts w:ascii="仿宋_GB2312" w:hAnsi="仿宋_GB2312" w:cs="仿宋_GB2312" w:eastAsia="仿宋_GB2312"/>
                <w:sz w:val="21"/>
              </w:rPr>
              <w:t>。</w:t>
            </w:r>
            <w:r>
              <w:rPr>
                <w:rFonts w:ascii="仿宋_GB2312" w:hAnsi="仿宋_GB2312" w:cs="仿宋_GB2312" w:eastAsia="仿宋_GB2312"/>
                <w:sz w:val="21"/>
              </w:rPr>
              <w:t>0-1Hz时，步进值为0.</w:t>
            </w:r>
            <w:r>
              <w:rPr>
                <w:rFonts w:ascii="仿宋_GB2312" w:hAnsi="仿宋_GB2312" w:cs="仿宋_GB2312" w:eastAsia="仿宋_GB2312"/>
                <w:sz w:val="21"/>
              </w:rPr>
              <w:t>0</w:t>
            </w:r>
            <w:r>
              <w:rPr>
                <w:rFonts w:ascii="仿宋_GB2312" w:hAnsi="仿宋_GB2312" w:cs="仿宋_GB2312" w:eastAsia="仿宋_GB2312"/>
                <w:sz w:val="21"/>
              </w:rPr>
              <w:t>1Hz；</w:t>
            </w:r>
            <w:r>
              <w:rPr>
                <w:rFonts w:ascii="仿宋_GB2312" w:hAnsi="仿宋_GB2312" w:cs="仿宋_GB2312" w:eastAsia="仿宋_GB2312"/>
                <w:sz w:val="21"/>
              </w:rPr>
              <w:t>＞</w:t>
            </w:r>
            <w:r>
              <w:rPr>
                <w:rFonts w:ascii="仿宋_GB2312" w:hAnsi="仿宋_GB2312" w:cs="仿宋_GB2312" w:eastAsia="仿宋_GB2312"/>
                <w:sz w:val="21"/>
              </w:rPr>
              <w:t>1Hz时</w:t>
            </w:r>
            <w:r>
              <w:rPr>
                <w:rFonts w:ascii="仿宋_GB2312" w:hAnsi="仿宋_GB2312" w:cs="仿宋_GB2312" w:eastAsia="仿宋_GB2312"/>
                <w:sz w:val="21"/>
              </w:rPr>
              <w:t>，步进值为</w:t>
            </w:r>
            <w:r>
              <w:rPr>
                <w:rFonts w:ascii="仿宋_GB2312" w:hAnsi="仿宋_GB2312" w:cs="仿宋_GB2312" w:eastAsia="仿宋_GB2312"/>
                <w:sz w:val="21"/>
              </w:rPr>
              <w:t>0.5</w:t>
            </w:r>
            <w:r>
              <w:rPr>
                <w:rFonts w:ascii="仿宋_GB2312" w:hAnsi="仿宋_GB2312" w:cs="仿宋_GB2312" w:eastAsia="仿宋_GB2312"/>
                <w:sz w:val="21"/>
              </w:rPr>
              <w:t>Hz。</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脉冲宽度</w:t>
            </w:r>
            <w:r>
              <w:rPr>
                <w:rFonts w:ascii="仿宋_GB2312" w:hAnsi="仿宋_GB2312" w:cs="仿宋_GB2312" w:eastAsia="仿宋_GB2312"/>
                <w:sz w:val="21"/>
              </w:rPr>
              <w:t>：</w:t>
            </w:r>
            <w:r>
              <w:rPr>
                <w:rFonts w:ascii="仿宋_GB2312" w:hAnsi="仿宋_GB2312" w:cs="仿宋_GB2312" w:eastAsia="仿宋_GB2312"/>
                <w:sz w:val="21"/>
              </w:rPr>
              <w:t>340μs±</w:t>
            </w:r>
            <w:r>
              <w:rPr>
                <w:rFonts w:ascii="仿宋_GB2312" w:hAnsi="仿宋_GB2312" w:cs="仿宋_GB2312" w:eastAsia="仿宋_GB2312"/>
                <w:sz w:val="21"/>
              </w:rPr>
              <w:t>20us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磁感应强度最大变化率：</w:t>
            </w:r>
            <w:r>
              <w:rPr>
                <w:rFonts w:ascii="仿宋_GB2312" w:hAnsi="仿宋_GB2312" w:cs="仿宋_GB2312" w:eastAsia="仿宋_GB2312"/>
                <w:sz w:val="21"/>
              </w:rPr>
              <w:t>30kT/S-220kT/S。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脉冲上升时间：</w:t>
            </w:r>
            <w:r>
              <w:rPr>
                <w:rFonts w:ascii="仿宋_GB2312" w:hAnsi="仿宋_GB2312" w:cs="仿宋_GB2312" w:eastAsia="仿宋_GB2312"/>
                <w:sz w:val="21"/>
              </w:rPr>
              <w:t>至少包含</w:t>
            </w:r>
            <w:r>
              <w:rPr>
                <w:rFonts w:ascii="仿宋_GB2312" w:hAnsi="仿宋_GB2312" w:cs="仿宋_GB2312" w:eastAsia="仿宋_GB2312"/>
                <w:sz w:val="21"/>
              </w:rPr>
              <w:t>30us-60us。</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冷却系统</w:t>
            </w:r>
            <w:r>
              <w:rPr>
                <w:rFonts w:ascii="仿宋_GB2312" w:hAnsi="仿宋_GB2312" w:cs="仿宋_GB2312" w:eastAsia="仿宋_GB2312"/>
                <w:sz w:val="21"/>
              </w:rPr>
              <w:t>：</w:t>
            </w:r>
            <w:r>
              <w:rPr>
                <w:rFonts w:ascii="仿宋_GB2312" w:hAnsi="仿宋_GB2312" w:cs="仿宋_GB2312" w:eastAsia="仿宋_GB2312"/>
                <w:sz w:val="21"/>
              </w:rPr>
              <w:t>循环</w:t>
            </w:r>
            <w:r>
              <w:rPr>
                <w:rFonts w:ascii="仿宋_GB2312" w:hAnsi="仿宋_GB2312" w:cs="仿宋_GB2312" w:eastAsia="仿宋_GB2312"/>
                <w:sz w:val="21"/>
              </w:rPr>
              <w:t>液冷</w:t>
            </w:r>
            <w:r>
              <w:rPr>
                <w:rFonts w:ascii="仿宋_GB2312" w:hAnsi="仿宋_GB2312" w:cs="仿宋_GB2312" w:eastAsia="仿宋_GB2312"/>
                <w:sz w:val="21"/>
              </w:rPr>
              <w:t>+风冷双重冷却</w:t>
            </w:r>
            <w:r>
              <w:rPr>
                <w:rFonts w:ascii="仿宋_GB2312" w:hAnsi="仿宋_GB2312" w:cs="仿宋_GB2312" w:eastAsia="仿宋_GB2312"/>
                <w:sz w:val="21"/>
              </w:rPr>
              <w:t>系统。</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安全保障</w:t>
            </w:r>
            <w:r>
              <w:rPr>
                <w:rFonts w:ascii="仿宋_GB2312" w:hAnsi="仿宋_GB2312" w:cs="仿宋_GB2312" w:eastAsia="仿宋_GB2312"/>
                <w:sz w:val="21"/>
              </w:rPr>
              <w:t>系统</w:t>
            </w:r>
          </w:p>
          <w:p>
            <w:pPr>
              <w:pStyle w:val="null3"/>
              <w:jc w:val="both"/>
            </w:pPr>
            <w:r>
              <w:rPr>
                <w:rFonts w:ascii="仿宋_GB2312" w:hAnsi="仿宋_GB2312" w:cs="仿宋_GB2312" w:eastAsia="仿宋_GB2312"/>
                <w:sz w:val="21"/>
              </w:rPr>
              <w:t>8.1、</w:t>
            </w:r>
            <w:r>
              <w:rPr>
                <w:rFonts w:ascii="仿宋_GB2312" w:hAnsi="仿宋_GB2312" w:cs="仿宋_GB2312" w:eastAsia="仿宋_GB2312"/>
                <w:sz w:val="21"/>
              </w:rPr>
              <w:t>刺激线圈温度</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℃，停机保护并显示停机故障原因；</w:t>
            </w:r>
          </w:p>
          <w:p>
            <w:pPr>
              <w:pStyle w:val="null3"/>
              <w:jc w:val="both"/>
            </w:pPr>
            <w:r>
              <w:rPr>
                <w:rFonts w:ascii="仿宋_GB2312" w:hAnsi="仿宋_GB2312" w:cs="仿宋_GB2312" w:eastAsia="仿宋_GB2312"/>
                <w:sz w:val="21"/>
              </w:rPr>
              <w:t>8.2、</w:t>
            </w:r>
            <w:r>
              <w:rPr>
                <w:rFonts w:ascii="仿宋_GB2312" w:hAnsi="仿宋_GB2312" w:cs="仿宋_GB2312" w:eastAsia="仿宋_GB2312"/>
                <w:sz w:val="21"/>
              </w:rPr>
              <w:t>机身温度</w:t>
            </w:r>
            <w:r>
              <w:rPr>
                <w:rFonts w:ascii="仿宋_GB2312" w:hAnsi="仿宋_GB2312" w:cs="仿宋_GB2312" w:eastAsia="仿宋_GB2312"/>
                <w:sz w:val="21"/>
              </w:rPr>
              <w:t>≥71℃，停机保护并显示停机故障原因；</w:t>
            </w:r>
          </w:p>
          <w:p>
            <w:pPr>
              <w:pStyle w:val="null3"/>
              <w:jc w:val="both"/>
            </w:pPr>
            <w:r>
              <w:rPr>
                <w:rFonts w:ascii="仿宋_GB2312" w:hAnsi="仿宋_GB2312" w:cs="仿宋_GB2312" w:eastAsia="仿宋_GB2312"/>
                <w:sz w:val="21"/>
              </w:rPr>
              <w:t>8.3</w:t>
            </w:r>
            <w:r>
              <w:rPr>
                <w:rFonts w:ascii="仿宋_GB2312" w:hAnsi="仿宋_GB2312" w:cs="仿宋_GB2312" w:eastAsia="仿宋_GB2312"/>
                <w:sz w:val="21"/>
              </w:rPr>
              <w:t>实时监控并显示流速状态，检测到流速过低，停机保护并显示停机故障原因。</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刺激模式</w:t>
            </w:r>
            <w:r>
              <w:rPr>
                <w:rFonts w:ascii="仿宋_GB2312" w:hAnsi="仿宋_GB2312" w:cs="仿宋_GB2312" w:eastAsia="仿宋_GB2312"/>
                <w:sz w:val="21"/>
              </w:rPr>
              <w:t>有</w:t>
            </w:r>
            <w:r>
              <w:rPr>
                <w:rFonts w:ascii="仿宋_GB2312" w:hAnsi="仿宋_GB2312" w:cs="仿宋_GB2312" w:eastAsia="仿宋_GB2312"/>
                <w:sz w:val="21"/>
              </w:rPr>
              <w:t>单刺激模式</w:t>
            </w:r>
            <w:r>
              <w:rPr>
                <w:rFonts w:ascii="仿宋_GB2312" w:hAnsi="仿宋_GB2312" w:cs="仿宋_GB2312" w:eastAsia="仿宋_GB2312"/>
                <w:sz w:val="21"/>
              </w:rPr>
              <w:t>sTMS</w:t>
            </w:r>
            <w:r>
              <w:rPr>
                <w:rFonts w:ascii="仿宋_GB2312" w:hAnsi="仿宋_GB2312" w:cs="仿宋_GB2312" w:eastAsia="仿宋_GB2312"/>
                <w:sz w:val="21"/>
              </w:rPr>
              <w:t>，</w:t>
            </w:r>
            <w:r>
              <w:rPr>
                <w:rFonts w:ascii="仿宋_GB2312" w:hAnsi="仿宋_GB2312" w:cs="仿宋_GB2312" w:eastAsia="仿宋_GB2312"/>
                <w:sz w:val="21"/>
              </w:rPr>
              <w:t>重复刺激模式</w:t>
            </w:r>
            <w:r>
              <w:rPr>
                <w:rFonts w:ascii="仿宋_GB2312" w:hAnsi="仿宋_GB2312" w:cs="仿宋_GB2312" w:eastAsia="仿宋_GB2312"/>
                <w:sz w:val="21"/>
              </w:rPr>
              <w:t>rTMS</w:t>
            </w:r>
            <w:r>
              <w:rPr>
                <w:rFonts w:ascii="仿宋_GB2312" w:hAnsi="仿宋_GB2312" w:cs="仿宋_GB2312" w:eastAsia="仿宋_GB2312"/>
                <w:sz w:val="21"/>
              </w:rPr>
              <w:t>，</w:t>
            </w:r>
            <w:r>
              <w:rPr>
                <w:rFonts w:ascii="仿宋_GB2312" w:hAnsi="仿宋_GB2312" w:cs="仿宋_GB2312" w:eastAsia="仿宋_GB2312"/>
                <w:sz w:val="21"/>
              </w:rPr>
              <w:t>复合刺激模式（</w:t>
            </w:r>
            <w:r>
              <w:rPr>
                <w:rFonts w:ascii="仿宋_GB2312" w:hAnsi="仿宋_GB2312" w:cs="仿宋_GB2312" w:eastAsia="仿宋_GB2312"/>
                <w:sz w:val="21"/>
              </w:rPr>
              <w:t>TBS），</w:t>
            </w:r>
            <w:r>
              <w:rPr>
                <w:rFonts w:ascii="仿宋_GB2312" w:hAnsi="仿宋_GB2312" w:cs="仿宋_GB2312" w:eastAsia="仿宋_GB2312"/>
                <w:sz w:val="21"/>
              </w:rPr>
              <w:t>成对脉冲刺激</w:t>
            </w:r>
            <w:r>
              <w:rPr>
                <w:rFonts w:ascii="仿宋_GB2312" w:hAnsi="仿宋_GB2312" w:cs="仿宋_GB2312" w:eastAsia="仿宋_GB2312"/>
                <w:sz w:val="21"/>
              </w:rPr>
              <w:t>(ppTMS)，多种</w:t>
            </w:r>
            <w:r>
              <w:rPr>
                <w:rFonts w:ascii="仿宋_GB2312" w:hAnsi="仿宋_GB2312" w:cs="仿宋_GB2312" w:eastAsia="仿宋_GB2312"/>
                <w:sz w:val="21"/>
              </w:rPr>
              <w:t>刺激模式</w:t>
            </w:r>
            <w:r>
              <w:rPr>
                <w:rFonts w:ascii="仿宋_GB2312" w:hAnsi="仿宋_GB2312" w:cs="仿宋_GB2312" w:eastAsia="仿宋_GB2312"/>
                <w:sz w:val="21"/>
              </w:rPr>
              <w:t>自由调整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0、主机同时安装 </w:t>
            </w:r>
            <w:r>
              <w:rPr>
                <w:rFonts w:ascii="仿宋_GB2312" w:hAnsi="仿宋_GB2312" w:cs="仿宋_GB2312" w:eastAsia="仿宋_GB2312"/>
                <w:sz w:val="21"/>
              </w:rPr>
              <w:t xml:space="preserve">2 </w:t>
            </w:r>
            <w:r>
              <w:rPr>
                <w:rFonts w:ascii="仿宋_GB2312" w:hAnsi="仿宋_GB2312" w:cs="仿宋_GB2312" w:eastAsia="仿宋_GB2312"/>
                <w:sz w:val="21"/>
              </w:rPr>
              <w:t>个刺激线圈，两个线圈可以分别进行单刺激线圈独立刺激，也可以进行双刺激线圈联合刺激，同时治疗两个患者。</w:t>
            </w:r>
            <w:r>
              <w:br/>
            </w:r>
            <w:r>
              <w:rPr>
                <w:rFonts w:ascii="仿宋_GB2312" w:hAnsi="仿宋_GB2312" w:cs="仿宋_GB2312" w:eastAsia="仿宋_GB2312"/>
                <w:sz w:val="21"/>
              </w:rPr>
              <w:t>10.1两个线圈可以同时治疗两个患者，可以选择不同疾病方案，也不受开始治疗时间限制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11、刺激线圈功能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1.1、</w:t>
            </w:r>
            <w:r>
              <w:rPr>
                <w:rFonts w:ascii="仿宋_GB2312" w:hAnsi="仿宋_GB2312" w:cs="仿宋_GB2312" w:eastAsia="仿宋_GB2312"/>
                <w:sz w:val="21"/>
              </w:rPr>
              <w:t>在测</w:t>
            </w:r>
            <w:r>
              <w:rPr>
                <w:rFonts w:ascii="仿宋_GB2312" w:hAnsi="仿宋_GB2312" w:cs="仿宋_GB2312" w:eastAsia="仿宋_GB2312"/>
                <w:sz w:val="22"/>
              </w:rPr>
              <w:t>量阈值时，线圈上有控制按键，可以单手调节强度和触发刺激</w:t>
            </w:r>
            <w:r>
              <w:rPr>
                <w:rFonts w:ascii="仿宋_GB2312" w:hAnsi="仿宋_GB2312" w:cs="仿宋_GB2312" w:eastAsia="仿宋_GB2312"/>
                <w:sz w:val="21"/>
              </w:rPr>
              <w:t>，快速检测</w:t>
            </w:r>
            <w:r>
              <w:rPr>
                <w:rFonts w:ascii="仿宋_GB2312" w:hAnsi="仿宋_GB2312" w:cs="仿宋_GB2312" w:eastAsia="仿宋_GB2312"/>
                <w:sz w:val="21"/>
              </w:rPr>
              <w:t>运动阈值</w:t>
            </w:r>
            <w:r>
              <w:rPr>
                <w:rFonts w:ascii="仿宋_GB2312" w:hAnsi="仿宋_GB2312" w:cs="仿宋_GB2312" w:eastAsia="仿宋_GB2312"/>
                <w:sz w:val="21"/>
              </w:rPr>
              <w:t>；</w:t>
            </w:r>
            <w:r>
              <w:rPr>
                <w:rFonts w:ascii="仿宋_GB2312" w:hAnsi="仿宋_GB2312" w:cs="仿宋_GB2312" w:eastAsia="仿宋_GB2312"/>
                <w:sz w:val="21"/>
              </w:rPr>
              <w:t>（需提供佐证材料）</w:t>
            </w:r>
          </w:p>
          <w:p>
            <w:pPr>
              <w:pStyle w:val="null3"/>
              <w:jc w:val="both"/>
            </w:pPr>
            <w:r>
              <w:rPr>
                <w:rFonts w:ascii="仿宋_GB2312" w:hAnsi="仿宋_GB2312" w:cs="仿宋_GB2312" w:eastAsia="仿宋_GB2312"/>
                <w:sz w:val="21"/>
              </w:rPr>
              <w:t>11.2、能实现双面双向刺激；</w:t>
            </w:r>
            <w:r>
              <w:rPr>
                <w:rFonts w:ascii="仿宋_GB2312" w:hAnsi="仿宋_GB2312" w:cs="仿宋_GB2312" w:eastAsia="仿宋_GB2312"/>
                <w:sz w:val="21"/>
              </w:rPr>
              <w:t>（应出具刺激线圈图样，线圈背部加装冷却系统的不具备此功能）</w:t>
            </w:r>
          </w:p>
          <w:p>
            <w:pPr>
              <w:pStyle w:val="null3"/>
              <w:jc w:val="both"/>
            </w:pPr>
            <w:r>
              <w:rPr>
                <w:rFonts w:ascii="仿宋_GB2312" w:hAnsi="仿宋_GB2312" w:cs="仿宋_GB2312" w:eastAsia="仿宋_GB2312"/>
                <w:sz w:val="21"/>
              </w:rPr>
              <w:t>11.3、线圈</w:t>
            </w:r>
            <w:r>
              <w:rPr>
                <w:rFonts w:ascii="仿宋_GB2312" w:hAnsi="仿宋_GB2312" w:cs="仿宋_GB2312" w:eastAsia="仿宋_GB2312"/>
                <w:sz w:val="21"/>
              </w:rPr>
              <w:t>支持开机状态下热插拔</w:t>
            </w:r>
            <w:r>
              <w:rPr>
                <w:rFonts w:ascii="仿宋_GB2312" w:hAnsi="仿宋_GB2312" w:cs="仿宋_GB2312" w:eastAsia="仿宋_GB2312"/>
                <w:sz w:val="21"/>
              </w:rPr>
              <w:t>；</w:t>
            </w:r>
            <w:r>
              <w:rPr>
                <w:rFonts w:ascii="仿宋_GB2312" w:hAnsi="仿宋_GB2312" w:cs="仿宋_GB2312" w:eastAsia="仿宋_GB2312"/>
                <w:sz w:val="21"/>
              </w:rPr>
              <w:t>可选配</w:t>
            </w:r>
            <w:r>
              <w:rPr>
                <w:rFonts w:ascii="仿宋_GB2312" w:hAnsi="仿宋_GB2312" w:cs="仿宋_GB2312" w:eastAsia="仿宋_GB2312"/>
                <w:sz w:val="21"/>
              </w:rPr>
              <w:t>8字型、圆型、锥型、双锥型、科研线圈、儿童八字型、儿童圆型等；</w:t>
            </w:r>
          </w:p>
          <w:p>
            <w:pPr>
              <w:pStyle w:val="null3"/>
              <w:jc w:val="both"/>
            </w:pPr>
            <w:r>
              <w:rPr>
                <w:rFonts w:ascii="仿宋_GB2312" w:hAnsi="仿宋_GB2312" w:cs="仿宋_GB2312" w:eastAsia="仿宋_GB2312"/>
                <w:sz w:val="21"/>
              </w:rPr>
              <w:t>11.4、</w:t>
            </w:r>
            <w:r>
              <w:rPr>
                <w:rFonts w:ascii="仿宋_GB2312" w:hAnsi="仿宋_GB2312" w:cs="仿宋_GB2312" w:eastAsia="仿宋_GB2312"/>
                <w:sz w:val="21"/>
              </w:rPr>
              <w:t>具有电动吸液和电动排液功能</w:t>
            </w:r>
            <w:r>
              <w:rPr>
                <w:rFonts w:ascii="仿宋_GB2312" w:hAnsi="仿宋_GB2312" w:cs="仿宋_GB2312" w:eastAsia="仿宋_GB2312"/>
                <w:sz w:val="21"/>
              </w:rPr>
              <w:t>。</w:t>
            </w:r>
            <w:r>
              <w:rPr>
                <w:rFonts w:ascii="仿宋_GB2312" w:hAnsi="仿宋_GB2312" w:cs="仿宋_GB2312" w:eastAsia="仿宋_GB2312"/>
                <w:sz w:val="21"/>
              </w:rPr>
              <w:t>（需提供第三方检测报告）</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一体式可推移整机结构</w:t>
            </w:r>
            <w:r>
              <w:rPr>
                <w:rFonts w:ascii="仿宋_GB2312" w:hAnsi="仿宋_GB2312" w:cs="仿宋_GB2312" w:eastAsia="仿宋_GB2312"/>
                <w:sz w:val="21"/>
              </w:rPr>
              <w:t>，</w:t>
            </w:r>
            <w:r>
              <w:rPr>
                <w:rFonts w:ascii="仿宋_GB2312" w:hAnsi="仿宋_GB2312" w:cs="仿宋_GB2312" w:eastAsia="仿宋_GB2312"/>
                <w:sz w:val="21"/>
              </w:rPr>
              <w:t>非分体式结构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人机交互管理与控制系统功能</w:t>
            </w:r>
          </w:p>
          <w:p>
            <w:pPr>
              <w:pStyle w:val="null3"/>
              <w:jc w:val="both"/>
            </w:pPr>
            <w:r>
              <w:rPr>
                <w:rFonts w:ascii="仿宋_GB2312" w:hAnsi="仿宋_GB2312" w:cs="仿宋_GB2312" w:eastAsia="仿宋_GB2312"/>
                <w:sz w:val="21"/>
              </w:rPr>
              <w:t>13.1、</w:t>
            </w:r>
            <w:r>
              <w:rPr>
                <w:rFonts w:ascii="仿宋_GB2312" w:hAnsi="仿宋_GB2312" w:cs="仿宋_GB2312" w:eastAsia="仿宋_GB2312"/>
                <w:sz w:val="21"/>
              </w:rPr>
              <w:t>≥</w:t>
            </w:r>
            <w:r>
              <w:rPr>
                <w:rFonts w:ascii="仿宋_GB2312" w:hAnsi="仿宋_GB2312" w:cs="仿宋_GB2312" w:eastAsia="仿宋_GB2312"/>
                <w:sz w:val="21"/>
              </w:rPr>
              <w:t>21英</w:t>
            </w:r>
            <w:r>
              <w:rPr>
                <w:rFonts w:ascii="仿宋_GB2312" w:hAnsi="仿宋_GB2312" w:cs="仿宋_GB2312" w:eastAsia="仿宋_GB2312"/>
                <w:sz w:val="21"/>
              </w:rPr>
              <w:t>寸</w:t>
            </w:r>
            <w:r>
              <w:rPr>
                <w:rFonts w:ascii="仿宋_GB2312" w:hAnsi="仿宋_GB2312" w:cs="仿宋_GB2312" w:eastAsia="仿宋_GB2312"/>
                <w:sz w:val="21"/>
              </w:rPr>
              <w:t>触摸式操作屏</w:t>
            </w:r>
            <w:r>
              <w:rPr>
                <w:rFonts w:ascii="仿宋_GB2312" w:hAnsi="仿宋_GB2312" w:cs="仿宋_GB2312" w:eastAsia="仿宋_GB2312"/>
                <w:sz w:val="21"/>
              </w:rPr>
              <w:t>，</w:t>
            </w:r>
            <w:r>
              <w:rPr>
                <w:rFonts w:ascii="仿宋_GB2312" w:hAnsi="仿宋_GB2312" w:cs="仿宋_GB2312" w:eastAsia="仿宋_GB2312"/>
                <w:sz w:val="21"/>
              </w:rPr>
              <w:t>非笔记本电脑，防止跌落风险</w:t>
            </w:r>
            <w:r>
              <w:rPr>
                <w:rFonts w:ascii="仿宋_GB2312" w:hAnsi="仿宋_GB2312" w:cs="仿宋_GB2312" w:eastAsia="仿宋_GB2312"/>
                <w:sz w:val="21"/>
              </w:rPr>
              <w:t>；</w:t>
            </w:r>
            <w:r>
              <w:rPr>
                <w:rFonts w:ascii="仿宋_GB2312" w:hAnsi="仿宋_GB2312" w:cs="仿宋_GB2312" w:eastAsia="仿宋_GB2312"/>
                <w:sz w:val="21"/>
              </w:rPr>
              <w:t>（需提供佐证材料）</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rPr>
              <w:t>设置刺激强度、刺激频率、刺激时间、间歇时间、工作时间、重复周期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包含专家电子处方</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自带大脑解剖定位图及详细文字描述，帮助操作人员定位</w:t>
            </w:r>
            <w:r>
              <w:rPr>
                <w:rFonts w:ascii="仿宋_GB2312" w:hAnsi="仿宋_GB2312" w:cs="仿宋_GB2312" w:eastAsia="仿宋_GB2312"/>
                <w:sz w:val="21"/>
              </w:rPr>
              <w:t>；</w:t>
            </w:r>
            <w:r>
              <w:rPr>
                <w:rFonts w:ascii="仿宋_GB2312" w:hAnsi="仿宋_GB2312" w:cs="仿宋_GB2312" w:eastAsia="仿宋_GB2312"/>
                <w:sz w:val="21"/>
              </w:rPr>
              <w:t>（需提供佐证材料）</w:t>
            </w:r>
          </w:p>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w:t>
            </w:r>
            <w:r>
              <w:rPr>
                <w:rFonts w:ascii="仿宋_GB2312" w:hAnsi="仿宋_GB2312" w:cs="仿宋_GB2312" w:eastAsia="仿宋_GB2312"/>
                <w:sz w:val="21"/>
              </w:rPr>
              <w:t>数据库管理功能，病例管理（可实现存储、查询、分析及管理）、打印功能（可自定义编辑，自动化输出）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运动诱发电位监测模块技术指标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通</w:t>
            </w:r>
            <w:r>
              <w:rPr>
                <w:rFonts w:ascii="仿宋_GB2312" w:hAnsi="仿宋_GB2312" w:cs="仿宋_GB2312" w:eastAsia="仿宋_GB2312"/>
                <w:sz w:val="21"/>
              </w:rPr>
              <w:t>道数：</w:t>
            </w:r>
            <w:r>
              <w:rPr>
                <w:rFonts w:ascii="仿宋_GB2312" w:hAnsi="仿宋_GB2312" w:cs="仿宋_GB2312" w:eastAsia="仿宋_GB2312"/>
                <w:sz w:val="21"/>
              </w:rPr>
              <w:t>≥</w:t>
            </w:r>
            <w:r>
              <w:rPr>
                <w:rFonts w:ascii="仿宋_GB2312" w:hAnsi="仿宋_GB2312" w:cs="仿宋_GB2312" w:eastAsia="仿宋_GB2312"/>
                <w:sz w:val="21"/>
              </w:rPr>
              <w:t>2通道；</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采样率：</w:t>
            </w:r>
            <w:r>
              <w:rPr>
                <w:rFonts w:ascii="仿宋_GB2312" w:hAnsi="仿宋_GB2312" w:cs="仿宋_GB2312" w:eastAsia="仿宋_GB2312"/>
                <w:sz w:val="21"/>
              </w:rPr>
              <w:t>≥120KHz；</w:t>
            </w:r>
            <w:r>
              <w:rPr>
                <w:rFonts w:ascii="仿宋_GB2312" w:hAnsi="仿宋_GB2312" w:cs="仿宋_GB2312" w:eastAsia="仿宋_GB2312"/>
                <w:sz w:val="21"/>
              </w:rPr>
              <w:t>（需提供第三方检测报告</w:t>
            </w:r>
            <w:r>
              <w:rPr>
                <w:rFonts w:ascii="仿宋_GB2312" w:hAnsi="仿宋_GB2312" w:cs="仿宋_GB2312" w:eastAsia="仿宋_GB2312"/>
                <w:sz w:val="21"/>
              </w:rPr>
              <w:t>加以证明）</w:t>
            </w:r>
          </w:p>
          <w:p>
            <w:pPr>
              <w:pStyle w:val="null3"/>
              <w:jc w:val="both"/>
            </w:pPr>
            <w:r>
              <w:rPr>
                <w:rFonts w:ascii="仿宋_GB2312" w:hAnsi="仿宋_GB2312" w:cs="仿宋_GB2312" w:eastAsia="仿宋_GB2312"/>
                <w:sz w:val="21"/>
              </w:rPr>
              <w:t>14.3、</w:t>
            </w:r>
            <w:r>
              <w:rPr>
                <w:rFonts w:ascii="仿宋_GB2312" w:hAnsi="仿宋_GB2312" w:cs="仿宋_GB2312" w:eastAsia="仿宋_GB2312"/>
                <w:sz w:val="21"/>
              </w:rPr>
              <w:t>传输方式：</w:t>
            </w:r>
            <w:r>
              <w:rPr>
                <w:rFonts w:ascii="仿宋_GB2312" w:hAnsi="仿宋_GB2312" w:cs="仿宋_GB2312" w:eastAsia="仿宋_GB2312"/>
                <w:sz w:val="21"/>
              </w:rPr>
              <w:t>无线</w:t>
            </w:r>
            <w:r>
              <w:rPr>
                <w:rFonts w:ascii="仿宋_GB2312" w:hAnsi="仿宋_GB2312" w:cs="仿宋_GB2312" w:eastAsia="仿宋_GB2312"/>
                <w:sz w:val="21"/>
              </w:rPr>
              <w:t>传输；</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安全性说明</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 9706.1-2020《医用电气设备第1部分:基本安全和基本性能的通用要求》。（需提供有检验资质的检测所出具的安规检验报告）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电磁兼容性说明</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YY 9706.102-2021《医用电气设备第1-2部分:基本安全和基本性能的通用要求 并列标准</w:t>
            </w:r>
            <w:r>
              <w:rPr>
                <w:rFonts w:ascii="仿宋_GB2312" w:hAnsi="仿宋_GB2312" w:cs="仿宋_GB2312" w:eastAsia="仿宋_GB2312"/>
                <w:sz w:val="21"/>
              </w:rPr>
              <w:t>电</w:t>
            </w:r>
            <w:r>
              <w:rPr>
                <w:rFonts w:ascii="仿宋_GB2312" w:hAnsi="仿宋_GB2312" w:cs="仿宋_GB2312" w:eastAsia="仿宋_GB2312"/>
                <w:sz w:val="21"/>
              </w:rPr>
              <w:t>磁兼容要求和试验》</w:t>
            </w:r>
            <w:r>
              <w:rPr>
                <w:rFonts w:ascii="仿宋_GB2312" w:hAnsi="仿宋_GB2312" w:cs="仿宋_GB2312" w:eastAsia="仿宋_GB2312"/>
                <w:sz w:val="21"/>
              </w:rPr>
              <w:t>。</w:t>
            </w:r>
            <w:r>
              <w:rPr>
                <w:rFonts w:ascii="仿宋_GB2312" w:hAnsi="仿宋_GB2312" w:cs="仿宋_GB2312" w:eastAsia="仿宋_GB2312"/>
                <w:sz w:val="21"/>
              </w:rPr>
              <w:t>（需提供有检验资质的检测机构所出具的</w:t>
            </w:r>
            <w:r>
              <w:rPr>
                <w:rFonts w:ascii="仿宋_GB2312" w:hAnsi="仿宋_GB2312" w:cs="仿宋_GB2312" w:eastAsia="仿宋_GB2312"/>
                <w:sz w:val="21"/>
              </w:rPr>
              <w:t>EMC检验报告）</w:t>
            </w:r>
          </w:p>
          <w:p>
            <w:pPr>
              <w:pStyle w:val="null3"/>
              <w:jc w:val="both"/>
            </w:pPr>
            <w:r>
              <w:rPr>
                <w:rFonts w:ascii="仿宋_GB2312" w:hAnsi="仿宋_GB2312" w:cs="仿宋_GB2312" w:eastAsia="仿宋_GB2312"/>
                <w:sz w:val="21"/>
              </w:rPr>
              <w:t>17、设备使用年限≥</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b/>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磁刺激仪主机</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定位帽</w:t>
            </w:r>
            <w:r>
              <w:rPr>
                <w:rFonts w:ascii="仿宋_GB2312" w:hAnsi="仿宋_GB2312" w:cs="仿宋_GB2312" w:eastAsia="仿宋_GB2312"/>
                <w:sz w:val="21"/>
              </w:rPr>
              <w:t>10</w:t>
            </w:r>
            <w:r>
              <w:rPr>
                <w:rFonts w:ascii="仿宋_GB2312" w:hAnsi="仿宋_GB2312" w:cs="仿宋_GB2312" w:eastAsia="仿宋_GB2312"/>
                <w:sz w:val="21"/>
              </w:rPr>
              <w:t>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刺激线圈</w:t>
            </w:r>
            <w:r>
              <w:rPr>
                <w:rFonts w:ascii="仿宋_GB2312" w:hAnsi="仿宋_GB2312" w:cs="仿宋_GB2312" w:eastAsia="仿宋_GB2312"/>
                <w:sz w:val="21"/>
              </w:rPr>
              <w:t>2副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8字型或圆型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MEP模块1套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5、磁刺激仪控制软件1套；</w:t>
            </w:r>
          </w:p>
          <w:p>
            <w:pPr>
              <w:pStyle w:val="null3"/>
              <w:jc w:val="both"/>
            </w:pPr>
            <w:r>
              <w:rPr>
                <w:rFonts w:ascii="仿宋_GB2312" w:hAnsi="仿宋_GB2312" w:cs="仿宋_GB2312" w:eastAsia="仿宋_GB2312"/>
                <w:sz w:val="21"/>
              </w:rPr>
              <w:t>6、线圈支架2副。</w:t>
            </w:r>
          </w:p>
          <w:p>
            <w:pPr>
              <w:pStyle w:val="null3"/>
              <w:jc w:val="center"/>
            </w:pPr>
            <w:r>
              <w:rPr>
                <w:rFonts w:ascii="仿宋_GB2312" w:hAnsi="仿宋_GB2312" w:cs="仿宋_GB2312" w:eastAsia="仿宋_GB2312"/>
                <w:sz w:val="48"/>
                <w:b/>
                <w:color w:val="000000"/>
              </w:rPr>
              <w:t>床旁监护仪</w:t>
            </w:r>
          </w:p>
          <w:p>
            <w:pPr>
              <w:pStyle w:val="null3"/>
              <w:jc w:val="left"/>
            </w:pPr>
            <w:r>
              <w:rPr>
                <w:rFonts w:ascii="仿宋_GB2312" w:hAnsi="仿宋_GB2312" w:cs="仿宋_GB2312" w:eastAsia="仿宋_GB2312"/>
                <w:sz w:val="24"/>
              </w:rPr>
              <w:t>1.整机要求：</w:t>
            </w:r>
          </w:p>
          <w:p>
            <w:pPr>
              <w:pStyle w:val="null3"/>
              <w:jc w:val="both"/>
            </w:pPr>
            <w:r>
              <w:rPr>
                <w:rFonts w:ascii="仿宋_GB2312" w:hAnsi="仿宋_GB2312" w:cs="仿宋_GB2312" w:eastAsia="仿宋_GB2312"/>
                <w:sz w:val="24"/>
              </w:rPr>
              <w:t>1.1、具有提手，便携一体式监护仪,整机无风扇设计，降低环境噪音干扰，设备应适合院前、院内急救转运及临床需求。</w:t>
            </w:r>
          </w:p>
          <w:p>
            <w:pPr>
              <w:pStyle w:val="null3"/>
              <w:jc w:val="both"/>
            </w:pPr>
            <w:r>
              <w:rPr>
                <w:rFonts w:ascii="仿宋_GB2312" w:hAnsi="仿宋_GB2312" w:cs="仿宋_GB2312" w:eastAsia="仿宋_GB2312"/>
                <w:sz w:val="24"/>
              </w:rPr>
              <w:t>1.2、≥12.1英寸彩色液晶显示屏，分辨率≥1366*768，≥7通道波形显示，标配电容触摸屏。</w:t>
            </w:r>
          </w:p>
          <w:p>
            <w:pPr>
              <w:pStyle w:val="null3"/>
              <w:jc w:val="both"/>
            </w:pPr>
            <w:r>
              <w:rPr>
                <w:rFonts w:ascii="仿宋_GB2312" w:hAnsi="仿宋_GB2312" w:cs="仿宋_GB2312" w:eastAsia="仿宋_GB2312"/>
                <w:sz w:val="24"/>
              </w:rPr>
              <w:t>1.3、具有USB和RJ45接口，标配HDMI高清输出；</w:t>
            </w:r>
          </w:p>
          <w:p>
            <w:pPr>
              <w:pStyle w:val="null3"/>
              <w:jc w:val="both"/>
            </w:pPr>
            <w:r>
              <w:rPr>
                <w:rFonts w:ascii="仿宋_GB2312" w:hAnsi="仿宋_GB2312" w:cs="仿宋_GB2312" w:eastAsia="仿宋_GB2312"/>
                <w:sz w:val="24"/>
              </w:rPr>
              <w:t>1.4、标配锂电池，工作时间≥2小时</w:t>
            </w:r>
          </w:p>
          <w:p>
            <w:pPr>
              <w:pStyle w:val="null3"/>
              <w:jc w:val="both"/>
            </w:pPr>
            <w:r>
              <w:rPr>
                <w:rFonts w:ascii="仿宋_GB2312" w:hAnsi="仿宋_GB2312" w:cs="仿宋_GB2312" w:eastAsia="仿宋_GB2312"/>
                <w:sz w:val="24"/>
              </w:rPr>
              <w:t>1.5、监护仪设计使用年限≥8年。</w:t>
            </w:r>
          </w:p>
          <w:p>
            <w:pPr>
              <w:pStyle w:val="null3"/>
              <w:jc w:val="both"/>
            </w:pPr>
            <w:r>
              <w:rPr>
                <w:rFonts w:ascii="仿宋_GB2312" w:hAnsi="仿宋_GB2312" w:cs="仿宋_GB2312" w:eastAsia="仿宋_GB2312"/>
                <w:sz w:val="24"/>
              </w:rPr>
              <w:t>2.监测参数：</w:t>
            </w:r>
          </w:p>
          <w:p>
            <w:pPr>
              <w:pStyle w:val="null3"/>
              <w:jc w:val="both"/>
            </w:pPr>
            <w:r>
              <w:rPr>
                <w:rFonts w:ascii="仿宋_GB2312" w:hAnsi="仿宋_GB2312" w:cs="仿宋_GB2312" w:eastAsia="仿宋_GB2312"/>
                <w:sz w:val="24"/>
              </w:rPr>
              <w:t>2.1、标准配置可监测心电，呼吸，无创血压，血氧饱和度，脉搏和体温，可升级呼末二氧化碳功能，适用于成人、小儿和新生儿。</w:t>
            </w:r>
          </w:p>
          <w:p>
            <w:pPr>
              <w:pStyle w:val="null3"/>
              <w:jc w:val="both"/>
            </w:pPr>
            <w:r>
              <w:rPr>
                <w:rFonts w:ascii="仿宋_GB2312" w:hAnsi="仿宋_GB2312" w:cs="仿宋_GB2312" w:eastAsia="仿宋_GB2312"/>
                <w:sz w:val="24"/>
              </w:rPr>
              <w:t>2.2、采用ECG多导同步分析技术，保证心电监护的优异性。</w:t>
            </w:r>
          </w:p>
          <w:p>
            <w:pPr>
              <w:pStyle w:val="null3"/>
              <w:jc w:val="both"/>
            </w:pPr>
            <w:r>
              <w:rPr>
                <w:rFonts w:ascii="仿宋_GB2312" w:hAnsi="仿宋_GB2312" w:cs="仿宋_GB2312" w:eastAsia="仿宋_GB2312"/>
                <w:sz w:val="24"/>
              </w:rPr>
              <w:t>2.3、标配3/5导联，可升级12导联心电，可选择AHA、欧洲导联体系。</w:t>
            </w:r>
          </w:p>
          <w:p>
            <w:pPr>
              <w:pStyle w:val="null3"/>
              <w:jc w:val="both"/>
            </w:pPr>
            <w:r>
              <w:rPr>
                <w:rFonts w:ascii="仿宋_GB2312" w:hAnsi="仿宋_GB2312" w:cs="仿宋_GB2312" w:eastAsia="仿宋_GB2312"/>
                <w:sz w:val="24"/>
              </w:rPr>
              <w:t>2.4、支持导联级联功能，方便医护人员实时查看更长时间心电图。</w:t>
            </w:r>
          </w:p>
          <w:p>
            <w:pPr>
              <w:pStyle w:val="null3"/>
              <w:jc w:val="both"/>
            </w:pPr>
            <w:r>
              <w:rPr>
                <w:rFonts w:ascii="仿宋_GB2312" w:hAnsi="仿宋_GB2312" w:cs="仿宋_GB2312" w:eastAsia="仿宋_GB2312"/>
                <w:sz w:val="24"/>
              </w:rPr>
              <w:t>2.5、心电波形速度支持6.25、12.5、25、50mm/s不少于4种选择。</w:t>
            </w:r>
          </w:p>
          <w:p>
            <w:pPr>
              <w:pStyle w:val="null3"/>
              <w:jc w:val="both"/>
            </w:pPr>
            <w:r>
              <w:rPr>
                <w:rFonts w:ascii="仿宋_GB2312" w:hAnsi="仿宋_GB2312" w:cs="仿宋_GB2312" w:eastAsia="仿宋_GB2312"/>
                <w:sz w:val="24"/>
              </w:rPr>
              <w:t>2.6、具有强大的心电抗干扰能力，耐极化电压≥±850mV，共模抑制能力≥100db。</w:t>
            </w:r>
          </w:p>
          <w:p>
            <w:pPr>
              <w:pStyle w:val="null3"/>
              <w:jc w:val="both"/>
            </w:pPr>
            <w:r>
              <w:rPr>
                <w:rFonts w:ascii="仿宋_GB2312" w:hAnsi="仿宋_GB2312" w:cs="仿宋_GB2312" w:eastAsia="仿宋_GB2312"/>
                <w:sz w:val="24"/>
              </w:rPr>
              <w:t>2.7、具备智能导联脱落监测功能，个别导联脱落的情况下仍能保持监护。</w:t>
            </w:r>
          </w:p>
          <w:p>
            <w:pPr>
              <w:pStyle w:val="null3"/>
              <w:jc w:val="both"/>
            </w:pPr>
            <w:r>
              <w:rPr>
                <w:rFonts w:ascii="仿宋_GB2312" w:hAnsi="仿宋_GB2312" w:cs="仿宋_GB2312" w:eastAsia="仿宋_GB2312"/>
                <w:sz w:val="24"/>
              </w:rPr>
              <w:t>2.8、提供心率变化统计界面，包括患者平均心率、夜间平均心率、白天平均心率、最快心率和最慢心率等，直观快速了解过去24小时患者的心率变化和心率分布情况。</w:t>
            </w:r>
          </w:p>
          <w:p>
            <w:pPr>
              <w:pStyle w:val="null3"/>
              <w:jc w:val="both"/>
            </w:pPr>
            <w:r>
              <w:rPr>
                <w:rFonts w:ascii="仿宋_GB2312" w:hAnsi="仿宋_GB2312" w:cs="仿宋_GB2312" w:eastAsia="仿宋_GB2312"/>
                <w:sz w:val="24"/>
              </w:rPr>
              <w:t>2.9、提供SpO2和PR的实时监测，适用于成人，小儿和新生儿。来自SpO2的PR测量范围：20-300。</w:t>
            </w:r>
          </w:p>
          <w:p>
            <w:pPr>
              <w:pStyle w:val="null3"/>
              <w:jc w:val="both"/>
            </w:pPr>
            <w:r>
              <w:rPr>
                <w:rFonts w:ascii="仿宋_GB2312" w:hAnsi="仿宋_GB2312" w:cs="仿宋_GB2312" w:eastAsia="仿宋_GB2312"/>
                <w:sz w:val="24"/>
              </w:rPr>
              <w:t>2.10、血氧采用直接光频转换的数字血氧技术，连续、无创伤脉动血氧定量法保证测量的准确性，支持选配masimo，nellcor等血氧技术。</w:t>
            </w:r>
          </w:p>
          <w:p>
            <w:pPr>
              <w:pStyle w:val="null3"/>
              <w:jc w:val="both"/>
            </w:pPr>
            <w:r>
              <w:rPr>
                <w:rFonts w:ascii="仿宋_GB2312" w:hAnsi="仿宋_GB2312" w:cs="仿宋_GB2312" w:eastAsia="仿宋_GB2312"/>
                <w:sz w:val="24"/>
              </w:rPr>
              <w:t>2.11、血氧测量范围：0%-100%，血氧监测时标配支持PI血氧灌注指数的监测，有效反映外周血管灌注情况；并在0.2低灌注下同样卓越，对弱灌注和手指抖动测量更准确，能有效反馈末梢循环的功能状态，弱灌注测量范围0.05-20%、±0.10%，分辨率0.01%。</w:t>
            </w:r>
          </w:p>
          <w:p>
            <w:pPr>
              <w:pStyle w:val="null3"/>
              <w:jc w:val="both"/>
            </w:pPr>
            <w:r>
              <w:rPr>
                <w:rFonts w:ascii="仿宋_GB2312" w:hAnsi="仿宋_GB2312" w:cs="仿宋_GB2312" w:eastAsia="仿宋_GB2312"/>
                <w:sz w:val="24"/>
              </w:rPr>
              <w:t>2.12、支持脉搏调制音，支持心率血氧来源选择。</w:t>
            </w:r>
          </w:p>
          <w:p>
            <w:pPr>
              <w:pStyle w:val="null3"/>
              <w:jc w:val="both"/>
            </w:pPr>
            <w:r>
              <w:rPr>
                <w:rFonts w:ascii="仿宋_GB2312" w:hAnsi="仿宋_GB2312" w:cs="仿宋_GB2312" w:eastAsia="仿宋_GB2312"/>
                <w:sz w:val="24"/>
              </w:rPr>
              <w:t>2.13、支持血氧NIBP同侧测量调节开关。</w:t>
            </w:r>
          </w:p>
          <w:p>
            <w:pPr>
              <w:pStyle w:val="null3"/>
              <w:jc w:val="both"/>
            </w:pPr>
            <w:r>
              <w:rPr>
                <w:rFonts w:ascii="仿宋_GB2312" w:hAnsi="仿宋_GB2312" w:cs="仿宋_GB2312" w:eastAsia="仿宋_GB2312"/>
                <w:sz w:val="24"/>
              </w:rPr>
              <w:t>2.14、无创血压采用全球金标准的血压测量技术，支持选配SUNTECH全球金标准血压技术，适用于成人，小儿和新生儿。无创血压成人测量范围：收缩压25-290mmH。</w:t>
            </w:r>
          </w:p>
          <w:p>
            <w:pPr>
              <w:pStyle w:val="null3"/>
              <w:jc w:val="both"/>
            </w:pPr>
            <w:r>
              <w:rPr>
                <w:rFonts w:ascii="仿宋_GB2312" w:hAnsi="仿宋_GB2312" w:cs="仿宋_GB2312" w:eastAsia="仿宋_GB2312"/>
                <w:sz w:val="24"/>
              </w:rPr>
              <w:t>2.15、具有辅助静脉穿刺功能。</w:t>
            </w:r>
          </w:p>
          <w:p>
            <w:pPr>
              <w:pStyle w:val="null3"/>
              <w:jc w:val="both"/>
            </w:pPr>
            <w:r>
              <w:rPr>
                <w:rFonts w:ascii="仿宋_GB2312" w:hAnsi="仿宋_GB2312" w:cs="仿宋_GB2312" w:eastAsia="仿宋_GB2312"/>
                <w:sz w:val="24"/>
              </w:rPr>
              <w:t>2.16、血压测量提供手动，自动，连续、序列和整点等多种测量模式。</w:t>
            </w:r>
          </w:p>
          <w:p>
            <w:pPr>
              <w:pStyle w:val="null3"/>
              <w:jc w:val="both"/>
            </w:pPr>
            <w:r>
              <w:rPr>
                <w:rFonts w:ascii="仿宋_GB2312" w:hAnsi="仿宋_GB2312" w:cs="仿宋_GB2312" w:eastAsia="仿宋_GB2312"/>
                <w:sz w:val="24"/>
              </w:rPr>
              <w:t>2.17、提供动态血压分析界面，可查看测量时间段的收缩压和舒张压的正常数据、低于正常数据以及高于正常数据的百分率，包括24小时内血压的最高值、最低值、平均值、正常占比、超范围占比、白天和夜晚血压的最高值、最低值、平均值等，直观快速了解过去24小时患者血压变化和分布情况。</w:t>
            </w:r>
          </w:p>
          <w:p>
            <w:pPr>
              <w:pStyle w:val="null3"/>
              <w:jc w:val="both"/>
            </w:pPr>
            <w:r>
              <w:rPr>
                <w:rFonts w:ascii="仿宋_GB2312" w:hAnsi="仿宋_GB2312" w:cs="仿宋_GB2312" w:eastAsia="仿宋_GB2312"/>
                <w:sz w:val="24"/>
              </w:rPr>
              <w:t>2.18、提供呼吸测量，适用于成人、小儿和新生儿。呼吸测量范围：0-200 rpm。</w:t>
            </w:r>
          </w:p>
          <w:p>
            <w:pPr>
              <w:pStyle w:val="null3"/>
              <w:jc w:val="both"/>
            </w:pPr>
            <w:r>
              <w:rPr>
                <w:rFonts w:ascii="仿宋_GB2312" w:hAnsi="仿宋_GB2312" w:cs="仿宋_GB2312" w:eastAsia="仿宋_GB2312"/>
                <w:sz w:val="24"/>
              </w:rPr>
              <w:t>2.19、具有窒息报警开关功能，窒息报警10-40秒可调；</w:t>
            </w:r>
          </w:p>
          <w:p>
            <w:pPr>
              <w:pStyle w:val="null3"/>
              <w:jc w:val="both"/>
            </w:pPr>
            <w:r>
              <w:rPr>
                <w:rFonts w:ascii="仿宋_GB2312" w:hAnsi="仿宋_GB2312" w:cs="仿宋_GB2312" w:eastAsia="仿宋_GB2312"/>
                <w:sz w:val="24"/>
              </w:rPr>
              <w:t>2.20、具有双通道体温监测，可提供体温差值显示；</w:t>
            </w:r>
          </w:p>
          <w:p>
            <w:pPr>
              <w:pStyle w:val="null3"/>
              <w:jc w:val="both"/>
            </w:pPr>
            <w:r>
              <w:rPr>
                <w:rFonts w:ascii="仿宋_GB2312" w:hAnsi="仿宋_GB2312" w:cs="仿宋_GB2312" w:eastAsia="仿宋_GB2312"/>
                <w:sz w:val="24"/>
              </w:rPr>
              <w:t>3.系统功能：</w:t>
            </w:r>
          </w:p>
          <w:p>
            <w:pPr>
              <w:pStyle w:val="null3"/>
              <w:jc w:val="both"/>
            </w:pPr>
            <w:r>
              <w:rPr>
                <w:rFonts w:ascii="仿宋_GB2312" w:hAnsi="仿宋_GB2312" w:cs="仿宋_GB2312" w:eastAsia="仿宋_GB2312"/>
                <w:sz w:val="24"/>
              </w:rPr>
              <w:t>3.1、具有声、光两重三级报警,各参数报警限可设置,可实现报警集中设置，报警范围与各参数显示范围一致。</w:t>
            </w:r>
          </w:p>
          <w:p>
            <w:pPr>
              <w:pStyle w:val="null3"/>
              <w:jc w:val="both"/>
            </w:pPr>
            <w:r>
              <w:rPr>
                <w:rFonts w:ascii="仿宋_GB2312" w:hAnsi="仿宋_GB2312" w:cs="仿宋_GB2312" w:eastAsia="仿宋_GB2312"/>
                <w:sz w:val="24"/>
              </w:rPr>
              <w:t>3.2、采用了全隔离浮地，心电抗除颤保护(360J)，抗高频电刀干扰（300W），抗肌电，数字滤波,满足手术、病房、转运等各种恶劣环境中使用。</w:t>
            </w:r>
          </w:p>
          <w:p>
            <w:pPr>
              <w:pStyle w:val="null3"/>
              <w:jc w:val="both"/>
            </w:pPr>
            <w:r>
              <w:rPr>
                <w:rFonts w:ascii="仿宋_GB2312" w:hAnsi="仿宋_GB2312" w:cs="仿宋_GB2312" w:eastAsia="仿宋_GB2312"/>
                <w:sz w:val="24"/>
              </w:rPr>
              <w:t>3.3、支持≥3000小时趋势数据的存储与回顾功能，≥5小时短趋势数据存储时间；≥3000条报警事件以及每条报警事件至少能够存储32秒三道相关波形和报警触发时所有测量参数值。</w:t>
            </w:r>
          </w:p>
          <w:p>
            <w:pPr>
              <w:pStyle w:val="null3"/>
              <w:jc w:val="both"/>
            </w:pPr>
            <w:r>
              <w:rPr>
                <w:rFonts w:ascii="仿宋_GB2312" w:hAnsi="仿宋_GB2312" w:cs="仿宋_GB2312" w:eastAsia="仿宋_GB2312"/>
                <w:sz w:val="24"/>
              </w:rPr>
              <w:t>3.4、具有≥3500组NIBP数据列表。</w:t>
            </w:r>
          </w:p>
          <w:p>
            <w:pPr>
              <w:pStyle w:val="null3"/>
              <w:jc w:val="both"/>
            </w:pPr>
            <w:r>
              <w:rPr>
                <w:rFonts w:ascii="仿宋_GB2312" w:hAnsi="仿宋_GB2312" w:cs="仿宋_GB2312" w:eastAsia="仿宋_GB2312"/>
                <w:sz w:val="24"/>
              </w:rPr>
              <w:t>3.5、具有≥72小时全息心电波形存储时间，并可打开关闭波形存储。</w:t>
            </w:r>
          </w:p>
          <w:p>
            <w:pPr>
              <w:pStyle w:val="null3"/>
              <w:jc w:val="both"/>
            </w:pPr>
            <w:r>
              <w:rPr>
                <w:rFonts w:ascii="仿宋_GB2312" w:hAnsi="仿宋_GB2312" w:cs="仿宋_GB2312" w:eastAsia="仿宋_GB2312"/>
                <w:sz w:val="24"/>
              </w:rPr>
              <w:t>3.6、具备监护模式、待机模式，演示模式、隐私模式、夜间模式和静默模式不少于6种工作模式。</w:t>
            </w:r>
          </w:p>
          <w:p>
            <w:pPr>
              <w:pStyle w:val="null3"/>
              <w:jc w:val="both"/>
            </w:pPr>
            <w:r>
              <w:rPr>
                <w:rFonts w:ascii="仿宋_GB2312" w:hAnsi="仿宋_GB2312" w:cs="仿宋_GB2312" w:eastAsia="仿宋_GB2312"/>
                <w:sz w:val="24"/>
              </w:rPr>
              <w:t>3.7、具备标准显示界面、趋势共存界面、呼吸氧合图界面、全屏多导界面、大字体显示界面等多种显示界面。</w:t>
            </w:r>
          </w:p>
          <w:p>
            <w:pPr>
              <w:pStyle w:val="null3"/>
              <w:jc w:val="both"/>
            </w:pPr>
            <w:r>
              <w:rPr>
                <w:rFonts w:ascii="仿宋_GB2312" w:hAnsi="仿宋_GB2312" w:cs="仿宋_GB2312" w:eastAsia="仿宋_GB2312"/>
                <w:sz w:val="24"/>
              </w:rPr>
              <w:t>3.8、用户可自定义调节波形和参数界面布局。</w:t>
            </w:r>
          </w:p>
          <w:p>
            <w:pPr>
              <w:pStyle w:val="null3"/>
              <w:jc w:val="both"/>
            </w:pPr>
            <w:r>
              <w:rPr>
                <w:rFonts w:ascii="仿宋_GB2312" w:hAnsi="仿宋_GB2312" w:cs="仿宋_GB2312" w:eastAsia="仿宋_GB2312"/>
                <w:sz w:val="24"/>
              </w:rPr>
              <w:t>3.9、具有导航热键自由组合添加删除功能，具有一键添加、删除、默认设置功能；</w:t>
            </w:r>
          </w:p>
          <w:p>
            <w:pPr>
              <w:pStyle w:val="null3"/>
              <w:jc w:val="both"/>
            </w:pPr>
            <w:r>
              <w:rPr>
                <w:rFonts w:ascii="仿宋_GB2312" w:hAnsi="仿宋_GB2312" w:cs="仿宋_GB2312" w:eastAsia="仿宋_GB2312"/>
                <w:sz w:val="24"/>
              </w:rPr>
              <w:t>3.10、屏幕亮度≥4档可调。</w:t>
            </w:r>
          </w:p>
          <w:p>
            <w:pPr>
              <w:pStyle w:val="null3"/>
              <w:jc w:val="both"/>
            </w:pPr>
            <w:r>
              <w:rPr>
                <w:rFonts w:ascii="仿宋_GB2312" w:hAnsi="仿宋_GB2312" w:cs="仿宋_GB2312" w:eastAsia="仿宋_GB2312"/>
                <w:sz w:val="24"/>
              </w:rPr>
              <w:t>3.11、具有锁屏开关，定时锁屏时间1-5分钟三档可调。</w:t>
            </w:r>
          </w:p>
          <w:p>
            <w:pPr>
              <w:pStyle w:val="null3"/>
              <w:jc w:val="both"/>
            </w:pPr>
            <w:r>
              <w:rPr>
                <w:rFonts w:ascii="仿宋_GB2312" w:hAnsi="仿宋_GB2312" w:cs="仿宋_GB2312" w:eastAsia="仿宋_GB2312"/>
                <w:sz w:val="24"/>
              </w:rPr>
              <w:t>3.12、支持RJ45接口进行有线网络通信到中心监护系统。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三原县精神病医院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进度款，乙方根据合 同安装调试实施，培训结束后，经验收符合 设备质量验收规范要需求，将设备移交甲方正常使用。，达到付款条件起10个工作日内，支付合同总金额的55.0%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进度款，设备正常使用满一年后，达到付款条件起10个工作日内，支付合同总金额的5.0%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货到后核对设备、配件及资质文件，完成安装调试、试运行与操作培训。采购人于申请验收 7 日内组织一次性综合验收，对照采购清单、国家医疗器械标准核验设备性能，全部达标予以验收，不合格由成交供应商限期整改复验。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本项目设备整体保修期自验收合格之日起 1 年。质保期内因设备原厂配件质量问题，供方免费维修更换；因甲方操作不当、人为损坏产生故障，供方提供维修服务，仅收取配件成本费用。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合同履约发生违约，违约方承担全部损失。双方产生争议优先协商，协商不成提交项目所在地仲裁机构裁决。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提供开标截止时间前6个月内任意1个月缴纳的完税证明，完税证明上应有代收机构或税务机关的公章或业务专用章。依法免税或新成立的供应商应提供相关文件证明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1个月缴纳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为制造厂家的，须提供医疗器械生产许可证和所投产品的医疗器械产品注册证；供应商为代理经销商的，须提供医疗器械经营许可证或备案凭证（所投产品须在其经营范围内）、所投产品的医疗器械产品注册证或备案凭证、生产厂家医疗器械生产许可证或备案凭证（所投产品须在其生产范围之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产品合法渠道来源</w:t>
            </w:r>
          </w:p>
        </w:tc>
        <w:tc>
          <w:tcPr>
            <w:tcW w:type="dxa" w:w="3322"/>
          </w:tcPr>
          <w:p>
            <w:pPr>
              <w:pStyle w:val="null3"/>
            </w:pPr>
            <w:r>
              <w:rPr>
                <w:rFonts w:ascii="仿宋_GB2312" w:hAnsi="仿宋_GB2312" w:cs="仿宋_GB2312" w:eastAsia="仿宋_GB2312"/>
              </w:rPr>
              <w:t>提供（核心产品）来源渠道证明，包含但不限于原厂授权、销售合同、委托销售协议等相关证明材料。所提供证明材料需明确与本项目相关，并体现与供应商所投的货物品牌型号一致的产品；</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