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版本号：HSGJ2026-15620260527001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“创赢未来”西安大学生创业创新项目推介活动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HSGJ2026-156</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“创赢未来”西安大学生创业创新项目推介活动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“创赢未来”西安大学生创业创新项目推介活动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“创赢未来”西安大学生创业创新项目推介活动，具体内容详见第三章。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采购包1（“创赢未来”西安大学生创业创新项目推介活动）：属于专门面向中小企业采购。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029-88360286转8105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代理服务费收费标准：招标代理服务费收取按照国家计委颁布的《招标代理服务收费管理暂行办法》（计价格[2002]1980号）和（发改办价格[2003]857号）标准计取。银行户名：华晟国际项目管理有限公司 开户银行：建设银行西安劳动路支行 账 号：610501 740015 00000 427 转账事由：HSGJ2026-156项目代理服务费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“创赢未来”西安大学生创业创新项目推介活动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创赢未来西安大学生创业创新项目推介活动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标的名称：创赢未来西安大学生创业创新项目推介活动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一、项目简介： 负责承办“创赢未来”西安大学生创业创新项目推介活动的宣传推广以及总体策划执行、各个环节的组织实施工作。宣传推广主要通过互联网媒体、平面媒体等形式进行全方位宣传推广；策划执行包括项目筛选、项目路演、项目推介及相关活动的策划和组织实施，创业创新项目现场评审组织与技术保障服务等工作。</w:t>
            </w:r>
          </w:p>
          <w:p>
            <w:pPr>
              <w:pStyle w:val="null3"/>
              <w:jc w:val="both"/>
            </w:pPr>
            <w:r>
              <w:rPr>
                <w:rFonts w:ascii="仿宋_GB2312" w:hAnsi="仿宋_GB2312" w:cs="仿宋_GB2312" w:eastAsia="仿宋_GB2312"/>
              </w:rPr>
              <w:t>二、服务内容：</w:t>
            </w:r>
          </w:p>
          <w:p>
            <w:pPr>
              <w:pStyle w:val="null3"/>
              <w:jc w:val="both"/>
            </w:pPr>
            <w:r>
              <w:rPr>
                <w:rFonts w:ascii="仿宋_GB2312" w:hAnsi="仿宋_GB2312" w:cs="仿宋_GB2312" w:eastAsia="仿宋_GB2312"/>
              </w:rPr>
              <w:t>（一）活动宣传</w:t>
            </w:r>
          </w:p>
          <w:p>
            <w:pPr>
              <w:pStyle w:val="null3"/>
              <w:jc w:val="both"/>
            </w:pPr>
            <w:r>
              <w:rPr>
                <w:rFonts w:ascii="仿宋_GB2312" w:hAnsi="仿宋_GB2312" w:cs="仿宋_GB2312" w:eastAsia="仿宋_GB2312"/>
              </w:rPr>
              <w:t xml:space="preserve">        为确保活动宣传效果，供应商需根据活动及相关活动内容对活动logo、内容及规则、桁架封面、异形定制宣传架、刀旗、证件牌、海报等延展进行配套设计；负责活动各环节及各渠道类型宣传稿件撰写、宣传品制作、微信公众号内容设计制作及发布。</w:t>
            </w:r>
          </w:p>
          <w:p>
            <w:pPr>
              <w:pStyle w:val="null3"/>
              <w:jc w:val="both"/>
            </w:pPr>
            <w:r>
              <w:rPr>
                <w:rFonts w:ascii="仿宋_GB2312" w:hAnsi="仿宋_GB2312" w:cs="仿宋_GB2312" w:eastAsia="仿宋_GB2312"/>
              </w:rPr>
              <w:t xml:space="preserve">      活动需安排专人负责活动期间指定微信公众号对应活动的软文撰写及运营管理，活动全周期宣传稿件、图文排版内容，要求贴合活动主题，内容准确合规，无违规表述，适配对应投放媒体的发布规范，其中优秀项目宣传稿件不少于5篇，项目筛选阶段稿件不少于3篇，项目路演阶段稿件不少于5篇。包含活动期间的朋友圈广告推送不少于10万人次，并在3家以上的省、市级相关主流媒体微信公众号或官方APP进行发布（如西安发布、西安晚报等），总计发布数量不少于50次。</w:t>
            </w:r>
          </w:p>
          <w:p>
            <w:pPr>
              <w:pStyle w:val="null3"/>
              <w:jc w:val="both"/>
            </w:pPr>
            <w:r>
              <w:rPr>
                <w:rFonts w:ascii="仿宋_GB2312" w:hAnsi="仿宋_GB2312" w:cs="仿宋_GB2312" w:eastAsia="仿宋_GB2312"/>
              </w:rPr>
              <w:t xml:space="preserve">     要求共200张海报（大小60cm*90cm）在西安市内60所高校定点摆放宣传海报，每所学校2张，剩余海报分配至西安市各区县、创业园区等点位张贴。</w:t>
            </w:r>
          </w:p>
          <w:p>
            <w:pPr>
              <w:pStyle w:val="null3"/>
              <w:jc w:val="both"/>
            </w:pPr>
            <w:r>
              <w:rPr>
                <w:rFonts w:ascii="仿宋_GB2312" w:hAnsi="仿宋_GB2312" w:cs="仿宋_GB2312" w:eastAsia="仿宋_GB2312"/>
              </w:rPr>
              <w:t>（二）项目筛选环节</w:t>
            </w:r>
          </w:p>
          <w:p>
            <w:pPr>
              <w:pStyle w:val="null3"/>
              <w:jc w:val="both"/>
            </w:pPr>
            <w:r>
              <w:rPr>
                <w:rFonts w:ascii="仿宋_GB2312" w:hAnsi="仿宋_GB2312" w:cs="仿宋_GB2312" w:eastAsia="仿宋_GB2312"/>
              </w:rPr>
              <w:t xml:space="preserve">       组织西安地区不少于260个创业创新项目参加活动，参加者需根据规定的要求，提交创业创新项目相关资料。由资深创业专家综合评审筛选出合格的创业创新项目。</w:t>
            </w:r>
          </w:p>
          <w:p>
            <w:pPr>
              <w:pStyle w:val="null3"/>
              <w:jc w:val="both"/>
            </w:pPr>
            <w:r>
              <w:rPr>
                <w:rFonts w:ascii="仿宋_GB2312" w:hAnsi="仿宋_GB2312" w:cs="仿宋_GB2312" w:eastAsia="仿宋_GB2312"/>
              </w:rPr>
              <w:t xml:space="preserve">       包含评审老师5名，每天5课时，指导2天。场地租赁2天，需容纳20人以上场地，桌椅、屏幕使用等；活动物料包含桌牌（内芯设计+特种纸制作，共15个），要求排版清晰、材质挺括，标注信息准确，适配评审现场摆放需求；会务资料袋（内含按扣袋、评审手册、评审表、中性笔、笔记本、计算器，共5份），要求物料齐全、印刷清晰，内容符合项目评审规范，装订整齐规范；横幅（规格10m，共2条），要求内容贴合活动主题，悬挂牢固、无破损掉色；工作餐（餐费标准30元/人，共27人）及饮用水。</w:t>
            </w:r>
          </w:p>
          <w:p>
            <w:pPr>
              <w:pStyle w:val="null3"/>
              <w:jc w:val="both"/>
            </w:pPr>
            <w:r>
              <w:rPr>
                <w:rFonts w:ascii="仿宋_GB2312" w:hAnsi="仿宋_GB2312" w:cs="仿宋_GB2312" w:eastAsia="仿宋_GB2312"/>
              </w:rPr>
              <w:t>（三）项目路演环节</w:t>
            </w:r>
          </w:p>
          <w:p>
            <w:pPr>
              <w:pStyle w:val="null3"/>
              <w:jc w:val="both"/>
            </w:pPr>
            <w:r>
              <w:rPr>
                <w:rFonts w:ascii="仿宋_GB2312" w:hAnsi="仿宋_GB2312" w:cs="仿宋_GB2312" w:eastAsia="仿宋_GB2312"/>
              </w:rPr>
              <w:t xml:space="preserve">       本环节为活动终评与成果推介阶段，承接项目筛选环节的入围结果，核心完成入围项目的线下路演，组织项目筛选环节评选出的不少于70个入围项目团队参与线下路演，邀请创业专家、知名投资机构合伙人、产业园区运营负责人组成终评评审组，现场参与人数每天不少于100人；最终推介不少于30个创业项目参加省级选拔赛。</w:t>
            </w:r>
          </w:p>
          <w:p>
            <w:pPr>
              <w:pStyle w:val="null3"/>
              <w:jc w:val="both"/>
            </w:pPr>
            <w:r>
              <w:rPr>
                <w:rFonts w:ascii="仿宋_GB2312" w:hAnsi="仿宋_GB2312" w:cs="仿宋_GB2312" w:eastAsia="仿宋_GB2312"/>
              </w:rPr>
              <w:t xml:space="preserve">      包含场地租赁3天，需容纳100人以上，包含桌椅使用、屏幕、切屏器等；设备租赁3天（音箱组、控制台、无线话筒、灯光、现场收音、举挑杆等租赁，无线话筒租赁，每场10支）。评分服务3天（现场评审组织与技术保障服务，含评委打分设备、数据采集、成绩核算、结果汇总及现场发布等技术支撑）。评审老师5名，每天6课时，评审3天。著名主持人3名，主持3日。直播3天，包含直播设备租赁、直播平台（西安发布、官方抖音等主流平台）播出及拍摄人员等。</w:t>
            </w:r>
          </w:p>
          <w:p>
            <w:pPr>
              <w:pStyle w:val="null3"/>
              <w:jc w:val="both"/>
            </w:pPr>
            <w:r>
              <w:rPr>
                <w:rFonts w:ascii="仿宋_GB2312" w:hAnsi="仿宋_GB2312" w:cs="仿宋_GB2312" w:eastAsia="仿宋_GB2312"/>
              </w:rPr>
              <w:t xml:space="preserve">      会场搭建物料，包含桁架（规格3m*6m，含喷绘画面、内置配重，共3个），要求结构稳固安全，喷绘画面高清无模糊，适配现场搭建需求。异形定制宣传架（共3个），要求造型贴合活动视觉设计，材质牢固、摆放稳定。舞台斜坡（KT板斜边立体字制作，共3个），要求字体清晰，安装牢固。演讲台包边（KT板制作，共3个）要求贴合演讲台尺寸，视觉美观。会场展示物料，包含椅背贴（覆膜防水材质，共50个），要求印刷清晰、粘贴牢固。活动展架（H型定制展架，共70个），用于选手及项目介绍，要求支架稳固，内容排版规范。评委简介展架（立式展架+KT板画面，共8个），要求支架稳固，画面清晰。指引牌（规格0.8m*1.8m，A3竖式展架，共3个），要求指引信息准确，摆放稳固。挂脖证件牌（规格9cm*12cm，PVC材质外壳+挂绳，共100个），用于专家评委、工作人员、嘉宾，要求印刷清晰，挂绳牢固耐用。选手号码牌（直径9cm，别针款ABS双色板材质，共70个），要求材质坚硬、数字清晰。倒计时器（规格77cm*18.5cm，插电款，共2个），要求计时准确，操作便捷，适配路演现场使用需求。桌牌（内芯设计+特种纸制作，共20个），要求标注信息准确。横幅（规格10m，共6条），内容贴合活动主题，要求悬挂牢固、无破损掉色。刀旗（规格100cm*300cm，共30个），要求印刷清晰、材质防风，安装牢固。</w:t>
            </w:r>
          </w:p>
          <w:p>
            <w:pPr>
              <w:pStyle w:val="null3"/>
              <w:jc w:val="both"/>
            </w:pPr>
            <w:r>
              <w:rPr>
                <w:rFonts w:ascii="仿宋_GB2312" w:hAnsi="仿宋_GB2312" w:cs="仿宋_GB2312" w:eastAsia="仿宋_GB2312"/>
              </w:rPr>
              <w:t xml:space="preserve">       会务配套物料，包含会务资料袋（内含按扣袋、评审手册、评审表、中性笔、笔记本，共10份），要求物料齐全、印刷清晰，内容符合路演评审规范。人员工作餐（餐费标准30元/人，共90人次）及饮用水，要求按时配送到活动现场。选手加油包（内含定制手提袋、128G U盘、10000毫安3C认证充电宝、笔记本、中性笔，共70</w:t>
            </w:r>
            <w:r>
              <w:br/>
            </w:r>
            <w:r>
              <w:rPr>
                <w:rFonts w:ascii="仿宋_GB2312" w:hAnsi="仿宋_GB2312" w:cs="仿宋_GB2312" w:eastAsia="仿宋_GB2312"/>
              </w:rPr>
              <w:t xml:space="preserve"> 个），要求所有配件质量合格，符合国家相关安全标准，定制内容贴合活动主题。</w:t>
            </w:r>
          </w:p>
          <w:p>
            <w:pPr>
              <w:pStyle w:val="null3"/>
              <w:jc w:val="both"/>
            </w:pPr>
            <w:r>
              <w:rPr>
                <w:rFonts w:ascii="仿宋_GB2312" w:hAnsi="仿宋_GB2312" w:cs="仿宋_GB2312" w:eastAsia="仿宋_GB2312"/>
              </w:rPr>
              <w:t>（四）活动其他要求</w:t>
            </w:r>
          </w:p>
          <w:p>
            <w:pPr>
              <w:pStyle w:val="null3"/>
              <w:jc w:val="both"/>
            </w:pPr>
            <w:r>
              <w:rPr>
                <w:rFonts w:ascii="仿宋_GB2312" w:hAnsi="仿宋_GB2312" w:cs="仿宋_GB2312" w:eastAsia="仿宋_GB2312"/>
              </w:rPr>
              <w:t xml:space="preserve">        供应商需提供活动期间各场活动中实际现场工作人员用餐及用水（数量以实际产生为准）；活动期间各项涉及物料如桁架展板、水注刀旗、路引指示牌、横幅等报价均需包含人工费用。</w:t>
            </w:r>
          </w:p>
          <w:p>
            <w:pPr>
              <w:pStyle w:val="null3"/>
              <w:jc w:val="both"/>
            </w:pPr>
            <w:r>
              <w:rPr>
                <w:rFonts w:ascii="仿宋_GB2312" w:hAnsi="仿宋_GB2312" w:cs="仿宋_GB2312" w:eastAsia="仿宋_GB2312"/>
              </w:rPr>
              <w:t xml:space="preserve">        需提供活动期间筛选和路演环节各项文具、道具、教材、物品等（数量以实际产生为准）。</w:t>
            </w:r>
          </w:p>
          <w:p>
            <w:pPr>
              <w:pStyle w:val="null3"/>
              <w:jc w:val="both"/>
            </w:pPr>
            <w:r>
              <w:rPr>
                <w:rFonts w:ascii="仿宋_GB2312" w:hAnsi="仿宋_GB2312" w:cs="仿宋_GB2312" w:eastAsia="仿宋_GB2312"/>
              </w:rPr>
              <w:t xml:space="preserve">        需提供活动各环节的全程摄影及摄像；同时完成活动期间所有摄像视频素材剪辑等后期制作。</w:t>
            </w:r>
          </w:p>
          <w:p>
            <w:pPr>
              <w:pStyle w:val="null3"/>
              <w:jc w:val="both"/>
            </w:pPr>
            <w:r>
              <w:rPr>
                <w:rFonts w:ascii="仿宋_GB2312" w:hAnsi="仿宋_GB2312" w:cs="仿宋_GB2312" w:eastAsia="仿宋_GB2312"/>
              </w:rPr>
              <w:t>三、服务要求：</w:t>
            </w:r>
          </w:p>
          <w:p>
            <w:pPr>
              <w:pStyle w:val="null3"/>
              <w:jc w:val="both"/>
            </w:pPr>
            <w:r>
              <w:rPr>
                <w:rFonts w:ascii="仿宋_GB2312" w:hAnsi="仿宋_GB2312" w:cs="仿宋_GB2312" w:eastAsia="仿宋_GB2312"/>
              </w:rPr>
              <w:t>（一）组织保障</w:t>
            </w:r>
          </w:p>
          <w:p>
            <w:pPr>
              <w:pStyle w:val="null3"/>
              <w:jc w:val="both"/>
            </w:pPr>
            <w:r>
              <w:rPr>
                <w:rFonts w:ascii="仿宋_GB2312" w:hAnsi="仿宋_GB2312" w:cs="仿宋_GB2312" w:eastAsia="仿宋_GB2312"/>
              </w:rPr>
              <w:t xml:space="preserve">       1.供应商成交后5个工作日内，向采购单位提供包括活动详细策划与各阶段活动组织实施方案，及活动费用概算（预算）等，活动整体安排以自然周为细化单位，列出每周工作内容和目标。</w:t>
            </w:r>
          </w:p>
          <w:p>
            <w:pPr>
              <w:pStyle w:val="null3"/>
              <w:jc w:val="both"/>
            </w:pPr>
            <w:r>
              <w:rPr>
                <w:rFonts w:ascii="仿宋_GB2312" w:hAnsi="仿宋_GB2312" w:cs="仿宋_GB2312" w:eastAsia="仿宋_GB2312"/>
              </w:rPr>
              <w:t xml:space="preserve">       2.根据工作方案安排，供应商成交后5个工作日内成立活动实施工作机构，机构各小组应职责明确、分工合理，任务安排到位。整个团队运作高效，对采购单位提出的工作要求，在不晚于第二日内做出积极正面响应。</w:t>
            </w:r>
          </w:p>
          <w:p>
            <w:pPr>
              <w:pStyle w:val="null3"/>
              <w:jc w:val="both"/>
            </w:pPr>
            <w:r>
              <w:rPr>
                <w:rFonts w:ascii="仿宋_GB2312" w:hAnsi="仿宋_GB2312" w:cs="仿宋_GB2312" w:eastAsia="仿宋_GB2312"/>
              </w:rPr>
              <w:t xml:space="preserve">       3.供应商需根据采购单位要求保证活动报名人数，协助采购单位对接报名学生开展相关活动、资料整理、评分核算等工作。</w:t>
            </w:r>
          </w:p>
          <w:p>
            <w:pPr>
              <w:pStyle w:val="null3"/>
              <w:jc w:val="both"/>
            </w:pPr>
            <w:r>
              <w:rPr>
                <w:rFonts w:ascii="仿宋_GB2312" w:hAnsi="仿宋_GB2312" w:cs="仿宋_GB2312" w:eastAsia="仿宋_GB2312"/>
              </w:rPr>
              <w:t>（二）项目团队保障</w:t>
            </w:r>
          </w:p>
          <w:p>
            <w:pPr>
              <w:pStyle w:val="null3"/>
              <w:jc w:val="both"/>
            </w:pPr>
            <w:r>
              <w:rPr>
                <w:rFonts w:ascii="仿宋_GB2312" w:hAnsi="仿宋_GB2312" w:cs="仿宋_GB2312" w:eastAsia="仿宋_GB2312"/>
              </w:rPr>
              <w:t xml:space="preserve">        1.负责此项目的核心团队成员不少于5人。</w:t>
            </w:r>
          </w:p>
          <w:p>
            <w:pPr>
              <w:pStyle w:val="null3"/>
              <w:jc w:val="both"/>
            </w:pPr>
            <w:r>
              <w:rPr>
                <w:rFonts w:ascii="仿宋_GB2312" w:hAnsi="仿宋_GB2312" w:cs="仿宋_GB2312" w:eastAsia="仿宋_GB2312"/>
              </w:rPr>
              <w:t xml:space="preserve">       2.项目负责人一名。具有创业创新推介活动活动或类似专项活动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p>
            <w:pPr>
              <w:pStyle w:val="null3"/>
              <w:jc w:val="both"/>
            </w:pPr>
            <w:r>
              <w:rPr>
                <w:rFonts w:ascii="仿宋_GB2312" w:hAnsi="仿宋_GB2312" w:cs="仿宋_GB2312" w:eastAsia="仿宋_GB2312"/>
              </w:rPr>
              <w:t>（三）安全保障</w:t>
            </w:r>
          </w:p>
          <w:p>
            <w:pPr>
              <w:pStyle w:val="null3"/>
              <w:jc w:val="both"/>
            </w:pPr>
            <w:r>
              <w:rPr>
                <w:rFonts w:ascii="仿宋_GB2312" w:hAnsi="仿宋_GB2312" w:cs="仿宋_GB2312" w:eastAsia="仿宋_GB2312"/>
              </w:rPr>
              <w:t xml:space="preserve">       1.负责落实活动各项活动现场应急医疗、消防措施及相关专业人员，做好应急医疗保障和消防工作。</w:t>
            </w:r>
          </w:p>
          <w:p>
            <w:pPr>
              <w:pStyle w:val="null3"/>
              <w:jc w:val="both"/>
            </w:pPr>
            <w:r>
              <w:rPr>
                <w:rFonts w:ascii="仿宋_GB2312" w:hAnsi="仿宋_GB2312" w:cs="仿宋_GB2312" w:eastAsia="仿宋_GB2312"/>
              </w:rPr>
              <w:t xml:space="preserve">       2.合理疏导活动各项活动现场人流，有效管理秩序，确保活动安全有序。</w:t>
            </w:r>
          </w:p>
          <w:p>
            <w:pPr>
              <w:pStyle w:val="null3"/>
              <w:jc w:val="both"/>
            </w:pPr>
            <w:r>
              <w:rPr>
                <w:rFonts w:ascii="仿宋_GB2312" w:hAnsi="仿宋_GB2312" w:cs="仿宋_GB2312" w:eastAsia="仿宋_GB2312"/>
              </w:rPr>
              <w:t xml:space="preserve">       3.保障采购食物安全，所有购买餐、水需来自正规渠道，确保用餐卫生、安全。</w:t>
            </w:r>
          </w:p>
          <w:p>
            <w:pPr>
              <w:pStyle w:val="null3"/>
              <w:jc w:val="both"/>
            </w:pPr>
            <w:r>
              <w:rPr>
                <w:rFonts w:ascii="仿宋_GB2312" w:hAnsi="仿宋_GB2312" w:cs="仿宋_GB2312" w:eastAsia="仿宋_GB2312"/>
              </w:rPr>
              <w:t>（四）其他要求</w:t>
            </w:r>
          </w:p>
          <w:p>
            <w:pPr>
              <w:pStyle w:val="null3"/>
              <w:jc w:val="both"/>
            </w:pPr>
            <w:r>
              <w:rPr>
                <w:rFonts w:ascii="仿宋_GB2312" w:hAnsi="仿宋_GB2312" w:cs="仿宋_GB2312" w:eastAsia="仿宋_GB2312"/>
              </w:rPr>
              <w:t xml:space="preserve">        1.所有活动现场需安排专业摄像师对活动现场进行专业摄影摄像，活动结束后10天内，提交活动各阶段整理汇总完毕的影像材料（包括录像、照片、视频）及原始影像材料（包括录像、照片、视频），并将活动全程的文案材料一并提交给采购单位。与活动相关的所有报名信息、数据资料和分析成果、影像、文案材料等所有权归采购单位所有。</w:t>
            </w:r>
          </w:p>
          <w:p>
            <w:pPr>
              <w:pStyle w:val="null3"/>
              <w:jc w:val="both"/>
            </w:pPr>
            <w:r>
              <w:rPr>
                <w:rFonts w:ascii="仿宋_GB2312" w:hAnsi="仿宋_GB2312" w:cs="仿宋_GB2312" w:eastAsia="仿宋_GB2312"/>
              </w:rPr>
              <w:t xml:space="preserve">       2.采购单位将按工作要求分阶段进行采购项目的检查验收，如果发现与采购要求不符或与实施方案不符等问题，成交人应当按要求采取补救处理措施，并承担相关质量保证责任。若活动结束时仍未按采购要求完成补救处理的，采购人将按未落实项目扣除相应费用。</w:t>
            </w:r>
          </w:p>
          <w:p>
            <w:pPr>
              <w:pStyle w:val="null3"/>
              <w:jc w:val="both"/>
            </w:pPr>
            <w:r>
              <w:rPr>
                <w:rFonts w:ascii="仿宋_GB2312" w:hAnsi="仿宋_GB2312" w:cs="仿宋_GB2312" w:eastAsia="仿宋_GB2312"/>
              </w:rPr>
              <w:t xml:space="preserve">        3.对于在活动筹备、举办期间突发且与活动有关的工作内容，但未在磋商文件中体现与明确的，成交人有义务配合采购方开展相关工作。</w:t>
            </w:r>
          </w:p>
          <w:p>
            <w:pPr>
              <w:pStyle w:val="null3"/>
              <w:jc w:val="both"/>
            </w:pPr>
            <w:r>
              <w:rPr>
                <w:rFonts w:ascii="仿宋_GB2312" w:hAnsi="仿宋_GB2312" w:cs="仿宋_GB2312" w:eastAsia="仿宋_GB2312"/>
              </w:rPr>
              <w:t xml:space="preserve">       4.活动需有“项目在线评分系统”。评委导师根据路演团队在各阶段活动现场表现和项目资料的完整情况，使用评分专用无线手持终端进行评分，评分结果将自动保存并上传到系统后台。系统可自动统计活动项目各阶段得分情况，评分导师每项打分情况，并支持项目得分情况查询，项目最终平均分查询，以及项目得分分布情况、项目分组、分行业、得分统计排序功能等。活动项目的评委导师打分、分数合计及排名情况须同步实时显示。</w:t>
            </w:r>
          </w:p>
          <w:p>
            <w:pPr>
              <w:pStyle w:val="null3"/>
              <w:jc w:val="both"/>
            </w:pPr>
            <w:r>
              <w:rPr>
                <w:rFonts w:ascii="仿宋_GB2312" w:hAnsi="仿宋_GB2312" w:cs="仿宋_GB2312" w:eastAsia="仿宋_GB2312"/>
              </w:rPr>
              <w:t xml:space="preserve">        5.官方网站。</w:t>
            </w:r>
          </w:p>
          <w:p>
            <w:pPr>
              <w:pStyle w:val="null3"/>
              <w:jc w:val="both"/>
            </w:pPr>
            <w:r>
              <w:rPr>
                <w:rFonts w:ascii="仿宋_GB2312" w:hAnsi="仿宋_GB2312" w:cs="仿宋_GB2312" w:eastAsia="仿宋_GB2312"/>
              </w:rPr>
              <w:t xml:space="preserve">        ①网页头部</w:t>
            </w:r>
          </w:p>
          <w:p>
            <w:pPr>
              <w:pStyle w:val="null3"/>
              <w:jc w:val="both"/>
            </w:pPr>
            <w:r>
              <w:rPr>
                <w:rFonts w:ascii="仿宋_GB2312" w:hAnsi="仿宋_GB2312" w:cs="仿宋_GB2312" w:eastAsia="仿宋_GB2312"/>
              </w:rPr>
              <w:t xml:space="preserve">       网页标题：2026年西安大学生创业创新项目推介活动（包括活动logo,主办方等信息内容）。网站首页菜单栏：包括关于活动、活动新闻、通知公告、创业政策、咨询解答等栏目。  </w:t>
            </w:r>
            <w:r>
              <w:br/>
            </w:r>
            <w:r>
              <w:rPr>
                <w:rFonts w:ascii="仿宋_GB2312" w:hAnsi="仿宋_GB2312" w:cs="仿宋_GB2312" w:eastAsia="仿宋_GB2312"/>
              </w:rPr>
              <w:t xml:space="preserve">       关于活动：包括活动简介、路演要求、活动安排、活动服务、报名须知、法律声明等内容。</w:t>
            </w:r>
          </w:p>
          <w:p>
            <w:pPr>
              <w:pStyle w:val="null3"/>
              <w:jc w:val="both"/>
            </w:pPr>
            <w:r>
              <w:rPr>
                <w:rFonts w:ascii="仿宋_GB2312" w:hAnsi="仿宋_GB2312" w:cs="仿宋_GB2312" w:eastAsia="仿宋_GB2312"/>
              </w:rPr>
              <w:t xml:space="preserve">      活动新闻：及时更新活动新闻。评委风采：对本届活动评委进行介绍。</w:t>
            </w:r>
          </w:p>
          <w:p>
            <w:pPr>
              <w:pStyle w:val="null3"/>
              <w:jc w:val="both"/>
            </w:pPr>
            <w:r>
              <w:rPr>
                <w:rFonts w:ascii="仿宋_GB2312" w:hAnsi="仿宋_GB2312" w:cs="仿宋_GB2312" w:eastAsia="仿宋_GB2312"/>
              </w:rPr>
              <w:t xml:space="preserve">      通知公告：活动最新通知动态。</w:t>
            </w:r>
          </w:p>
          <w:p>
            <w:pPr>
              <w:pStyle w:val="null3"/>
              <w:jc w:val="both"/>
            </w:pPr>
            <w:r>
              <w:rPr>
                <w:rFonts w:ascii="仿宋_GB2312" w:hAnsi="仿宋_GB2312" w:cs="仿宋_GB2312" w:eastAsia="仿宋_GB2312"/>
              </w:rPr>
              <w:t xml:space="preserve">      创业政策：整理西安市各区县、开发区的最新创业政策，点击可查看申请条件、办事流程、办理机构、联系电话等。 </w:t>
            </w:r>
          </w:p>
          <w:p>
            <w:pPr>
              <w:pStyle w:val="null3"/>
              <w:jc w:val="both"/>
            </w:pPr>
            <w:r>
              <w:rPr>
                <w:rFonts w:ascii="仿宋_GB2312" w:hAnsi="仿宋_GB2312" w:cs="仿宋_GB2312" w:eastAsia="仿宋_GB2312"/>
              </w:rPr>
              <w:t xml:space="preserve">      咨询解答：报名者对活动有任何疑虑，可登陆网站提问，工作人员需及时回复。</w:t>
            </w:r>
          </w:p>
          <w:p>
            <w:pPr>
              <w:pStyle w:val="null3"/>
              <w:jc w:val="both"/>
            </w:pPr>
            <w:r>
              <w:rPr>
                <w:rFonts w:ascii="仿宋_GB2312" w:hAnsi="仿宋_GB2312" w:cs="仿宋_GB2312" w:eastAsia="仿宋_GB2312"/>
              </w:rPr>
              <w:t xml:space="preserve">        ②网页中部</w:t>
            </w:r>
          </w:p>
          <w:p>
            <w:pPr>
              <w:pStyle w:val="null3"/>
              <w:jc w:val="both"/>
            </w:pPr>
            <w:r>
              <w:rPr>
                <w:rFonts w:ascii="仿宋_GB2312" w:hAnsi="仿宋_GB2312" w:cs="仿宋_GB2312" w:eastAsia="仿宋_GB2312"/>
              </w:rPr>
              <w:t xml:space="preserve">       活动新闻版块：及时更新活动新闻动态。</w:t>
            </w:r>
          </w:p>
          <w:p>
            <w:pPr>
              <w:pStyle w:val="null3"/>
              <w:jc w:val="both"/>
            </w:pPr>
            <w:r>
              <w:rPr>
                <w:rFonts w:ascii="仿宋_GB2312" w:hAnsi="仿宋_GB2312" w:cs="仿宋_GB2312" w:eastAsia="仿宋_GB2312"/>
              </w:rPr>
              <w:t xml:space="preserve">       通知公告版块：活动的所有最新公告通知统一在此版块通知。</w:t>
            </w:r>
          </w:p>
          <w:p>
            <w:pPr>
              <w:pStyle w:val="null3"/>
              <w:jc w:val="both"/>
            </w:pPr>
            <w:r>
              <w:rPr>
                <w:rFonts w:ascii="仿宋_GB2312" w:hAnsi="仿宋_GB2312" w:cs="仿宋_GB2312" w:eastAsia="仿宋_GB2312"/>
              </w:rPr>
              <w:t xml:space="preserve">       创业政策版块：点击可查看申请条件、办事流程、办理机构、联系电话等。</w:t>
            </w:r>
          </w:p>
          <w:p>
            <w:pPr>
              <w:pStyle w:val="null3"/>
              <w:jc w:val="both"/>
            </w:pPr>
            <w:r>
              <w:rPr>
                <w:rFonts w:ascii="仿宋_GB2312" w:hAnsi="仿宋_GB2312" w:cs="仿宋_GB2312" w:eastAsia="仿宋_GB2312"/>
              </w:rPr>
              <w:t xml:space="preserve">       路演项目展示版块：按行业类别，挑选活动现场表现突出、拥有一定行业前景的项目予以展示。（扩大宣传面，吸引全国各地更多的投资机构关注，提高获得投资的成功率。）</w:t>
            </w:r>
          </w:p>
          <w:p>
            <w:pPr>
              <w:pStyle w:val="null3"/>
              <w:jc w:val="both"/>
            </w:pPr>
            <w:r>
              <w:rPr>
                <w:rFonts w:ascii="仿宋_GB2312" w:hAnsi="仿宋_GB2312" w:cs="仿宋_GB2312" w:eastAsia="仿宋_GB2312"/>
              </w:rPr>
              <w:t xml:space="preserve">       咨询解答版块：方便了解活动相关问题。</w:t>
            </w:r>
          </w:p>
          <w:p>
            <w:pPr>
              <w:pStyle w:val="null3"/>
              <w:jc w:val="both"/>
            </w:pPr>
            <w:r>
              <w:rPr>
                <w:rFonts w:ascii="仿宋_GB2312" w:hAnsi="仿宋_GB2312" w:cs="仿宋_GB2312" w:eastAsia="仿宋_GB2312"/>
              </w:rPr>
              <w:t xml:space="preserve">       ③网页尾部</w:t>
            </w:r>
          </w:p>
          <w:p>
            <w:pPr>
              <w:pStyle w:val="null3"/>
              <w:jc w:val="both"/>
            </w:pPr>
            <w:r>
              <w:rPr>
                <w:rFonts w:ascii="仿宋_GB2312" w:hAnsi="仿宋_GB2312" w:cs="仿宋_GB2312" w:eastAsia="仿宋_GB2312"/>
              </w:rPr>
              <w:t xml:space="preserve">       历届活动精彩回顾：近几年创业活动精彩视频画面动态展示以及活动获奖选手的展示。</w:t>
            </w:r>
          </w:p>
          <w:p>
            <w:pPr>
              <w:pStyle w:val="null3"/>
              <w:jc w:val="both"/>
            </w:pPr>
            <w:r>
              <w:rPr>
                <w:rFonts w:ascii="仿宋_GB2312" w:hAnsi="仿宋_GB2312" w:cs="仿宋_GB2312" w:eastAsia="仿宋_GB2312"/>
              </w:rPr>
              <w:t xml:space="preserve">       联系方式：包含活动报名系统技术支持、活动组委会电话、 传真、邮箱等信息。</w:t>
            </w:r>
          </w:p>
          <w:p>
            <w:pPr>
              <w:pStyle w:val="null3"/>
              <w:jc w:val="both"/>
            </w:pPr>
            <w:r>
              <w:rPr>
                <w:rFonts w:ascii="仿宋_GB2312" w:hAnsi="仿宋_GB2312" w:cs="仿宋_GB2312" w:eastAsia="仿宋_GB2312"/>
              </w:rPr>
              <w:t xml:space="preserve">       “西安市人力资源和社会保障局”、“西安市人才服务中心”微信公众号二维码。</w:t>
            </w:r>
          </w:p>
          <w:p>
            <w:pPr>
              <w:pStyle w:val="null3"/>
              <w:jc w:val="both"/>
            </w:pPr>
            <w:r>
              <w:rPr>
                <w:rFonts w:ascii="仿宋_GB2312" w:hAnsi="仿宋_GB2312" w:cs="仿宋_GB2312" w:eastAsia="仿宋_GB2312"/>
              </w:rPr>
              <w:t>四、服务标准：符合国家和省、市有关行业标准及采购人的有关规定。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预付款，付款条件说明：合同签署完成后，达到付款条件起15个工作日内，支付合同总金额的40.0%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（1）服务范围：“创赢未来”西安大学生创业创新项目推介活动；（2）服务要求：满足采购需求及采购文件要求 ；（3）服务标准：符合国家和省、市有关行业标准及采购人的有关规定。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实施方案内容得当、措施全面、合理可行、项目针对性强得15分； 实施方案内容符合要求，内容全面、针对性较强得12分；实施方案内容较全面、针对性较强得10分；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提供针对本项目制定的宣传推广方案，方案包括主流媒体的合作、优秀项目宣传、举办期的宣传推广措施内容。方案合作有效可行，措施全面、合理可行、项目针对性强得15分；实施方案内容符合要求，内容全面、针对性较强得12分；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进度计划保证措施详细、合理，满足本项目需求得12分；进度计划保证措施较详细、合理，较为满足本项目需求得9分；进度计划保证措施基本详细、合理，基本满足本项目需求得6分；进度计划保证措施部分合理，部分满足本项目需求得3分；进度计划保证措施欠缺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现场秩序管理计划及安全保障措施</w:t>
            </w:r>
          </w:p>
        </w:tc>
        <w:tc>
          <w:tcPr>
            <w:tcW w:type="dxa" w:w="2492"/>
          </w:tcPr>
          <w:p>
            <w:pPr>
              <w:pStyle w:val="null3"/>
            </w:pPr>
            <w:r>
              <w:rPr>
                <w:rFonts w:ascii="仿宋_GB2312" w:hAnsi="仿宋_GB2312" w:cs="仿宋_GB2312" w:eastAsia="仿宋_GB2312"/>
              </w:rPr>
              <w:t>针对项目提出详细的现场秩序管理计划及安全保障措施。计划措施详细、合理，满足本项目需求得8分；计划措施较详细、较合理，较为满足本项目需求得6分；计划措施基本详细、基本合理，基本满足本项目需求得4分；计划措施部分合理，部分满足本项目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拟投入完成本项目配备的相关设备</w:t>
            </w:r>
          </w:p>
        </w:tc>
        <w:tc>
          <w:tcPr>
            <w:tcW w:type="dxa" w:w="2492"/>
          </w:tcPr>
          <w:p>
            <w:pPr>
              <w:pStyle w:val="null3"/>
            </w:pPr>
            <w:r>
              <w:rPr>
                <w:rFonts w:ascii="仿宋_GB2312" w:hAnsi="仿宋_GB2312" w:cs="仿宋_GB2312" w:eastAsia="仿宋_GB2312"/>
              </w:rPr>
              <w:t>相关设备配备详细、合理，满足本项目需求得8分；相关设备配备较为详细、合理，较为满足本项目需求得6；相关设备配备基本详细、合理，基本满足本项目需求得4分；相关设备配备部分合理，部分满足本项目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方案合理可行，执行性强，完全符合项目采购需求得10分；方案较合理可行，执行性较强，较符合项目采购需求得7分；方案基本合理可行，执行性一般，基本符合项目采购需求得4分；方案部分合理可行，执行性一般，部分符合项目采购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有针对本项目的专业团队，人员配备数量充足，组织结构合理，各专业配置齐全，完全满足项目实施需求得10分；人员配备数量充足，组织结构较合理，各专业配置较齐全，较满足项目实施需求得7分；人员配备数量较充足，组织结构基本合理，各专业配置基本齐全，基本满足项目需求4分；人员配备数量较少，组织结构混乱，部分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即满足磋商文件要求且磋商价格最低的最终磋商报价为磋商基准价，其价格分为满分。价格分按照下列公式计算。报价得分=（评标基准价/有效报价）×价格权重（10%）×100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