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F0604">
      <w:pPr>
        <w:keepNext w:val="0"/>
        <w:keepLines w:val="0"/>
        <w:pageBreakBefore w:val="0"/>
        <w:overflowPunct/>
        <w:topLinePunct w:val="0"/>
        <w:autoSpaceDE w:val="0"/>
        <w:autoSpaceDN w:val="0"/>
        <w:bidi w:val="0"/>
        <w:spacing w:before="0" w:after="0" w:line="360" w:lineRule="auto"/>
        <w:ind w:left="0" w:leftChars="0" w:right="774" w:firstLine="0" w:firstLineChars="0"/>
        <w:jc w:val="center"/>
        <w:outlineLvl w:val="9"/>
        <w:rPr>
          <w:rFonts w:hint="eastAsia" w:ascii="仿宋" w:hAnsi="仿宋" w:eastAsia="仿宋" w:cs="仿宋"/>
          <w:b/>
          <w:bCs/>
          <w:color w:val="auto"/>
          <w:sz w:val="36"/>
          <w:szCs w:val="36"/>
        </w:rPr>
      </w:pPr>
      <w:r>
        <w:rPr>
          <w:rFonts w:hint="eastAsia" w:ascii="仿宋" w:hAnsi="仿宋" w:eastAsia="仿宋" w:cs="仿宋"/>
          <w:b/>
          <w:bCs/>
          <w:color w:val="auto"/>
          <w:sz w:val="36"/>
          <w:szCs w:val="36"/>
        </w:rPr>
        <w:t>合同文本（仅供参考）</w:t>
      </w:r>
    </w:p>
    <w:p w14:paraId="3637E256">
      <w:pPr>
        <w:spacing w:line="360" w:lineRule="auto"/>
        <w:rPr>
          <w:rFonts w:hint="eastAsia" w:ascii="仿宋" w:hAnsi="仿宋" w:eastAsia="仿宋" w:cs="仿宋"/>
          <w:b/>
          <w:bCs/>
          <w:color w:val="auto"/>
          <w:sz w:val="36"/>
          <w:szCs w:val="36"/>
        </w:rPr>
      </w:pPr>
    </w:p>
    <w:p w14:paraId="0A15A552">
      <w:pPr>
        <w:spacing w:line="360" w:lineRule="auto"/>
        <w:jc w:val="both"/>
        <w:outlineLvl w:val="9"/>
        <w:rPr>
          <w:rFonts w:hint="eastAsia" w:ascii="仿宋" w:hAnsi="仿宋" w:eastAsia="仿宋" w:cs="仿宋"/>
          <w:b/>
          <w:bCs w:val="0"/>
          <w:color w:val="auto"/>
          <w:sz w:val="56"/>
          <w:szCs w:val="56"/>
          <w:highlight w:val="none"/>
          <w:u w:val="none"/>
          <w:lang w:eastAsia="zh-CN"/>
        </w:rPr>
      </w:pPr>
    </w:p>
    <w:p w14:paraId="76448E39">
      <w:pPr>
        <w:spacing w:line="360" w:lineRule="auto"/>
        <w:jc w:val="center"/>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lang w:val="en-US" w:eastAsia="zh-CN"/>
        </w:rPr>
        <w:t xml:space="preserve"> </w:t>
      </w:r>
    </w:p>
    <w:p w14:paraId="44B28C82">
      <w:pPr>
        <w:spacing w:line="360" w:lineRule="auto"/>
        <w:jc w:val="center"/>
        <w:rPr>
          <w:rFonts w:hint="eastAsia" w:ascii="仿宋" w:hAnsi="仿宋" w:eastAsia="仿宋" w:cs="仿宋"/>
          <w:b/>
          <w:color w:val="auto"/>
          <w:sz w:val="72"/>
          <w:szCs w:val="72"/>
          <w:highlight w:val="none"/>
        </w:rPr>
      </w:pPr>
    </w:p>
    <w:p w14:paraId="29D431BB">
      <w:pPr>
        <w:pStyle w:val="3"/>
        <w:spacing w:line="360" w:lineRule="auto"/>
        <w:rPr>
          <w:rFonts w:hint="eastAsia" w:ascii="仿宋" w:hAnsi="仿宋" w:eastAsia="仿宋" w:cs="仿宋"/>
          <w:color w:val="auto"/>
          <w:highlight w:val="none"/>
        </w:rPr>
      </w:pPr>
    </w:p>
    <w:p w14:paraId="0C4D03B6">
      <w:pPr>
        <w:spacing w:line="360" w:lineRule="auto"/>
        <w:jc w:val="center"/>
        <w:rPr>
          <w:rFonts w:hint="eastAsia" w:ascii="仿宋" w:hAnsi="仿宋" w:eastAsia="仿宋" w:cs="仿宋"/>
          <w:b/>
          <w:color w:val="auto"/>
          <w:sz w:val="72"/>
          <w:szCs w:val="72"/>
          <w:highlight w:val="none"/>
          <w:lang w:val="en-US" w:eastAsia="zh-CN"/>
        </w:rPr>
      </w:pPr>
    </w:p>
    <w:p w14:paraId="77D758DA">
      <w:pPr>
        <w:spacing w:line="360" w:lineRule="auto"/>
        <w:jc w:val="center"/>
        <w:rPr>
          <w:rFonts w:hint="eastAsia" w:ascii="仿宋" w:hAnsi="仿宋" w:eastAsia="仿宋" w:cs="仿宋"/>
          <w:b/>
          <w:color w:val="auto"/>
          <w:sz w:val="72"/>
          <w:szCs w:val="72"/>
          <w:highlight w:val="none"/>
          <w:lang w:eastAsia="zh-CN"/>
        </w:rPr>
      </w:pPr>
      <w:r>
        <w:rPr>
          <w:rFonts w:hint="eastAsia" w:ascii="仿宋" w:hAnsi="仿宋" w:eastAsia="仿宋" w:cs="仿宋"/>
          <w:b/>
          <w:color w:val="auto"/>
          <w:sz w:val="72"/>
          <w:szCs w:val="72"/>
          <w:highlight w:val="none"/>
          <w:lang w:val="en-US" w:eastAsia="zh-CN"/>
        </w:rPr>
        <w:t>服 务</w:t>
      </w:r>
      <w:r>
        <w:rPr>
          <w:rFonts w:hint="eastAsia" w:ascii="仿宋" w:hAnsi="仿宋" w:eastAsia="仿宋" w:cs="仿宋"/>
          <w:b/>
          <w:color w:val="auto"/>
          <w:sz w:val="72"/>
          <w:szCs w:val="72"/>
          <w:highlight w:val="none"/>
        </w:rPr>
        <w:t xml:space="preserve"> 合 同</w:t>
      </w:r>
    </w:p>
    <w:p w14:paraId="7430887A">
      <w:pPr>
        <w:pStyle w:val="3"/>
        <w:spacing w:line="360" w:lineRule="auto"/>
        <w:rPr>
          <w:rFonts w:hint="eastAsia" w:ascii="仿宋" w:hAnsi="仿宋" w:eastAsia="仿宋" w:cs="仿宋"/>
          <w:color w:val="auto"/>
          <w:lang w:eastAsia="zh-CN"/>
        </w:rPr>
      </w:pPr>
    </w:p>
    <w:p w14:paraId="5AE82C9A">
      <w:pPr>
        <w:spacing w:line="360" w:lineRule="auto"/>
        <w:rPr>
          <w:rFonts w:hint="eastAsia" w:ascii="仿宋" w:hAnsi="仿宋" w:eastAsia="仿宋" w:cs="仿宋"/>
          <w:color w:val="auto"/>
          <w:sz w:val="30"/>
          <w:szCs w:val="30"/>
          <w:highlight w:val="none"/>
        </w:rPr>
      </w:pPr>
    </w:p>
    <w:p w14:paraId="6716F000">
      <w:pPr>
        <w:pStyle w:val="3"/>
        <w:spacing w:line="360" w:lineRule="auto"/>
        <w:rPr>
          <w:rFonts w:hint="eastAsia" w:ascii="仿宋" w:hAnsi="仿宋" w:eastAsia="仿宋" w:cs="仿宋"/>
          <w:color w:val="auto"/>
          <w:highlight w:val="none"/>
        </w:rPr>
      </w:pPr>
    </w:p>
    <w:p w14:paraId="57884857">
      <w:pPr>
        <w:spacing w:line="360" w:lineRule="auto"/>
        <w:rPr>
          <w:rFonts w:hint="eastAsia" w:ascii="仿宋" w:hAnsi="仿宋" w:eastAsia="仿宋" w:cs="仿宋"/>
          <w:color w:val="auto"/>
          <w:highlight w:val="none"/>
        </w:rPr>
      </w:pPr>
    </w:p>
    <w:p w14:paraId="4B7B4C00">
      <w:pPr>
        <w:spacing w:line="360" w:lineRule="auto"/>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甲  方：西安市长安区五星街道办事处</w:t>
      </w:r>
    </w:p>
    <w:p w14:paraId="64F21478">
      <w:pPr>
        <w:tabs>
          <w:tab w:val="left" w:pos="480"/>
        </w:tabs>
        <w:spacing w:line="360" w:lineRule="auto"/>
        <w:rPr>
          <w:rFonts w:hint="eastAsia" w:ascii="仿宋" w:hAnsi="仿宋" w:eastAsia="仿宋" w:cs="仿宋"/>
          <w:color w:val="auto"/>
          <w:sz w:val="32"/>
          <w:szCs w:val="32"/>
          <w:highlight w:val="none"/>
        </w:rPr>
      </w:pPr>
    </w:p>
    <w:p w14:paraId="6CD2050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1920" w:firstLineChars="6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乙  方：          </w:t>
      </w:r>
    </w:p>
    <w:p w14:paraId="0FF83ECC">
      <w:pPr>
        <w:spacing w:line="360" w:lineRule="auto"/>
        <w:rPr>
          <w:rFonts w:hint="eastAsia" w:ascii="仿宋" w:hAnsi="仿宋" w:eastAsia="仿宋" w:cs="仿宋"/>
          <w:color w:val="auto"/>
          <w:lang w:val="en-US" w:eastAsia="zh-CN"/>
        </w:rPr>
      </w:pPr>
      <w:r>
        <w:rPr>
          <w:rFonts w:hint="eastAsia" w:ascii="仿宋" w:hAnsi="仿宋" w:eastAsia="仿宋" w:cs="仿宋"/>
          <w:color w:val="auto"/>
          <w:sz w:val="32"/>
          <w:szCs w:val="32"/>
          <w:highlight w:val="none"/>
        </w:rPr>
        <w:t xml:space="preserve">       </w:t>
      </w:r>
    </w:p>
    <w:p w14:paraId="09D49FCD">
      <w:pPr>
        <w:spacing w:line="360" w:lineRule="auto"/>
        <w:ind w:firstLine="3520" w:firstLineChars="1100"/>
        <w:jc w:val="both"/>
        <w:rPr>
          <w:rFonts w:hint="eastAsia" w:ascii="仿宋" w:hAnsi="仿宋" w:eastAsia="仿宋" w:cs="仿宋"/>
          <w:color w:val="auto"/>
          <w:sz w:val="30"/>
          <w:szCs w:val="30"/>
          <w:lang w:val="zh-TW" w:eastAsia="zh-TW" w:bidi="zh-TW"/>
        </w:rPr>
      </w:pPr>
      <w:r>
        <w:rPr>
          <w:rFonts w:hint="eastAsia" w:ascii="仿宋" w:hAnsi="仿宋" w:eastAsia="仿宋" w:cs="仿宋"/>
          <w:color w:val="auto"/>
          <w:sz w:val="32"/>
          <w:szCs w:val="32"/>
          <w:highlight w:val="none"/>
        </w:rPr>
        <w:t>年  月</w:t>
      </w:r>
      <w:r>
        <w:rPr>
          <w:rFonts w:hint="eastAsia" w:ascii="仿宋" w:hAnsi="仿宋" w:eastAsia="仿宋" w:cs="仿宋"/>
          <w:color w:val="auto"/>
          <w:sz w:val="32"/>
          <w:szCs w:val="32"/>
          <w:highlight w:val="none"/>
          <w:lang w:val="en-US" w:eastAsia="zh-CN"/>
        </w:rPr>
        <w:t xml:space="preserve">  日</w:t>
      </w:r>
      <w:r>
        <w:rPr>
          <w:rFonts w:hint="eastAsia" w:ascii="仿宋" w:hAnsi="仿宋" w:eastAsia="仿宋" w:cs="仿宋"/>
          <w:color w:val="auto"/>
          <w:sz w:val="30"/>
          <w:szCs w:val="30"/>
          <w:lang w:val="zh-TW" w:eastAsia="zh-TW" w:bidi="zh-TW"/>
        </w:rPr>
        <w:t xml:space="preserve"> </w:t>
      </w:r>
    </w:p>
    <w:p w14:paraId="0855FC29">
      <w:pPr>
        <w:spacing w:line="360" w:lineRule="auto"/>
        <w:ind w:firstLine="720" w:firstLineChars="300"/>
        <w:jc w:val="left"/>
        <w:rPr>
          <w:rFonts w:hint="eastAsia" w:ascii="仿宋" w:hAnsi="仿宋" w:eastAsia="仿宋" w:cs="仿宋"/>
          <w:sz w:val="24"/>
          <w:szCs w:val="24"/>
          <w:highlight w:val="none"/>
        </w:rPr>
      </w:pPr>
    </w:p>
    <w:p w14:paraId="19F9F3D2">
      <w:pPr>
        <w:spacing w:line="360" w:lineRule="auto"/>
        <w:ind w:firstLine="720" w:firstLineChars="300"/>
        <w:jc w:val="left"/>
        <w:rPr>
          <w:rFonts w:hint="eastAsia" w:ascii="仿宋" w:hAnsi="仿宋" w:eastAsia="仿宋" w:cs="仿宋"/>
          <w:sz w:val="24"/>
          <w:szCs w:val="24"/>
          <w:highlight w:val="none"/>
        </w:rPr>
      </w:pPr>
    </w:p>
    <w:p w14:paraId="5553C868">
      <w:pPr>
        <w:spacing w:line="360" w:lineRule="auto"/>
        <w:ind w:firstLine="720" w:firstLineChars="300"/>
        <w:jc w:val="left"/>
        <w:rPr>
          <w:rFonts w:hint="eastAsia" w:ascii="仿宋" w:hAnsi="仿宋" w:eastAsia="仿宋" w:cs="仿宋"/>
          <w:sz w:val="24"/>
          <w:szCs w:val="24"/>
          <w:highlight w:val="none"/>
        </w:rPr>
      </w:pPr>
    </w:p>
    <w:p w14:paraId="472F865A">
      <w:pPr>
        <w:spacing w:line="360" w:lineRule="auto"/>
        <w:ind w:firstLine="720" w:firstLineChars="300"/>
        <w:jc w:val="left"/>
        <w:rPr>
          <w:rFonts w:hint="eastAsia" w:ascii="仿宋" w:hAnsi="仿宋" w:eastAsia="仿宋" w:cs="仿宋"/>
          <w:sz w:val="24"/>
          <w:szCs w:val="24"/>
          <w:highlight w:val="none"/>
        </w:rPr>
      </w:pPr>
    </w:p>
    <w:p w14:paraId="37B37BB9">
      <w:pPr>
        <w:spacing w:line="360" w:lineRule="auto"/>
        <w:ind w:firstLine="720" w:firstLineChars="300"/>
        <w:jc w:val="left"/>
        <w:rPr>
          <w:rFonts w:hint="eastAsia" w:ascii="仿宋" w:hAnsi="仿宋" w:eastAsia="仿宋" w:cs="仿宋"/>
          <w:sz w:val="24"/>
          <w:szCs w:val="24"/>
          <w:highlight w:val="none"/>
        </w:rPr>
      </w:pPr>
    </w:p>
    <w:p w14:paraId="20B04418">
      <w:pPr>
        <w:spacing w:line="360" w:lineRule="auto"/>
        <w:ind w:firstLine="720" w:firstLineChars="3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u w:val="single"/>
        </w:rPr>
        <w:t>西安市长安区五星街道办事处</w:t>
      </w:r>
    </w:p>
    <w:p w14:paraId="7A7189F9">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乙方：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p>
    <w:p w14:paraId="09593BC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甲、乙双方基于公平、公正、平等的原则，依据《中华人民共和国民法典》之相关规定，现经甲、乙双方友好协商，就</w:t>
      </w:r>
      <w:r>
        <w:rPr>
          <w:rFonts w:hint="eastAsia" w:ascii="仿宋" w:hAnsi="仿宋" w:eastAsia="仿宋" w:cs="仿宋"/>
          <w:sz w:val="24"/>
          <w:szCs w:val="24"/>
          <w:highlight w:val="none"/>
          <w:lang w:val="en-US" w:eastAsia="zh-CN"/>
        </w:rPr>
        <w:t>西安高新区五星街道办事处农村生活污水治理设施运行维护项目</w:t>
      </w:r>
      <w:r>
        <w:rPr>
          <w:rFonts w:hint="eastAsia" w:ascii="仿宋" w:hAnsi="仿宋" w:eastAsia="仿宋" w:cs="仿宋"/>
          <w:sz w:val="24"/>
          <w:szCs w:val="24"/>
          <w:highlight w:val="none"/>
        </w:rPr>
        <w:t>事宜，达成以下合同条款：</w:t>
      </w:r>
    </w:p>
    <w:p w14:paraId="07FFD49E">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rPr>
      </w:pPr>
      <w:bookmarkStart w:id="0" w:name="_Toc109593876"/>
      <w:bookmarkStart w:id="1" w:name="_Toc8659"/>
      <w:r>
        <w:rPr>
          <w:rFonts w:hint="eastAsia" w:ascii="仿宋" w:hAnsi="仿宋" w:eastAsia="仿宋" w:cs="仿宋"/>
          <w:b/>
          <w:bCs/>
          <w:sz w:val="24"/>
          <w:szCs w:val="24"/>
          <w:highlight w:val="none"/>
        </w:rPr>
        <w:t>第一条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服务内容</w:t>
      </w:r>
      <w:bookmarkEnd w:id="0"/>
      <w:bookmarkEnd w:id="1"/>
    </w:p>
    <w:p w14:paraId="590376F4">
      <w:pPr>
        <w:spacing w:line="35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服务内容：</w:t>
      </w:r>
      <w:r>
        <w:rPr>
          <w:rFonts w:hint="eastAsia" w:ascii="仿宋" w:hAnsi="仿宋" w:eastAsia="仿宋" w:cs="仿宋"/>
          <w:sz w:val="24"/>
        </w:rPr>
        <w:t>本次委托运营范围为</w:t>
      </w:r>
      <w:r>
        <w:rPr>
          <w:rFonts w:hint="eastAsia" w:ascii="仿宋" w:hAnsi="仿宋" w:eastAsia="仿宋" w:cs="仿宋"/>
          <w:sz w:val="24"/>
          <w:lang w:val="en-US" w:eastAsia="zh-CN"/>
        </w:rPr>
        <w:t>7</w:t>
      </w:r>
      <w:r>
        <w:rPr>
          <w:rFonts w:hint="eastAsia" w:ascii="仿宋" w:hAnsi="仿宋" w:eastAsia="仿宋" w:cs="仿宋"/>
          <w:sz w:val="24"/>
        </w:rPr>
        <w:t>座污水</w:t>
      </w:r>
      <w:r>
        <w:rPr>
          <w:rFonts w:hint="eastAsia" w:ascii="仿宋" w:hAnsi="仿宋" w:eastAsia="仿宋" w:cs="仿宋"/>
          <w:sz w:val="24"/>
          <w:lang w:eastAsia="zh-CN"/>
        </w:rPr>
        <w:t>处理</w:t>
      </w:r>
      <w:r>
        <w:rPr>
          <w:rFonts w:hint="eastAsia" w:ascii="仿宋" w:hAnsi="仿宋" w:eastAsia="仿宋" w:cs="仿宋"/>
          <w:sz w:val="24"/>
        </w:rPr>
        <w:t>站、</w:t>
      </w:r>
      <w:r>
        <w:rPr>
          <w:rFonts w:hint="eastAsia" w:ascii="仿宋" w:hAnsi="仿宋" w:eastAsia="仿宋" w:cs="仿宋"/>
          <w:sz w:val="24"/>
          <w:lang w:val="en-US" w:eastAsia="zh-CN"/>
        </w:rPr>
        <w:t>6</w:t>
      </w:r>
      <w:r>
        <w:rPr>
          <w:rFonts w:hint="eastAsia" w:ascii="仿宋" w:hAnsi="仿宋" w:eastAsia="仿宋" w:cs="仿宋"/>
          <w:sz w:val="24"/>
        </w:rPr>
        <w:t>座提升泵站、</w:t>
      </w:r>
      <w:r>
        <w:rPr>
          <w:rFonts w:hint="eastAsia" w:ascii="仿宋" w:hAnsi="仿宋" w:eastAsia="仿宋" w:cs="仿宋"/>
          <w:sz w:val="24"/>
          <w:lang w:val="en-US" w:eastAsia="zh-CN"/>
        </w:rPr>
        <w:t>76.66公里</w:t>
      </w:r>
      <w:r>
        <w:rPr>
          <w:rFonts w:hint="eastAsia" w:ascii="仿宋" w:hAnsi="仿宋" w:eastAsia="仿宋" w:cs="仿宋"/>
          <w:sz w:val="24"/>
        </w:rPr>
        <w:t>配套污水收集管网</w:t>
      </w:r>
      <w:r>
        <w:rPr>
          <w:rFonts w:hint="eastAsia" w:ascii="仿宋" w:hAnsi="仿宋" w:eastAsia="仿宋" w:cs="仿宋"/>
          <w:sz w:val="24"/>
          <w:lang w:eastAsia="zh-CN"/>
        </w:rPr>
        <w:t>及其他附属设施</w:t>
      </w:r>
      <w:r>
        <w:rPr>
          <w:rFonts w:hint="eastAsia" w:ascii="仿宋" w:hAnsi="仿宋" w:eastAsia="仿宋" w:cs="仿宋"/>
          <w:sz w:val="24"/>
        </w:rPr>
        <w:t>。为确保高新区</w:t>
      </w:r>
      <w:r>
        <w:rPr>
          <w:rFonts w:hint="eastAsia" w:ascii="仿宋" w:hAnsi="仿宋" w:eastAsia="仿宋" w:cs="仿宋"/>
          <w:sz w:val="24"/>
          <w:lang w:val="en-US" w:eastAsia="zh-CN"/>
        </w:rPr>
        <w:t>五星街办</w:t>
      </w:r>
      <w:r>
        <w:rPr>
          <w:rFonts w:hint="eastAsia" w:ascii="仿宋" w:hAnsi="仿宋" w:eastAsia="仿宋" w:cs="仿宋"/>
          <w:sz w:val="24"/>
        </w:rPr>
        <w:t>农村污水处理设施正常稳定运行，充分发挥设施环境效益和社会效益，需将场站设备</w:t>
      </w:r>
      <w:r>
        <w:rPr>
          <w:rFonts w:hint="eastAsia" w:ascii="仿宋" w:hAnsi="仿宋" w:eastAsia="仿宋" w:cs="仿宋"/>
          <w:sz w:val="24"/>
          <w:lang w:eastAsia="zh-CN"/>
        </w:rPr>
        <w:t>、</w:t>
      </w:r>
      <w:r>
        <w:rPr>
          <w:rFonts w:hint="eastAsia" w:ascii="仿宋" w:hAnsi="仿宋" w:eastAsia="仿宋" w:cs="仿宋"/>
          <w:sz w:val="24"/>
        </w:rPr>
        <w:t>配套管网</w:t>
      </w:r>
      <w:r>
        <w:rPr>
          <w:rFonts w:hint="eastAsia" w:ascii="仿宋" w:hAnsi="仿宋" w:eastAsia="仿宋" w:cs="仿宋"/>
          <w:sz w:val="24"/>
          <w:lang w:eastAsia="zh-CN"/>
        </w:rPr>
        <w:t>及其他附属设施</w:t>
      </w:r>
      <w:r>
        <w:rPr>
          <w:rFonts w:hint="eastAsia" w:ascii="仿宋" w:hAnsi="仿宋" w:eastAsia="仿宋" w:cs="仿宋"/>
          <w:sz w:val="24"/>
        </w:rPr>
        <w:t>委托具有专业技术及运营管理能力的运营商进行</w:t>
      </w:r>
      <w:r>
        <w:rPr>
          <w:rFonts w:hint="eastAsia" w:ascii="仿宋" w:hAnsi="仿宋" w:eastAsia="仿宋" w:cs="仿宋"/>
          <w:sz w:val="24"/>
          <w:lang w:eastAsia="zh-CN"/>
        </w:rPr>
        <w:t>运维</w:t>
      </w:r>
      <w:r>
        <w:rPr>
          <w:rFonts w:hint="eastAsia" w:ascii="仿宋" w:hAnsi="仿宋" w:eastAsia="仿宋" w:cs="仿宋"/>
          <w:sz w:val="24"/>
        </w:rPr>
        <w:t>。</w:t>
      </w:r>
    </w:p>
    <w:p w14:paraId="51E698FD">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rPr>
      </w:pPr>
      <w:bookmarkStart w:id="2" w:name="_Toc2580"/>
      <w:bookmarkStart w:id="3" w:name="_Toc109593877"/>
      <w:r>
        <w:rPr>
          <w:rFonts w:hint="eastAsia" w:ascii="仿宋" w:hAnsi="仿宋" w:eastAsia="仿宋" w:cs="仿宋"/>
          <w:b/>
          <w:bCs/>
          <w:sz w:val="24"/>
          <w:szCs w:val="24"/>
          <w:highlight w:val="none"/>
        </w:rPr>
        <w:t>第二条  合同期限</w:t>
      </w:r>
      <w:bookmarkEnd w:id="2"/>
      <w:bookmarkEnd w:id="3"/>
    </w:p>
    <w:p w14:paraId="50AD6D0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lang w:val="en-US" w:eastAsia="zh-CN"/>
        </w:rPr>
        <w:t>合同签订之日起365日</w:t>
      </w:r>
      <w:r>
        <w:rPr>
          <w:rFonts w:hint="eastAsia" w:ascii="仿宋" w:hAnsi="仿宋" w:eastAsia="仿宋" w:cs="仿宋"/>
          <w:sz w:val="24"/>
          <w:szCs w:val="24"/>
          <w:highlight w:val="none"/>
        </w:rPr>
        <w:t>，自</w:t>
      </w:r>
      <w:r>
        <w:rPr>
          <w:rFonts w:hint="eastAsia" w:ascii="仿宋" w:hAnsi="仿宋" w:eastAsia="仿宋" w:cs="仿宋"/>
          <w:sz w:val="24"/>
          <w:szCs w:val="24"/>
          <w:highlight w:val="none"/>
          <w:u w:val="single"/>
        </w:rPr>
        <w:t>_____</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日起至</w:t>
      </w:r>
      <w:r>
        <w:rPr>
          <w:rFonts w:hint="eastAsia" w:ascii="仿宋" w:hAnsi="仿宋" w:eastAsia="仿宋" w:cs="仿宋"/>
          <w:sz w:val="24"/>
          <w:szCs w:val="24"/>
          <w:highlight w:val="none"/>
          <w:u w:val="single"/>
        </w:rPr>
        <w:t>_____</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_____</w:t>
      </w:r>
      <w:r>
        <w:rPr>
          <w:rFonts w:hint="eastAsia" w:ascii="仿宋" w:hAnsi="仿宋" w:eastAsia="仿宋" w:cs="仿宋"/>
          <w:sz w:val="24"/>
          <w:szCs w:val="24"/>
          <w:highlight w:val="none"/>
        </w:rPr>
        <w:t>日止。</w:t>
      </w:r>
    </w:p>
    <w:p w14:paraId="5CFBF3E7">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rPr>
      </w:pPr>
      <w:bookmarkStart w:id="4" w:name="_Toc109593878"/>
      <w:bookmarkStart w:id="5" w:name="_Toc27072"/>
      <w:r>
        <w:rPr>
          <w:rFonts w:hint="eastAsia" w:ascii="仿宋" w:hAnsi="仿宋" w:eastAsia="仿宋" w:cs="仿宋"/>
          <w:b/>
          <w:bCs/>
          <w:sz w:val="24"/>
          <w:szCs w:val="24"/>
          <w:highlight w:val="none"/>
        </w:rPr>
        <w:t>第三条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合同价款</w:t>
      </w:r>
      <w:bookmarkEnd w:id="4"/>
      <w:bookmarkEnd w:id="5"/>
    </w:p>
    <w:p w14:paraId="68439B0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本合同为总价合同一次性包死。本合同在订立期限内，不接受包括政府价格项目调整内任何的价格调整</w:t>
      </w:r>
      <w:r>
        <w:rPr>
          <w:rFonts w:hint="eastAsia" w:ascii="仿宋" w:hAnsi="仿宋" w:eastAsia="仿宋" w:cs="仿宋"/>
          <w:sz w:val="24"/>
          <w:szCs w:val="24"/>
          <w:highlight w:val="none"/>
          <w:lang w:eastAsia="zh-CN"/>
        </w:rPr>
        <w:t>。</w:t>
      </w:r>
    </w:p>
    <w:p w14:paraId="5B2A0EE1">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lang w:val="en-US" w:eastAsia="zh-CN"/>
        </w:rPr>
      </w:pPr>
      <w:bookmarkStart w:id="6" w:name="_Toc109593879"/>
      <w:bookmarkStart w:id="7" w:name="_Toc3359"/>
      <w:r>
        <w:rPr>
          <w:rFonts w:hint="eastAsia" w:ascii="仿宋" w:hAnsi="仿宋" w:eastAsia="仿宋" w:cs="仿宋"/>
          <w:b/>
          <w:bCs/>
          <w:sz w:val="24"/>
          <w:szCs w:val="24"/>
          <w:highlight w:val="none"/>
        </w:rPr>
        <w:t>第四条</w:t>
      </w:r>
      <w:r>
        <w:rPr>
          <w:rFonts w:hint="eastAsia" w:ascii="仿宋" w:hAnsi="仿宋" w:eastAsia="仿宋" w:cs="仿宋"/>
          <w:b/>
          <w:bCs/>
          <w:sz w:val="24"/>
          <w:szCs w:val="24"/>
          <w:highlight w:val="none"/>
          <w:lang w:val="en-US" w:eastAsia="zh-CN"/>
        </w:rPr>
        <w:t xml:space="preserve">  </w:t>
      </w:r>
      <w:bookmarkEnd w:id="6"/>
      <w:bookmarkEnd w:id="7"/>
      <w:r>
        <w:rPr>
          <w:rFonts w:hint="eastAsia" w:ascii="仿宋" w:hAnsi="仿宋" w:eastAsia="仿宋" w:cs="仿宋"/>
          <w:b/>
          <w:bCs/>
          <w:sz w:val="24"/>
          <w:szCs w:val="24"/>
          <w:highlight w:val="none"/>
          <w:lang w:val="en-US" w:eastAsia="zh-CN"/>
        </w:rPr>
        <w:t>污水运维服务费计算及支付方式</w:t>
      </w:r>
    </w:p>
    <w:p w14:paraId="113E05B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4.1污水运维服务费计算：</w:t>
      </w:r>
    </w:p>
    <w:p w14:paraId="3FEF0F0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4.1</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1包含但不限于人工费、电费、药剂费、日常维保及耗材费、污水站进水管道的维护，车辆使用费、</w:t>
      </w:r>
      <w:r>
        <w:rPr>
          <w:rFonts w:hint="eastAsia" w:ascii="仿宋" w:hAnsi="仿宋" w:eastAsia="仿宋" w:cs="仿宋"/>
          <w:sz w:val="24"/>
          <w:szCs w:val="24"/>
          <w:highlight w:val="none"/>
          <w:lang w:val="en-US" w:eastAsia="zh-CN"/>
        </w:rPr>
        <w:t>沉淀</w:t>
      </w:r>
      <w:r>
        <w:rPr>
          <w:rFonts w:hint="eastAsia" w:ascii="仿宋" w:hAnsi="仿宋" w:eastAsia="仿宋" w:cs="仿宋"/>
          <w:sz w:val="24"/>
          <w:szCs w:val="24"/>
          <w:highlight w:val="none"/>
        </w:rPr>
        <w:t>池清淤、污泥处置费、日常</w:t>
      </w:r>
      <w:r>
        <w:rPr>
          <w:rFonts w:hint="eastAsia" w:ascii="仿宋" w:hAnsi="仿宋" w:eastAsia="仿宋" w:cs="仿宋"/>
          <w:sz w:val="24"/>
          <w:szCs w:val="24"/>
          <w:highlight w:val="none"/>
          <w:lang w:val="en-US" w:eastAsia="zh-CN"/>
        </w:rPr>
        <w:t>检测</w:t>
      </w:r>
      <w:r>
        <w:rPr>
          <w:rFonts w:hint="eastAsia" w:ascii="仿宋" w:hAnsi="仿宋" w:eastAsia="仿宋" w:cs="仿宋"/>
          <w:sz w:val="24"/>
          <w:szCs w:val="24"/>
          <w:highlight w:val="none"/>
        </w:rPr>
        <w:t>费、运维管理费、保险费、利润、税费等一切相关费用。</w:t>
      </w:r>
    </w:p>
    <w:p w14:paraId="71F14BA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4.1.2合同签订后，甲乙双方约定依据“4.2支付考核要求”计费。</w:t>
      </w:r>
    </w:p>
    <w:p w14:paraId="5C47109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4.2支付考核要求：</w:t>
      </w:r>
    </w:p>
    <w:p w14:paraId="19D9EBA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4.2.1季度考核总分值达到85分以上按照支付合同金额支付；</w:t>
      </w:r>
    </w:p>
    <w:p w14:paraId="32A0F72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4.2.2季度考核总分值位于85分-65分，且认真整改，复查设备运行正常的，按照合同金额的90%支付；</w:t>
      </w:r>
    </w:p>
    <w:p w14:paraId="745143A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4.2.3季度考核总分值底于65分，不予支付，待整改复查到位后，支付合同金额的80%支付。</w:t>
      </w:r>
    </w:p>
    <w:p w14:paraId="36646F9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仿宋" w:hAnsi="仿宋" w:eastAsia="仿宋" w:cs="仿宋"/>
          <w:sz w:val="24"/>
          <w:szCs w:val="24"/>
          <w:highlight w:val="none"/>
          <w:lang w:val="en-US" w:eastAsia="zh-CN"/>
        </w:rPr>
      </w:pPr>
      <w:bookmarkStart w:id="8" w:name="_Toc30923"/>
      <w:bookmarkStart w:id="9" w:name="_Toc109593880"/>
      <w:r>
        <w:rPr>
          <w:rFonts w:hint="eastAsia" w:ascii="仿宋" w:hAnsi="仿宋" w:eastAsia="仿宋" w:cs="仿宋"/>
          <w:sz w:val="24"/>
          <w:szCs w:val="24"/>
          <w:highlight w:val="none"/>
          <w:lang w:val="en-US" w:eastAsia="zh-CN"/>
        </w:rPr>
        <w:t>4.3本项目共分四次付款，按季度付款，具体内容如下：</w:t>
      </w:r>
    </w:p>
    <w:tbl>
      <w:tblPr>
        <w:tblStyle w:val="7"/>
        <w:tblW w:w="90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49"/>
        <w:gridCol w:w="1829"/>
        <w:gridCol w:w="1764"/>
        <w:gridCol w:w="2890"/>
        <w:gridCol w:w="1105"/>
      </w:tblGrid>
      <w:tr w14:paraId="47E65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jc w:val="center"/>
        </w:trPr>
        <w:tc>
          <w:tcPr>
            <w:tcW w:w="1449" w:type="dxa"/>
            <w:noWrap w:val="0"/>
            <w:vAlign w:val="center"/>
          </w:tcPr>
          <w:p w14:paraId="339BB493">
            <w:pPr>
              <w:pStyle w:val="11"/>
              <w:ind w:left="177" w:right="172"/>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付费次序</w:t>
            </w:r>
          </w:p>
        </w:tc>
        <w:tc>
          <w:tcPr>
            <w:tcW w:w="1829" w:type="dxa"/>
            <w:noWrap w:val="0"/>
            <w:vAlign w:val="center"/>
          </w:tcPr>
          <w:p w14:paraId="7358F5B6">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占合同总金额（%）</w:t>
            </w:r>
          </w:p>
        </w:tc>
        <w:tc>
          <w:tcPr>
            <w:tcW w:w="1764" w:type="dxa"/>
            <w:noWrap w:val="0"/>
            <w:vAlign w:val="center"/>
          </w:tcPr>
          <w:p w14:paraId="710DDA2A">
            <w:pPr>
              <w:pStyle w:val="11"/>
              <w:ind w:left="147"/>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付费额（元）</w:t>
            </w:r>
          </w:p>
        </w:tc>
        <w:tc>
          <w:tcPr>
            <w:tcW w:w="2890" w:type="dxa"/>
            <w:noWrap w:val="0"/>
            <w:vAlign w:val="center"/>
          </w:tcPr>
          <w:p w14:paraId="33685A03">
            <w:pPr>
              <w:pStyle w:val="11"/>
              <w:ind w:left="55" w:right="49"/>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付费时间</w:t>
            </w:r>
          </w:p>
          <w:p w14:paraId="0885384E">
            <w:pPr>
              <w:pStyle w:val="11"/>
              <w:ind w:left="87" w:right="49"/>
              <w:jc w:val="center"/>
              <w:rPr>
                <w:rFonts w:hint="eastAsia" w:ascii="仿宋" w:hAnsi="仿宋" w:eastAsia="仿宋" w:cs="仿宋"/>
                <w:kern w:val="2"/>
                <w:sz w:val="24"/>
                <w:szCs w:val="24"/>
                <w:highlight w:val="none"/>
                <w:lang w:val="en-US" w:eastAsia="zh-CN" w:bidi="ar-SA"/>
              </w:rPr>
            </w:pPr>
          </w:p>
        </w:tc>
        <w:tc>
          <w:tcPr>
            <w:tcW w:w="1105" w:type="dxa"/>
            <w:noWrap w:val="0"/>
            <w:vAlign w:val="center"/>
          </w:tcPr>
          <w:p w14:paraId="48E941F9">
            <w:pPr>
              <w:pStyle w:val="11"/>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支付方式</w:t>
            </w:r>
          </w:p>
        </w:tc>
      </w:tr>
      <w:tr w14:paraId="1659C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jc w:val="center"/>
        </w:trPr>
        <w:tc>
          <w:tcPr>
            <w:tcW w:w="1449" w:type="dxa"/>
            <w:noWrap w:val="0"/>
            <w:vAlign w:val="center"/>
          </w:tcPr>
          <w:p w14:paraId="0A62ED1E">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第一次付费</w:t>
            </w:r>
          </w:p>
        </w:tc>
        <w:tc>
          <w:tcPr>
            <w:tcW w:w="1829" w:type="dxa"/>
            <w:noWrap w:val="0"/>
            <w:vAlign w:val="center"/>
          </w:tcPr>
          <w:p w14:paraId="326CDA2B">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合同总金额的30%</w:t>
            </w:r>
          </w:p>
        </w:tc>
        <w:tc>
          <w:tcPr>
            <w:tcW w:w="1764" w:type="dxa"/>
            <w:noWrap w:val="0"/>
            <w:vAlign w:val="center"/>
          </w:tcPr>
          <w:p w14:paraId="7DFB0D75">
            <w:pPr>
              <w:pStyle w:val="11"/>
              <w:ind w:left="106" w:right="98"/>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合同签订时填入</w:t>
            </w:r>
          </w:p>
        </w:tc>
        <w:tc>
          <w:tcPr>
            <w:tcW w:w="2890" w:type="dxa"/>
            <w:noWrap w:val="0"/>
            <w:vAlign w:val="center"/>
          </w:tcPr>
          <w:p w14:paraId="716396CF">
            <w:pPr>
              <w:pStyle w:val="11"/>
              <w:ind w:left="106" w:right="98"/>
              <w:jc w:val="center"/>
              <w:rPr>
                <w:rFonts w:hint="default" w:ascii="仿宋" w:hAnsi="仿宋" w:eastAsia="仿宋" w:cs="仿宋"/>
                <w:kern w:val="2"/>
                <w:sz w:val="24"/>
                <w:szCs w:val="24"/>
                <w:highlight w:val="none"/>
                <w:lang w:val="en-US" w:eastAsia="zh-CN" w:bidi="ar-SA"/>
              </w:rPr>
            </w:pPr>
            <w:r>
              <w:rPr>
                <w:rFonts w:hint="default" w:ascii="仿宋" w:hAnsi="仿宋" w:eastAsia="仿宋" w:cs="仿宋"/>
                <w:kern w:val="2"/>
                <w:sz w:val="24"/>
                <w:szCs w:val="24"/>
                <w:highlight w:val="none"/>
                <w:lang w:val="en-US" w:eastAsia="zh-CN" w:bidi="ar-SA"/>
              </w:rPr>
              <w:t>双方合同签订后</w:t>
            </w:r>
          </w:p>
        </w:tc>
        <w:tc>
          <w:tcPr>
            <w:tcW w:w="1105" w:type="dxa"/>
            <w:noWrap w:val="0"/>
            <w:vAlign w:val="center"/>
          </w:tcPr>
          <w:p w14:paraId="08ECF713">
            <w:pPr>
              <w:pStyle w:val="11"/>
              <w:jc w:val="center"/>
              <w:rPr>
                <w:rFonts w:hint="eastAsia" w:ascii="仿宋" w:hAnsi="仿宋" w:eastAsia="仿宋" w:cs="仿宋"/>
                <w:kern w:val="2"/>
                <w:sz w:val="24"/>
                <w:szCs w:val="24"/>
                <w:highlight w:val="none"/>
                <w:lang w:val="en-US" w:eastAsia="zh-CN" w:bidi="ar-SA"/>
              </w:rPr>
            </w:pPr>
          </w:p>
        </w:tc>
      </w:tr>
      <w:tr w14:paraId="66D33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jc w:val="center"/>
        </w:trPr>
        <w:tc>
          <w:tcPr>
            <w:tcW w:w="1449" w:type="dxa"/>
            <w:noWrap w:val="0"/>
            <w:vAlign w:val="center"/>
          </w:tcPr>
          <w:p w14:paraId="6DD4F74B">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第二次付费</w:t>
            </w:r>
          </w:p>
        </w:tc>
        <w:tc>
          <w:tcPr>
            <w:tcW w:w="1829" w:type="dxa"/>
            <w:noWrap w:val="0"/>
            <w:vAlign w:val="center"/>
          </w:tcPr>
          <w:p w14:paraId="1CB91AB5">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合同总金额的40%</w:t>
            </w:r>
          </w:p>
        </w:tc>
        <w:tc>
          <w:tcPr>
            <w:tcW w:w="1764" w:type="dxa"/>
            <w:noWrap w:val="0"/>
            <w:vAlign w:val="center"/>
          </w:tcPr>
          <w:p w14:paraId="0F3791CF">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合同签订时填入</w:t>
            </w:r>
          </w:p>
        </w:tc>
        <w:tc>
          <w:tcPr>
            <w:tcW w:w="2890" w:type="dxa"/>
            <w:noWrap w:val="0"/>
            <w:vAlign w:val="center"/>
          </w:tcPr>
          <w:p w14:paraId="0E91A848">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服务期满180日且考核合格后</w:t>
            </w:r>
          </w:p>
        </w:tc>
        <w:tc>
          <w:tcPr>
            <w:tcW w:w="1105" w:type="dxa"/>
            <w:noWrap w:val="0"/>
            <w:vAlign w:val="center"/>
          </w:tcPr>
          <w:p w14:paraId="643C030A">
            <w:pPr>
              <w:pStyle w:val="11"/>
              <w:jc w:val="center"/>
              <w:rPr>
                <w:rFonts w:hint="eastAsia" w:ascii="仿宋" w:hAnsi="仿宋" w:eastAsia="仿宋" w:cs="仿宋"/>
                <w:kern w:val="2"/>
                <w:sz w:val="24"/>
                <w:szCs w:val="24"/>
                <w:highlight w:val="none"/>
                <w:lang w:val="en-US" w:eastAsia="zh-CN" w:bidi="ar-SA"/>
              </w:rPr>
            </w:pPr>
          </w:p>
        </w:tc>
      </w:tr>
      <w:tr w14:paraId="5A98D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2" w:hRule="atLeast"/>
          <w:jc w:val="center"/>
        </w:trPr>
        <w:tc>
          <w:tcPr>
            <w:tcW w:w="1449" w:type="dxa"/>
            <w:noWrap w:val="0"/>
            <w:vAlign w:val="center"/>
          </w:tcPr>
          <w:p w14:paraId="4AD703B0">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第三次付费</w:t>
            </w:r>
          </w:p>
        </w:tc>
        <w:tc>
          <w:tcPr>
            <w:tcW w:w="1829" w:type="dxa"/>
            <w:noWrap w:val="0"/>
            <w:vAlign w:val="center"/>
          </w:tcPr>
          <w:p w14:paraId="0243D277">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合同总金额的30%</w:t>
            </w:r>
          </w:p>
        </w:tc>
        <w:tc>
          <w:tcPr>
            <w:tcW w:w="1764" w:type="dxa"/>
            <w:noWrap w:val="0"/>
            <w:vAlign w:val="center"/>
          </w:tcPr>
          <w:p w14:paraId="412798FC">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合同签订时填入</w:t>
            </w:r>
          </w:p>
        </w:tc>
        <w:tc>
          <w:tcPr>
            <w:tcW w:w="2890" w:type="dxa"/>
            <w:noWrap w:val="0"/>
            <w:vAlign w:val="center"/>
          </w:tcPr>
          <w:p w14:paraId="640DB435">
            <w:pPr>
              <w:pStyle w:val="11"/>
              <w:ind w:left="106" w:right="98"/>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项目履行完毕，考核合格且通过验收后</w:t>
            </w:r>
            <w:bookmarkStart w:id="22" w:name="_GoBack"/>
            <w:bookmarkEnd w:id="22"/>
          </w:p>
        </w:tc>
        <w:tc>
          <w:tcPr>
            <w:tcW w:w="1105" w:type="dxa"/>
            <w:noWrap w:val="0"/>
            <w:vAlign w:val="center"/>
          </w:tcPr>
          <w:p w14:paraId="317B11C1">
            <w:pPr>
              <w:pStyle w:val="11"/>
              <w:jc w:val="center"/>
              <w:rPr>
                <w:rFonts w:hint="eastAsia" w:ascii="仿宋" w:hAnsi="仿宋" w:eastAsia="仿宋" w:cs="仿宋"/>
                <w:kern w:val="2"/>
                <w:sz w:val="24"/>
                <w:szCs w:val="24"/>
                <w:highlight w:val="none"/>
                <w:lang w:val="en-US" w:eastAsia="zh-CN" w:bidi="ar-SA"/>
              </w:rPr>
            </w:pPr>
          </w:p>
        </w:tc>
      </w:tr>
    </w:tbl>
    <w:p w14:paraId="7B83B1B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各季度付款时由乙方开具正式增值税普通发票后，甲方在办理完付款手续后以银行转账方式向乙方支付相应金额的费用</w:t>
      </w:r>
      <w:r>
        <w:rPr>
          <w:rFonts w:hint="default" w:ascii="仿宋" w:hAnsi="仿宋" w:eastAsia="仿宋" w:cs="仿宋"/>
          <w:sz w:val="24"/>
          <w:szCs w:val="24"/>
          <w:highlight w:val="none"/>
          <w:lang w:eastAsia="zh-CN"/>
        </w:rPr>
        <w:t>。</w:t>
      </w:r>
    </w:p>
    <w:p w14:paraId="4AB63489">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第五条  甲乙双方的权利和义务</w:t>
      </w:r>
      <w:bookmarkEnd w:id="8"/>
      <w:bookmarkEnd w:id="9"/>
    </w:p>
    <w:p w14:paraId="52E32EF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3C56C77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1、审定乙方拟定的管理制度</w:t>
      </w:r>
      <w:r>
        <w:rPr>
          <w:rFonts w:hint="default" w:ascii="仿宋" w:hAnsi="仿宋" w:eastAsia="仿宋" w:cs="仿宋"/>
          <w:sz w:val="24"/>
          <w:szCs w:val="24"/>
          <w:highlight w:val="none"/>
        </w:rPr>
        <w:t>、</w:t>
      </w:r>
      <w:r>
        <w:rPr>
          <w:rFonts w:hint="eastAsia" w:ascii="仿宋" w:hAnsi="仿宋" w:eastAsia="仿宋" w:cs="仿宋"/>
          <w:sz w:val="24"/>
          <w:szCs w:val="24"/>
          <w:highlight w:val="none"/>
          <w:lang w:val="en-US" w:eastAsia="zh-Hans"/>
        </w:rPr>
        <w:t>应急预案等</w:t>
      </w:r>
      <w:r>
        <w:rPr>
          <w:rFonts w:hint="eastAsia" w:ascii="仿宋" w:hAnsi="仿宋" w:eastAsia="仿宋" w:cs="仿宋"/>
          <w:sz w:val="24"/>
          <w:szCs w:val="24"/>
          <w:highlight w:val="none"/>
        </w:rPr>
        <w:t>。</w:t>
      </w:r>
    </w:p>
    <w:p w14:paraId="307E020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2、检查、监督乙方服务工作的实施及制度的执行情况。</w:t>
      </w:r>
    </w:p>
    <w:p w14:paraId="0A8B15E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3、甲方将污水站委托给乙方管理。甲方对其污水站及污水站资产拥有所有权。</w:t>
      </w:r>
    </w:p>
    <w:p w14:paraId="09FF5CE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4、甲方有权要求乙方更换不称职的工作人员。</w:t>
      </w:r>
    </w:p>
    <w:p w14:paraId="19C19A2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5、每季度甲方对乙方进行考核，不合格后经整改仍不符合甲方要求，甲方有权终止合同。</w:t>
      </w:r>
    </w:p>
    <w:p w14:paraId="4F9D456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6、乙方若未能按照约定要求为甲方提供污水站运维服务，甲方有权要求乙方限期整改，逾期未整改或严重违约的，甲方有权立即解除合同。给甲方造成经济损失的，并给予相应经济赔偿。</w:t>
      </w:r>
    </w:p>
    <w:p w14:paraId="5A207A0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、甲方有权自行或委托环境</w:t>
      </w:r>
      <w:r>
        <w:rPr>
          <w:rFonts w:hint="eastAsia" w:ascii="仿宋" w:hAnsi="仿宋" w:eastAsia="仿宋" w:cs="仿宋"/>
          <w:sz w:val="24"/>
          <w:szCs w:val="24"/>
          <w:highlight w:val="none"/>
          <w:lang w:val="en-US" w:eastAsia="zh-CN"/>
        </w:rPr>
        <w:t>检</w:t>
      </w:r>
      <w:r>
        <w:rPr>
          <w:rFonts w:hint="eastAsia" w:ascii="仿宋" w:hAnsi="仿宋" w:eastAsia="仿宋" w:cs="仿宋"/>
          <w:sz w:val="24"/>
          <w:szCs w:val="24"/>
          <w:highlight w:val="none"/>
        </w:rPr>
        <w:t>测部门对乙方处理水质进行检查和检测</w:t>
      </w:r>
      <w:r>
        <w:rPr>
          <w:rFonts w:hint="eastAsia" w:ascii="仿宋" w:hAnsi="仿宋" w:eastAsia="仿宋" w:cs="仿宋"/>
          <w:sz w:val="24"/>
          <w:szCs w:val="24"/>
          <w:highlight w:val="none"/>
          <w:lang w:eastAsia="zh-CN"/>
        </w:rPr>
        <w:t>，费用由乙方支付</w:t>
      </w:r>
      <w:r>
        <w:rPr>
          <w:rFonts w:hint="eastAsia" w:ascii="仿宋" w:hAnsi="仿宋" w:eastAsia="仿宋" w:cs="仿宋"/>
          <w:sz w:val="24"/>
          <w:szCs w:val="24"/>
          <w:highlight w:val="none"/>
        </w:rPr>
        <w:t>。</w:t>
      </w:r>
    </w:p>
    <w:p w14:paraId="7BCA199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仿宋" w:hAnsi="仿宋" w:eastAsia="仿宋" w:cs="仿宋"/>
          <w:sz w:val="24"/>
          <w:szCs w:val="24"/>
          <w:highlight w:val="none"/>
        </w:rPr>
      </w:pPr>
      <w:r>
        <w:rPr>
          <w:rFonts w:hint="default" w:ascii="仿宋" w:hAnsi="仿宋" w:eastAsia="仿宋" w:cs="仿宋"/>
          <w:sz w:val="24"/>
          <w:szCs w:val="24"/>
          <w:highlight w:val="none"/>
        </w:rPr>
        <w:t>8、</w:t>
      </w:r>
      <w:r>
        <w:rPr>
          <w:rFonts w:hint="eastAsia" w:ascii="仿宋" w:hAnsi="仿宋" w:eastAsia="仿宋" w:cs="仿宋"/>
          <w:sz w:val="24"/>
          <w:szCs w:val="24"/>
          <w:highlight w:val="none"/>
          <w:lang w:val="en-US" w:eastAsia="zh-Hans"/>
        </w:rPr>
        <w:t>甲方确保移交给乙方的污水站内</w:t>
      </w:r>
      <w:r>
        <w:rPr>
          <w:rFonts w:hint="eastAsia" w:ascii="仿宋" w:hAnsi="仿宋" w:eastAsia="仿宋" w:cs="仿宋"/>
          <w:sz w:val="24"/>
          <w:szCs w:val="24"/>
          <w:highlight w:val="none"/>
          <w:lang w:val="en-US" w:eastAsia="zh-CN"/>
        </w:rPr>
        <w:t>设施</w:t>
      </w:r>
      <w:r>
        <w:rPr>
          <w:rFonts w:hint="eastAsia" w:ascii="仿宋" w:hAnsi="仿宋" w:eastAsia="仿宋" w:cs="仿宋"/>
          <w:sz w:val="24"/>
          <w:szCs w:val="24"/>
          <w:highlight w:val="none"/>
          <w:lang w:val="en-US" w:eastAsia="zh-Hans"/>
        </w:rPr>
        <w:t>设备可正常运行</w:t>
      </w:r>
      <w:r>
        <w:rPr>
          <w:rFonts w:hint="default" w:ascii="仿宋" w:hAnsi="仿宋" w:eastAsia="仿宋" w:cs="仿宋"/>
          <w:sz w:val="24"/>
          <w:szCs w:val="24"/>
          <w:highlight w:val="none"/>
          <w:lang w:eastAsia="zh-Hans"/>
        </w:rPr>
        <w:t>。</w:t>
      </w:r>
    </w:p>
    <w:p w14:paraId="084F899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default" w:ascii="仿宋" w:hAnsi="仿宋" w:eastAsia="仿宋" w:cs="仿宋"/>
          <w:sz w:val="24"/>
          <w:szCs w:val="24"/>
          <w:highlight w:val="none"/>
        </w:rPr>
        <w:t>9、</w:t>
      </w:r>
      <w:r>
        <w:rPr>
          <w:rFonts w:hint="eastAsia" w:ascii="仿宋" w:hAnsi="仿宋" w:eastAsia="仿宋" w:cs="仿宋"/>
          <w:sz w:val="24"/>
          <w:szCs w:val="24"/>
          <w:highlight w:val="none"/>
        </w:rPr>
        <w:t>根据本合同规定，按时向乙方支付应付服务费用。</w:t>
      </w:r>
    </w:p>
    <w:p w14:paraId="159740F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6B5E834F">
      <w:pPr>
        <w:spacing w:line="460" w:lineRule="exact"/>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1、合同签订后，乙方对现有设备进行仔细的检查，掌握所有设备的运行状况，以确保设备无故障问题和缺陷；</w:t>
      </w:r>
    </w:p>
    <w:p w14:paraId="0FDA7896">
      <w:pPr>
        <w:spacing w:line="460" w:lineRule="exact"/>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kern w:val="0"/>
          <w:sz w:val="24"/>
          <w:highlight w:val="none"/>
          <w:lang w:val="en-US" w:eastAsia="zh-CN"/>
        </w:rPr>
        <w:t>2、</w:t>
      </w:r>
      <w:r>
        <w:rPr>
          <w:rFonts w:hint="eastAsia" w:ascii="仿宋" w:hAnsi="仿宋" w:eastAsia="仿宋" w:cs="仿宋"/>
          <w:kern w:val="0"/>
          <w:sz w:val="24"/>
          <w:highlight w:val="none"/>
        </w:rPr>
        <w:t>乙方应于本合同签订后一个月内制定出针对甲方的“管理规章制度、操作规范、年度工作计划、提出甲方现有设备存在的问题及整改方案</w:t>
      </w:r>
      <w:r>
        <w:rPr>
          <w:rFonts w:hint="eastAsia" w:ascii="仿宋" w:hAnsi="仿宋" w:eastAsia="仿宋" w:cs="仿宋"/>
          <w:kern w:val="0"/>
          <w:sz w:val="24"/>
          <w:highlight w:val="none"/>
          <w:lang w:val="en-US" w:eastAsia="zh-Hans"/>
        </w:rPr>
        <w:t>等内容</w:t>
      </w:r>
      <w:r>
        <w:rPr>
          <w:rFonts w:hint="eastAsia" w:ascii="仿宋" w:hAnsi="仿宋" w:eastAsia="仿宋" w:cs="仿宋"/>
          <w:kern w:val="0"/>
          <w:sz w:val="24"/>
          <w:highlight w:val="none"/>
        </w:rPr>
        <w:t>”上报甲方。</w:t>
      </w:r>
    </w:p>
    <w:p w14:paraId="1703272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3</w:t>
      </w:r>
      <w:r>
        <w:rPr>
          <w:rFonts w:hint="default" w:ascii="仿宋" w:hAnsi="仿宋" w:eastAsia="仿宋" w:cs="仿宋"/>
          <w:sz w:val="24"/>
          <w:szCs w:val="24"/>
          <w:highlight w:val="none"/>
          <w:lang w:eastAsia="zh-CN"/>
        </w:rPr>
        <w:t>、</w:t>
      </w:r>
      <w:r>
        <w:rPr>
          <w:rFonts w:hint="eastAsia" w:ascii="仿宋" w:hAnsi="仿宋" w:eastAsia="仿宋" w:cs="仿宋"/>
          <w:kern w:val="0"/>
          <w:sz w:val="24"/>
          <w:highlight w:val="none"/>
        </w:rPr>
        <w:t>乙方</w:t>
      </w:r>
      <w:r>
        <w:rPr>
          <w:rFonts w:hint="default" w:ascii="仿宋" w:hAnsi="仿宋" w:eastAsia="仿宋" w:cs="仿宋"/>
          <w:sz w:val="24"/>
          <w:szCs w:val="24"/>
          <w:highlight w:val="none"/>
          <w:lang w:eastAsia="zh-CN"/>
        </w:rPr>
        <w:t>应严格执行行业各项管理规范规定，在设计水量范围内确保出水水质达标，并按照环保部门的要求做好污水站运行台账和各类记录，严格执行设备设施操作规程，加强设备巡查维护，保证污水处理系统正常运行，确保上岗人数，符合环保主管部门要求。如因客观原因造成的污水进水量过大，超出设计水量，或遇人力不可抗拒的自然灾害（如地震等）导致污水处理站超负荷运行时，</w:t>
      </w:r>
      <w:r>
        <w:rPr>
          <w:rFonts w:hint="eastAsia" w:ascii="仿宋" w:hAnsi="仿宋" w:eastAsia="仿宋" w:cs="仿宋"/>
          <w:kern w:val="0"/>
          <w:sz w:val="24"/>
          <w:highlight w:val="none"/>
        </w:rPr>
        <w:t>乙方</w:t>
      </w:r>
      <w:r>
        <w:rPr>
          <w:rFonts w:hint="default" w:ascii="仿宋" w:hAnsi="仿宋" w:eastAsia="仿宋" w:cs="仿宋"/>
          <w:sz w:val="24"/>
          <w:szCs w:val="24"/>
          <w:highlight w:val="none"/>
          <w:lang w:eastAsia="zh-CN"/>
        </w:rPr>
        <w:t>应在第一时间及时报告</w:t>
      </w:r>
      <w:r>
        <w:rPr>
          <w:rFonts w:hint="eastAsia" w:ascii="仿宋" w:hAnsi="仿宋" w:eastAsia="仿宋" w:cs="仿宋"/>
          <w:sz w:val="24"/>
          <w:szCs w:val="24"/>
          <w:highlight w:val="none"/>
          <w:lang w:val="en-US" w:eastAsia="zh-Hans"/>
        </w:rPr>
        <w:t>甲方</w:t>
      </w:r>
      <w:r>
        <w:rPr>
          <w:rFonts w:hint="default" w:ascii="仿宋" w:hAnsi="仿宋" w:eastAsia="仿宋" w:cs="仿宋"/>
          <w:sz w:val="24"/>
          <w:szCs w:val="24"/>
          <w:highlight w:val="none"/>
          <w:lang w:eastAsia="zh-CN"/>
        </w:rPr>
        <w:t>，经批准后，方可启动相应应急措施。</w:t>
      </w:r>
    </w:p>
    <w:p w14:paraId="54B1B57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4、乙方须按合同约定做好所辖范围内的日常养护、运行、管理等相关工作，做好运维记录、设备维修记录、工作日记性的记录等（运维期满移交甲方或甲方指定的新运维单位）。</w:t>
      </w:r>
    </w:p>
    <w:p w14:paraId="028D9C4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5、污水处理站正常运行期间，所产生的污泥由乙方负责进行处理和外运处置。乙方应及时处理污泥，保证每月末污泥池的储存量不得超过容量的 30%，应及时将处理后的污泥按政府部门相关要求外运处置，并全程做好污泥处置流向的跟踪记录，每月定期上报甲方，由此所发生的一切费用均包含在合同价款中，不再另行计费</w:t>
      </w:r>
      <w:r>
        <w:rPr>
          <w:rFonts w:hint="default" w:ascii="仿宋" w:hAnsi="仿宋" w:eastAsia="仿宋" w:cs="仿宋"/>
          <w:sz w:val="24"/>
          <w:szCs w:val="24"/>
          <w:highlight w:val="none"/>
          <w:lang w:eastAsia="zh-CN"/>
        </w:rPr>
        <w:t>。</w:t>
      </w:r>
    </w:p>
    <w:p w14:paraId="4BE5B72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6、污水处理站正常运行过程中不允许私排，一经发现，乙方承担相关监管部门处理的全部责任及全额罚款，污水站系统运行不稳定造成不达标被环保部门处罚的罚款，应由乙方承担。</w:t>
      </w:r>
    </w:p>
    <w:p w14:paraId="7F9D074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从服务期开始之日起，乙方负责污水站原料搬运、储存、使用中的安全及设备的运行操作安全等，若发生原料伤人，乙方应负完全责任，由于乙方原因造成甲方设备、物品损坏和任何人身伤亡事故或发生工伤事故，由乙方承担。</w:t>
      </w:r>
    </w:p>
    <w:p w14:paraId="08EDD7F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8、因污水站管理不善，造成费用超支，亏损额应由乙方承担。</w:t>
      </w:r>
    </w:p>
    <w:p w14:paraId="2A691AC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9、乙方必须服从甲方管理，遵守甲方的各项管理制度。每月向甲方书面报告系统运行情况，并接受甲方和环保局的工作检查、监督和指导。</w:t>
      </w:r>
    </w:p>
    <w:p w14:paraId="0E836A6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乙方应按行业主管部门的要求按期对出水水质进行自行检测，并在甲方考评前将检测报告交于甲方，费用包含在合同价内。如因检测次数或周期不满足行业主管部门或政府相关部门的要求，所造成的一切损失及罚款由乙方承担。</w:t>
      </w:r>
    </w:p>
    <w:p w14:paraId="39ED366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11、乙方确保污水处理出水水质达标排放，运维台账及运维信息按时签报。</w:t>
      </w:r>
    </w:p>
    <w:p w14:paraId="145B90B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12、运维期间设备保养及易损件更换由乙方承担。</w:t>
      </w:r>
    </w:p>
    <w:p w14:paraId="755F368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13、乙方不得出卖、非法抵押甲方污水站的资产；</w:t>
      </w:r>
    </w:p>
    <w:p w14:paraId="2172B45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14、乙方应采取严格的安全保护措施，服务现场应设置安全员，采取有效措施保证乙方管理服务人员及建筑物内人员的安全，负责污水站内一切安全事务，所发生的一切安全事故及所产生的一切费用全部由</w:t>
      </w:r>
      <w:r>
        <w:rPr>
          <w:rFonts w:hint="eastAsia" w:ascii="仿宋" w:hAnsi="仿宋" w:eastAsia="仿宋" w:cs="仿宋"/>
          <w:sz w:val="24"/>
          <w:szCs w:val="24"/>
          <w:highlight w:val="none"/>
          <w:lang w:val="en-US" w:eastAsia="zh-Hans"/>
        </w:rPr>
        <w:t>乙方</w:t>
      </w:r>
      <w:r>
        <w:rPr>
          <w:rFonts w:hint="eastAsia" w:ascii="仿宋" w:hAnsi="仿宋" w:eastAsia="仿宋" w:cs="仿宋"/>
          <w:sz w:val="24"/>
          <w:szCs w:val="24"/>
          <w:highlight w:val="none"/>
          <w:lang w:val="en-US" w:eastAsia="zh-CN"/>
        </w:rPr>
        <w:t>承担。所发生的人身安全由</w:t>
      </w:r>
      <w:r>
        <w:rPr>
          <w:rFonts w:hint="eastAsia" w:ascii="仿宋" w:hAnsi="仿宋" w:eastAsia="仿宋" w:cs="仿宋"/>
          <w:sz w:val="24"/>
          <w:szCs w:val="24"/>
          <w:highlight w:val="none"/>
          <w:lang w:val="en-US" w:eastAsia="zh-Hans"/>
        </w:rPr>
        <w:t>乙方</w:t>
      </w:r>
      <w:r>
        <w:rPr>
          <w:rFonts w:hint="eastAsia" w:ascii="仿宋" w:hAnsi="仿宋" w:eastAsia="仿宋" w:cs="仿宋"/>
          <w:sz w:val="24"/>
          <w:szCs w:val="24"/>
          <w:highlight w:val="none"/>
          <w:lang w:val="en-US" w:eastAsia="zh-CN"/>
        </w:rPr>
        <w:t>全责，</w:t>
      </w:r>
      <w:r>
        <w:rPr>
          <w:rFonts w:hint="eastAsia" w:ascii="仿宋" w:hAnsi="仿宋" w:eastAsia="仿宋" w:cs="仿宋"/>
          <w:sz w:val="24"/>
          <w:szCs w:val="24"/>
          <w:highlight w:val="none"/>
          <w:lang w:val="en-US" w:eastAsia="zh-Hans"/>
        </w:rPr>
        <w:t>若</w:t>
      </w:r>
      <w:r>
        <w:rPr>
          <w:rFonts w:hint="eastAsia" w:ascii="仿宋" w:hAnsi="仿宋" w:eastAsia="仿宋" w:cs="仿宋"/>
          <w:sz w:val="24"/>
          <w:szCs w:val="24"/>
          <w:highlight w:val="none"/>
          <w:lang w:val="en-US" w:eastAsia="zh-CN"/>
        </w:rPr>
        <w:t>发生的设备及其他安全事故给</w:t>
      </w:r>
      <w:r>
        <w:rPr>
          <w:rFonts w:hint="eastAsia" w:ascii="仿宋" w:hAnsi="仿宋" w:eastAsia="仿宋" w:cs="仿宋"/>
          <w:sz w:val="24"/>
          <w:szCs w:val="24"/>
          <w:highlight w:val="none"/>
          <w:lang w:val="en-US" w:eastAsia="zh-Hans"/>
        </w:rPr>
        <w:t>甲方</w:t>
      </w:r>
      <w:r>
        <w:rPr>
          <w:rFonts w:hint="eastAsia" w:ascii="仿宋" w:hAnsi="仿宋" w:eastAsia="仿宋" w:cs="仿宋"/>
          <w:sz w:val="24"/>
          <w:szCs w:val="24"/>
          <w:highlight w:val="none"/>
          <w:lang w:val="en-US" w:eastAsia="zh-CN"/>
        </w:rPr>
        <w:t>造成的损失由</w:t>
      </w:r>
      <w:r>
        <w:rPr>
          <w:rFonts w:hint="eastAsia" w:ascii="仿宋" w:hAnsi="仿宋" w:eastAsia="仿宋" w:cs="仿宋"/>
          <w:sz w:val="24"/>
          <w:szCs w:val="24"/>
          <w:highlight w:val="none"/>
          <w:lang w:val="en-US" w:eastAsia="zh-Hans"/>
        </w:rPr>
        <w:t>乙方</w:t>
      </w:r>
      <w:r>
        <w:rPr>
          <w:rFonts w:hint="eastAsia" w:ascii="仿宋" w:hAnsi="仿宋" w:eastAsia="仿宋" w:cs="仿宋"/>
          <w:sz w:val="24"/>
          <w:szCs w:val="24"/>
          <w:highlight w:val="none"/>
          <w:lang w:val="en-US" w:eastAsia="zh-CN"/>
        </w:rPr>
        <w:t>负责赔偿，由此给</w:t>
      </w:r>
      <w:r>
        <w:rPr>
          <w:rFonts w:hint="eastAsia" w:ascii="仿宋" w:hAnsi="仿宋" w:eastAsia="仿宋" w:cs="仿宋"/>
          <w:sz w:val="24"/>
          <w:szCs w:val="24"/>
          <w:highlight w:val="none"/>
          <w:lang w:val="en-US" w:eastAsia="zh-Hans"/>
        </w:rPr>
        <w:t>甲</w:t>
      </w:r>
      <w:r>
        <w:rPr>
          <w:rFonts w:hint="eastAsia" w:ascii="仿宋" w:hAnsi="仿宋" w:eastAsia="仿宋" w:cs="仿宋"/>
          <w:sz w:val="24"/>
          <w:szCs w:val="24"/>
          <w:highlight w:val="none"/>
          <w:lang w:val="en-US" w:eastAsia="zh-CN"/>
        </w:rPr>
        <w:t>方造成极恶劣影响的，</w:t>
      </w:r>
      <w:r>
        <w:rPr>
          <w:rFonts w:hint="eastAsia" w:ascii="仿宋" w:hAnsi="仿宋" w:eastAsia="仿宋" w:cs="仿宋"/>
          <w:sz w:val="24"/>
          <w:szCs w:val="24"/>
          <w:highlight w:val="none"/>
          <w:lang w:val="en-US" w:eastAsia="zh-Hans"/>
        </w:rPr>
        <w:t>甲</w:t>
      </w:r>
      <w:r>
        <w:rPr>
          <w:rFonts w:hint="eastAsia" w:ascii="仿宋" w:hAnsi="仿宋" w:eastAsia="仿宋" w:cs="仿宋"/>
          <w:sz w:val="24"/>
          <w:szCs w:val="24"/>
          <w:highlight w:val="none"/>
          <w:lang w:val="en-US" w:eastAsia="zh-CN"/>
        </w:rPr>
        <w:t>方有权立即终止合同，并追究由此带来的一切经济损失及法律责任。</w:t>
      </w:r>
    </w:p>
    <w:p w14:paraId="568BB70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15、从</w:t>
      </w:r>
      <w:r>
        <w:rPr>
          <w:rFonts w:hint="eastAsia" w:ascii="仿宋" w:hAnsi="仿宋" w:eastAsia="仿宋" w:cs="仿宋"/>
          <w:sz w:val="24"/>
          <w:szCs w:val="24"/>
          <w:highlight w:val="none"/>
          <w:lang w:val="en-US" w:eastAsia="zh-Hans"/>
        </w:rPr>
        <w:t>运维服务</w:t>
      </w:r>
      <w:r>
        <w:rPr>
          <w:rFonts w:hint="eastAsia" w:ascii="仿宋" w:hAnsi="仿宋" w:eastAsia="仿宋" w:cs="仿宋"/>
          <w:sz w:val="24"/>
          <w:szCs w:val="24"/>
          <w:highlight w:val="none"/>
          <w:lang w:val="en-US" w:eastAsia="zh-CN"/>
        </w:rPr>
        <w:t>之日起，由于乙方原因造成，甲方设备、物品损坏和任何人身伤亡事故，由乙方承担</w:t>
      </w:r>
      <w:r>
        <w:rPr>
          <w:rFonts w:hint="default" w:ascii="仿宋" w:hAnsi="仿宋" w:eastAsia="仿宋" w:cs="仿宋"/>
          <w:sz w:val="24"/>
          <w:szCs w:val="24"/>
          <w:highlight w:val="none"/>
          <w:lang w:eastAsia="zh-CN"/>
        </w:rPr>
        <w:t>。</w:t>
      </w:r>
    </w:p>
    <w:p w14:paraId="28BEA08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仿宋" w:hAnsi="仿宋" w:eastAsia="仿宋" w:cs="仿宋"/>
          <w:sz w:val="24"/>
          <w:szCs w:val="24"/>
          <w:highlight w:val="none"/>
          <w:lang w:eastAsia="zh-CN"/>
        </w:rPr>
      </w:pPr>
      <w:r>
        <w:rPr>
          <w:rFonts w:hint="default"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6</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污水站系统运行不稳定造成不达标被环保部门处罚的罚款应由乙方承担。</w:t>
      </w:r>
    </w:p>
    <w:p w14:paraId="70795EC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default"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7</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在委托运维期间内，乙方对甲方、公共监督机构或政府部门参观、考察、检查项目设施应给予便利与配合;认真对待检查中存在的问题，不回避，不推脱，积极整改回复。</w:t>
      </w:r>
    </w:p>
    <w:p w14:paraId="54D5B02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仿宋" w:hAnsi="仿宋" w:eastAsia="仿宋" w:cs="仿宋"/>
          <w:sz w:val="24"/>
          <w:szCs w:val="24"/>
          <w:highlight w:val="none"/>
        </w:rPr>
      </w:pPr>
      <w:r>
        <w:rPr>
          <w:rFonts w:hint="default" w:ascii="仿宋" w:hAnsi="仿宋" w:eastAsia="仿宋" w:cs="仿宋"/>
          <w:sz w:val="24"/>
          <w:szCs w:val="24"/>
          <w:highlight w:val="none"/>
        </w:rPr>
        <w:t>1</w:t>
      </w:r>
      <w:r>
        <w:rPr>
          <w:rFonts w:hint="eastAsia" w:ascii="仿宋" w:hAnsi="仿宋" w:eastAsia="仿宋" w:cs="仿宋"/>
          <w:sz w:val="24"/>
          <w:szCs w:val="24"/>
          <w:highlight w:val="none"/>
          <w:lang w:val="en-US" w:eastAsia="zh-CN"/>
        </w:rPr>
        <w:t>8</w:t>
      </w:r>
      <w:r>
        <w:rPr>
          <w:rFonts w:hint="default" w:ascii="仿宋" w:hAnsi="仿宋" w:eastAsia="仿宋" w:cs="仿宋"/>
          <w:sz w:val="24"/>
          <w:szCs w:val="24"/>
          <w:highlight w:val="none"/>
        </w:rPr>
        <w:t>、</w:t>
      </w:r>
      <w:r>
        <w:rPr>
          <w:rFonts w:hint="eastAsia" w:ascii="仿宋" w:hAnsi="仿宋" w:eastAsia="仿宋" w:cs="仿宋"/>
          <w:sz w:val="24"/>
          <w:szCs w:val="24"/>
          <w:highlight w:val="none"/>
          <w:lang w:val="en-US" w:eastAsia="zh-Hans"/>
        </w:rPr>
        <w:t>乙方</w:t>
      </w:r>
      <w:r>
        <w:rPr>
          <w:rFonts w:hint="default" w:ascii="仿宋" w:hAnsi="仿宋" w:eastAsia="仿宋" w:cs="仿宋"/>
          <w:sz w:val="24"/>
          <w:szCs w:val="24"/>
          <w:highlight w:val="none"/>
        </w:rPr>
        <w:t>应严格做好</w:t>
      </w:r>
      <w:r>
        <w:rPr>
          <w:rFonts w:hint="eastAsia" w:ascii="仿宋" w:hAnsi="仿宋" w:eastAsia="仿宋" w:cs="仿宋"/>
          <w:sz w:val="24"/>
          <w:szCs w:val="24"/>
          <w:highlight w:val="none"/>
          <w:lang w:val="en-US" w:eastAsia="zh-Hans"/>
        </w:rPr>
        <w:t>运维</w:t>
      </w:r>
      <w:r>
        <w:rPr>
          <w:rFonts w:hint="default" w:ascii="仿宋" w:hAnsi="仿宋" w:eastAsia="仿宋" w:cs="仿宋"/>
          <w:sz w:val="24"/>
          <w:szCs w:val="24"/>
          <w:highlight w:val="none"/>
        </w:rPr>
        <w:t>人员管理工作，包括人事关系、工资待遇、各类纠纷等，按照劳动合同法规定安排工作，办理社保及相关待遇。所发生的一切劳动纠纷及所产生的一切费用全部由</w:t>
      </w:r>
      <w:r>
        <w:rPr>
          <w:rFonts w:hint="eastAsia" w:ascii="仿宋" w:hAnsi="仿宋" w:eastAsia="仿宋" w:cs="仿宋"/>
          <w:sz w:val="24"/>
          <w:szCs w:val="24"/>
          <w:highlight w:val="none"/>
          <w:lang w:val="en-US" w:eastAsia="zh-Hans"/>
        </w:rPr>
        <w:t>乙方</w:t>
      </w:r>
      <w:r>
        <w:rPr>
          <w:rFonts w:hint="default" w:ascii="仿宋" w:hAnsi="仿宋" w:eastAsia="仿宋" w:cs="仿宋"/>
          <w:sz w:val="24"/>
          <w:szCs w:val="24"/>
          <w:highlight w:val="none"/>
        </w:rPr>
        <w:t>承担。由此给</w:t>
      </w:r>
      <w:r>
        <w:rPr>
          <w:rFonts w:hint="eastAsia" w:ascii="仿宋" w:hAnsi="仿宋" w:eastAsia="仿宋" w:cs="仿宋"/>
          <w:sz w:val="24"/>
          <w:szCs w:val="24"/>
          <w:highlight w:val="none"/>
          <w:lang w:val="en-US" w:eastAsia="zh-Hans"/>
        </w:rPr>
        <w:t>甲方</w:t>
      </w:r>
      <w:r>
        <w:rPr>
          <w:rFonts w:hint="default" w:ascii="仿宋" w:hAnsi="仿宋" w:eastAsia="仿宋" w:cs="仿宋"/>
          <w:sz w:val="24"/>
          <w:szCs w:val="24"/>
          <w:highlight w:val="none"/>
        </w:rPr>
        <w:t>造成极恶劣影响的，</w:t>
      </w:r>
      <w:r>
        <w:rPr>
          <w:rFonts w:hint="eastAsia" w:ascii="仿宋" w:hAnsi="仿宋" w:eastAsia="仿宋" w:cs="仿宋"/>
          <w:sz w:val="24"/>
          <w:szCs w:val="24"/>
          <w:highlight w:val="none"/>
          <w:lang w:val="en-US" w:eastAsia="zh-Hans"/>
        </w:rPr>
        <w:t>甲</w:t>
      </w:r>
      <w:r>
        <w:rPr>
          <w:rFonts w:hint="default" w:ascii="仿宋" w:hAnsi="仿宋" w:eastAsia="仿宋" w:cs="仿宋"/>
          <w:sz w:val="24"/>
          <w:szCs w:val="24"/>
          <w:highlight w:val="none"/>
        </w:rPr>
        <w:t>方有权立即终止合同，并追究由此带来的一切经济损失及法律责任。</w:t>
      </w:r>
    </w:p>
    <w:p w14:paraId="5C7A8D2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9</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合同运行期内，乙方应保证所有设备设施完好无损，能够正常运行，严格按照处理工艺运行托管，保证出水处理达标。如因操作不当造成相关设备设施损坏的，乙方须在甲方规定的时间内及时</w:t>
      </w:r>
      <w:r>
        <w:rPr>
          <w:rFonts w:hint="eastAsia" w:ascii="仿宋" w:hAnsi="仿宋" w:eastAsia="仿宋" w:cs="仿宋"/>
          <w:sz w:val="24"/>
          <w:szCs w:val="24"/>
          <w:highlight w:val="none"/>
          <w:lang w:val="en-US" w:eastAsia="zh-Hans"/>
        </w:rPr>
        <w:t>维修</w:t>
      </w:r>
      <w:r>
        <w:rPr>
          <w:rFonts w:hint="eastAsia" w:ascii="仿宋" w:hAnsi="仿宋" w:eastAsia="仿宋" w:cs="仿宋"/>
          <w:sz w:val="24"/>
          <w:szCs w:val="24"/>
          <w:highlight w:val="none"/>
          <w:lang w:val="en-US" w:eastAsia="zh-CN"/>
        </w:rPr>
        <w:t>彻底整改，并承担由此产生的一切后果及费用。</w:t>
      </w:r>
    </w:p>
    <w:p w14:paraId="40FA8B3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20、污水站正常运行期间，污水站区域内的清洁卫生工作由乙方全部负责，做到设备设施表面无浮灰，地面干净整洁，门窗、温室玻璃等干净卫生</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周边道路干净卫生</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所需材料需在甲方指定地点有序堆放，垃圾应24小时之内清理倒运，严禁随意乱堆乱放，影响</w:t>
      </w:r>
      <w:r>
        <w:rPr>
          <w:rFonts w:hint="eastAsia" w:ascii="仿宋" w:hAnsi="仿宋" w:eastAsia="仿宋" w:cs="仿宋"/>
          <w:sz w:val="24"/>
          <w:szCs w:val="24"/>
          <w:highlight w:val="none"/>
          <w:lang w:val="en-US" w:eastAsia="zh-Hans"/>
        </w:rPr>
        <w:t>站</w:t>
      </w:r>
      <w:r>
        <w:rPr>
          <w:rFonts w:hint="eastAsia" w:ascii="仿宋" w:hAnsi="仿宋" w:eastAsia="仿宋" w:cs="仿宋"/>
          <w:sz w:val="24"/>
          <w:szCs w:val="24"/>
          <w:highlight w:val="none"/>
          <w:lang w:val="en-US" w:eastAsia="zh-CN"/>
        </w:rPr>
        <w:t>内大环境及道路畅通。污水站所产生的生活垃圾（包括格栅拦截的垃圾），全部由乙方负责装袋，并运送至</w:t>
      </w:r>
      <w:r>
        <w:rPr>
          <w:rFonts w:hint="eastAsia" w:ascii="仿宋" w:hAnsi="仿宋" w:eastAsia="仿宋" w:cs="仿宋"/>
          <w:sz w:val="24"/>
          <w:szCs w:val="24"/>
          <w:highlight w:val="none"/>
          <w:lang w:val="en-US" w:eastAsia="zh-Hans"/>
        </w:rPr>
        <w:t>甲</w:t>
      </w:r>
      <w:r>
        <w:rPr>
          <w:rFonts w:hint="eastAsia" w:ascii="仿宋" w:hAnsi="仿宋" w:eastAsia="仿宋" w:cs="仿宋"/>
          <w:sz w:val="24"/>
          <w:szCs w:val="24"/>
          <w:highlight w:val="none"/>
          <w:lang w:val="en-US" w:eastAsia="zh-CN"/>
        </w:rPr>
        <w:t>方指定地点堆放。</w:t>
      </w:r>
    </w:p>
    <w:p w14:paraId="5BB3667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21、合同运行期内，电费由</w:t>
      </w:r>
      <w:r>
        <w:rPr>
          <w:rFonts w:hint="eastAsia" w:ascii="仿宋" w:hAnsi="仿宋" w:eastAsia="仿宋" w:cs="仿宋"/>
          <w:sz w:val="24"/>
          <w:szCs w:val="24"/>
          <w:highlight w:val="none"/>
          <w:lang w:val="en-US" w:eastAsia="zh-Hans"/>
        </w:rPr>
        <w:t>乙</w:t>
      </w:r>
      <w:r>
        <w:rPr>
          <w:rFonts w:hint="eastAsia" w:ascii="仿宋" w:hAnsi="仿宋" w:eastAsia="仿宋" w:cs="仿宋"/>
          <w:sz w:val="24"/>
          <w:szCs w:val="24"/>
          <w:highlight w:val="none"/>
          <w:lang w:val="en-US" w:eastAsia="zh-CN"/>
        </w:rPr>
        <w:t>方承担</w:t>
      </w:r>
      <w:r>
        <w:rPr>
          <w:rFonts w:hint="eastAsia" w:ascii="仿宋" w:hAnsi="仿宋" w:eastAsia="仿宋" w:cs="仿宋"/>
          <w:sz w:val="24"/>
          <w:szCs w:val="24"/>
          <w:highlight w:val="none"/>
          <w:lang w:val="en-US" w:eastAsia="zh-Hans"/>
        </w:rPr>
        <w:t>并及时缴纳</w:t>
      </w:r>
      <w:r>
        <w:rPr>
          <w:rFonts w:hint="eastAsia" w:ascii="仿宋" w:hAnsi="仿宋" w:eastAsia="仿宋" w:cs="仿宋"/>
          <w:sz w:val="24"/>
          <w:szCs w:val="24"/>
          <w:highlight w:val="none"/>
          <w:lang w:val="en-US" w:eastAsia="zh-CN"/>
        </w:rPr>
        <w:t>。</w:t>
      </w:r>
    </w:p>
    <w:p w14:paraId="3AA7729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22、</w:t>
      </w:r>
      <w:r>
        <w:rPr>
          <w:rFonts w:hint="eastAsia" w:ascii="仿宋" w:hAnsi="仿宋" w:eastAsia="仿宋" w:cs="仿宋"/>
          <w:sz w:val="24"/>
          <w:szCs w:val="24"/>
          <w:highlight w:val="none"/>
        </w:rPr>
        <w:t>全面满足</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监管要求</w:t>
      </w:r>
      <w:r>
        <w:rPr>
          <w:rFonts w:hint="eastAsia" w:ascii="仿宋" w:hAnsi="仿宋" w:eastAsia="仿宋" w:cs="仿宋"/>
          <w:sz w:val="24"/>
          <w:szCs w:val="24"/>
          <w:highlight w:val="none"/>
          <w:lang w:eastAsia="zh-CN"/>
        </w:rPr>
        <w:t>。</w:t>
      </w:r>
    </w:p>
    <w:p w14:paraId="6B9B41B0">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rPr>
      </w:pPr>
      <w:bookmarkStart w:id="10" w:name="_Toc109593881"/>
      <w:bookmarkStart w:id="11" w:name="_Toc7582"/>
      <w:r>
        <w:rPr>
          <w:rFonts w:hint="eastAsia" w:ascii="仿宋" w:hAnsi="仿宋" w:eastAsia="仿宋" w:cs="仿宋"/>
          <w:b/>
          <w:bCs/>
          <w:sz w:val="24"/>
          <w:szCs w:val="24"/>
          <w:highlight w:val="none"/>
        </w:rPr>
        <w:t>第六条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甲乙双方的责任</w:t>
      </w:r>
      <w:bookmarkEnd w:id="10"/>
      <w:bookmarkEnd w:id="11"/>
    </w:p>
    <w:p w14:paraId="4403901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1、甲方按照约定授予乙方在委托</w:t>
      </w:r>
      <w:r>
        <w:rPr>
          <w:rFonts w:hint="eastAsia" w:ascii="仿宋" w:hAnsi="仿宋" w:eastAsia="仿宋" w:cs="仿宋"/>
          <w:sz w:val="24"/>
          <w:szCs w:val="24"/>
          <w:highlight w:val="none"/>
          <w:lang w:eastAsia="zh-CN"/>
        </w:rPr>
        <w:t>管理</w:t>
      </w:r>
      <w:r>
        <w:rPr>
          <w:rFonts w:hint="eastAsia" w:ascii="仿宋" w:hAnsi="仿宋" w:eastAsia="仿宋" w:cs="仿宋"/>
          <w:sz w:val="24"/>
          <w:szCs w:val="24"/>
          <w:highlight w:val="none"/>
        </w:rPr>
        <w:t>期内独占的</w:t>
      </w:r>
      <w:r>
        <w:rPr>
          <w:rFonts w:hint="eastAsia" w:ascii="仿宋" w:hAnsi="仿宋" w:eastAsia="仿宋" w:cs="仿宋"/>
          <w:sz w:val="24"/>
          <w:szCs w:val="24"/>
          <w:highlight w:val="none"/>
          <w:lang w:eastAsia="zh-CN"/>
        </w:rPr>
        <w:t>管理权利</w:t>
      </w:r>
      <w:r>
        <w:rPr>
          <w:rFonts w:hint="eastAsia" w:ascii="仿宋" w:hAnsi="仿宋" w:eastAsia="仿宋" w:cs="仿宋"/>
          <w:sz w:val="24"/>
          <w:szCs w:val="24"/>
          <w:highlight w:val="none"/>
        </w:rPr>
        <w:t>，乙方的委托</w:t>
      </w:r>
      <w:r>
        <w:rPr>
          <w:rFonts w:hint="eastAsia" w:ascii="仿宋" w:hAnsi="仿宋" w:eastAsia="仿宋" w:cs="仿宋"/>
          <w:sz w:val="24"/>
          <w:szCs w:val="24"/>
          <w:highlight w:val="none"/>
          <w:lang w:eastAsia="zh-CN"/>
        </w:rPr>
        <w:t>管理</w:t>
      </w:r>
      <w:r>
        <w:rPr>
          <w:rFonts w:hint="eastAsia" w:ascii="仿宋" w:hAnsi="仿宋" w:eastAsia="仿宋" w:cs="仿宋"/>
          <w:sz w:val="24"/>
          <w:szCs w:val="24"/>
          <w:highlight w:val="none"/>
        </w:rPr>
        <w:t>权在整个委托</w:t>
      </w:r>
      <w:r>
        <w:rPr>
          <w:rFonts w:hint="eastAsia" w:ascii="仿宋" w:hAnsi="仿宋" w:eastAsia="仿宋" w:cs="仿宋"/>
          <w:sz w:val="24"/>
          <w:szCs w:val="24"/>
          <w:highlight w:val="none"/>
          <w:lang w:eastAsia="zh-CN"/>
        </w:rPr>
        <w:t>管理</w:t>
      </w:r>
      <w:r>
        <w:rPr>
          <w:rFonts w:hint="eastAsia" w:ascii="仿宋" w:hAnsi="仿宋" w:eastAsia="仿宋" w:cs="仿宋"/>
          <w:sz w:val="24"/>
          <w:szCs w:val="24"/>
          <w:highlight w:val="none"/>
        </w:rPr>
        <w:t>期内始终持续有效。</w:t>
      </w:r>
    </w:p>
    <w:p w14:paraId="133E44A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2、若乙方在</w:t>
      </w:r>
      <w:r>
        <w:rPr>
          <w:rFonts w:hint="eastAsia" w:ascii="仿宋" w:hAnsi="仿宋" w:eastAsia="仿宋" w:cs="仿宋"/>
          <w:sz w:val="24"/>
          <w:szCs w:val="24"/>
          <w:highlight w:val="none"/>
          <w:lang w:eastAsia="zh-CN"/>
        </w:rPr>
        <w:t>管理</w:t>
      </w:r>
      <w:r>
        <w:rPr>
          <w:rFonts w:hint="eastAsia" w:ascii="仿宋" w:hAnsi="仿宋" w:eastAsia="仿宋" w:cs="仿宋"/>
          <w:sz w:val="24"/>
          <w:szCs w:val="24"/>
          <w:highlight w:val="none"/>
        </w:rPr>
        <w:t>过程中发生了安全生产事故、人身损害等其后果均由</w:t>
      </w:r>
      <w:r>
        <w:rPr>
          <w:rFonts w:hint="eastAsia" w:ascii="仿宋" w:hAnsi="仿宋" w:eastAsia="仿宋" w:cs="仿宋"/>
          <w:sz w:val="24"/>
          <w:szCs w:val="24"/>
          <w:highlight w:val="none"/>
          <w:lang w:eastAsia="zh-CN"/>
        </w:rPr>
        <w:t>管理</w:t>
      </w:r>
      <w:r>
        <w:rPr>
          <w:rFonts w:hint="eastAsia" w:ascii="仿宋" w:hAnsi="仿宋" w:eastAsia="仿宋" w:cs="仿宋"/>
          <w:sz w:val="24"/>
          <w:szCs w:val="24"/>
          <w:highlight w:val="none"/>
        </w:rPr>
        <w:t>方乙方自行承担责任。</w:t>
      </w:r>
    </w:p>
    <w:p w14:paraId="1C02677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3、委托</w:t>
      </w:r>
      <w:r>
        <w:rPr>
          <w:rFonts w:hint="eastAsia" w:ascii="仿宋" w:hAnsi="仿宋" w:eastAsia="仿宋" w:cs="仿宋"/>
          <w:sz w:val="24"/>
          <w:szCs w:val="24"/>
          <w:highlight w:val="none"/>
          <w:lang w:eastAsia="zh-CN"/>
        </w:rPr>
        <w:t>管理</w:t>
      </w:r>
      <w:r>
        <w:rPr>
          <w:rFonts w:hint="eastAsia" w:ascii="仿宋" w:hAnsi="仿宋" w:eastAsia="仿宋" w:cs="仿宋"/>
          <w:sz w:val="24"/>
          <w:szCs w:val="24"/>
          <w:highlight w:val="none"/>
        </w:rPr>
        <w:t>期:除非依据本协议的相关条款而终止，委托</w:t>
      </w:r>
      <w:r>
        <w:rPr>
          <w:rFonts w:hint="eastAsia" w:ascii="仿宋" w:hAnsi="仿宋" w:eastAsia="仿宋" w:cs="仿宋"/>
          <w:sz w:val="24"/>
          <w:szCs w:val="24"/>
          <w:highlight w:val="none"/>
          <w:lang w:eastAsia="zh-CN"/>
        </w:rPr>
        <w:t>管理</w:t>
      </w:r>
      <w:r>
        <w:rPr>
          <w:rFonts w:hint="eastAsia" w:ascii="仿宋" w:hAnsi="仿宋" w:eastAsia="仿宋" w:cs="仿宋"/>
          <w:sz w:val="24"/>
          <w:szCs w:val="24"/>
          <w:highlight w:val="none"/>
        </w:rPr>
        <w:t>服务期限为自本协议签订之日</w:t>
      </w:r>
      <w:r>
        <w:rPr>
          <w:rFonts w:hint="eastAsia" w:ascii="仿宋" w:hAnsi="仿宋" w:eastAsia="仿宋" w:cs="仿宋"/>
          <w:sz w:val="24"/>
          <w:szCs w:val="24"/>
          <w:highlight w:val="none"/>
          <w:lang w:val="en-US" w:eastAsia="zh-CN"/>
        </w:rPr>
        <w:t>365天</w:t>
      </w:r>
      <w:r>
        <w:rPr>
          <w:rFonts w:hint="eastAsia" w:ascii="仿宋" w:hAnsi="仿宋" w:eastAsia="仿宋" w:cs="仿宋"/>
          <w:sz w:val="24"/>
          <w:szCs w:val="24"/>
          <w:highlight w:val="none"/>
        </w:rPr>
        <w:t>，委托</w:t>
      </w:r>
      <w:r>
        <w:rPr>
          <w:rFonts w:hint="eastAsia" w:ascii="仿宋" w:hAnsi="仿宋" w:eastAsia="仿宋" w:cs="仿宋"/>
          <w:sz w:val="24"/>
          <w:szCs w:val="24"/>
          <w:highlight w:val="none"/>
          <w:lang w:eastAsia="zh-CN"/>
        </w:rPr>
        <w:t>管理</w:t>
      </w:r>
      <w:r>
        <w:rPr>
          <w:rFonts w:hint="eastAsia" w:ascii="仿宋" w:hAnsi="仿宋" w:eastAsia="仿宋" w:cs="仿宋"/>
          <w:sz w:val="24"/>
          <w:szCs w:val="24"/>
          <w:highlight w:val="none"/>
        </w:rPr>
        <w:t>期内，出水水质达到</w:t>
      </w:r>
      <w:r>
        <w:rPr>
          <w:rFonts w:hint="eastAsia" w:ascii="仿宋" w:hAnsi="仿宋" w:eastAsia="仿宋" w:cs="仿宋"/>
          <w:sz w:val="24"/>
          <w:szCs w:val="24"/>
          <w:highlight w:val="none"/>
          <w:lang w:eastAsia="zh-CN"/>
        </w:rPr>
        <w:t>国家相关</w:t>
      </w:r>
      <w:r>
        <w:rPr>
          <w:rFonts w:hint="eastAsia" w:ascii="仿宋" w:hAnsi="仿宋" w:eastAsia="仿宋" w:cs="仿宋"/>
          <w:sz w:val="24"/>
          <w:szCs w:val="24"/>
          <w:highlight w:val="none"/>
        </w:rPr>
        <w:t>标准。</w:t>
      </w:r>
    </w:p>
    <w:p w14:paraId="0031EFAC">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rPr>
      </w:pPr>
      <w:bookmarkStart w:id="12" w:name="_Toc31763"/>
      <w:bookmarkStart w:id="13" w:name="_Toc109593882"/>
      <w:r>
        <w:rPr>
          <w:rFonts w:hint="eastAsia" w:ascii="仿宋" w:hAnsi="仿宋" w:eastAsia="仿宋" w:cs="仿宋"/>
          <w:b/>
          <w:bCs/>
          <w:sz w:val="24"/>
          <w:szCs w:val="24"/>
          <w:highlight w:val="none"/>
        </w:rPr>
        <w:t>第七条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项目设施的运营维护和监督考核</w:t>
      </w:r>
      <w:bookmarkEnd w:id="12"/>
      <w:bookmarkEnd w:id="13"/>
    </w:p>
    <w:p w14:paraId="1B07CEA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(一)运营</w:t>
      </w:r>
    </w:p>
    <w:p w14:paraId="1D93BE0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1、在整个委托</w:t>
      </w:r>
      <w:r>
        <w:rPr>
          <w:rFonts w:hint="eastAsia" w:ascii="仿宋" w:hAnsi="仿宋" w:eastAsia="仿宋" w:cs="仿宋"/>
          <w:sz w:val="24"/>
          <w:szCs w:val="24"/>
          <w:highlight w:val="none"/>
          <w:lang w:val="en-US" w:eastAsia="zh-CN"/>
        </w:rPr>
        <w:t>运维</w:t>
      </w:r>
      <w:r>
        <w:rPr>
          <w:rFonts w:hint="eastAsia" w:ascii="仿宋" w:hAnsi="仿宋" w:eastAsia="仿宋" w:cs="仿宋"/>
          <w:sz w:val="24"/>
          <w:szCs w:val="24"/>
          <w:highlight w:val="none"/>
        </w:rPr>
        <w:t>期内，乙方应有专业技术人员自行管理、运营和维护项目设施。项目运营期间，乙方应执行谨慎运营惯例，按有关协议约定配置有专业管理、技术的操作人员管理本项目，建立健全相关管理制度和操作规范，培训雇员，保持污水处理</w:t>
      </w:r>
      <w:r>
        <w:rPr>
          <w:rFonts w:hint="eastAsia" w:ascii="仿宋" w:hAnsi="仿宋" w:eastAsia="仿宋" w:cs="仿宋"/>
          <w:sz w:val="24"/>
          <w:szCs w:val="24"/>
          <w:highlight w:val="none"/>
          <w:lang w:eastAsia="zh-CN"/>
        </w:rPr>
        <w:t>站</w:t>
      </w:r>
      <w:r>
        <w:rPr>
          <w:rFonts w:hint="eastAsia" w:ascii="仿宋" w:hAnsi="仿宋" w:eastAsia="仿宋" w:cs="仿宋"/>
          <w:sz w:val="24"/>
          <w:szCs w:val="24"/>
          <w:highlight w:val="none"/>
        </w:rPr>
        <w:t>处于良好的运行状态，按照规定对进厂水质和出厂水质进行检测，并对处理过程中产生的污泥等废物按本协议约定进行处理。</w:t>
      </w:r>
    </w:p>
    <w:p w14:paraId="6700ED2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2、乙方应建立完善的资料档案制度，记录生产日志、存储技术档案资料，依法接受政府相关部门的检查和监督。</w:t>
      </w:r>
    </w:p>
    <w:p w14:paraId="7CE88A2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3、乙方应根据有关公共卫生和安全的适用法律以及本协议的规定，建立和完善安全生产制度，建立安全生产保证体系。</w:t>
      </w:r>
    </w:p>
    <w:p w14:paraId="0BCD48E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(二)设施维护</w:t>
      </w:r>
    </w:p>
    <w:p w14:paraId="79F0E1B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1、乙方在运营过程中，有义务根据适用法律和本协议的约定负责污水处理设施、设备的维护、维修、更换，保证污水处理设施、设备处于良好运行状态，若有损坏、故障的旧设备按提标改造设计要求及时更换。</w:t>
      </w:r>
    </w:p>
    <w:p w14:paraId="34CBAD6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2、为提供符合本协议约定的服务，甲方应在设施移交给乙方运营前对现有污水处理设施设备进行检测，出水指标满足协议所要求污水处理</w:t>
      </w:r>
      <w:r>
        <w:rPr>
          <w:rFonts w:hint="eastAsia" w:ascii="仿宋" w:hAnsi="仿宋" w:eastAsia="仿宋" w:cs="仿宋"/>
          <w:sz w:val="24"/>
          <w:szCs w:val="24"/>
          <w:highlight w:val="none"/>
          <w:lang w:eastAsia="zh-CN"/>
        </w:rPr>
        <w:t>站</w:t>
      </w:r>
      <w:r>
        <w:rPr>
          <w:rFonts w:hint="eastAsia" w:ascii="仿宋" w:hAnsi="仿宋" w:eastAsia="仿宋" w:cs="仿宋"/>
          <w:sz w:val="24"/>
          <w:szCs w:val="24"/>
          <w:highlight w:val="none"/>
        </w:rPr>
        <w:t>适用的标准。</w:t>
      </w:r>
    </w:p>
    <w:p w14:paraId="122637B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(三)甲方的监督与检查考核</w:t>
      </w:r>
    </w:p>
    <w:p w14:paraId="6195A8A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1、在委托</w:t>
      </w:r>
      <w:r>
        <w:rPr>
          <w:rFonts w:hint="eastAsia" w:ascii="仿宋" w:hAnsi="仿宋" w:eastAsia="仿宋" w:cs="仿宋"/>
          <w:sz w:val="24"/>
          <w:szCs w:val="24"/>
          <w:highlight w:val="none"/>
          <w:lang w:val="en-US" w:eastAsia="zh-CN"/>
        </w:rPr>
        <w:t>运维</w:t>
      </w:r>
      <w:r>
        <w:rPr>
          <w:rFonts w:hint="eastAsia" w:ascii="仿宋" w:hAnsi="仿宋" w:eastAsia="仿宋" w:cs="仿宋"/>
          <w:sz w:val="24"/>
          <w:szCs w:val="24"/>
          <w:highlight w:val="none"/>
        </w:rPr>
        <w:t>期内，甲方有权在合理时间进入项目用地或乙方的办公场所，以检查乙方生产记录资料，监督、检查项目设施的运营和维护，乙方应对此等检查和监督提供协助。监督员或代表的进入不得延误或干扰乙方履行其在本协议项下的权利和义务，因甲方实施监督检查造成乙方工作延误，由此造成乙方污水处理量减少，乙方不承担违约责任。</w:t>
      </w:r>
    </w:p>
    <w:p w14:paraId="5B598CC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2、在委托</w:t>
      </w:r>
      <w:r>
        <w:rPr>
          <w:rFonts w:hint="eastAsia" w:ascii="仿宋" w:hAnsi="仿宋" w:eastAsia="仿宋" w:cs="仿宋"/>
          <w:sz w:val="24"/>
          <w:szCs w:val="24"/>
          <w:highlight w:val="none"/>
          <w:lang w:val="en-US" w:eastAsia="zh-CN"/>
        </w:rPr>
        <w:t>运维</w:t>
      </w:r>
      <w:r>
        <w:rPr>
          <w:rFonts w:hint="eastAsia" w:ascii="仿宋" w:hAnsi="仿宋" w:eastAsia="仿宋" w:cs="仿宋"/>
          <w:sz w:val="24"/>
          <w:szCs w:val="24"/>
          <w:highlight w:val="none"/>
        </w:rPr>
        <w:t>期内，甲方有权组织相关人员或专家对乙方的经营情况进行考核。</w:t>
      </w:r>
    </w:p>
    <w:p w14:paraId="1C47DF90">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rPr>
      </w:pPr>
      <w:bookmarkStart w:id="14" w:name="_Toc11421"/>
      <w:bookmarkStart w:id="15" w:name="_Toc109593883"/>
      <w:r>
        <w:rPr>
          <w:rFonts w:hint="eastAsia" w:ascii="仿宋" w:hAnsi="仿宋" w:eastAsia="仿宋" w:cs="仿宋"/>
          <w:b/>
          <w:bCs/>
          <w:sz w:val="24"/>
          <w:szCs w:val="24"/>
          <w:highlight w:val="none"/>
        </w:rPr>
        <w:t>第八条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污水处理及其他污染物处理</w:t>
      </w:r>
      <w:bookmarkEnd w:id="14"/>
      <w:bookmarkEnd w:id="15"/>
    </w:p>
    <w:p w14:paraId="5A824A3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1、甲方负责提供场地堆放运行产生的污泥及危废物品;乙方应与相关单位签订污泥及危废物品处理协议并对协议内容全部负责。</w:t>
      </w:r>
    </w:p>
    <w:p w14:paraId="3AECE22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2、甲方确保委托经营区域内污水处理</w:t>
      </w:r>
      <w:r>
        <w:rPr>
          <w:rFonts w:hint="eastAsia" w:ascii="仿宋" w:hAnsi="仿宋" w:eastAsia="仿宋" w:cs="仿宋"/>
          <w:sz w:val="24"/>
          <w:szCs w:val="24"/>
          <w:highlight w:val="none"/>
          <w:lang w:eastAsia="zh-CN"/>
        </w:rPr>
        <w:t>站</w:t>
      </w:r>
      <w:r>
        <w:rPr>
          <w:rFonts w:hint="eastAsia" w:ascii="仿宋" w:hAnsi="仿宋" w:eastAsia="仿宋" w:cs="仿宋"/>
          <w:sz w:val="24"/>
          <w:szCs w:val="24"/>
          <w:highlight w:val="none"/>
        </w:rPr>
        <w:t>的进水量及进水水质标准符合当前设计承载标准范围。</w:t>
      </w:r>
    </w:p>
    <w:p w14:paraId="10E0C50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3、乙运营因导致污水处理不符合</w:t>
      </w:r>
      <w:r>
        <w:rPr>
          <w:rFonts w:hint="eastAsia" w:ascii="仿宋" w:hAnsi="仿宋" w:eastAsia="仿宋" w:cs="仿宋"/>
          <w:sz w:val="24"/>
          <w:szCs w:val="24"/>
          <w:highlight w:val="none"/>
          <w:lang w:eastAsia="zh-CN"/>
        </w:rPr>
        <w:t>国家相关</w:t>
      </w:r>
      <w:r>
        <w:rPr>
          <w:rFonts w:hint="eastAsia" w:ascii="仿宋" w:hAnsi="仿宋" w:eastAsia="仿宋" w:cs="仿宋"/>
          <w:sz w:val="24"/>
          <w:szCs w:val="24"/>
          <w:highlight w:val="none"/>
        </w:rPr>
        <w:t>标准的环保罚款，甲方不承担任何责任，且执行相关考核办法。</w:t>
      </w:r>
    </w:p>
    <w:p w14:paraId="6B7DDA41">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lang w:eastAsia="zh-CN"/>
        </w:rPr>
      </w:pPr>
      <w:bookmarkStart w:id="16" w:name="_Toc17155"/>
      <w:bookmarkStart w:id="17" w:name="_Toc109593885"/>
      <w:r>
        <w:rPr>
          <w:rFonts w:hint="eastAsia" w:ascii="仿宋" w:hAnsi="仿宋" w:eastAsia="仿宋" w:cs="仿宋"/>
          <w:b/>
          <w:bCs/>
          <w:sz w:val="24"/>
          <w:szCs w:val="24"/>
          <w:highlight w:val="none"/>
        </w:rPr>
        <w:t>第</w:t>
      </w:r>
      <w:r>
        <w:rPr>
          <w:rFonts w:hint="eastAsia" w:ascii="仿宋" w:hAnsi="仿宋" w:eastAsia="仿宋" w:cs="仿宋"/>
          <w:b/>
          <w:bCs/>
          <w:sz w:val="24"/>
          <w:szCs w:val="24"/>
          <w:highlight w:val="none"/>
          <w:lang w:eastAsia="zh-CN"/>
        </w:rPr>
        <w:t>九</w:t>
      </w:r>
      <w:r>
        <w:rPr>
          <w:rFonts w:hint="eastAsia" w:ascii="仿宋" w:hAnsi="仿宋" w:eastAsia="仿宋" w:cs="仿宋"/>
          <w:b/>
          <w:bCs/>
          <w:sz w:val="24"/>
          <w:szCs w:val="24"/>
          <w:highlight w:val="none"/>
        </w:rPr>
        <w:t>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lang w:eastAsia="zh-CN"/>
        </w:rPr>
        <w:t>验收</w:t>
      </w:r>
    </w:p>
    <w:p w14:paraId="484A387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bCs/>
          <w:sz w:val="24"/>
          <w:szCs w:val="24"/>
          <w:highlight w:val="none"/>
          <w:lang w:eastAsia="zh-CN"/>
        </w:rPr>
      </w:pPr>
      <w:r>
        <w:rPr>
          <w:rFonts w:hint="eastAsia" w:ascii="仿宋" w:hAnsi="仿宋" w:eastAsia="仿宋" w:cs="仿宋"/>
          <w:sz w:val="24"/>
          <w:szCs w:val="24"/>
          <w:highlight w:val="none"/>
        </w:rPr>
        <w:t>水质是否达标、水体是否有垃圾漂浮、项目实施过程中是否发生环境风险，以及运行维护内容、进度管理、质量管理、质量保证措施均按相关要求实施等</w:t>
      </w:r>
      <w:r>
        <w:rPr>
          <w:rFonts w:hint="eastAsia" w:ascii="仿宋" w:hAnsi="仿宋" w:eastAsia="仿宋" w:cs="仿宋"/>
          <w:sz w:val="24"/>
          <w:szCs w:val="24"/>
          <w:highlight w:val="none"/>
          <w:lang w:eastAsia="zh-CN"/>
        </w:rPr>
        <w:t>。</w:t>
      </w:r>
    </w:p>
    <w:p w14:paraId="62A27DC3">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第十条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违约赔偿</w:t>
      </w:r>
      <w:bookmarkEnd w:id="16"/>
      <w:bookmarkEnd w:id="17"/>
    </w:p>
    <w:p w14:paraId="35CE888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1、如果甲方不履行其在本协议下的义务，且经乙方书面催告后15个工作日仍不履行的，应赔偿因迟延履行义务给乙方造成的损失。</w:t>
      </w:r>
    </w:p>
    <w:p w14:paraId="1B15299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2、如果乙方不履行其在本协议下的义务，且经甲方书面催告后15 个工作日仍不履行的，甲方有权终止协议并停止支付乙方服务费用，乙方须承担给甲方造成的损失。</w:t>
      </w:r>
    </w:p>
    <w:p w14:paraId="2DA20A6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3、因乙方运营管理程序不规范，运营管理不到位，导致出水未达标被环保部门处罚的罚金及相应责任由乙方承担。</w:t>
      </w:r>
    </w:p>
    <w:p w14:paraId="281A9B5A">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lang w:eastAsia="zh-CN"/>
        </w:rPr>
      </w:pPr>
      <w:bookmarkStart w:id="18" w:name="_Toc109593886"/>
      <w:bookmarkStart w:id="19" w:name="_Toc3145"/>
      <w:r>
        <w:rPr>
          <w:rFonts w:hint="eastAsia" w:ascii="仿宋" w:hAnsi="仿宋" w:eastAsia="仿宋" w:cs="仿宋"/>
          <w:b/>
          <w:bCs/>
          <w:sz w:val="24"/>
          <w:szCs w:val="24"/>
          <w:highlight w:val="none"/>
          <w:lang w:eastAsia="zh-CN"/>
        </w:rPr>
        <w:t>第十一条</w:t>
      </w:r>
      <w:r>
        <w:rPr>
          <w:rFonts w:hint="eastAsia" w:ascii="仿宋" w:hAnsi="仿宋" w:eastAsia="仿宋" w:cs="仿宋"/>
          <w:b/>
          <w:bCs/>
          <w:sz w:val="24"/>
          <w:szCs w:val="24"/>
          <w:highlight w:val="none"/>
          <w:lang w:val="en-US" w:eastAsia="zh-CN"/>
        </w:rPr>
        <w:t xml:space="preserve">  合同变更与终止</w:t>
      </w:r>
    </w:p>
    <w:p w14:paraId="324ADF1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1、合同期间任何一方不得随意终止合同。 </w:t>
      </w:r>
    </w:p>
    <w:p w14:paraId="0095E97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2、本合同规定的履行期限届满，合同自动终止。 </w:t>
      </w:r>
    </w:p>
    <w:p w14:paraId="534D98E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3、因双方机构撤并、职能调整等原因，确需终止合同的，双方可协商终止合同。 </w:t>
      </w:r>
    </w:p>
    <w:p w14:paraId="1A30E5E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bCs/>
          <w:sz w:val="24"/>
          <w:szCs w:val="24"/>
          <w:highlight w:val="none"/>
          <w:lang w:eastAsia="zh-CN"/>
        </w:rPr>
      </w:pPr>
      <w:r>
        <w:rPr>
          <w:rFonts w:hint="eastAsia" w:ascii="仿宋" w:hAnsi="仿宋" w:eastAsia="仿宋" w:cs="仿宋"/>
          <w:sz w:val="24"/>
          <w:szCs w:val="24"/>
          <w:highlight w:val="none"/>
          <w:lang w:val="en-US" w:eastAsia="zh-CN"/>
        </w:rPr>
        <w:t>4、乙方应自觉遵守甲方工作纪律、规章制度，服从甲方管理。因乙方原因给甲方造成严重后果，甲方可以单方面解除合同。</w:t>
      </w:r>
    </w:p>
    <w:p w14:paraId="64CE85EA">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仿宋" w:hAnsi="仿宋" w:eastAsia="仿宋" w:cs="仿宋"/>
          <w:highlight w:val="none"/>
        </w:rPr>
      </w:pPr>
      <w:r>
        <w:rPr>
          <w:rFonts w:hint="eastAsia" w:ascii="仿宋" w:hAnsi="仿宋" w:eastAsia="仿宋" w:cs="仿宋"/>
          <w:b/>
          <w:bCs/>
          <w:color w:val="000000"/>
          <w:kern w:val="0"/>
          <w:sz w:val="24"/>
          <w:szCs w:val="24"/>
          <w:highlight w:val="none"/>
          <w:lang w:val="en-US" w:eastAsia="zh-CN" w:bidi="ar"/>
        </w:rPr>
        <w:t xml:space="preserve">第十二条  保密约定 </w:t>
      </w:r>
    </w:p>
    <w:p w14:paraId="577CC22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highlight w:val="none"/>
        </w:rPr>
      </w:pPr>
      <w:r>
        <w:rPr>
          <w:rFonts w:hint="eastAsia" w:ascii="仿宋" w:hAnsi="仿宋" w:eastAsia="仿宋" w:cs="仿宋"/>
          <w:sz w:val="24"/>
          <w:szCs w:val="24"/>
          <w:highlight w:val="none"/>
          <w:lang w:val="en-US" w:eastAsia="zh-CN"/>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漏。双方均有义务尽其一切努力防止任何第三方窃取秘密信息。由于任何一方违反以上保密义务给对方造成损失，违约方对受损失方负有停止侵害、消除影响、赔偿损失的责任。</w:t>
      </w:r>
      <w:r>
        <w:rPr>
          <w:rFonts w:hint="eastAsia" w:ascii="仿宋" w:hAnsi="仿宋" w:eastAsia="仿宋" w:cs="仿宋"/>
          <w:color w:val="000000"/>
          <w:kern w:val="0"/>
          <w:sz w:val="24"/>
          <w:szCs w:val="24"/>
          <w:highlight w:val="none"/>
          <w:lang w:val="en-US" w:eastAsia="zh-CN" w:bidi="ar"/>
        </w:rPr>
        <w:t xml:space="preserve"> </w:t>
      </w:r>
    </w:p>
    <w:p w14:paraId="6AD285ED">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仿宋" w:hAnsi="仿宋" w:eastAsia="仿宋" w:cs="仿宋"/>
          <w:highlight w:val="none"/>
        </w:rPr>
      </w:pPr>
      <w:r>
        <w:rPr>
          <w:rFonts w:hint="eastAsia" w:ascii="仿宋" w:hAnsi="仿宋" w:eastAsia="仿宋" w:cs="仿宋"/>
          <w:b/>
          <w:bCs/>
          <w:color w:val="000000"/>
          <w:kern w:val="0"/>
          <w:sz w:val="24"/>
          <w:szCs w:val="24"/>
          <w:highlight w:val="none"/>
          <w:lang w:val="en-US" w:eastAsia="zh-CN" w:bidi="ar"/>
        </w:rPr>
        <w:t xml:space="preserve">第十三条  不可抗力 </w:t>
      </w:r>
    </w:p>
    <w:p w14:paraId="2FE6EC7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sz w:val="24"/>
          <w:szCs w:val="24"/>
          <w:highlight w:val="none"/>
          <w:lang w:val="en-US" w:eastAsia="zh-CN"/>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71BB7BD9">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w:t>
      </w:r>
      <w:r>
        <w:rPr>
          <w:rFonts w:hint="eastAsia" w:ascii="仿宋" w:hAnsi="仿宋" w:eastAsia="仿宋" w:cs="仿宋"/>
          <w:b/>
          <w:bCs/>
          <w:sz w:val="24"/>
          <w:szCs w:val="24"/>
          <w:highlight w:val="none"/>
          <w:lang w:eastAsia="zh-CN"/>
        </w:rPr>
        <w:t>四</w:t>
      </w:r>
      <w:r>
        <w:rPr>
          <w:rFonts w:hint="eastAsia" w:ascii="仿宋" w:hAnsi="仿宋" w:eastAsia="仿宋" w:cs="仿宋"/>
          <w:b/>
          <w:bCs/>
          <w:sz w:val="24"/>
          <w:szCs w:val="24"/>
          <w:highlight w:val="none"/>
        </w:rPr>
        <w:t>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其他条款</w:t>
      </w:r>
      <w:bookmarkEnd w:id="18"/>
      <w:bookmarkEnd w:id="19"/>
    </w:p>
    <w:p w14:paraId="52E5F9F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1、在国家宏观经济政策发生重大变化和调整对本协议的履行产生重大影响时，双方有权进行协商，并此达成新的协议或就本协议签订补充协议。</w:t>
      </w:r>
    </w:p>
    <w:p w14:paraId="7686441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2、协议履行过程中产生争议，双方应当友好协商解决，向</w:t>
      </w:r>
      <w:r>
        <w:rPr>
          <w:rFonts w:hint="eastAsia" w:ascii="仿宋" w:hAnsi="仿宋" w:eastAsia="仿宋" w:cs="仿宋"/>
          <w:sz w:val="24"/>
          <w:szCs w:val="24"/>
          <w:highlight w:val="none"/>
          <w:lang w:eastAsia="zh-CN"/>
        </w:rPr>
        <w:t>主</w:t>
      </w:r>
      <w:r>
        <w:rPr>
          <w:rFonts w:hint="eastAsia" w:ascii="仿宋" w:hAnsi="仿宋" w:eastAsia="仿宋" w:cs="仿宋"/>
          <w:sz w:val="24"/>
          <w:szCs w:val="24"/>
          <w:highlight w:val="none"/>
        </w:rPr>
        <w:t>管部门报告，协商不成双方均有权向协议履行地人民法院提起诉讼。</w:t>
      </w:r>
    </w:p>
    <w:p w14:paraId="611E798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3、本协议自双方法定代表人或其授权代表签字并加盖公章之日起生效。本协议一式六份，甲方执四份，乙方执二份，均具有同等的法律效力。</w:t>
      </w:r>
    </w:p>
    <w:p w14:paraId="73EE6F0F">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highlight w:val="none"/>
        </w:rPr>
      </w:pPr>
      <w:bookmarkStart w:id="20" w:name="_Toc23557"/>
      <w:bookmarkStart w:id="21" w:name="_Toc109593887"/>
      <w:r>
        <w:rPr>
          <w:rFonts w:hint="eastAsia" w:ascii="仿宋" w:hAnsi="仿宋" w:eastAsia="仿宋" w:cs="仿宋"/>
          <w:b/>
          <w:bCs/>
          <w:sz w:val="24"/>
          <w:szCs w:val="24"/>
          <w:highlight w:val="none"/>
        </w:rPr>
        <w:t>第十</w:t>
      </w:r>
      <w:r>
        <w:rPr>
          <w:rFonts w:hint="eastAsia" w:ascii="仿宋" w:hAnsi="仿宋" w:eastAsia="仿宋" w:cs="仿宋"/>
          <w:b/>
          <w:bCs/>
          <w:sz w:val="24"/>
          <w:szCs w:val="24"/>
          <w:highlight w:val="none"/>
          <w:lang w:eastAsia="zh-CN"/>
        </w:rPr>
        <w:t>五</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合同组成</w:t>
      </w:r>
      <w:bookmarkEnd w:id="20"/>
      <w:bookmarkEnd w:id="21"/>
    </w:p>
    <w:p w14:paraId="420E8E5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1、国家相关规范及标准</w:t>
      </w:r>
    </w:p>
    <w:p w14:paraId="735B985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2、合同文件</w:t>
      </w:r>
    </w:p>
    <w:p w14:paraId="2F34A9B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中标</w:t>
      </w:r>
      <w:r>
        <w:rPr>
          <w:rFonts w:hint="eastAsia" w:ascii="仿宋" w:hAnsi="仿宋" w:eastAsia="仿宋" w:cs="仿宋"/>
          <w:sz w:val="24"/>
          <w:szCs w:val="24"/>
          <w:highlight w:val="none"/>
        </w:rPr>
        <w:t>通知书</w:t>
      </w:r>
    </w:p>
    <w:p w14:paraId="4780E93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招标文件</w:t>
      </w:r>
    </w:p>
    <w:p w14:paraId="00A5290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投标文件</w:t>
      </w:r>
    </w:p>
    <w:tbl>
      <w:tblPr>
        <w:tblStyle w:val="7"/>
        <w:tblpPr w:leftFromText="180" w:rightFromText="180" w:vertAnchor="text" w:horzAnchor="page" w:tblpX="1987" w:tblpY="147"/>
        <w:tblOverlap w:val="never"/>
        <w:tblW w:w="0" w:type="auto"/>
        <w:tblInd w:w="0" w:type="dxa"/>
        <w:tblLayout w:type="fixed"/>
        <w:tblCellMar>
          <w:top w:w="0" w:type="dxa"/>
          <w:left w:w="108" w:type="dxa"/>
          <w:bottom w:w="0" w:type="dxa"/>
          <w:right w:w="108" w:type="dxa"/>
        </w:tblCellMar>
      </w:tblPr>
      <w:tblGrid>
        <w:gridCol w:w="4234"/>
        <w:gridCol w:w="3765"/>
      </w:tblGrid>
      <w:tr w14:paraId="0E392E7B">
        <w:tblPrEx>
          <w:tblCellMar>
            <w:top w:w="0" w:type="dxa"/>
            <w:left w:w="108" w:type="dxa"/>
            <w:bottom w:w="0" w:type="dxa"/>
            <w:right w:w="108" w:type="dxa"/>
          </w:tblCellMar>
        </w:tblPrEx>
        <w:trPr>
          <w:trHeight w:val="4983" w:hRule="atLeast"/>
        </w:trPr>
        <w:tc>
          <w:tcPr>
            <w:tcW w:w="4234" w:type="dxa"/>
            <w:noWrap w:val="0"/>
            <w:tcMar>
              <w:top w:w="113" w:type="dxa"/>
              <w:left w:w="113" w:type="dxa"/>
              <w:bottom w:w="113" w:type="dxa"/>
              <w:right w:w="113" w:type="dxa"/>
            </w:tcMar>
            <w:vAlign w:val="top"/>
          </w:tcPr>
          <w:p w14:paraId="074C7CD6">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甲</w:t>
            </w:r>
            <w:r>
              <w:rPr>
                <w:rFonts w:hint="eastAsia" w:ascii="仿宋" w:hAnsi="仿宋" w:eastAsia="仿宋" w:cs="仿宋"/>
                <w:sz w:val="24"/>
                <w:szCs w:val="24"/>
                <w:highlight w:val="none"/>
                <w:lang w:val="zh-CN"/>
              </w:rPr>
              <w:t xml:space="preserve">方名称： </w:t>
            </w:r>
          </w:p>
          <w:p w14:paraId="155A7B3E">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地    址：</w:t>
            </w:r>
          </w:p>
          <w:p w14:paraId="76EABCCE">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邮    编</w:t>
            </w:r>
            <w:r>
              <w:rPr>
                <w:rFonts w:hint="default" w:ascii="仿宋" w:hAnsi="仿宋" w:eastAsia="仿宋" w:cs="仿宋"/>
                <w:sz w:val="24"/>
                <w:szCs w:val="24"/>
                <w:highlight w:val="none"/>
              </w:rPr>
              <w:t>：</w:t>
            </w:r>
          </w:p>
          <w:p w14:paraId="316B912E">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电    话：</w:t>
            </w:r>
          </w:p>
          <w:p w14:paraId="3F5372D7">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传    真：</w:t>
            </w:r>
          </w:p>
          <w:p w14:paraId="7D886244">
            <w:pPr>
              <w:spacing w:line="520" w:lineRule="exact"/>
              <w:ind w:firstLine="480" w:firstLineChars="200"/>
              <w:rPr>
                <w:rFonts w:hint="eastAsia" w:ascii="仿宋" w:hAnsi="仿宋" w:eastAsia="仿宋" w:cs="仿宋"/>
                <w:sz w:val="24"/>
                <w:szCs w:val="24"/>
                <w:highlight w:val="none"/>
                <w:lang w:val="zh-CN"/>
              </w:rPr>
            </w:pPr>
          </w:p>
          <w:p w14:paraId="4435DFE6">
            <w:pPr>
              <w:spacing w:line="520" w:lineRule="exact"/>
              <w:ind w:firstLine="480" w:firstLineChars="200"/>
              <w:rPr>
                <w:rFonts w:hint="eastAsia" w:ascii="仿宋" w:hAnsi="仿宋" w:eastAsia="仿宋" w:cs="仿宋"/>
                <w:sz w:val="24"/>
                <w:szCs w:val="24"/>
                <w:highlight w:val="none"/>
                <w:lang w:val="zh-CN"/>
              </w:rPr>
            </w:pPr>
          </w:p>
          <w:p w14:paraId="0A200817">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代表签字：</w:t>
            </w:r>
          </w:p>
          <w:p w14:paraId="75A1BE99">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盖章：</w:t>
            </w:r>
          </w:p>
          <w:p w14:paraId="423A120B">
            <w:pPr>
              <w:spacing w:line="520" w:lineRule="exact"/>
              <w:ind w:firstLine="480" w:firstLineChars="200"/>
              <w:rPr>
                <w:rFonts w:hint="eastAsia" w:ascii="仿宋" w:hAnsi="仿宋" w:eastAsia="仿宋" w:cs="仿宋"/>
                <w:sz w:val="24"/>
                <w:szCs w:val="24"/>
                <w:highlight w:val="none"/>
                <w:lang w:val="zh-CN"/>
              </w:rPr>
            </w:pPr>
          </w:p>
          <w:p w14:paraId="46BC2452">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val="zh-CN"/>
              </w:rPr>
              <w:t xml:space="preserve"> 年  月  日    </w:t>
            </w:r>
          </w:p>
        </w:tc>
        <w:tc>
          <w:tcPr>
            <w:tcW w:w="3765" w:type="dxa"/>
            <w:noWrap w:val="0"/>
            <w:tcMar>
              <w:top w:w="113" w:type="dxa"/>
              <w:left w:w="113" w:type="dxa"/>
              <w:bottom w:w="113" w:type="dxa"/>
              <w:right w:w="113" w:type="dxa"/>
            </w:tcMar>
            <w:vAlign w:val="top"/>
          </w:tcPr>
          <w:p w14:paraId="040016A5">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乙</w:t>
            </w:r>
            <w:r>
              <w:rPr>
                <w:rFonts w:hint="eastAsia" w:ascii="仿宋" w:hAnsi="仿宋" w:eastAsia="仿宋" w:cs="仿宋"/>
                <w:sz w:val="24"/>
                <w:szCs w:val="24"/>
                <w:highlight w:val="none"/>
                <w:lang w:val="zh-CN"/>
              </w:rPr>
              <w:t>方名称：</w:t>
            </w:r>
          </w:p>
          <w:p w14:paraId="47CFD7A1">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地    址：</w:t>
            </w:r>
          </w:p>
          <w:p w14:paraId="37B35874">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邮    编：</w:t>
            </w:r>
          </w:p>
          <w:p w14:paraId="22ED6176">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电    话：</w:t>
            </w:r>
          </w:p>
          <w:p w14:paraId="63C42AA2">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传    真：</w:t>
            </w:r>
          </w:p>
          <w:p w14:paraId="796509C9">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开户银行：</w:t>
            </w:r>
          </w:p>
          <w:p w14:paraId="6D60A9C7">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帐    号：</w:t>
            </w:r>
          </w:p>
          <w:p w14:paraId="2349E0A1">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代表签字</w:t>
            </w:r>
            <w:r>
              <w:rPr>
                <w:rFonts w:hint="default" w:ascii="仿宋" w:hAnsi="仿宋" w:eastAsia="仿宋" w:cs="仿宋"/>
                <w:sz w:val="24"/>
                <w:szCs w:val="24"/>
                <w:highlight w:val="none"/>
              </w:rPr>
              <w:t>：</w:t>
            </w:r>
          </w:p>
          <w:p w14:paraId="25DE29C5">
            <w:pPr>
              <w:spacing w:line="52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盖章：</w:t>
            </w:r>
          </w:p>
          <w:p w14:paraId="19FAA0DB">
            <w:pPr>
              <w:spacing w:line="520" w:lineRule="exact"/>
              <w:ind w:firstLine="480" w:firstLineChars="200"/>
              <w:rPr>
                <w:rFonts w:hint="eastAsia" w:ascii="仿宋" w:hAnsi="仿宋" w:eastAsia="仿宋" w:cs="仿宋"/>
                <w:sz w:val="24"/>
                <w:szCs w:val="24"/>
                <w:highlight w:val="none"/>
                <w:lang w:val="zh-CN"/>
              </w:rPr>
            </w:pPr>
          </w:p>
          <w:p w14:paraId="11EBE630">
            <w:pPr>
              <w:spacing w:line="520" w:lineRule="exact"/>
              <w:ind w:firstLine="1680" w:firstLineChars="7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年  月  日</w:t>
            </w:r>
          </w:p>
        </w:tc>
      </w:tr>
    </w:tbl>
    <w:p w14:paraId="27F6C0F0">
      <w:pPr>
        <w:pStyle w:val="6"/>
        <w:pageBreakBefore w:val="0"/>
        <w:kinsoku/>
        <w:wordWrap/>
        <w:overflowPunct/>
        <w:topLinePunct w:val="0"/>
        <w:autoSpaceDE/>
        <w:autoSpaceDN/>
        <w:bidi w:val="0"/>
        <w:spacing w:line="440" w:lineRule="exact"/>
        <w:ind w:left="0" w:firstLine="0" w:firstLineChars="0"/>
        <w:textAlignment w:val="auto"/>
        <w:rPr>
          <w:rFonts w:hint="eastAsia" w:ascii="仿宋" w:hAnsi="仿宋" w:eastAsia="仿宋" w:cs="仿宋"/>
          <w:sz w:val="24"/>
          <w:szCs w:val="24"/>
          <w:highlight w:val="none"/>
        </w:rPr>
      </w:pPr>
    </w:p>
    <w:p w14:paraId="47C171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23228"/>
    <w:rsid w:val="180A08FD"/>
    <w:rsid w:val="3A8B31FD"/>
    <w:rsid w:val="58ED5699"/>
    <w:rsid w:val="6A423228"/>
    <w:rsid w:val="6EA92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jc w:val="center"/>
      <w:outlineLvl w:val="0"/>
    </w:pPr>
    <w:rPr>
      <w:sz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18"/>
      <w:szCs w:val="18"/>
      <w:lang w:eastAsia="en-US"/>
    </w:rPr>
  </w:style>
  <w:style w:type="paragraph" w:styleId="4">
    <w:name w:val="Block Text"/>
    <w:basedOn w:val="1"/>
    <w:unhideWhenUsed/>
    <w:qFormat/>
    <w:uiPriority w:val="0"/>
    <w:pPr>
      <w:adjustRightInd w:val="0"/>
      <w:spacing w:line="240" w:lineRule="auto"/>
      <w:ind w:left="420" w:right="33" w:firstLine="0" w:firstLineChars="0"/>
      <w:jc w:val="left"/>
    </w:pPr>
    <w:rPr>
      <w:rFonts w:ascii="Times New Roman" w:hAnsi="Times New Roman" w:eastAsia="宋体" w:cs="Times New Roman"/>
      <w:kern w:val="0"/>
      <w:szCs w:val="20"/>
    </w:rPr>
  </w:style>
  <w:style w:type="paragraph" w:styleId="5">
    <w:name w:val="Body Text 2"/>
    <w:basedOn w:val="1"/>
    <w:qFormat/>
    <w:uiPriority w:val="0"/>
    <w:rPr>
      <w:rFonts w:ascii="楷体_GB2312" w:hAnsi="Copperplate Gothic Bold" w:eastAsia="楷体_GB2312"/>
      <w:sz w:val="28"/>
    </w:rPr>
  </w:style>
  <w:style w:type="paragraph" w:styleId="6">
    <w:name w:val="Body Text First Indent 2"/>
    <w:basedOn w:val="1"/>
    <w:next w:val="1"/>
    <w:qFormat/>
    <w:uiPriority w:val="0"/>
    <w:pPr>
      <w:spacing w:after="0" w:line="400" w:lineRule="atLeast"/>
      <w:ind w:left="210" w:leftChars="0" w:firstLine="420" w:firstLineChars="200"/>
    </w:pPr>
    <w:rPr>
      <w:rFonts w:ascii="Times New Roman"/>
      <w:sz w:val="20"/>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1">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5061</Words>
  <Characters>5144</Characters>
  <Lines>0</Lines>
  <Paragraphs>0</Paragraphs>
  <TotalTime>2</TotalTime>
  <ScaleCrop>false</ScaleCrop>
  <LinksUpToDate>false</LinksUpToDate>
  <CharactersWithSpaces>5328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2026-05-13T03:01:00Z</dcterms:created>
  <dc:creator>华春咨询</dc:creator>
  <cp:lastModifiedBy>华春咨询</cp:lastModifiedBy>
  <dcterms:modified xsi:type="dcterms:W3CDTF">2026-05-19T06:43:18Z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AE784057E1A34AEA9B297C26F1F284E6_11</vt:lpwstr>
  </property>
  <property fmtid="{D5CDD505-2E9C-101B-9397-08002B2CF9AE}" pid="4" name="KSOTemplateDocerSaveRecord">
    <vt:lpwstr>eyJoZGlkIjoiYjllNzM3NjNiYzZmNjBjY2U2MGM0ZDk2MTBlMjdmZDQiLCJ1c2VySWQiOiIzNDA2Mzc0MjQifQ==</vt:lpwstr>
  </property>
</Properties>
</file>