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C2654D">
      <w:pPr>
        <w:jc w:val="center"/>
        <w:rPr>
          <w:rFonts w:hint="eastAsia" w:ascii="宋体" w:hAnsi="宋体" w:eastAsia="宋体" w:cs="宋体"/>
          <w:b/>
          <w:bCs/>
          <w:sz w:val="28"/>
          <w:szCs w:val="36"/>
          <w:lang w:val="en-US" w:eastAsia="zh-CN"/>
        </w:rPr>
      </w:pPr>
      <w:r>
        <w:rPr>
          <w:rFonts w:hint="eastAsia" w:ascii="宋体" w:hAnsi="宋体" w:eastAsia="宋体" w:cs="宋体"/>
          <w:b/>
          <w:bCs/>
          <w:sz w:val="32"/>
          <w:szCs w:val="40"/>
          <w:lang w:val="en-US" w:eastAsia="zh-CN"/>
        </w:rPr>
        <w:t>采购需求</w:t>
      </w:r>
    </w:p>
    <w:p w14:paraId="49674E91">
      <w:pPr>
        <w:jc w:val="both"/>
        <w:rPr>
          <w:rFonts w:hint="eastAsia" w:ascii="宋体" w:hAnsi="宋体" w:eastAsia="宋体" w:cs="宋体"/>
          <w:b/>
          <w:bCs/>
          <w:sz w:val="22"/>
          <w:szCs w:val="28"/>
          <w:lang w:val="en-US" w:eastAsia="zh-CN"/>
        </w:rPr>
      </w:pPr>
      <w:r>
        <w:rPr>
          <w:rFonts w:hint="eastAsia" w:ascii="宋体" w:hAnsi="宋体" w:eastAsia="宋体" w:cs="宋体"/>
          <w:b/>
          <w:bCs/>
          <w:sz w:val="22"/>
          <w:szCs w:val="28"/>
          <w:lang w:val="en-US" w:eastAsia="zh-CN"/>
        </w:rPr>
        <w:t>合同包1(智慧体育设施)：</w:t>
      </w:r>
    </w:p>
    <w:tbl>
      <w:tblPr>
        <w:tblStyle w:val="2"/>
        <w:tblW w:w="10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7"/>
        <w:gridCol w:w="1629"/>
        <w:gridCol w:w="5136"/>
        <w:gridCol w:w="1097"/>
        <w:gridCol w:w="1097"/>
      </w:tblGrid>
      <w:tr w14:paraId="070F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97" w:type="dxa"/>
            <w:tcMar>
              <w:top w:w="0" w:type="dxa"/>
              <w:left w:w="105" w:type="dxa"/>
              <w:bottom w:w="0" w:type="dxa"/>
              <w:right w:w="105" w:type="dxa"/>
            </w:tcMar>
            <w:vAlign w:val="center"/>
          </w:tcPr>
          <w:p w14:paraId="2CC6CAF0">
            <w:pPr>
              <w:pStyle w:val="4"/>
              <w:spacing w:line="240" w:lineRule="auto"/>
              <w:jc w:val="center"/>
              <w:rPr>
                <w:rFonts w:hint="eastAsia" w:ascii="宋体" w:hAnsi="宋体" w:eastAsia="宋体" w:cs="宋体"/>
              </w:rPr>
            </w:pPr>
            <w:r>
              <w:rPr>
                <w:rFonts w:hint="eastAsia" w:ascii="宋体" w:hAnsi="宋体" w:eastAsia="宋体" w:cs="宋体"/>
                <w:b/>
                <w:color w:val="000000"/>
                <w:sz w:val="20"/>
              </w:rPr>
              <w:t>序号</w:t>
            </w:r>
          </w:p>
        </w:tc>
        <w:tc>
          <w:tcPr>
            <w:tcW w:w="1629" w:type="dxa"/>
            <w:tcMar>
              <w:top w:w="0" w:type="dxa"/>
              <w:left w:w="105" w:type="dxa"/>
              <w:bottom w:w="0" w:type="dxa"/>
              <w:right w:w="105" w:type="dxa"/>
            </w:tcMar>
            <w:vAlign w:val="center"/>
          </w:tcPr>
          <w:p w14:paraId="76F34D8F">
            <w:pPr>
              <w:pStyle w:val="4"/>
              <w:spacing w:line="240" w:lineRule="auto"/>
              <w:jc w:val="center"/>
              <w:rPr>
                <w:rFonts w:hint="eastAsia" w:ascii="宋体" w:hAnsi="宋体" w:eastAsia="宋体" w:cs="宋体"/>
              </w:rPr>
            </w:pPr>
            <w:r>
              <w:rPr>
                <w:rFonts w:hint="eastAsia" w:ascii="宋体" w:hAnsi="宋体" w:eastAsia="宋体" w:cs="宋体"/>
                <w:b/>
                <w:color w:val="000000"/>
                <w:sz w:val="20"/>
              </w:rPr>
              <w:t>名称</w:t>
            </w:r>
          </w:p>
        </w:tc>
        <w:tc>
          <w:tcPr>
            <w:tcW w:w="5136" w:type="dxa"/>
            <w:tcMar>
              <w:top w:w="0" w:type="dxa"/>
              <w:left w:w="105" w:type="dxa"/>
              <w:bottom w:w="0" w:type="dxa"/>
              <w:right w:w="105" w:type="dxa"/>
            </w:tcMar>
            <w:vAlign w:val="center"/>
          </w:tcPr>
          <w:p w14:paraId="776D0817">
            <w:pPr>
              <w:pStyle w:val="4"/>
              <w:spacing w:line="240" w:lineRule="auto"/>
              <w:jc w:val="center"/>
              <w:rPr>
                <w:rFonts w:hint="eastAsia" w:ascii="宋体" w:hAnsi="宋体" w:eastAsia="宋体" w:cs="宋体"/>
              </w:rPr>
            </w:pPr>
            <w:r>
              <w:rPr>
                <w:rFonts w:hint="eastAsia" w:ascii="宋体" w:hAnsi="宋体" w:eastAsia="宋体" w:cs="宋体"/>
                <w:b/>
                <w:color w:val="000000"/>
                <w:sz w:val="20"/>
              </w:rPr>
              <w:t>参数</w:t>
            </w:r>
          </w:p>
        </w:tc>
        <w:tc>
          <w:tcPr>
            <w:tcW w:w="1097" w:type="dxa"/>
            <w:tcMar>
              <w:top w:w="0" w:type="dxa"/>
              <w:left w:w="105" w:type="dxa"/>
              <w:bottom w:w="0" w:type="dxa"/>
              <w:right w:w="105" w:type="dxa"/>
            </w:tcMar>
            <w:vAlign w:val="center"/>
          </w:tcPr>
          <w:p w14:paraId="1F9E34A2">
            <w:pPr>
              <w:pStyle w:val="4"/>
              <w:spacing w:line="240" w:lineRule="auto"/>
              <w:jc w:val="center"/>
              <w:rPr>
                <w:rFonts w:hint="eastAsia" w:ascii="宋体" w:hAnsi="宋体" w:eastAsia="宋体" w:cs="宋体"/>
              </w:rPr>
            </w:pPr>
            <w:r>
              <w:rPr>
                <w:rFonts w:hint="eastAsia" w:ascii="宋体" w:hAnsi="宋体" w:eastAsia="宋体" w:cs="宋体"/>
                <w:b/>
                <w:color w:val="000000"/>
                <w:sz w:val="20"/>
              </w:rPr>
              <w:t>数量</w:t>
            </w:r>
          </w:p>
        </w:tc>
        <w:tc>
          <w:tcPr>
            <w:tcW w:w="1097" w:type="dxa"/>
            <w:tcMar>
              <w:top w:w="0" w:type="dxa"/>
              <w:left w:w="105" w:type="dxa"/>
              <w:bottom w:w="0" w:type="dxa"/>
              <w:right w:w="105" w:type="dxa"/>
            </w:tcMar>
            <w:vAlign w:val="center"/>
          </w:tcPr>
          <w:p w14:paraId="0090EBA4">
            <w:pPr>
              <w:pStyle w:val="4"/>
              <w:spacing w:line="240" w:lineRule="auto"/>
              <w:jc w:val="center"/>
              <w:rPr>
                <w:rFonts w:hint="eastAsia" w:ascii="宋体" w:hAnsi="宋体" w:eastAsia="宋体" w:cs="宋体"/>
              </w:rPr>
            </w:pPr>
            <w:r>
              <w:rPr>
                <w:rFonts w:hint="eastAsia" w:ascii="宋体" w:hAnsi="宋体" w:eastAsia="宋体" w:cs="宋体"/>
                <w:b/>
                <w:color w:val="000000"/>
                <w:sz w:val="20"/>
              </w:rPr>
              <w:t>单位</w:t>
            </w:r>
          </w:p>
        </w:tc>
      </w:tr>
      <w:tr w14:paraId="193D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6" w:hRule="atLeast"/>
        </w:trPr>
        <w:tc>
          <w:tcPr>
            <w:tcW w:w="1097" w:type="dxa"/>
            <w:tcMar>
              <w:top w:w="0" w:type="dxa"/>
              <w:left w:w="105" w:type="dxa"/>
              <w:bottom w:w="0" w:type="dxa"/>
              <w:right w:w="105" w:type="dxa"/>
            </w:tcMar>
            <w:vAlign w:val="top"/>
          </w:tcPr>
          <w:p w14:paraId="6229D2F0">
            <w:pPr>
              <w:pStyle w:val="4"/>
              <w:spacing w:line="240" w:lineRule="auto"/>
              <w:jc w:val="center"/>
              <w:rPr>
                <w:rFonts w:hint="eastAsia" w:ascii="宋体" w:hAnsi="宋体" w:eastAsia="宋体" w:cs="宋体"/>
              </w:rPr>
            </w:pPr>
            <w:r>
              <w:rPr>
                <w:rFonts w:hint="eastAsia" w:ascii="宋体" w:hAnsi="宋体" w:eastAsia="宋体" w:cs="宋体"/>
                <w:color w:val="000000"/>
                <w:sz w:val="20"/>
              </w:rPr>
              <w:t>1</w:t>
            </w:r>
          </w:p>
        </w:tc>
        <w:tc>
          <w:tcPr>
            <w:tcW w:w="1629" w:type="dxa"/>
            <w:tcMar>
              <w:top w:w="0" w:type="dxa"/>
              <w:left w:w="105" w:type="dxa"/>
              <w:bottom w:w="0" w:type="dxa"/>
              <w:right w:w="105" w:type="dxa"/>
            </w:tcMar>
            <w:vAlign w:val="top"/>
          </w:tcPr>
          <w:p w14:paraId="2DA08190">
            <w:pPr>
              <w:pStyle w:val="4"/>
              <w:spacing w:line="240" w:lineRule="auto"/>
              <w:jc w:val="center"/>
              <w:rPr>
                <w:rFonts w:hint="eastAsia" w:ascii="宋体" w:hAnsi="宋体" w:eastAsia="宋体" w:cs="宋体"/>
              </w:rPr>
            </w:pPr>
            <w:r>
              <w:rPr>
                <w:rFonts w:hint="eastAsia" w:ascii="宋体" w:hAnsi="宋体" w:eastAsia="宋体" w:cs="宋体"/>
                <w:color w:val="000000"/>
                <w:sz w:val="20"/>
              </w:rPr>
              <w:t>跑步测试仪（4人测）含犯规含音箱（核心产品）</w:t>
            </w:r>
          </w:p>
        </w:tc>
        <w:tc>
          <w:tcPr>
            <w:tcW w:w="5136" w:type="dxa"/>
            <w:tcMar>
              <w:top w:w="0" w:type="dxa"/>
              <w:left w:w="105" w:type="dxa"/>
              <w:bottom w:w="0" w:type="dxa"/>
              <w:right w:w="105" w:type="dxa"/>
            </w:tcMar>
            <w:vAlign w:val="top"/>
          </w:tcPr>
          <w:p w14:paraId="74652875">
            <w:pPr>
              <w:pStyle w:val="4"/>
              <w:spacing w:line="240" w:lineRule="auto"/>
              <w:jc w:val="left"/>
              <w:rPr>
                <w:rFonts w:hint="eastAsia" w:ascii="宋体" w:hAnsi="宋体" w:eastAsia="宋体" w:cs="宋体"/>
              </w:rPr>
            </w:pPr>
            <w:r>
              <w:rPr>
                <w:rFonts w:hint="eastAsia" w:ascii="宋体" w:hAnsi="宋体" w:eastAsia="宋体" w:cs="宋体"/>
                <w:b/>
                <w:color w:val="000000"/>
                <w:sz w:val="20"/>
              </w:rPr>
              <w:t>主机：</w:t>
            </w:r>
            <w:r>
              <w:rPr>
                <w:rFonts w:hint="eastAsia" w:ascii="宋体" w:hAnsi="宋体" w:eastAsia="宋体" w:cs="宋体"/>
              </w:rPr>
              <w:br w:type="textWrapping"/>
            </w:r>
            <w:r>
              <w:rPr>
                <w:rFonts w:hint="eastAsia" w:ascii="宋体" w:hAnsi="宋体" w:eastAsia="宋体" w:cs="宋体"/>
                <w:color w:val="000000"/>
                <w:sz w:val="20"/>
              </w:rPr>
              <w:t>1.采用双操作系统，人机交互使用安卓操作系统，数据采集、存储、传输使用专用内置操作系统，充分保证数据安全。主机连网后，自动校对时间和日期。</w:t>
            </w:r>
            <w:r>
              <w:rPr>
                <w:rFonts w:hint="eastAsia" w:ascii="宋体" w:hAnsi="宋体" w:eastAsia="宋体" w:cs="宋体"/>
              </w:rPr>
              <w:br w:type="textWrapping"/>
            </w:r>
            <w:r>
              <w:rPr>
                <w:rFonts w:hint="eastAsia" w:ascii="宋体" w:hAnsi="宋体" w:eastAsia="宋体" w:cs="宋体"/>
                <w:color w:val="000000"/>
                <w:sz w:val="20"/>
              </w:rPr>
              <w:t>2.采用≥10寸高分辨率触摸显示屏，在室外阳光下可以清晰显示设备屏幕内容；内置IC卡读卡模块，具备数字、字母、扫描枪、手持遥控器等多种输入方式；实时显示考生的身份信息、照片、成绩、考试信息等。</w:t>
            </w:r>
            <w:r>
              <w:rPr>
                <w:rFonts w:hint="eastAsia" w:ascii="宋体" w:hAnsi="宋体" w:eastAsia="宋体" w:cs="宋体"/>
              </w:rPr>
              <w:br w:type="textWrapping"/>
            </w:r>
            <w:r>
              <w:rPr>
                <w:rFonts w:hint="eastAsia" w:ascii="宋体" w:hAnsi="宋体" w:eastAsia="宋体" w:cs="宋体"/>
                <w:color w:val="000000"/>
                <w:sz w:val="20"/>
              </w:rPr>
              <w:t>3.内置式人脸识别系统，支持1：1和1：N多功能人脸识别功能，可对受试者进行逐一扫描检录，从系统中自动调出考生信息，有效防止代考作弊；实现人脸比对及测试视频回放功能。</w:t>
            </w:r>
            <w:r>
              <w:rPr>
                <w:rFonts w:hint="eastAsia" w:ascii="宋体" w:hAnsi="宋体" w:eastAsia="宋体" w:cs="宋体"/>
              </w:rPr>
              <w:br w:type="textWrapping"/>
            </w:r>
            <w:r>
              <w:rPr>
                <w:rFonts w:hint="eastAsia" w:ascii="宋体" w:hAnsi="宋体" w:eastAsia="宋体" w:cs="宋体"/>
                <w:color w:val="000000"/>
                <w:sz w:val="20"/>
              </w:rPr>
              <w:t>4.支持实时查询学生考生成绩，多种条件查询选项，方便快速找到对应考生成绩，可查看学生成绩截图与测试视频回放。</w:t>
            </w:r>
            <w:r>
              <w:rPr>
                <w:rFonts w:hint="eastAsia" w:ascii="宋体" w:hAnsi="宋体" w:eastAsia="宋体" w:cs="宋体"/>
              </w:rPr>
              <w:br w:type="textWrapping"/>
            </w:r>
            <w:r>
              <w:rPr>
                <w:rFonts w:hint="eastAsia" w:ascii="宋体" w:hAnsi="宋体" w:eastAsia="宋体" w:cs="宋体"/>
                <w:color w:val="000000"/>
                <w:sz w:val="20"/>
              </w:rPr>
              <w:t>5.支持无线对接智能手持终端，可根据需求配置，支持无线扫描二维码、读卡、发令等操作功能。</w:t>
            </w:r>
            <w:r>
              <w:rPr>
                <w:rFonts w:hint="eastAsia" w:ascii="宋体" w:hAnsi="宋体" w:eastAsia="宋体" w:cs="宋体"/>
              </w:rPr>
              <w:br w:type="textWrapping"/>
            </w:r>
            <w:r>
              <w:rPr>
                <w:rFonts w:hint="eastAsia" w:ascii="宋体" w:hAnsi="宋体" w:eastAsia="宋体" w:cs="宋体"/>
                <w:color w:val="000000"/>
                <w:sz w:val="20"/>
              </w:rPr>
              <w:t>6.内置大容量存储芯片，单机可存储数据10万条以上，具有数据查询界面，方便用户随测随查；同时保存考生信息、考生成绩、考试时间、考生考试视频等原始信息和数据，以便于数据的复核，保证测试的公平公正。</w:t>
            </w:r>
            <w:r>
              <w:rPr>
                <w:rFonts w:hint="eastAsia" w:ascii="宋体" w:hAnsi="宋体" w:eastAsia="宋体" w:cs="宋体"/>
              </w:rPr>
              <w:br w:type="textWrapping"/>
            </w:r>
            <w:r>
              <w:rPr>
                <w:rFonts w:hint="eastAsia" w:ascii="宋体" w:hAnsi="宋体" w:eastAsia="宋体" w:cs="宋体"/>
                <w:sz w:val="21"/>
              </w:rPr>
              <w:t>★</w:t>
            </w:r>
            <w:r>
              <w:rPr>
                <w:rFonts w:hint="eastAsia" w:ascii="宋体" w:hAnsi="宋体" w:eastAsia="宋体" w:cs="宋体"/>
                <w:color w:val="000000"/>
                <w:sz w:val="20"/>
              </w:rPr>
              <w:t>7.主机和外设之间采用无线传输，配套设备间全无线连接及内置天线，配置多种USB接口，可满足电脑、U盘、激光打印机、高清摄像头、高速热敏打印机等产品的连接需求，可支持多种存储方式，并保证数据在被误删除以后能够直接恢复，主机可以保存十年以上的测试数据</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8.可扩展同品牌无线高速摄像机，无线同步启停摄像（内置天线和内置高容量电池，无需外接电源），测试视频影像文件自动保存，能按测试者编号快速查阅视频；可扩展同品牌无线同步LED显示屏（内置天线和内置高容量锂电池，无需外接电源），实时同步显示考生信息和考试成绩。</w:t>
            </w:r>
            <w:r>
              <w:rPr>
                <w:rFonts w:hint="eastAsia" w:ascii="宋体" w:hAnsi="宋体" w:eastAsia="宋体" w:cs="宋体"/>
              </w:rPr>
              <w:br w:type="textWrapping"/>
            </w:r>
            <w:r>
              <w:rPr>
                <w:rFonts w:hint="eastAsia" w:ascii="宋体" w:hAnsi="宋体" w:eastAsia="宋体" w:cs="宋体"/>
                <w:color w:val="000000"/>
                <w:sz w:val="20"/>
              </w:rPr>
              <w:t>9.考试成绩在主机存储的同时可直接通过WiFi、2.4G、4G等多方式实时上传至数据中心服务器，以保证数据安全；同时也满足集中传输至数据服务中心。</w:t>
            </w:r>
            <w:r>
              <w:rPr>
                <w:rFonts w:hint="eastAsia" w:ascii="宋体" w:hAnsi="宋体" w:eastAsia="宋体" w:cs="宋体"/>
              </w:rPr>
              <w:br w:type="textWrapping"/>
            </w:r>
            <w:r>
              <w:rPr>
                <w:rFonts w:hint="eastAsia" w:ascii="宋体" w:hAnsi="宋体" w:eastAsia="宋体" w:cs="宋体"/>
                <w:color w:val="000000"/>
                <w:sz w:val="20"/>
              </w:rPr>
              <w:t>10.主机内置智能自检报警系统，可快速搜检主机与外设的通信、等工作状态是否正常，避免在测试过程中出现在零数据成绩，主机具有监控外设电量不足和通讯故障提醒，内置高容量锂电池，连续工作10小时以上，全程低压测试。</w:t>
            </w:r>
            <w:r>
              <w:rPr>
                <w:rFonts w:hint="eastAsia" w:ascii="宋体" w:hAnsi="宋体" w:eastAsia="宋体" w:cs="宋体"/>
              </w:rPr>
              <w:br w:type="textWrapping"/>
            </w:r>
            <w:r>
              <w:rPr>
                <w:rFonts w:hint="eastAsia" w:ascii="宋体" w:hAnsi="宋体" w:eastAsia="宋体" w:cs="宋体"/>
                <w:color w:val="000000"/>
                <w:sz w:val="20"/>
              </w:rPr>
              <w:t>11.产品必须符合GB/T 19851《中小学体育器材和场地》 第 12部分 《学生体质健康测试器材》国家标准要求。</w:t>
            </w:r>
            <w:r>
              <w:rPr>
                <w:rFonts w:hint="eastAsia" w:ascii="宋体" w:hAnsi="宋体" w:eastAsia="宋体" w:cs="宋体"/>
              </w:rPr>
              <w:br w:type="textWrapping"/>
            </w:r>
            <w:r>
              <w:rPr>
                <w:rFonts w:hint="eastAsia" w:ascii="宋体" w:hAnsi="宋体" w:eastAsia="宋体" w:cs="宋体"/>
                <w:b/>
                <w:color w:val="000000"/>
                <w:sz w:val="20"/>
              </w:rPr>
              <w:t>外设：</w:t>
            </w:r>
            <w:r>
              <w:rPr>
                <w:rFonts w:hint="eastAsia" w:ascii="宋体" w:hAnsi="宋体" w:eastAsia="宋体" w:cs="宋体"/>
              </w:rPr>
              <w:br w:type="textWrapping"/>
            </w:r>
            <w:r>
              <w:rPr>
                <w:rFonts w:hint="eastAsia" w:ascii="宋体" w:hAnsi="宋体" w:eastAsia="宋体" w:cs="宋体"/>
                <w:color w:val="000000"/>
                <w:sz w:val="20"/>
              </w:rPr>
              <w:t>1.采用红外对射技术，两根杆之间可靠接收距离≥2.5米，外设杆上有遮光镜具备阳光过滤功能，保证阳光下测试精准性。</w:t>
            </w:r>
          </w:p>
          <w:p w14:paraId="3D288A2A">
            <w:pPr>
              <w:pStyle w:val="4"/>
              <w:spacing w:line="240" w:lineRule="auto"/>
              <w:jc w:val="left"/>
              <w:rPr>
                <w:rFonts w:hint="eastAsia" w:ascii="宋体" w:hAnsi="宋体" w:eastAsia="宋体" w:cs="宋体"/>
              </w:rPr>
            </w:pPr>
            <w:r>
              <w:rPr>
                <w:rFonts w:hint="eastAsia" w:ascii="宋体" w:hAnsi="宋体" w:eastAsia="宋体" w:cs="宋体"/>
                <w:color w:val="000000"/>
                <w:sz w:val="20"/>
              </w:rPr>
              <w:t>2.具备碰撞防倒设计，可提高效率增强稳定性。</w:t>
            </w:r>
            <w:r>
              <w:rPr>
                <w:rFonts w:hint="eastAsia" w:ascii="宋体" w:hAnsi="宋体" w:eastAsia="宋体" w:cs="宋体"/>
              </w:rPr>
              <w:br w:type="textWrapping"/>
            </w:r>
            <w:r>
              <w:rPr>
                <w:rFonts w:hint="eastAsia" w:ascii="宋体" w:hAnsi="宋体" w:eastAsia="宋体" w:cs="宋体"/>
                <w:color w:val="000000"/>
                <w:sz w:val="20"/>
              </w:rPr>
              <w:t>3.可扩展至8人同测，带起跑犯规提示功能及无线音箱。</w:t>
            </w:r>
            <w:r>
              <w:rPr>
                <w:rFonts w:hint="eastAsia" w:ascii="宋体" w:hAnsi="宋体" w:eastAsia="宋体" w:cs="宋体"/>
              </w:rPr>
              <w:br w:type="textWrapping"/>
            </w:r>
            <w:r>
              <w:rPr>
                <w:rFonts w:hint="eastAsia" w:ascii="宋体" w:hAnsi="宋体" w:eastAsia="宋体" w:cs="宋体"/>
                <w:color w:val="000000"/>
                <w:sz w:val="20"/>
              </w:rPr>
              <w:t>4.内置高容量可充电锂电池，可连续工作10小时以上。</w:t>
            </w:r>
            <w:r>
              <w:rPr>
                <w:rFonts w:hint="eastAsia" w:ascii="宋体" w:hAnsi="宋体" w:eastAsia="宋体" w:cs="宋体"/>
              </w:rPr>
              <w:br w:type="textWrapping"/>
            </w:r>
            <w:r>
              <w:rPr>
                <w:rFonts w:hint="eastAsia" w:ascii="宋体" w:hAnsi="宋体" w:eastAsia="宋体" w:cs="宋体"/>
                <w:color w:val="000000"/>
                <w:sz w:val="21"/>
              </w:rPr>
              <w:t>★5.</w:t>
            </w:r>
            <w:r>
              <w:rPr>
                <w:rFonts w:hint="eastAsia" w:ascii="宋体" w:hAnsi="宋体" w:eastAsia="宋体" w:cs="宋体"/>
                <w:color w:val="000000"/>
                <w:sz w:val="20"/>
              </w:rPr>
              <w:t>技术参数： 测量范围：0～9999.9s  分度值：0.01s   误差：±0.01s</w:t>
            </w:r>
            <w:r>
              <w:rPr>
                <w:rFonts w:hint="eastAsia" w:ascii="宋体" w:hAnsi="宋体" w:eastAsia="宋体" w:cs="宋体"/>
                <w:b/>
                <w:color w:val="000000"/>
                <w:sz w:val="20"/>
              </w:rPr>
              <w:t>(提供相关证明材料，包括但不限于检测报告、官网和功能截图、产品彩页等)</w:t>
            </w:r>
          </w:p>
        </w:tc>
        <w:tc>
          <w:tcPr>
            <w:tcW w:w="1097" w:type="dxa"/>
            <w:tcMar>
              <w:top w:w="0" w:type="dxa"/>
              <w:left w:w="105" w:type="dxa"/>
              <w:bottom w:w="0" w:type="dxa"/>
              <w:right w:w="105" w:type="dxa"/>
            </w:tcMar>
            <w:vAlign w:val="top"/>
          </w:tcPr>
          <w:p w14:paraId="18D8C3E2">
            <w:pPr>
              <w:pStyle w:val="4"/>
              <w:spacing w:line="240" w:lineRule="auto"/>
              <w:jc w:val="center"/>
              <w:rPr>
                <w:rFonts w:hint="eastAsia" w:ascii="宋体" w:hAnsi="宋体" w:eastAsia="宋体" w:cs="宋体"/>
              </w:rPr>
            </w:pPr>
            <w:r>
              <w:rPr>
                <w:rFonts w:hint="eastAsia" w:ascii="宋体" w:hAnsi="宋体" w:eastAsia="宋体" w:cs="宋体"/>
                <w:color w:val="000000"/>
                <w:sz w:val="20"/>
              </w:rPr>
              <w:t>1</w:t>
            </w:r>
          </w:p>
        </w:tc>
        <w:tc>
          <w:tcPr>
            <w:tcW w:w="1097" w:type="dxa"/>
            <w:tcMar>
              <w:top w:w="0" w:type="dxa"/>
              <w:left w:w="105" w:type="dxa"/>
              <w:bottom w:w="0" w:type="dxa"/>
              <w:right w:w="105" w:type="dxa"/>
            </w:tcMar>
            <w:vAlign w:val="top"/>
          </w:tcPr>
          <w:p w14:paraId="1AF3598A">
            <w:pPr>
              <w:pStyle w:val="4"/>
              <w:spacing w:line="240" w:lineRule="auto"/>
              <w:jc w:val="center"/>
              <w:rPr>
                <w:rFonts w:hint="eastAsia" w:ascii="宋体" w:hAnsi="宋体" w:eastAsia="宋体" w:cs="宋体"/>
              </w:rPr>
            </w:pPr>
            <w:r>
              <w:rPr>
                <w:rFonts w:hint="eastAsia" w:ascii="宋体" w:hAnsi="宋体" w:eastAsia="宋体" w:cs="宋体"/>
                <w:color w:val="000000"/>
                <w:sz w:val="20"/>
              </w:rPr>
              <w:t>套</w:t>
            </w:r>
          </w:p>
        </w:tc>
      </w:tr>
      <w:tr w14:paraId="5DC00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8" w:hRule="atLeast"/>
        </w:trPr>
        <w:tc>
          <w:tcPr>
            <w:tcW w:w="1097" w:type="dxa"/>
            <w:tcMar>
              <w:top w:w="0" w:type="dxa"/>
              <w:left w:w="105" w:type="dxa"/>
              <w:bottom w:w="0" w:type="dxa"/>
              <w:right w:w="105" w:type="dxa"/>
            </w:tcMar>
            <w:vAlign w:val="top"/>
          </w:tcPr>
          <w:p w14:paraId="23CAE441">
            <w:pPr>
              <w:pStyle w:val="4"/>
              <w:spacing w:line="240" w:lineRule="auto"/>
              <w:jc w:val="center"/>
              <w:rPr>
                <w:rFonts w:hint="eastAsia" w:ascii="宋体" w:hAnsi="宋体" w:eastAsia="宋体" w:cs="宋体"/>
              </w:rPr>
            </w:pPr>
            <w:r>
              <w:rPr>
                <w:rFonts w:hint="eastAsia" w:ascii="宋体" w:hAnsi="宋体" w:eastAsia="宋体" w:cs="宋体"/>
                <w:color w:val="000000"/>
                <w:sz w:val="20"/>
              </w:rPr>
              <w:t>2</w:t>
            </w:r>
          </w:p>
        </w:tc>
        <w:tc>
          <w:tcPr>
            <w:tcW w:w="1629" w:type="dxa"/>
            <w:tcMar>
              <w:top w:w="0" w:type="dxa"/>
              <w:left w:w="105" w:type="dxa"/>
              <w:bottom w:w="0" w:type="dxa"/>
              <w:right w:w="105" w:type="dxa"/>
            </w:tcMar>
            <w:vAlign w:val="top"/>
          </w:tcPr>
          <w:p w14:paraId="160442A1">
            <w:pPr>
              <w:pStyle w:val="4"/>
              <w:spacing w:line="240" w:lineRule="auto"/>
              <w:jc w:val="center"/>
              <w:rPr>
                <w:rFonts w:hint="eastAsia" w:ascii="宋体" w:hAnsi="宋体" w:eastAsia="宋体" w:cs="宋体"/>
              </w:rPr>
            </w:pPr>
            <w:r>
              <w:rPr>
                <w:rFonts w:hint="eastAsia" w:ascii="宋体" w:hAnsi="宋体" w:eastAsia="宋体" w:cs="宋体"/>
                <w:color w:val="000000"/>
                <w:sz w:val="20"/>
              </w:rPr>
              <w:t>地毯式中长跑测试仪</w:t>
            </w:r>
            <w:r>
              <w:rPr>
                <w:rFonts w:hint="eastAsia" w:ascii="宋体" w:hAnsi="宋体" w:eastAsia="宋体" w:cs="宋体"/>
              </w:rPr>
              <w:br w:type="textWrapping"/>
            </w:r>
            <w:r>
              <w:rPr>
                <w:rFonts w:hint="eastAsia" w:ascii="宋体" w:hAnsi="宋体" w:eastAsia="宋体" w:cs="宋体"/>
                <w:color w:val="000000"/>
                <w:sz w:val="20"/>
              </w:rPr>
              <w:t>（40人测）双组</w:t>
            </w:r>
            <w:r>
              <w:rPr>
                <w:rFonts w:hint="eastAsia" w:ascii="宋体" w:hAnsi="宋体" w:eastAsia="宋体" w:cs="宋体"/>
              </w:rPr>
              <w:br w:type="textWrapping"/>
            </w:r>
            <w:r>
              <w:rPr>
                <w:rFonts w:hint="eastAsia" w:ascii="宋体" w:hAnsi="宋体" w:eastAsia="宋体" w:cs="宋体"/>
                <w:color w:val="000000"/>
                <w:sz w:val="20"/>
              </w:rPr>
              <w:t>男女同测</w:t>
            </w:r>
          </w:p>
        </w:tc>
        <w:tc>
          <w:tcPr>
            <w:tcW w:w="5136" w:type="dxa"/>
            <w:tcMar>
              <w:top w:w="0" w:type="dxa"/>
              <w:left w:w="105" w:type="dxa"/>
              <w:bottom w:w="0" w:type="dxa"/>
              <w:right w:w="105" w:type="dxa"/>
            </w:tcMar>
            <w:vAlign w:val="top"/>
          </w:tcPr>
          <w:p w14:paraId="056E4445">
            <w:pPr>
              <w:pStyle w:val="4"/>
              <w:spacing w:line="240" w:lineRule="auto"/>
              <w:jc w:val="left"/>
              <w:rPr>
                <w:rFonts w:hint="eastAsia" w:ascii="宋体" w:hAnsi="宋体" w:eastAsia="宋体" w:cs="宋体"/>
              </w:rPr>
            </w:pPr>
            <w:r>
              <w:rPr>
                <w:rFonts w:hint="eastAsia" w:ascii="宋体" w:hAnsi="宋体" w:eastAsia="宋体" w:cs="宋体"/>
                <w:b/>
                <w:color w:val="000000"/>
                <w:sz w:val="20"/>
              </w:rPr>
              <w:t>主机：</w:t>
            </w:r>
            <w:r>
              <w:rPr>
                <w:rFonts w:hint="eastAsia" w:ascii="宋体" w:hAnsi="宋体" w:eastAsia="宋体" w:cs="宋体"/>
              </w:rPr>
              <w:br w:type="textWrapping"/>
            </w:r>
            <w:r>
              <w:rPr>
                <w:rFonts w:hint="eastAsia" w:ascii="宋体" w:hAnsi="宋体" w:eastAsia="宋体" w:cs="宋体"/>
                <w:color w:val="000000"/>
                <w:sz w:val="20"/>
              </w:rPr>
              <w:t>1.主机采用双操作系统，人机交互使用安卓操作系统，数据采集、存储、传输使用专用内置操作系统，充分保证数据安全。主机连网后，自动校对时间和日期。</w:t>
            </w:r>
            <w:r>
              <w:rPr>
                <w:rFonts w:hint="eastAsia" w:ascii="宋体" w:hAnsi="宋体" w:eastAsia="宋体" w:cs="宋体"/>
              </w:rPr>
              <w:br w:type="textWrapping"/>
            </w:r>
            <w:r>
              <w:rPr>
                <w:rFonts w:hint="eastAsia" w:ascii="宋体" w:hAnsi="宋体" w:eastAsia="宋体" w:cs="宋体"/>
                <w:color w:val="000000"/>
                <w:sz w:val="20"/>
              </w:rPr>
              <w:t>2.采用≥10寸高分辨率触摸显示屏，在室外阳光下可以清晰显示设备屏幕内容；内置IC卡读卡模块，具备数字、字母、扫描枪、手持遥控器等多种输入方式；实时显示考生的身份信息、照片、成绩、考试信息等。</w:t>
            </w:r>
            <w:r>
              <w:rPr>
                <w:rFonts w:hint="eastAsia" w:ascii="宋体" w:hAnsi="宋体" w:eastAsia="宋体" w:cs="宋体"/>
              </w:rPr>
              <w:br w:type="textWrapping"/>
            </w:r>
            <w:r>
              <w:rPr>
                <w:rFonts w:hint="eastAsia" w:ascii="宋体" w:hAnsi="宋体" w:eastAsia="宋体" w:cs="宋体"/>
                <w:color w:val="000000"/>
                <w:sz w:val="20"/>
              </w:rPr>
              <w:t>3.主机内置式人脸识别系统，支持1：1和1：N多功能人脸识别功能，可对受试者进行逐一扫描检录，从系统中自动调出考生信息，有效防止代考作弊；实现人脸比对及测试视频回放功能。</w:t>
            </w:r>
            <w:r>
              <w:rPr>
                <w:rFonts w:hint="eastAsia" w:ascii="宋体" w:hAnsi="宋体" w:eastAsia="宋体" w:cs="宋体"/>
              </w:rPr>
              <w:br w:type="textWrapping"/>
            </w:r>
            <w:r>
              <w:rPr>
                <w:rFonts w:hint="eastAsia" w:ascii="宋体" w:hAnsi="宋体" w:eastAsia="宋体" w:cs="宋体"/>
                <w:color w:val="000000"/>
                <w:sz w:val="20"/>
              </w:rPr>
              <w:t>4.主机支持实时查询学生考生成绩，多种条件查询选项，方便快速找到对应考生成绩，可查看学生成绩截图与测试视频回放。</w:t>
            </w:r>
            <w:r>
              <w:rPr>
                <w:rFonts w:hint="eastAsia" w:ascii="宋体" w:hAnsi="宋体" w:eastAsia="宋体" w:cs="宋体"/>
              </w:rPr>
              <w:br w:type="textWrapping"/>
            </w:r>
            <w:r>
              <w:rPr>
                <w:rFonts w:hint="eastAsia" w:ascii="宋体" w:hAnsi="宋体" w:eastAsia="宋体" w:cs="宋体"/>
                <w:color w:val="000000"/>
                <w:sz w:val="20"/>
              </w:rPr>
              <w:t>5.主机支持无线对接智能手持终端，可根据需求配置，支持无线扫描二维码、读卡、发令等操作功能。</w:t>
            </w:r>
            <w:r>
              <w:rPr>
                <w:rFonts w:hint="eastAsia" w:ascii="宋体" w:hAnsi="宋体" w:eastAsia="宋体" w:cs="宋体"/>
              </w:rPr>
              <w:br w:type="textWrapping"/>
            </w:r>
            <w:r>
              <w:rPr>
                <w:rFonts w:hint="eastAsia" w:ascii="宋体" w:hAnsi="宋体" w:eastAsia="宋体" w:cs="宋体"/>
                <w:color w:val="000000"/>
                <w:sz w:val="20"/>
              </w:rPr>
              <w:t>6.主机内置大容量存储芯片，单机可存储数据10万条以上，具有数据查询界面，方便用户随测随查；同时保存考生信息、考生成绩、考试时间、考生考试视频等原始信息和数据，以便于数据的复核，保证测试的公平公正。</w:t>
            </w:r>
            <w:r>
              <w:rPr>
                <w:rFonts w:hint="eastAsia" w:ascii="宋体" w:hAnsi="宋体" w:eastAsia="宋体" w:cs="宋体"/>
              </w:rPr>
              <w:br w:type="textWrapping"/>
            </w:r>
            <w:r>
              <w:rPr>
                <w:rFonts w:hint="eastAsia" w:ascii="宋体" w:hAnsi="宋体" w:eastAsia="宋体" w:cs="宋体"/>
                <w:sz w:val="21"/>
              </w:rPr>
              <w:t>★</w:t>
            </w:r>
            <w:r>
              <w:rPr>
                <w:rFonts w:hint="eastAsia" w:ascii="宋体" w:hAnsi="宋体" w:eastAsia="宋体" w:cs="宋体"/>
                <w:color w:val="000000"/>
                <w:sz w:val="20"/>
              </w:rPr>
              <w:t>7.主机和外设之间采用无线传输，配套设备间全无线连接及内置天线，配置Type-A型和Type-B型USB接口，可满足电脑、U盘、激光打印机、高清摄像头、高速热敏打印机等产品的连接需求，可支持多种存储方式，并保证数据在被误删除以后能够直接恢复，主机可以保存十年以上的测试数据</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8.可扩展同品牌无线高速摄像机，无线同步启停摄像（内置天线和内置高容量锂电池，无需外接电源），测试视频影像文件自动保存，能按测试者编号快速查阅视频；可扩展同品牌无线同步LED显示屏（内置天线和内置高容量锂电池，无需外接电源），实时同步显示考生信息和考试成绩。</w:t>
            </w:r>
            <w:r>
              <w:rPr>
                <w:rFonts w:hint="eastAsia" w:ascii="宋体" w:hAnsi="宋体" w:eastAsia="宋体" w:cs="宋体"/>
              </w:rPr>
              <w:br w:type="textWrapping"/>
            </w:r>
            <w:r>
              <w:rPr>
                <w:rFonts w:hint="eastAsia" w:ascii="宋体" w:hAnsi="宋体" w:eastAsia="宋体" w:cs="宋体"/>
                <w:color w:val="000000"/>
                <w:sz w:val="20"/>
              </w:rPr>
              <w:t>9.考试成绩在主机存储的同时可直接通过WiFi、2.4G、4G等多方式实时上传至数据中心服务器，以保证数据安全；同时也满足集中传输至数据服务中心。</w:t>
            </w:r>
            <w:r>
              <w:rPr>
                <w:rFonts w:hint="eastAsia" w:ascii="宋体" w:hAnsi="宋体" w:eastAsia="宋体" w:cs="宋体"/>
              </w:rPr>
              <w:br w:type="textWrapping"/>
            </w:r>
            <w:r>
              <w:rPr>
                <w:rFonts w:hint="eastAsia" w:ascii="宋体" w:hAnsi="宋体" w:eastAsia="宋体" w:cs="宋体"/>
                <w:color w:val="000000"/>
                <w:sz w:val="20"/>
              </w:rPr>
              <w:t>10.主机内置智能自检报警系统，可快速搜检主机与外设的通信、等工作状态是否正常，避免在测试过程中出现在零数据成绩，主机具有监控外设电量不足和通讯故障提醒，内置高容量锂电池，连续工作10小时以上，全程低压测试。</w:t>
            </w:r>
            <w:r>
              <w:rPr>
                <w:rFonts w:hint="eastAsia" w:ascii="宋体" w:hAnsi="宋体" w:eastAsia="宋体" w:cs="宋体"/>
              </w:rPr>
              <w:br w:type="textWrapping"/>
            </w:r>
            <w:r>
              <w:rPr>
                <w:rFonts w:hint="eastAsia" w:ascii="宋体" w:hAnsi="宋体" w:eastAsia="宋体" w:cs="宋体"/>
                <w:color w:val="000000"/>
                <w:sz w:val="20"/>
              </w:rPr>
              <w:t>11.产品必须符合GB/T 19851《中小学体育器材和场地》 第 12部分 《学生体质健康测试器材》国家标准要求。</w:t>
            </w:r>
            <w:r>
              <w:rPr>
                <w:rFonts w:hint="eastAsia" w:ascii="宋体" w:hAnsi="宋体" w:eastAsia="宋体" w:cs="宋体"/>
              </w:rPr>
              <w:br w:type="textWrapping"/>
            </w:r>
            <w:r>
              <w:rPr>
                <w:rFonts w:hint="eastAsia" w:ascii="宋体" w:hAnsi="宋体" w:eastAsia="宋体" w:cs="宋体"/>
                <w:b/>
                <w:color w:val="000000"/>
                <w:sz w:val="20"/>
              </w:rPr>
              <w:t>外设：</w:t>
            </w:r>
            <w:r>
              <w:rPr>
                <w:rFonts w:hint="eastAsia" w:ascii="宋体" w:hAnsi="宋体" w:eastAsia="宋体" w:cs="宋体"/>
              </w:rPr>
              <w:br w:type="textWrapping"/>
            </w:r>
            <w:r>
              <w:rPr>
                <w:rFonts w:hint="eastAsia" w:ascii="宋体" w:hAnsi="宋体" w:eastAsia="宋体" w:cs="宋体"/>
                <w:color w:val="000000"/>
                <w:sz w:val="20"/>
              </w:rPr>
              <w:t>1.外设采用地毯式计时方式，有源式标签卡，为适应不同场地的测试标签卡感应距离及感应高度可调节，具有防止丢失数据功能，主机未收到标签卡数据信息,可采用一键取回数据,保证测试数据100%安全有效。</w:t>
            </w:r>
            <w:r>
              <w:rPr>
                <w:rFonts w:hint="eastAsia" w:ascii="宋体" w:hAnsi="宋体" w:eastAsia="宋体" w:cs="宋体"/>
              </w:rPr>
              <w:br w:type="textWrapping"/>
            </w:r>
            <w:r>
              <w:rPr>
                <w:rFonts w:hint="eastAsia" w:ascii="宋体" w:hAnsi="宋体" w:eastAsia="宋体" w:cs="宋体"/>
                <w:color w:val="000000"/>
                <w:sz w:val="20"/>
              </w:rPr>
              <w:t>2.可以自行设置任意测试距离及圈数，可分组套跑及循环式发卡，自动计时计圈。</w:t>
            </w:r>
            <w:r>
              <w:rPr>
                <w:rFonts w:hint="eastAsia" w:ascii="宋体" w:hAnsi="宋体" w:eastAsia="宋体" w:cs="宋体"/>
              </w:rPr>
              <w:br w:type="textWrapping"/>
            </w:r>
            <w:r>
              <w:rPr>
                <w:rFonts w:hint="eastAsia" w:ascii="宋体" w:hAnsi="宋体" w:eastAsia="宋体" w:cs="宋体"/>
                <w:color w:val="000000"/>
                <w:sz w:val="20"/>
              </w:rPr>
              <w:t>★3.为了测试稳定，主机和终点控制器采用无线连接，防止连接线被测试者碰到影响测量</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4.内置天线和连接口，具有计圈、抢跑重置功能，无需重新录入测试者信息。</w:t>
            </w:r>
            <w:r>
              <w:rPr>
                <w:rFonts w:hint="eastAsia" w:ascii="宋体" w:hAnsi="宋体" w:eastAsia="宋体" w:cs="宋体"/>
              </w:rPr>
              <w:br w:type="textWrapping"/>
            </w:r>
            <w:r>
              <w:rPr>
                <w:rFonts w:hint="eastAsia" w:ascii="宋体" w:hAnsi="宋体" w:eastAsia="宋体" w:cs="宋体"/>
                <w:color w:val="000000"/>
                <w:sz w:val="20"/>
              </w:rPr>
              <w:t>5.全程低压电源供电，内置高容量可充电锂电池，可连续工作10小时以上。</w:t>
            </w:r>
            <w:r>
              <w:rPr>
                <w:rFonts w:hint="eastAsia" w:ascii="宋体" w:hAnsi="宋体" w:eastAsia="宋体" w:cs="宋体"/>
              </w:rPr>
              <w:br w:type="textWrapping"/>
            </w:r>
            <w:r>
              <w:rPr>
                <w:rFonts w:hint="eastAsia" w:ascii="宋体" w:hAnsi="宋体" w:eastAsia="宋体" w:cs="宋体"/>
                <w:color w:val="000000"/>
                <w:sz w:val="20"/>
              </w:rPr>
              <w:t>★6.技术参数：测量范围：0～9999.9s   分度值：0.01s   误差：±0.01</w:t>
            </w:r>
            <w:r>
              <w:rPr>
                <w:rFonts w:hint="eastAsia" w:ascii="宋体" w:hAnsi="宋体" w:eastAsia="宋体" w:cs="宋体"/>
                <w:b/>
                <w:color w:val="000000"/>
                <w:sz w:val="20"/>
              </w:rPr>
              <w:t>(提供相关证明材料，包括但不限于检测报告、官网和功能截图、产品彩页等)</w:t>
            </w:r>
          </w:p>
        </w:tc>
        <w:tc>
          <w:tcPr>
            <w:tcW w:w="1097" w:type="dxa"/>
            <w:tcMar>
              <w:top w:w="0" w:type="dxa"/>
              <w:left w:w="105" w:type="dxa"/>
              <w:bottom w:w="0" w:type="dxa"/>
              <w:right w:w="105" w:type="dxa"/>
            </w:tcMar>
            <w:vAlign w:val="top"/>
          </w:tcPr>
          <w:p w14:paraId="2F6E5175">
            <w:pPr>
              <w:pStyle w:val="4"/>
              <w:spacing w:line="240" w:lineRule="auto"/>
              <w:jc w:val="center"/>
              <w:rPr>
                <w:rFonts w:hint="eastAsia" w:ascii="宋体" w:hAnsi="宋体" w:eastAsia="宋体" w:cs="宋体"/>
              </w:rPr>
            </w:pPr>
            <w:r>
              <w:rPr>
                <w:rFonts w:hint="eastAsia" w:ascii="宋体" w:hAnsi="宋体" w:eastAsia="宋体" w:cs="宋体"/>
                <w:color w:val="000000"/>
                <w:sz w:val="20"/>
              </w:rPr>
              <w:t>1</w:t>
            </w:r>
          </w:p>
        </w:tc>
        <w:tc>
          <w:tcPr>
            <w:tcW w:w="1097" w:type="dxa"/>
            <w:tcMar>
              <w:top w:w="0" w:type="dxa"/>
              <w:left w:w="105" w:type="dxa"/>
              <w:bottom w:w="0" w:type="dxa"/>
              <w:right w:w="105" w:type="dxa"/>
            </w:tcMar>
            <w:vAlign w:val="top"/>
          </w:tcPr>
          <w:p w14:paraId="67A8DCE4">
            <w:pPr>
              <w:pStyle w:val="4"/>
              <w:spacing w:line="240" w:lineRule="auto"/>
              <w:jc w:val="center"/>
              <w:rPr>
                <w:rFonts w:hint="eastAsia" w:ascii="宋体" w:hAnsi="宋体" w:eastAsia="宋体" w:cs="宋体"/>
              </w:rPr>
            </w:pPr>
            <w:r>
              <w:rPr>
                <w:rFonts w:hint="eastAsia" w:ascii="宋体" w:hAnsi="宋体" w:eastAsia="宋体" w:cs="宋体"/>
                <w:color w:val="000000"/>
                <w:sz w:val="20"/>
              </w:rPr>
              <w:t>套</w:t>
            </w:r>
          </w:p>
        </w:tc>
      </w:tr>
    </w:tbl>
    <w:p w14:paraId="5D4C3008">
      <w:pPr>
        <w:jc w:val="center"/>
        <w:rPr>
          <w:rFonts w:hint="eastAsia" w:ascii="宋体" w:hAnsi="宋体" w:eastAsia="宋体" w:cs="宋体"/>
          <w:b/>
          <w:bCs/>
          <w:sz w:val="24"/>
          <w:szCs w:val="32"/>
          <w:lang w:val="en-US" w:eastAsia="zh-CN"/>
        </w:rPr>
      </w:pPr>
    </w:p>
    <w:p w14:paraId="61578D21">
      <w:pPr>
        <w:rPr>
          <w:rFonts w:hint="eastAsia" w:ascii="宋体" w:hAnsi="宋体" w:eastAsia="宋体" w:cs="宋体"/>
          <w:lang w:eastAsia="zh-CN"/>
        </w:rPr>
      </w:pPr>
      <w:r>
        <w:rPr>
          <w:rFonts w:hint="eastAsia" w:ascii="宋体" w:hAnsi="宋体" w:eastAsia="宋体" w:cs="宋体"/>
        </w:rPr>
        <w:br w:type="page"/>
      </w:r>
      <w:r>
        <w:rPr>
          <w:rFonts w:hint="eastAsia" w:ascii="宋体" w:hAnsi="宋体" w:eastAsia="宋体" w:cs="宋体"/>
          <w:b/>
          <w:bCs/>
        </w:rPr>
        <w:t>合同包2(移动录播设备)</w:t>
      </w:r>
      <w:r>
        <w:rPr>
          <w:rFonts w:hint="eastAsia" w:ascii="宋体" w:hAnsi="宋体" w:eastAsia="宋体" w:cs="宋体"/>
          <w:b/>
          <w:bCs/>
          <w:lang w:eastAsia="zh-CN"/>
        </w:rPr>
        <w:t>：</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1643"/>
        <w:gridCol w:w="4614"/>
        <w:gridCol w:w="1107"/>
        <w:gridCol w:w="1107"/>
      </w:tblGrid>
      <w:tr w14:paraId="6FBA6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107" w:type="dxa"/>
            <w:tcMar>
              <w:top w:w="0" w:type="dxa"/>
              <w:left w:w="105" w:type="dxa"/>
              <w:bottom w:w="0" w:type="dxa"/>
              <w:right w:w="105" w:type="dxa"/>
            </w:tcMar>
            <w:vAlign w:val="center"/>
          </w:tcPr>
          <w:p w14:paraId="28E7D680">
            <w:pPr>
              <w:pStyle w:val="4"/>
              <w:jc w:val="center"/>
              <w:rPr>
                <w:rFonts w:hint="eastAsia" w:ascii="宋体" w:hAnsi="宋体" w:eastAsia="宋体" w:cs="宋体"/>
              </w:rPr>
            </w:pPr>
            <w:r>
              <w:rPr>
                <w:rFonts w:hint="eastAsia" w:ascii="宋体" w:hAnsi="宋体" w:eastAsia="宋体" w:cs="宋体"/>
                <w:b/>
                <w:color w:val="000000"/>
                <w:sz w:val="20"/>
              </w:rPr>
              <w:t>序号</w:t>
            </w:r>
          </w:p>
        </w:tc>
        <w:tc>
          <w:tcPr>
            <w:tcW w:w="1643" w:type="dxa"/>
            <w:tcMar>
              <w:top w:w="0" w:type="dxa"/>
              <w:left w:w="105" w:type="dxa"/>
              <w:bottom w:w="0" w:type="dxa"/>
              <w:right w:w="105" w:type="dxa"/>
            </w:tcMar>
            <w:vAlign w:val="center"/>
          </w:tcPr>
          <w:p w14:paraId="5079739C">
            <w:pPr>
              <w:pStyle w:val="4"/>
              <w:jc w:val="center"/>
              <w:rPr>
                <w:rFonts w:hint="eastAsia" w:ascii="宋体" w:hAnsi="宋体" w:eastAsia="宋体" w:cs="宋体"/>
              </w:rPr>
            </w:pPr>
            <w:r>
              <w:rPr>
                <w:rFonts w:hint="eastAsia" w:ascii="宋体" w:hAnsi="宋体" w:eastAsia="宋体" w:cs="宋体"/>
                <w:b/>
                <w:color w:val="000000"/>
                <w:sz w:val="20"/>
              </w:rPr>
              <w:t>名称</w:t>
            </w:r>
          </w:p>
        </w:tc>
        <w:tc>
          <w:tcPr>
            <w:tcW w:w="4614" w:type="dxa"/>
            <w:tcMar>
              <w:top w:w="0" w:type="dxa"/>
              <w:left w:w="105" w:type="dxa"/>
              <w:bottom w:w="0" w:type="dxa"/>
              <w:right w:w="105" w:type="dxa"/>
            </w:tcMar>
            <w:vAlign w:val="center"/>
          </w:tcPr>
          <w:p w14:paraId="039614C2">
            <w:pPr>
              <w:pStyle w:val="4"/>
              <w:jc w:val="center"/>
              <w:rPr>
                <w:rFonts w:hint="eastAsia" w:ascii="宋体" w:hAnsi="宋体" w:eastAsia="宋体" w:cs="宋体"/>
              </w:rPr>
            </w:pPr>
            <w:r>
              <w:rPr>
                <w:rFonts w:hint="eastAsia" w:ascii="宋体" w:hAnsi="宋体" w:eastAsia="宋体" w:cs="宋体"/>
                <w:b/>
                <w:color w:val="000000"/>
                <w:sz w:val="20"/>
              </w:rPr>
              <w:t>参数</w:t>
            </w:r>
          </w:p>
        </w:tc>
        <w:tc>
          <w:tcPr>
            <w:tcW w:w="1107" w:type="dxa"/>
            <w:tcMar>
              <w:top w:w="0" w:type="dxa"/>
              <w:left w:w="105" w:type="dxa"/>
              <w:bottom w:w="0" w:type="dxa"/>
              <w:right w:w="105" w:type="dxa"/>
            </w:tcMar>
            <w:vAlign w:val="center"/>
          </w:tcPr>
          <w:p w14:paraId="4F682410">
            <w:pPr>
              <w:pStyle w:val="4"/>
              <w:jc w:val="center"/>
              <w:rPr>
                <w:rFonts w:hint="eastAsia" w:ascii="宋体" w:hAnsi="宋体" w:eastAsia="宋体" w:cs="宋体"/>
              </w:rPr>
            </w:pPr>
            <w:r>
              <w:rPr>
                <w:rFonts w:hint="eastAsia" w:ascii="宋体" w:hAnsi="宋体" w:eastAsia="宋体" w:cs="宋体"/>
                <w:b/>
                <w:color w:val="000000"/>
                <w:sz w:val="20"/>
              </w:rPr>
              <w:t>数量</w:t>
            </w:r>
          </w:p>
        </w:tc>
        <w:tc>
          <w:tcPr>
            <w:tcW w:w="1107" w:type="dxa"/>
            <w:tcMar>
              <w:top w:w="0" w:type="dxa"/>
              <w:left w:w="105" w:type="dxa"/>
              <w:bottom w:w="0" w:type="dxa"/>
              <w:right w:w="105" w:type="dxa"/>
            </w:tcMar>
            <w:vAlign w:val="center"/>
          </w:tcPr>
          <w:p w14:paraId="3360A171">
            <w:pPr>
              <w:pStyle w:val="4"/>
              <w:jc w:val="center"/>
              <w:rPr>
                <w:rFonts w:hint="eastAsia" w:ascii="宋体" w:hAnsi="宋体" w:eastAsia="宋体" w:cs="宋体"/>
              </w:rPr>
            </w:pPr>
            <w:r>
              <w:rPr>
                <w:rFonts w:hint="eastAsia" w:ascii="宋体" w:hAnsi="宋体" w:eastAsia="宋体" w:cs="宋体"/>
                <w:b/>
                <w:color w:val="000000"/>
                <w:sz w:val="20"/>
              </w:rPr>
              <w:t>单位</w:t>
            </w:r>
          </w:p>
        </w:tc>
      </w:tr>
      <w:tr w14:paraId="50A32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5" w:hRule="atLeast"/>
        </w:trPr>
        <w:tc>
          <w:tcPr>
            <w:tcW w:w="1107" w:type="dxa"/>
            <w:tcMar>
              <w:top w:w="0" w:type="dxa"/>
              <w:left w:w="105" w:type="dxa"/>
              <w:bottom w:w="0" w:type="dxa"/>
              <w:right w:w="105" w:type="dxa"/>
            </w:tcMar>
            <w:vAlign w:val="top"/>
          </w:tcPr>
          <w:p w14:paraId="3BA1820E">
            <w:pPr>
              <w:pStyle w:val="4"/>
              <w:jc w:val="center"/>
              <w:rPr>
                <w:rFonts w:hint="eastAsia" w:ascii="宋体" w:hAnsi="宋体" w:eastAsia="宋体" w:cs="宋体"/>
              </w:rPr>
            </w:pPr>
            <w:r>
              <w:rPr>
                <w:rFonts w:hint="eastAsia" w:ascii="宋体" w:hAnsi="宋体" w:eastAsia="宋体" w:cs="宋体"/>
                <w:color w:val="000000"/>
                <w:sz w:val="20"/>
              </w:rPr>
              <w:t>1</w:t>
            </w:r>
          </w:p>
        </w:tc>
        <w:tc>
          <w:tcPr>
            <w:tcW w:w="1643" w:type="dxa"/>
            <w:tcMar>
              <w:top w:w="0" w:type="dxa"/>
              <w:left w:w="105" w:type="dxa"/>
              <w:bottom w:w="0" w:type="dxa"/>
              <w:right w:w="105" w:type="dxa"/>
            </w:tcMar>
            <w:vAlign w:val="top"/>
          </w:tcPr>
          <w:p w14:paraId="17FD3B7F">
            <w:pPr>
              <w:pStyle w:val="4"/>
              <w:jc w:val="center"/>
              <w:rPr>
                <w:rFonts w:hint="eastAsia" w:ascii="宋体" w:hAnsi="宋体" w:eastAsia="宋体" w:cs="宋体"/>
              </w:rPr>
            </w:pPr>
            <w:r>
              <w:rPr>
                <w:rFonts w:hint="eastAsia" w:ascii="宋体" w:hAnsi="宋体" w:eastAsia="宋体" w:cs="宋体"/>
                <w:color w:val="000000"/>
                <w:sz w:val="20"/>
              </w:rPr>
              <w:t>移动录播主机（核心产品）</w:t>
            </w:r>
          </w:p>
        </w:tc>
        <w:tc>
          <w:tcPr>
            <w:tcW w:w="4614" w:type="dxa"/>
            <w:tcMar>
              <w:top w:w="0" w:type="dxa"/>
              <w:left w:w="105" w:type="dxa"/>
              <w:bottom w:w="0" w:type="dxa"/>
              <w:right w:w="105" w:type="dxa"/>
            </w:tcMar>
            <w:vAlign w:val="top"/>
          </w:tcPr>
          <w:p w14:paraId="58EC023A">
            <w:pPr>
              <w:pStyle w:val="4"/>
              <w:jc w:val="left"/>
              <w:rPr>
                <w:rFonts w:hint="eastAsia" w:ascii="宋体" w:hAnsi="宋体" w:eastAsia="宋体" w:cs="宋体"/>
              </w:rPr>
            </w:pPr>
            <w:r>
              <w:rPr>
                <w:rFonts w:hint="eastAsia" w:ascii="宋体" w:hAnsi="宋体" w:eastAsia="宋体" w:cs="宋体"/>
                <w:b/>
                <w:color w:val="000000"/>
                <w:sz w:val="20"/>
              </w:rPr>
              <w:t>硬件：</w:t>
            </w:r>
          </w:p>
          <w:p w14:paraId="6C246536">
            <w:pPr>
              <w:pStyle w:val="4"/>
              <w:jc w:val="left"/>
              <w:rPr>
                <w:rFonts w:hint="eastAsia" w:ascii="宋体" w:hAnsi="宋体" w:eastAsia="宋体" w:cs="宋体"/>
              </w:rPr>
            </w:pPr>
            <w:r>
              <w:rPr>
                <w:rFonts w:hint="eastAsia" w:ascii="宋体" w:hAnsi="宋体" w:eastAsia="宋体" w:cs="宋体"/>
                <w:color w:val="000000"/>
                <w:sz w:val="20"/>
              </w:rPr>
              <w:t>1.主机采用一体化架构设计，内置ARM架构处理器，具备≥8核CPU，处理器数量≥3颗。硬盘存储≥500GB，支持SATA。</w:t>
            </w:r>
            <w:r>
              <w:rPr>
                <w:rFonts w:hint="eastAsia" w:ascii="宋体" w:hAnsi="宋体" w:eastAsia="宋体" w:cs="宋体"/>
              </w:rPr>
              <w:br w:type="textWrapping"/>
            </w:r>
            <w:r>
              <w:rPr>
                <w:rFonts w:hint="eastAsia" w:ascii="宋体" w:hAnsi="宋体" w:eastAsia="宋体" w:cs="宋体"/>
                <w:color w:val="000000"/>
                <w:sz w:val="20"/>
              </w:rPr>
              <w:t>2.主机采用高度集成化设计，内置导播系统、互动系统、视频处理系统。具备音视频采集、音视频编解码、音视频处理、录制、直播、远程互动、视频会议、导播、行为分析、虚拟抠像、物联控制、远程运维参数设置等能力。</w:t>
            </w:r>
            <w:r>
              <w:rPr>
                <w:rFonts w:hint="eastAsia" w:ascii="宋体" w:hAnsi="宋体" w:eastAsia="宋体" w:cs="宋体"/>
              </w:rPr>
              <w:br w:type="textWrapping"/>
            </w:r>
            <w:r>
              <w:rPr>
                <w:rFonts w:hint="eastAsia" w:ascii="宋体" w:hAnsi="宋体" w:eastAsia="宋体" w:cs="宋体"/>
                <w:color w:val="000000"/>
                <w:sz w:val="20"/>
              </w:rPr>
              <w:t>3.主机采用≥15英寸触控电容屏，表面硬度≥7H，屏幕分辨率≥1920*1080。</w:t>
            </w:r>
            <w:r>
              <w:rPr>
                <w:rFonts w:hint="eastAsia" w:ascii="宋体" w:hAnsi="宋体" w:eastAsia="宋体" w:cs="宋体"/>
              </w:rPr>
              <w:br w:type="textWrapping"/>
            </w:r>
            <w:r>
              <w:rPr>
                <w:rFonts w:hint="eastAsia" w:ascii="宋体" w:hAnsi="宋体" w:eastAsia="宋体" w:cs="宋体"/>
                <w:color w:val="000000"/>
                <w:sz w:val="20"/>
              </w:rPr>
              <w:t>4.支持主机屏幕上显示主机电池电量的状态，显示百分比电量、充电状态；支持显示接入摄像机、无线麦克风的电量状态及信号状态。支持通过颜色的区分识别主机、摄像机、无线麦克风电量及信号的状态。</w:t>
            </w:r>
            <w:r>
              <w:rPr>
                <w:rFonts w:hint="eastAsia" w:ascii="宋体" w:hAnsi="宋体" w:eastAsia="宋体" w:cs="宋体"/>
              </w:rPr>
              <w:br w:type="textWrapping"/>
            </w:r>
            <w:r>
              <w:rPr>
                <w:rFonts w:hint="eastAsia" w:ascii="宋体" w:hAnsi="宋体" w:eastAsia="宋体" w:cs="宋体"/>
                <w:color w:val="000000"/>
                <w:sz w:val="20"/>
              </w:rPr>
              <w:t>5.主机支持≥5个HDMI高清接口，HDMI输入接口≥2个。支持HDMI输入通道具备音频采集能力，可通过系统设置音频采集打开或者关闭。HDMI输出接口≥3个。</w:t>
            </w:r>
            <w:r>
              <w:rPr>
                <w:rFonts w:hint="eastAsia" w:ascii="宋体" w:hAnsi="宋体" w:eastAsia="宋体" w:cs="宋体"/>
              </w:rPr>
              <w:br w:type="textWrapping"/>
            </w:r>
            <w:r>
              <w:rPr>
                <w:rFonts w:hint="eastAsia" w:ascii="宋体" w:hAnsi="宋体" w:eastAsia="宋体" w:cs="宋体"/>
                <w:color w:val="000000"/>
                <w:sz w:val="20"/>
              </w:rPr>
              <w:t>6.支持≥3个USB接口，其中USB-A接口≥2个，Type-C接口≥1个。</w:t>
            </w:r>
            <w:r>
              <w:rPr>
                <w:rFonts w:hint="eastAsia" w:ascii="宋体" w:hAnsi="宋体" w:eastAsia="宋体" w:cs="宋体"/>
              </w:rPr>
              <w:br w:type="textWrapping"/>
            </w:r>
            <w:r>
              <w:rPr>
                <w:rFonts w:hint="eastAsia" w:ascii="宋体" w:hAnsi="宋体" w:eastAsia="宋体" w:cs="宋体"/>
                <w:color w:val="000000"/>
                <w:sz w:val="20"/>
              </w:rPr>
              <w:t>7.★主机支持通过HDMI输出接口及Type-C接口，实现≥4路不同的视频画面输出。支持输出画面自定义设置，具有≥7种输出画面可自定义选择</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8.主机支持≥5个RJ45接口，≥3个支持POE。支持10/100/1000Mbps自适应，支持 IPV4，IPV6设置。</w:t>
            </w:r>
            <w:r>
              <w:rPr>
                <w:rFonts w:hint="eastAsia" w:ascii="宋体" w:hAnsi="宋体" w:eastAsia="宋体" w:cs="宋体"/>
              </w:rPr>
              <w:br w:type="textWrapping"/>
            </w:r>
            <w:r>
              <w:rPr>
                <w:rFonts w:hint="eastAsia" w:ascii="宋体" w:hAnsi="宋体" w:eastAsia="宋体" w:cs="宋体"/>
                <w:color w:val="000000"/>
                <w:sz w:val="20"/>
              </w:rPr>
              <w:t>9.支持三网卡设计，其中1个网卡的IP、网关、子网掩码、DNS支持自动或手动设置。</w:t>
            </w:r>
            <w:r>
              <w:rPr>
                <w:rFonts w:hint="eastAsia" w:ascii="宋体" w:hAnsi="宋体" w:eastAsia="宋体" w:cs="宋体"/>
              </w:rPr>
              <w:br w:type="textWrapping"/>
            </w:r>
            <w:r>
              <w:rPr>
                <w:rFonts w:hint="eastAsia" w:ascii="宋体" w:hAnsi="宋体" w:eastAsia="宋体" w:cs="宋体"/>
                <w:color w:val="000000"/>
                <w:sz w:val="20"/>
              </w:rPr>
              <w:t>10.主机支持≥4个音频接口。其中线路立体声音频输入接口≥2个，线路立体声音频输出接口≥2个。</w:t>
            </w:r>
            <w:r>
              <w:rPr>
                <w:rFonts w:hint="eastAsia" w:ascii="宋体" w:hAnsi="宋体" w:eastAsia="宋体" w:cs="宋体"/>
              </w:rPr>
              <w:br w:type="textWrapping"/>
            </w:r>
            <w:r>
              <w:rPr>
                <w:rFonts w:hint="eastAsia" w:ascii="宋体" w:hAnsi="宋体" w:eastAsia="宋体" w:cs="宋体"/>
                <w:color w:val="000000"/>
                <w:sz w:val="20"/>
              </w:rPr>
              <w:t>11.★主机支持完全断电的情况下，从主机的音频输入通道上输入的音频，可以从主机的音频输出通道实现输出，且≥2个音频输入通道可以支持该功能</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12.★支持设置AI降噪强度，可选择高、中、低、自定义、关闭</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13. 支持拾音麦克风采集音量大小调节，并通过音量条动态显示麦克风拾音情况 。</w:t>
            </w:r>
            <w:r>
              <w:rPr>
                <w:rFonts w:hint="eastAsia" w:ascii="宋体" w:hAnsi="宋体" w:eastAsia="宋体" w:cs="宋体"/>
              </w:rPr>
              <w:br w:type="textWrapping"/>
            </w:r>
            <w:r>
              <w:rPr>
                <w:rFonts w:hint="eastAsia" w:ascii="宋体" w:hAnsi="宋体" w:eastAsia="宋体" w:cs="宋体"/>
                <w:color w:val="000000"/>
                <w:sz w:val="20"/>
              </w:rPr>
              <w:t>14.★主机内置无线麦克风音频接收模块。无需外接无线音频接收模块，即可完成无线麦克风的连接及音频信号传输，并支持同时≥2个无线麦克风接入，支持≥2种对频模式。支持显示无线麦克风音量程度大小</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15.主机内置数字调音台功能，通过网页及客户端均可以进行主机音频输入、输出矩阵调整，可独立设置任意一个音频通道的混音模式。支持单独调节每一路音频输入、输出通道的音量，或选择是否开启静音。</w:t>
            </w:r>
            <w:r>
              <w:rPr>
                <w:rFonts w:hint="eastAsia" w:ascii="宋体" w:hAnsi="宋体" w:eastAsia="宋体" w:cs="宋体"/>
              </w:rPr>
              <w:br w:type="textWrapping"/>
            </w:r>
            <w:r>
              <w:rPr>
                <w:rFonts w:hint="eastAsia" w:ascii="宋体" w:hAnsi="宋体" w:eastAsia="宋体" w:cs="宋体"/>
                <w:color w:val="000000"/>
                <w:sz w:val="20"/>
              </w:rPr>
              <w:t>16.★主机支持网络认证功能，可选择网络认证的线路，选择http协议或https协议。主机内置网络监测功能，无需安装第三方软件，可检测主机的服务联通性、网络稳定性、上下行速度、网络追踪性、网卡信息。支持各项单独检测及一键检测，检测时可动态展示实时数据变化</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17.★支持内置信道评级，可根据信道状态确定评级。检测后可判定信道状态为优秀、一般、较差；支持一键切换信道为摄像机信道</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18.主机支持 H.264、H.265视频编码/解码。支持AAC音频编码协议。</w:t>
            </w:r>
            <w:r>
              <w:rPr>
                <w:rFonts w:hint="eastAsia" w:ascii="宋体" w:hAnsi="宋体" w:eastAsia="宋体" w:cs="宋体"/>
              </w:rPr>
              <w:br w:type="textWrapping"/>
            </w:r>
            <w:r>
              <w:rPr>
                <w:rFonts w:hint="eastAsia" w:ascii="宋体" w:hAnsi="宋体" w:eastAsia="宋体" w:cs="宋体"/>
                <w:color w:val="000000"/>
                <w:sz w:val="20"/>
              </w:rPr>
              <w:t>19.主机支持录制清晰度设置，分辨率可设置1080P、720P，并估算视频录制的大小。支持录制清晰度自定义设置，可设置分辨率为1080P、720P、VGA、QVGA，</w:t>
            </w:r>
            <w:r>
              <w:rPr>
                <w:rFonts w:hint="eastAsia" w:ascii="宋体" w:hAnsi="宋体" w:eastAsia="宋体" w:cs="宋体"/>
              </w:rPr>
              <w:br w:type="textWrapping"/>
            </w:r>
            <w:r>
              <w:rPr>
                <w:rFonts w:hint="eastAsia" w:ascii="宋体" w:hAnsi="宋体" w:eastAsia="宋体" w:cs="宋体"/>
                <w:color w:val="000000"/>
                <w:sz w:val="20"/>
              </w:rPr>
              <w:t>20.主机支持视频分段录制，可根据视频大小分段录制，选择500MB，1GB，2GB，4GB；或可根据视频时长分段，可选择30分钟、60分钟。</w:t>
            </w:r>
            <w:r>
              <w:rPr>
                <w:rFonts w:hint="eastAsia" w:ascii="宋体" w:hAnsi="宋体" w:eastAsia="宋体" w:cs="宋体"/>
              </w:rPr>
              <w:br w:type="textWrapping"/>
            </w:r>
            <w:r>
              <w:rPr>
                <w:rFonts w:hint="eastAsia" w:ascii="宋体" w:hAnsi="宋体" w:eastAsia="宋体" w:cs="宋体"/>
                <w:color w:val="000000"/>
                <w:sz w:val="20"/>
              </w:rPr>
              <w:t>21.主机支持直播清晰度设置，分辨率可设置1080P、720P。支持直播清晰度自定义设置，可设置分辨率为1080P、720P、VGA、QVGA，可设置帧率为60、30、25FPS，可设置画质≥4种档位，可设置码率为静态码率、动态码率。设置后可显示对应码流大小。</w:t>
            </w:r>
            <w:r>
              <w:rPr>
                <w:rFonts w:hint="eastAsia" w:ascii="宋体" w:hAnsi="宋体" w:eastAsia="宋体" w:cs="宋体"/>
              </w:rPr>
              <w:br w:type="textWrapping"/>
            </w:r>
            <w:r>
              <w:rPr>
                <w:rFonts w:hint="eastAsia" w:ascii="宋体" w:hAnsi="宋体" w:eastAsia="宋体" w:cs="宋体"/>
                <w:color w:val="000000"/>
                <w:sz w:val="20"/>
              </w:rPr>
              <w:t>22.★支持二维码登录用户账号，并设置登录权限，非本校教职工无法登陆</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23.支持通过互联网，查看当前的主机覆盖数量、绑定数量、今日活跃量、今日新增量、当前在线量。支持按照系统版本号进行查询，查看不同版本的数量及比例。支持按照时间维度及地区维度查看新增设备及活跃设备的数量，生成汇总报表。支持按照时间维度查看全国各省设备数量，生成汇总报表。</w:t>
            </w:r>
            <w:r>
              <w:rPr>
                <w:rFonts w:hint="eastAsia" w:ascii="宋体" w:hAnsi="宋体" w:eastAsia="宋体" w:cs="宋体"/>
              </w:rPr>
              <w:br w:type="textWrapping"/>
            </w:r>
            <w:r>
              <w:rPr>
                <w:rFonts w:hint="eastAsia" w:ascii="宋体" w:hAnsi="宋体" w:eastAsia="宋体" w:cs="宋体"/>
                <w:color w:val="000000"/>
                <w:sz w:val="20"/>
              </w:rPr>
              <w:t>24.支持通过互联网，进行终端管理。通过地区、学校、终端类型、设备状态、绑定状态、接入时间、SN、应用版本、设备类型、最后在线时间进行多条件同时筛选搜索，查看设备状态。</w:t>
            </w:r>
            <w:r>
              <w:rPr>
                <w:rFonts w:hint="eastAsia" w:ascii="宋体" w:hAnsi="宋体" w:eastAsia="宋体" w:cs="宋体"/>
              </w:rPr>
              <w:br w:type="textWrapping"/>
            </w:r>
            <w:r>
              <w:rPr>
                <w:rFonts w:hint="eastAsia" w:ascii="宋体" w:hAnsi="宋体" w:eastAsia="宋体" w:cs="宋体"/>
                <w:b/>
                <w:color w:val="000000"/>
                <w:sz w:val="20"/>
              </w:rPr>
              <w:t>软件：</w:t>
            </w:r>
          </w:p>
          <w:p w14:paraId="3E10F9B2">
            <w:pPr>
              <w:pStyle w:val="4"/>
              <w:jc w:val="left"/>
              <w:rPr>
                <w:rFonts w:hint="eastAsia" w:ascii="宋体" w:hAnsi="宋体" w:eastAsia="宋体" w:cs="宋体"/>
              </w:rPr>
            </w:pPr>
            <w:r>
              <w:rPr>
                <w:rFonts w:hint="eastAsia" w:ascii="宋体" w:hAnsi="宋体" w:eastAsia="宋体" w:cs="宋体"/>
                <w:color w:val="000000"/>
                <w:sz w:val="20"/>
              </w:rPr>
              <w:t>1. 支持互动清晰度设置，分辨率可设置1080P、720P。</w:t>
            </w:r>
            <w:r>
              <w:rPr>
                <w:rFonts w:hint="eastAsia" w:ascii="宋体" w:hAnsi="宋体" w:eastAsia="宋体" w:cs="宋体"/>
              </w:rPr>
              <w:br w:type="textWrapping"/>
            </w:r>
            <w:r>
              <w:rPr>
                <w:rFonts w:hint="eastAsia" w:ascii="宋体" w:hAnsi="宋体" w:eastAsia="宋体" w:cs="宋体"/>
                <w:color w:val="000000"/>
                <w:sz w:val="20"/>
              </w:rPr>
              <w:t>移动录播流媒体系统：</w:t>
            </w:r>
            <w:r>
              <w:rPr>
                <w:rFonts w:hint="eastAsia" w:ascii="宋体" w:hAnsi="宋体" w:eastAsia="宋体" w:cs="宋体"/>
              </w:rPr>
              <w:br w:type="textWrapping"/>
            </w:r>
            <w:r>
              <w:rPr>
                <w:rFonts w:hint="eastAsia" w:ascii="宋体" w:hAnsi="宋体" w:eastAsia="宋体" w:cs="宋体"/>
                <w:color w:val="000000"/>
                <w:sz w:val="20"/>
              </w:rPr>
              <w:t>2. 支持互动清晰度自适应，在互动时根据网络情况选择最优清晰度。</w:t>
            </w:r>
            <w:r>
              <w:rPr>
                <w:rFonts w:hint="eastAsia" w:ascii="宋体" w:hAnsi="宋体" w:eastAsia="宋体" w:cs="宋体"/>
              </w:rPr>
              <w:br w:type="textWrapping"/>
            </w:r>
            <w:r>
              <w:rPr>
                <w:rFonts w:hint="eastAsia" w:ascii="宋体" w:hAnsi="宋体" w:eastAsia="宋体" w:cs="宋体"/>
                <w:color w:val="000000"/>
                <w:sz w:val="20"/>
              </w:rPr>
              <w:t>3. 支持设置主机互动模式，可选择开启或关闭互动双流设置，开启后可选择第二路流的画面，支持≥6个画面选择。</w:t>
            </w:r>
            <w:r>
              <w:rPr>
                <w:rFonts w:hint="eastAsia" w:ascii="宋体" w:hAnsi="宋体" w:eastAsia="宋体" w:cs="宋体"/>
              </w:rPr>
              <w:br w:type="textWrapping"/>
            </w:r>
            <w:r>
              <w:rPr>
                <w:rFonts w:hint="eastAsia" w:ascii="宋体" w:hAnsi="宋体" w:eastAsia="宋体" w:cs="宋体"/>
                <w:color w:val="000000"/>
                <w:sz w:val="20"/>
              </w:rPr>
              <w:t>4. 支持互动协议设置，可设置主机视频通信协议，协议支持添加及参数修改。</w:t>
            </w:r>
            <w:r>
              <w:rPr>
                <w:rFonts w:hint="eastAsia" w:ascii="宋体" w:hAnsi="宋体" w:eastAsia="宋体" w:cs="宋体"/>
              </w:rPr>
              <w:br w:type="textWrapping"/>
            </w:r>
            <w:r>
              <w:rPr>
                <w:rFonts w:hint="eastAsia" w:ascii="宋体" w:hAnsi="宋体" w:eastAsia="宋体" w:cs="宋体"/>
                <w:color w:val="000000"/>
                <w:sz w:val="20"/>
              </w:rPr>
              <w:t>5. 支持互动状态下的导播模式设置，可设置手动、半自动、全自动导播模式；支持选择互动状态下的录制画面设置，可选择≥7路画面进行录制。</w:t>
            </w:r>
            <w:r>
              <w:rPr>
                <w:rFonts w:hint="eastAsia" w:ascii="宋体" w:hAnsi="宋体" w:eastAsia="宋体" w:cs="宋体"/>
              </w:rPr>
              <w:br w:type="textWrapping"/>
            </w:r>
            <w:r>
              <w:rPr>
                <w:rFonts w:hint="eastAsia" w:ascii="宋体" w:hAnsi="宋体" w:eastAsia="宋体" w:cs="宋体"/>
                <w:color w:val="000000"/>
                <w:sz w:val="20"/>
              </w:rPr>
              <w:t>6. 支持"1+3+直播接入"的互动授课模式，可接入1个主讲教室、3个互动教室和直播听课教室。支持≥4个成员同时开麦和上台。</w:t>
            </w:r>
            <w:r>
              <w:rPr>
                <w:rFonts w:hint="eastAsia" w:ascii="宋体" w:hAnsi="宋体" w:eastAsia="宋体" w:cs="宋体"/>
              </w:rPr>
              <w:br w:type="textWrapping"/>
            </w:r>
            <w:r>
              <w:rPr>
                <w:rFonts w:hint="eastAsia" w:ascii="宋体" w:hAnsi="宋体" w:eastAsia="宋体" w:cs="宋体"/>
                <w:color w:val="000000"/>
                <w:sz w:val="20"/>
              </w:rPr>
              <w:t>7 支持≥2种邀请模式。支持通过手机号进行邀请，可同时邀请多人，如听课端不在线则提示邀请失败。支持通过自动生成的房间号进行邀请，房间号≤8位数。支持通过手机扫描二维码，进入互动课堂。</w:t>
            </w:r>
            <w:r>
              <w:rPr>
                <w:rFonts w:hint="eastAsia" w:ascii="宋体" w:hAnsi="宋体" w:eastAsia="宋体" w:cs="宋体"/>
              </w:rPr>
              <w:br w:type="textWrapping"/>
            </w:r>
            <w:r>
              <w:rPr>
                <w:rFonts w:hint="eastAsia" w:ascii="宋体" w:hAnsi="宋体" w:eastAsia="宋体" w:cs="宋体"/>
                <w:color w:val="000000"/>
                <w:sz w:val="20"/>
              </w:rPr>
              <w:t>8. 支持共享画面设置。主讲端可开启电脑画面、课件和白板共享。如电脑画面无信号将无法开启共享。</w:t>
            </w:r>
            <w:r>
              <w:rPr>
                <w:rFonts w:hint="eastAsia" w:ascii="宋体" w:hAnsi="宋体" w:eastAsia="宋体" w:cs="宋体"/>
              </w:rPr>
              <w:br w:type="textWrapping"/>
            </w:r>
            <w:r>
              <w:rPr>
                <w:rFonts w:hint="eastAsia" w:ascii="宋体" w:hAnsi="宋体" w:eastAsia="宋体" w:cs="宋体"/>
                <w:color w:val="000000"/>
                <w:sz w:val="20"/>
              </w:rPr>
              <w:t>9. ★支持互动过程中，进行性能监控，可监控网络丢包率、上行带宽、下行带宽、最大虚拟内存、当前虚拟内存、当前物理内存、当前句柄数量、当前进程数量、当前CPU使用率</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10. ★支持互动过程中，进行推流质量查看。可查看视频分辨率、视频质量、延时、丢包率、视频帧率、视频码率、音频帧率、音频码率</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11. 支持在系统总丢包率 50%的网络环境下，视频清晰流畅无卡顿，语音连贯。</w:t>
            </w:r>
            <w:r>
              <w:rPr>
                <w:rFonts w:hint="eastAsia" w:ascii="宋体" w:hAnsi="宋体" w:eastAsia="宋体" w:cs="宋体"/>
              </w:rPr>
              <w:br w:type="textWrapping"/>
            </w:r>
            <w:r>
              <w:rPr>
                <w:rFonts w:hint="eastAsia" w:ascii="宋体" w:hAnsi="宋体" w:eastAsia="宋体" w:cs="宋体"/>
                <w:color w:val="000000"/>
                <w:sz w:val="20"/>
              </w:rPr>
              <w:t>12. 支持双向互动过程中，实现1080P@60fps视频双向互动。</w:t>
            </w:r>
            <w:r>
              <w:rPr>
                <w:rFonts w:hint="eastAsia" w:ascii="宋体" w:hAnsi="宋体" w:eastAsia="宋体" w:cs="宋体"/>
              </w:rPr>
              <w:br w:type="textWrapping"/>
            </w:r>
            <w:r>
              <w:rPr>
                <w:rFonts w:hint="eastAsia" w:ascii="宋体" w:hAnsi="宋体" w:eastAsia="宋体" w:cs="宋体"/>
                <w:color w:val="000000"/>
                <w:sz w:val="20"/>
              </w:rPr>
              <w:t>13. 支持≥3种视频信号接入，可接入有线网络视频信号、无线网络视频信号、HDMI高清视频信号。</w:t>
            </w:r>
            <w:r>
              <w:rPr>
                <w:rFonts w:hint="eastAsia" w:ascii="宋体" w:hAnsi="宋体" w:eastAsia="宋体" w:cs="宋体"/>
              </w:rPr>
              <w:br w:type="textWrapping"/>
            </w:r>
            <w:r>
              <w:rPr>
                <w:rFonts w:hint="eastAsia" w:ascii="宋体" w:hAnsi="宋体" w:eastAsia="宋体" w:cs="宋体"/>
                <w:color w:val="000000"/>
                <w:sz w:val="20"/>
              </w:rPr>
              <w:t>14. 支持接入POE网络摄像机，可通过RTSP协议接入第三方摄像机视频信号。</w:t>
            </w:r>
            <w:r>
              <w:rPr>
                <w:rFonts w:hint="eastAsia" w:ascii="宋体" w:hAnsi="宋体" w:eastAsia="宋体" w:cs="宋体"/>
              </w:rPr>
              <w:br w:type="textWrapping"/>
            </w:r>
            <w:r>
              <w:rPr>
                <w:rFonts w:hint="eastAsia" w:ascii="宋体" w:hAnsi="宋体" w:eastAsia="宋体" w:cs="宋体"/>
                <w:color w:val="000000"/>
                <w:sz w:val="20"/>
              </w:rPr>
              <w:t>15. 支持≥3种视频编码复杂度。支持≥2种视频码率控制方式。</w:t>
            </w:r>
            <w:r>
              <w:rPr>
                <w:rFonts w:hint="eastAsia" w:ascii="宋体" w:hAnsi="宋体" w:eastAsia="宋体" w:cs="宋体"/>
              </w:rPr>
              <w:br w:type="textWrapping"/>
            </w:r>
            <w:r>
              <w:rPr>
                <w:rFonts w:hint="eastAsia" w:ascii="宋体" w:hAnsi="宋体" w:eastAsia="宋体" w:cs="宋体"/>
                <w:color w:val="000000"/>
                <w:sz w:val="20"/>
              </w:rPr>
              <w:t>16. 支持HDMI采集画面缩放，可完成3840×2160p图像采集。</w:t>
            </w:r>
            <w:r>
              <w:rPr>
                <w:rFonts w:hint="eastAsia" w:ascii="宋体" w:hAnsi="宋体" w:eastAsia="宋体" w:cs="宋体"/>
              </w:rPr>
              <w:br w:type="textWrapping"/>
            </w:r>
            <w:r>
              <w:rPr>
                <w:rFonts w:hint="eastAsia" w:ascii="宋体" w:hAnsi="宋体" w:eastAsia="宋体" w:cs="宋体"/>
                <w:color w:val="000000"/>
                <w:sz w:val="20"/>
              </w:rPr>
              <w:t>17. ★支持摄像机输入视频画面图像设置，提供≥3种预设图像模式，可用于教室、报告厅、户外场景。支持≥5种自定义参数设置，可设置≥2种摄像机聚焦方式，手动聚焦时可通过按钮实现聚近/聚远；支持≥3种抗闪烁频率设置；支持曝光补偿设置，设置范围-7～7可调；支持锁定曝光开启/关闭；支持锁定白平衡开启/关闭</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18. ★支持摄像机AI跟踪设置，可开启或关闭AI跟踪。开启后摄像机自动识别人物，可通过切换按钮改变人物选择，绿框为已选择的人物，红框为待选择的人物</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 支持通过浏览器及电脑应用程序，对主机进行画面切换控制。</w:t>
            </w:r>
            <w:r>
              <w:rPr>
                <w:rFonts w:hint="eastAsia" w:ascii="宋体" w:hAnsi="宋体" w:eastAsia="宋体" w:cs="宋体"/>
              </w:rPr>
              <w:br w:type="textWrapping"/>
            </w:r>
            <w:r>
              <w:rPr>
                <w:rFonts w:hint="eastAsia" w:ascii="宋体" w:hAnsi="宋体" w:eastAsia="宋体" w:cs="宋体"/>
                <w:color w:val="000000"/>
                <w:sz w:val="20"/>
              </w:rPr>
              <w:t>移动录播导播系统：</w:t>
            </w:r>
            <w:r>
              <w:rPr>
                <w:rFonts w:hint="eastAsia" w:ascii="宋体" w:hAnsi="宋体" w:eastAsia="宋体" w:cs="宋体"/>
              </w:rPr>
              <w:br w:type="textWrapping"/>
            </w:r>
            <w:r>
              <w:rPr>
                <w:rFonts w:hint="eastAsia" w:ascii="宋体" w:hAnsi="宋体" w:eastAsia="宋体" w:cs="宋体"/>
                <w:color w:val="000000"/>
                <w:sz w:val="20"/>
              </w:rPr>
              <w:t>2. 支持通过浏览器访问主机，进行视频管理，可对主机中录制的视频进行下载及预览。</w:t>
            </w:r>
            <w:r>
              <w:rPr>
                <w:rFonts w:hint="eastAsia" w:ascii="宋体" w:hAnsi="宋体" w:eastAsia="宋体" w:cs="宋体"/>
              </w:rPr>
              <w:br w:type="textWrapping"/>
            </w:r>
            <w:r>
              <w:rPr>
                <w:rFonts w:hint="eastAsia" w:ascii="宋体" w:hAnsi="宋体" w:eastAsia="宋体" w:cs="宋体"/>
                <w:color w:val="000000"/>
                <w:sz w:val="20"/>
              </w:rPr>
              <w:t>3. 支持通过浏览器，设置主机的输入配置，调整麦克风音量及设置摄像机信号。设置主机录制清晰度、音频码率；设置本地录制画面及互动课录制画面的保存画面；设置直播清晰度、直播GOP、互动清晰度；音频输出音量。支持通过浏览器，设置≥3种导播模式；设置主机网络ip；设置主机存储空间覆盖模式；查看主机系统、设备、软件等信息。</w:t>
            </w:r>
            <w:r>
              <w:rPr>
                <w:rFonts w:hint="eastAsia" w:ascii="宋体" w:hAnsi="宋体" w:eastAsia="宋体" w:cs="宋体"/>
              </w:rPr>
              <w:br w:type="textWrapping"/>
            </w:r>
            <w:r>
              <w:rPr>
                <w:rFonts w:hint="eastAsia" w:ascii="宋体" w:hAnsi="宋体" w:eastAsia="宋体" w:cs="宋体"/>
                <w:color w:val="000000"/>
                <w:sz w:val="20"/>
              </w:rPr>
              <w:t>4. 录制模式支持电影模式、资源模式两种，能同时支持1路电影模式加6路资源录制，实时录制合成画面、教师全景、教师特写、学生全景、学生特写、板书画面、电脑画面。可通过勾选录制对应画面，实现资源模式录制。录制的所有视频均有声音。</w:t>
            </w:r>
            <w:r>
              <w:rPr>
                <w:rFonts w:hint="eastAsia" w:ascii="宋体" w:hAnsi="宋体" w:eastAsia="宋体" w:cs="宋体"/>
              </w:rPr>
              <w:br w:type="textWrapping"/>
            </w:r>
            <w:r>
              <w:rPr>
                <w:rFonts w:hint="eastAsia" w:ascii="宋体" w:hAnsi="宋体" w:eastAsia="宋体" w:cs="宋体"/>
                <w:color w:val="000000"/>
                <w:sz w:val="20"/>
              </w:rPr>
              <w:t>5. 支持开始录制、暂停录制、停止录制。录制开始后系统自动计时。支持开启直播或关闭直播。</w:t>
            </w:r>
            <w:r>
              <w:rPr>
                <w:rFonts w:hint="eastAsia" w:ascii="宋体" w:hAnsi="宋体" w:eastAsia="宋体" w:cs="宋体"/>
              </w:rPr>
              <w:br w:type="textWrapping"/>
            </w:r>
            <w:r>
              <w:rPr>
                <w:rFonts w:hint="eastAsia" w:ascii="宋体" w:hAnsi="宋体" w:eastAsia="宋体" w:cs="宋体"/>
                <w:color w:val="000000"/>
                <w:sz w:val="20"/>
              </w:rPr>
              <w:t>6. 支持通过鼠标点击切换按钮或双击画面进行画面导播切换。支持全屏放大预览画面。</w:t>
            </w:r>
            <w:r>
              <w:rPr>
                <w:rFonts w:hint="eastAsia" w:ascii="宋体" w:hAnsi="宋体" w:eastAsia="宋体" w:cs="宋体"/>
              </w:rPr>
              <w:br w:type="textWrapping"/>
            </w:r>
            <w:r>
              <w:rPr>
                <w:rFonts w:hint="eastAsia" w:ascii="宋体" w:hAnsi="宋体" w:eastAsia="宋体" w:cs="宋体"/>
                <w:color w:val="000000"/>
                <w:sz w:val="20"/>
              </w:rPr>
              <w:t>7. 支持≥9种多画面合成布局选择，可自定义选择布局中的画面，选择后自动更新布局种画面的名称。</w:t>
            </w:r>
            <w:r>
              <w:rPr>
                <w:rFonts w:hint="eastAsia" w:ascii="宋体" w:hAnsi="宋体" w:eastAsia="宋体" w:cs="宋体"/>
              </w:rPr>
              <w:br w:type="textWrapping"/>
            </w:r>
            <w:r>
              <w:rPr>
                <w:rFonts w:hint="eastAsia" w:ascii="宋体" w:hAnsi="宋体" w:eastAsia="宋体" w:cs="宋体"/>
                <w:color w:val="000000"/>
                <w:sz w:val="20"/>
              </w:rPr>
              <w:t>8. 支持≥16种转场特效的选择。选择对应特效后，切换画面将应用该特效。</w:t>
            </w:r>
            <w:r>
              <w:rPr>
                <w:rFonts w:hint="eastAsia" w:ascii="宋体" w:hAnsi="宋体" w:eastAsia="宋体" w:cs="宋体"/>
              </w:rPr>
              <w:br w:type="textWrapping"/>
            </w:r>
            <w:r>
              <w:rPr>
                <w:rFonts w:hint="eastAsia" w:ascii="宋体" w:hAnsi="宋体" w:eastAsia="宋体" w:cs="宋体"/>
                <w:color w:val="000000"/>
                <w:sz w:val="20"/>
              </w:rPr>
              <w:t>9. 支持通过U盘导入片头片尾。片头片尾支持≥3种格式导入，包含图片格式及视频格式文件，支持总共导入≥30个大小≥19MB的图片文件及≥190MB的视频文件。</w:t>
            </w:r>
            <w:r>
              <w:rPr>
                <w:rFonts w:hint="eastAsia" w:ascii="宋体" w:hAnsi="宋体" w:eastAsia="宋体" w:cs="宋体"/>
              </w:rPr>
              <w:br w:type="textWrapping"/>
            </w:r>
            <w:r>
              <w:rPr>
                <w:rFonts w:hint="eastAsia" w:ascii="宋体" w:hAnsi="宋体" w:eastAsia="宋体" w:cs="宋体"/>
                <w:color w:val="000000"/>
                <w:sz w:val="20"/>
              </w:rPr>
              <w:t>10. ★支持通过手机扫码实现字幕输入，可输入≥50个字符。导入后支持显示/隐藏控制，支持拖拽调节字幕任意位置，或通过≥6个预设位置调整字体位置；支持通过≥3个预设字号调整字体大小；支持通过≥5种预设颜色调整字体颜色。支持批量管理字幕，可批量勾选并删除。</w:t>
            </w:r>
            <w:r>
              <w:rPr>
                <w:rFonts w:hint="eastAsia" w:ascii="宋体" w:hAnsi="宋体" w:eastAsia="宋体" w:cs="宋体"/>
              </w:rPr>
              <w:br w:type="textWrapping"/>
            </w:r>
            <w:r>
              <w:rPr>
                <w:rFonts w:hint="eastAsia" w:ascii="宋体" w:hAnsi="宋体" w:eastAsia="宋体" w:cs="宋体"/>
                <w:color w:val="000000"/>
                <w:sz w:val="20"/>
              </w:rPr>
              <w:t>11. 支持通过U盘导入台标。台标支持≥2种图片格式导入，支持总共导入≥30个大小≥19MB的图片文件。导入后支持显示/隐藏控制，支持拖拽调节台标任意位置，或通过≥5个预设位置调整台标位置。支持批量管理台标，可批量勾选并删除</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12. ★支持通过U盘导入背景图片，背景图片支持≥2种图片格式导入，支持总共导入≥30个大小≥19MB的图片文件。导入后支持显示/隐藏控制，控制后可显示效果。支持批量管理背景图片，可批量勾选并删除</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13. ★支持通过触控实现云台摄像机的推拉摇移控制。可通过单击及拖拉两种方式实现摄像机多个方位的转动，触控拖拉支持360度全方位转动；可通过单击及长按两种方式实现摄像机变焦控制，实现画面的放大缩小。支持≥3种云台转动灵敏度设置</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14. 支持可调用≥9个预置位，可设置预置位≥8个。支持通过单击预览画面进行画面选择，选中后将框选该画面。支持通过单击画面切换按钮或双击画面进行画面导播切换。</w:t>
            </w:r>
          </w:p>
        </w:tc>
        <w:tc>
          <w:tcPr>
            <w:tcW w:w="1107" w:type="dxa"/>
            <w:tcMar>
              <w:top w:w="0" w:type="dxa"/>
              <w:left w:w="105" w:type="dxa"/>
              <w:bottom w:w="0" w:type="dxa"/>
              <w:right w:w="105" w:type="dxa"/>
            </w:tcMar>
            <w:vAlign w:val="top"/>
          </w:tcPr>
          <w:p w14:paraId="3D7ED26B">
            <w:pPr>
              <w:pStyle w:val="4"/>
              <w:jc w:val="center"/>
              <w:rPr>
                <w:rFonts w:hint="eastAsia" w:ascii="宋体" w:hAnsi="宋体" w:eastAsia="宋体" w:cs="宋体"/>
              </w:rPr>
            </w:pPr>
            <w:r>
              <w:rPr>
                <w:rFonts w:hint="eastAsia" w:ascii="宋体" w:hAnsi="宋体" w:eastAsia="宋体" w:cs="宋体"/>
                <w:color w:val="000000"/>
                <w:sz w:val="20"/>
              </w:rPr>
              <w:t>1</w:t>
            </w:r>
          </w:p>
        </w:tc>
        <w:tc>
          <w:tcPr>
            <w:tcW w:w="1107" w:type="dxa"/>
            <w:tcMar>
              <w:top w:w="0" w:type="dxa"/>
              <w:left w:w="105" w:type="dxa"/>
              <w:bottom w:w="0" w:type="dxa"/>
              <w:right w:w="105" w:type="dxa"/>
            </w:tcMar>
            <w:vAlign w:val="top"/>
          </w:tcPr>
          <w:p w14:paraId="51780864">
            <w:pPr>
              <w:pStyle w:val="4"/>
              <w:jc w:val="center"/>
              <w:rPr>
                <w:rFonts w:hint="eastAsia" w:ascii="宋体" w:hAnsi="宋体" w:eastAsia="宋体" w:cs="宋体"/>
              </w:rPr>
            </w:pPr>
            <w:r>
              <w:rPr>
                <w:rFonts w:hint="eastAsia" w:ascii="宋体" w:hAnsi="宋体" w:eastAsia="宋体" w:cs="宋体"/>
                <w:color w:val="000000"/>
                <w:sz w:val="20"/>
              </w:rPr>
              <w:t>台</w:t>
            </w:r>
          </w:p>
        </w:tc>
      </w:tr>
      <w:tr w14:paraId="50338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7" w:type="dxa"/>
            <w:tcMar>
              <w:top w:w="0" w:type="dxa"/>
              <w:left w:w="105" w:type="dxa"/>
              <w:bottom w:w="0" w:type="dxa"/>
              <w:right w:w="105" w:type="dxa"/>
            </w:tcMar>
            <w:vAlign w:val="top"/>
          </w:tcPr>
          <w:p w14:paraId="3024625C">
            <w:pPr>
              <w:pStyle w:val="4"/>
              <w:jc w:val="center"/>
              <w:rPr>
                <w:rFonts w:hint="eastAsia" w:ascii="宋体" w:hAnsi="宋体" w:eastAsia="宋体" w:cs="宋体"/>
              </w:rPr>
            </w:pPr>
            <w:r>
              <w:rPr>
                <w:rFonts w:hint="eastAsia" w:ascii="宋体" w:hAnsi="宋体" w:eastAsia="宋体" w:cs="宋体"/>
                <w:color w:val="000000"/>
                <w:sz w:val="20"/>
              </w:rPr>
              <w:t>2</w:t>
            </w:r>
          </w:p>
        </w:tc>
        <w:tc>
          <w:tcPr>
            <w:tcW w:w="1643" w:type="dxa"/>
            <w:tcMar>
              <w:top w:w="0" w:type="dxa"/>
              <w:left w:w="105" w:type="dxa"/>
              <w:bottom w:w="0" w:type="dxa"/>
              <w:right w:w="105" w:type="dxa"/>
            </w:tcMar>
            <w:vAlign w:val="top"/>
          </w:tcPr>
          <w:p w14:paraId="3F24D222">
            <w:pPr>
              <w:pStyle w:val="4"/>
              <w:jc w:val="center"/>
              <w:rPr>
                <w:rFonts w:hint="eastAsia" w:ascii="宋体" w:hAnsi="宋体" w:eastAsia="宋体" w:cs="宋体"/>
              </w:rPr>
            </w:pPr>
            <w:r>
              <w:rPr>
                <w:rFonts w:hint="eastAsia" w:ascii="宋体" w:hAnsi="宋体" w:eastAsia="宋体" w:cs="宋体"/>
                <w:color w:val="000000"/>
                <w:sz w:val="20"/>
              </w:rPr>
              <w:t>无线机械云台摄像机</w:t>
            </w:r>
          </w:p>
        </w:tc>
        <w:tc>
          <w:tcPr>
            <w:tcW w:w="4614" w:type="dxa"/>
            <w:tcMar>
              <w:top w:w="0" w:type="dxa"/>
              <w:left w:w="105" w:type="dxa"/>
              <w:bottom w:w="0" w:type="dxa"/>
              <w:right w:w="105" w:type="dxa"/>
            </w:tcMar>
            <w:vAlign w:val="top"/>
          </w:tcPr>
          <w:p w14:paraId="6CDD9DAB">
            <w:pPr>
              <w:pStyle w:val="4"/>
              <w:jc w:val="left"/>
              <w:rPr>
                <w:rFonts w:hint="eastAsia" w:ascii="宋体" w:hAnsi="宋体" w:eastAsia="宋体" w:cs="宋体"/>
              </w:rPr>
            </w:pPr>
            <w:r>
              <w:rPr>
                <w:rFonts w:hint="eastAsia" w:ascii="宋体" w:hAnsi="宋体" w:eastAsia="宋体" w:cs="宋体"/>
                <w:b/>
                <w:color w:val="000000"/>
                <w:sz w:val="20"/>
              </w:rPr>
              <w:t>硬件：</w:t>
            </w:r>
          </w:p>
          <w:p w14:paraId="1E5B128D">
            <w:pPr>
              <w:pStyle w:val="4"/>
              <w:jc w:val="left"/>
              <w:rPr>
                <w:rFonts w:hint="eastAsia" w:ascii="宋体" w:hAnsi="宋体" w:eastAsia="宋体" w:cs="宋体"/>
              </w:rPr>
            </w:pPr>
            <w:r>
              <w:rPr>
                <w:rFonts w:hint="eastAsia" w:ascii="宋体" w:hAnsi="宋体" w:eastAsia="宋体" w:cs="宋体"/>
                <w:color w:val="000000"/>
                <w:sz w:val="20"/>
              </w:rPr>
              <w:t>1.传感器尺寸：≥CMOS 1/1.8英寸。</w:t>
            </w:r>
            <w:r>
              <w:rPr>
                <w:rFonts w:hint="eastAsia" w:ascii="宋体" w:hAnsi="宋体" w:eastAsia="宋体" w:cs="宋体"/>
              </w:rPr>
              <w:br w:type="textWrapping"/>
            </w:r>
            <w:r>
              <w:rPr>
                <w:rFonts w:hint="eastAsia" w:ascii="宋体" w:hAnsi="宋体" w:eastAsia="宋体" w:cs="宋体"/>
                <w:color w:val="000000"/>
                <w:sz w:val="20"/>
              </w:rPr>
              <w:t>2.传感器有效像素≥800万。</w:t>
            </w:r>
            <w:r>
              <w:rPr>
                <w:rFonts w:hint="eastAsia" w:ascii="宋体" w:hAnsi="宋体" w:eastAsia="宋体" w:cs="宋体"/>
              </w:rPr>
              <w:br w:type="textWrapping"/>
            </w:r>
            <w:r>
              <w:rPr>
                <w:rFonts w:hint="eastAsia" w:ascii="宋体" w:hAnsi="宋体" w:eastAsia="宋体" w:cs="宋体"/>
                <w:color w:val="000000"/>
                <w:sz w:val="20"/>
              </w:rPr>
              <w:t>3.支持不少于40倍变焦。</w:t>
            </w:r>
            <w:r>
              <w:rPr>
                <w:rFonts w:hint="eastAsia" w:ascii="宋体" w:hAnsi="宋体" w:eastAsia="宋体" w:cs="宋体"/>
              </w:rPr>
              <w:br w:type="textWrapping"/>
            </w:r>
            <w:r>
              <w:rPr>
                <w:rFonts w:hint="eastAsia" w:ascii="宋体" w:hAnsi="宋体" w:eastAsia="宋体" w:cs="宋体"/>
                <w:color w:val="000000"/>
                <w:sz w:val="20"/>
              </w:rPr>
              <w:t>4.扫描方式：逐行。</w:t>
            </w:r>
            <w:r>
              <w:rPr>
                <w:rFonts w:hint="eastAsia" w:ascii="宋体" w:hAnsi="宋体" w:eastAsia="宋体" w:cs="宋体"/>
              </w:rPr>
              <w:br w:type="textWrapping"/>
            </w:r>
            <w:r>
              <w:rPr>
                <w:rFonts w:hint="eastAsia" w:ascii="宋体" w:hAnsi="宋体" w:eastAsia="宋体" w:cs="宋体"/>
                <w:color w:val="000000"/>
                <w:sz w:val="20"/>
              </w:rPr>
              <w:t>5.支持畸变矫正功能。</w:t>
            </w:r>
            <w:r>
              <w:rPr>
                <w:rFonts w:hint="eastAsia" w:ascii="宋体" w:hAnsi="宋体" w:eastAsia="宋体" w:cs="宋体"/>
              </w:rPr>
              <w:br w:type="textWrapping"/>
            </w:r>
            <w:r>
              <w:rPr>
                <w:rFonts w:hint="eastAsia" w:ascii="宋体" w:hAnsi="宋体" w:eastAsia="宋体" w:cs="宋体"/>
                <w:color w:val="000000"/>
                <w:sz w:val="20"/>
              </w:rPr>
              <w:t>6.最低照度： 0.5Lux @ (F1.8, AGC ON）。</w:t>
            </w:r>
            <w:r>
              <w:rPr>
                <w:rFonts w:hint="eastAsia" w:ascii="宋体" w:hAnsi="宋体" w:eastAsia="宋体" w:cs="宋体"/>
              </w:rPr>
              <w:br w:type="textWrapping"/>
            </w:r>
            <w:r>
              <w:rPr>
                <w:rFonts w:hint="eastAsia" w:ascii="宋体" w:hAnsi="宋体" w:eastAsia="宋体" w:cs="宋体"/>
                <w:color w:val="000000"/>
                <w:sz w:val="20"/>
              </w:rPr>
              <w:t>7.内置电池，支持不少于6小时续航。</w:t>
            </w:r>
            <w:r>
              <w:rPr>
                <w:rFonts w:hint="eastAsia" w:ascii="宋体" w:hAnsi="宋体" w:eastAsia="宋体" w:cs="宋体"/>
              </w:rPr>
              <w:br w:type="textWrapping"/>
            </w:r>
            <w:r>
              <w:rPr>
                <w:rFonts w:hint="eastAsia" w:ascii="宋体" w:hAnsi="宋体" w:eastAsia="宋体" w:cs="宋体"/>
                <w:color w:val="000000"/>
                <w:sz w:val="20"/>
              </w:rPr>
              <w:t>8.快门： 1/30s ~ 1/10000s。</w:t>
            </w:r>
            <w:r>
              <w:rPr>
                <w:rFonts w:hint="eastAsia" w:ascii="宋体" w:hAnsi="宋体" w:eastAsia="宋体" w:cs="宋体"/>
              </w:rPr>
              <w:br w:type="textWrapping"/>
            </w:r>
            <w:r>
              <w:rPr>
                <w:rFonts w:hint="eastAsia" w:ascii="宋体" w:hAnsi="宋体" w:eastAsia="宋体" w:cs="宋体"/>
                <w:color w:val="000000"/>
                <w:sz w:val="20"/>
              </w:rPr>
              <w:t>9.支持自动白平衡功能。</w:t>
            </w:r>
            <w:r>
              <w:rPr>
                <w:rFonts w:hint="eastAsia" w:ascii="宋体" w:hAnsi="宋体" w:eastAsia="宋体" w:cs="宋体"/>
              </w:rPr>
              <w:br w:type="textWrapping"/>
            </w:r>
            <w:r>
              <w:rPr>
                <w:rFonts w:hint="eastAsia" w:ascii="宋体" w:hAnsi="宋体" w:eastAsia="宋体" w:cs="宋体"/>
                <w:color w:val="000000"/>
                <w:sz w:val="20"/>
              </w:rPr>
              <w:t>10.支持背光补偿功能。</w:t>
            </w:r>
            <w:r>
              <w:rPr>
                <w:rFonts w:hint="eastAsia" w:ascii="宋体" w:hAnsi="宋体" w:eastAsia="宋体" w:cs="宋体"/>
              </w:rPr>
              <w:br w:type="textWrapping"/>
            </w:r>
            <w:r>
              <w:rPr>
                <w:rFonts w:hint="eastAsia" w:ascii="宋体" w:hAnsi="宋体" w:eastAsia="宋体" w:cs="宋体"/>
                <w:b/>
                <w:color w:val="000000"/>
                <w:sz w:val="20"/>
              </w:rPr>
              <w:t>软件：</w:t>
            </w:r>
            <w:r>
              <w:rPr>
                <w:rFonts w:hint="eastAsia" w:ascii="宋体" w:hAnsi="宋体" w:eastAsia="宋体" w:cs="宋体"/>
              </w:rPr>
              <w:br w:type="textWrapping"/>
            </w:r>
            <w:r>
              <w:rPr>
                <w:rFonts w:hint="eastAsia" w:ascii="宋体" w:hAnsi="宋体" w:eastAsia="宋体" w:cs="宋体"/>
                <w:color w:val="000000"/>
                <w:sz w:val="20"/>
              </w:rPr>
              <w:t>1.设备采用ARM硬件架构，linux操作系统。</w:t>
            </w:r>
            <w:r>
              <w:rPr>
                <w:rFonts w:hint="eastAsia" w:ascii="宋体" w:hAnsi="宋体" w:eastAsia="宋体" w:cs="宋体"/>
              </w:rPr>
              <w:br w:type="textWrapping"/>
            </w:r>
            <w:r>
              <w:rPr>
                <w:rFonts w:hint="eastAsia" w:ascii="宋体" w:hAnsi="宋体" w:eastAsia="宋体" w:cs="宋体"/>
                <w:color w:val="000000"/>
                <w:sz w:val="20"/>
              </w:rPr>
              <w:t>2.支持自动白平衡。</w:t>
            </w:r>
            <w:r>
              <w:rPr>
                <w:rFonts w:hint="eastAsia" w:ascii="宋体" w:hAnsi="宋体" w:eastAsia="宋体" w:cs="宋体"/>
              </w:rPr>
              <w:br w:type="textWrapping"/>
            </w:r>
            <w:r>
              <w:rPr>
                <w:rFonts w:hint="eastAsia" w:ascii="宋体" w:hAnsi="宋体" w:eastAsia="宋体" w:cs="宋体"/>
                <w:color w:val="000000"/>
                <w:sz w:val="20"/>
              </w:rPr>
              <w:t>3.支持背光补偿功能。</w:t>
            </w:r>
            <w:r>
              <w:rPr>
                <w:rFonts w:hint="eastAsia" w:ascii="宋体" w:hAnsi="宋体" w:eastAsia="宋体" w:cs="宋体"/>
              </w:rPr>
              <w:br w:type="textWrapping"/>
            </w:r>
            <w:r>
              <w:rPr>
                <w:rFonts w:hint="eastAsia" w:ascii="宋体" w:hAnsi="宋体" w:eastAsia="宋体" w:cs="宋体"/>
                <w:color w:val="000000"/>
                <w:sz w:val="20"/>
              </w:rPr>
              <w:t>4.支持2D、3D数字降噪。</w:t>
            </w:r>
            <w:r>
              <w:rPr>
                <w:rFonts w:hint="eastAsia" w:ascii="宋体" w:hAnsi="宋体" w:eastAsia="宋体" w:cs="宋体"/>
              </w:rPr>
              <w:br w:type="textWrapping"/>
            </w:r>
            <w:r>
              <w:rPr>
                <w:rFonts w:hint="eastAsia" w:ascii="宋体" w:hAnsi="宋体" w:eastAsia="宋体" w:cs="宋体"/>
                <w:color w:val="000000"/>
                <w:sz w:val="20"/>
              </w:rPr>
              <w:t>5.支持不少于4种编码等级，包含baseline、mainprofile、highprofile、svc-t。</w:t>
            </w:r>
            <w:r>
              <w:rPr>
                <w:rFonts w:hint="eastAsia" w:ascii="宋体" w:hAnsi="宋体" w:eastAsia="宋体" w:cs="宋体"/>
              </w:rPr>
              <w:br w:type="textWrapping"/>
            </w:r>
            <w:r>
              <w:rPr>
                <w:rFonts w:hint="eastAsia" w:ascii="宋体" w:hAnsi="宋体" w:eastAsia="宋体" w:cs="宋体"/>
                <w:color w:val="000000"/>
                <w:sz w:val="20"/>
              </w:rPr>
              <w:t>6.支持AAC、G711A两种音频编码格式。</w:t>
            </w:r>
            <w:r>
              <w:rPr>
                <w:rFonts w:hint="eastAsia" w:ascii="宋体" w:hAnsi="宋体" w:eastAsia="宋体" w:cs="宋体"/>
              </w:rPr>
              <w:br w:type="textWrapping"/>
            </w:r>
            <w:r>
              <w:rPr>
                <w:rFonts w:hint="eastAsia" w:ascii="宋体" w:hAnsi="宋体" w:eastAsia="宋体" w:cs="宋体"/>
                <w:color w:val="000000"/>
                <w:sz w:val="20"/>
              </w:rPr>
              <w:t>7.支持TCP/IP, HTTP, RTSP, RTMP, Onvif, DHCP, 组播等网络协议。</w:t>
            </w:r>
            <w:r>
              <w:rPr>
                <w:rFonts w:hint="eastAsia" w:ascii="宋体" w:hAnsi="宋体" w:eastAsia="宋体" w:cs="宋体"/>
              </w:rPr>
              <w:br w:type="textWrapping"/>
            </w:r>
            <w:r>
              <w:rPr>
                <w:rFonts w:hint="eastAsia" w:ascii="宋体" w:hAnsi="宋体" w:eastAsia="宋体" w:cs="宋体"/>
                <w:color w:val="000000"/>
                <w:sz w:val="20"/>
              </w:rPr>
              <w:t>8.支持设置摄像机分辨率、帧率、码率。</w:t>
            </w:r>
            <w:r>
              <w:rPr>
                <w:rFonts w:hint="eastAsia" w:ascii="宋体" w:hAnsi="宋体" w:eastAsia="宋体" w:cs="宋体"/>
              </w:rPr>
              <w:br w:type="textWrapping"/>
            </w:r>
            <w:r>
              <w:rPr>
                <w:rFonts w:hint="eastAsia" w:ascii="宋体" w:hAnsi="宋体" w:eastAsia="宋体" w:cs="宋体"/>
                <w:color w:val="000000"/>
                <w:sz w:val="20"/>
              </w:rPr>
              <w:t>9.支持设置摄像机亮度、饱和度、对比度、锐度、色度、快门速度。</w:t>
            </w:r>
            <w:r>
              <w:rPr>
                <w:rFonts w:hint="eastAsia" w:ascii="宋体" w:hAnsi="宋体" w:eastAsia="宋体" w:cs="宋体"/>
              </w:rPr>
              <w:br w:type="textWrapping"/>
            </w:r>
            <w:r>
              <w:rPr>
                <w:rFonts w:hint="eastAsia" w:ascii="宋体" w:hAnsi="宋体" w:eastAsia="宋体" w:cs="宋体"/>
                <w:color w:val="000000"/>
                <w:sz w:val="20"/>
              </w:rPr>
              <w:t>10.图像支持左右镜像、上下翻转，默认不开启。</w:t>
            </w:r>
            <w:r>
              <w:rPr>
                <w:rFonts w:hint="eastAsia" w:ascii="宋体" w:hAnsi="宋体" w:eastAsia="宋体" w:cs="宋体"/>
              </w:rPr>
              <w:br w:type="textWrapping"/>
            </w:r>
            <w:r>
              <w:rPr>
                <w:rFonts w:hint="eastAsia" w:ascii="宋体" w:hAnsi="宋体" w:eastAsia="宋体" w:cs="宋体"/>
                <w:color w:val="000000"/>
                <w:sz w:val="20"/>
              </w:rPr>
              <w:t>11.支持对摄像机网络进行管理，包括设置IP地址/网关/DNS等，支持组播协议搜索IP地址，并修改摄像机IP。</w:t>
            </w:r>
            <w:r>
              <w:rPr>
                <w:rFonts w:hint="eastAsia" w:ascii="宋体" w:hAnsi="宋体" w:eastAsia="宋体" w:cs="宋体"/>
              </w:rPr>
              <w:br w:type="textWrapping"/>
            </w:r>
            <w:r>
              <w:rPr>
                <w:rFonts w:hint="eastAsia" w:ascii="宋体" w:hAnsi="宋体" w:eastAsia="宋体" w:cs="宋体"/>
                <w:color w:val="000000"/>
                <w:sz w:val="20"/>
              </w:rPr>
              <w:t>12.支持RTMP推流，RTSP拉流，地址可设置。</w:t>
            </w:r>
            <w:r>
              <w:rPr>
                <w:rFonts w:hint="eastAsia" w:ascii="宋体" w:hAnsi="宋体" w:eastAsia="宋体" w:cs="宋体"/>
              </w:rPr>
              <w:br w:type="textWrapping"/>
            </w:r>
            <w:r>
              <w:rPr>
                <w:rFonts w:hint="eastAsia" w:ascii="宋体" w:hAnsi="宋体" w:eastAsia="宋体" w:cs="宋体"/>
                <w:color w:val="000000"/>
                <w:sz w:val="20"/>
              </w:rPr>
              <w:t>13.支持ONVIF协议，可预览ONVIF画面。</w:t>
            </w:r>
            <w:r>
              <w:rPr>
                <w:rFonts w:hint="eastAsia" w:ascii="宋体" w:hAnsi="宋体" w:eastAsia="宋体" w:cs="宋体"/>
              </w:rPr>
              <w:br w:type="textWrapping"/>
            </w:r>
            <w:r>
              <w:rPr>
                <w:rFonts w:hint="eastAsia" w:ascii="宋体" w:hAnsi="宋体" w:eastAsia="宋体" w:cs="宋体"/>
                <w:color w:val="000000"/>
                <w:sz w:val="20"/>
              </w:rPr>
              <w:t>14.支持GB28181协议，可使用GB28181协议推流。</w:t>
            </w:r>
            <w:r>
              <w:rPr>
                <w:rFonts w:hint="eastAsia" w:ascii="宋体" w:hAnsi="宋体" w:eastAsia="宋体" w:cs="宋体"/>
              </w:rPr>
              <w:br w:type="textWrapping"/>
            </w:r>
            <w:r>
              <w:rPr>
                <w:rFonts w:hint="eastAsia" w:ascii="宋体" w:hAnsi="宋体" w:eastAsia="宋体" w:cs="宋体"/>
                <w:color w:val="000000"/>
                <w:sz w:val="20"/>
              </w:rPr>
              <w:t>1.设备采用ARM硬件架构，linux操作系统。</w:t>
            </w:r>
            <w:r>
              <w:rPr>
                <w:rFonts w:hint="eastAsia" w:ascii="宋体" w:hAnsi="宋体" w:eastAsia="宋体" w:cs="宋体"/>
              </w:rPr>
              <w:br w:type="textWrapping"/>
            </w:r>
            <w:r>
              <w:rPr>
                <w:rFonts w:hint="eastAsia" w:ascii="宋体" w:hAnsi="宋体" w:eastAsia="宋体" w:cs="宋体"/>
                <w:color w:val="000000"/>
                <w:sz w:val="20"/>
              </w:rPr>
              <w:t>2.支持自动白平衡。</w:t>
            </w:r>
            <w:r>
              <w:rPr>
                <w:rFonts w:hint="eastAsia" w:ascii="宋体" w:hAnsi="宋体" w:eastAsia="宋体" w:cs="宋体"/>
              </w:rPr>
              <w:br w:type="textWrapping"/>
            </w:r>
            <w:r>
              <w:rPr>
                <w:rFonts w:hint="eastAsia" w:ascii="宋体" w:hAnsi="宋体" w:eastAsia="宋体" w:cs="宋体"/>
                <w:color w:val="000000"/>
                <w:sz w:val="20"/>
              </w:rPr>
              <w:t>3.支持背光补偿功能。</w:t>
            </w:r>
            <w:r>
              <w:rPr>
                <w:rFonts w:hint="eastAsia" w:ascii="宋体" w:hAnsi="宋体" w:eastAsia="宋体" w:cs="宋体"/>
              </w:rPr>
              <w:br w:type="textWrapping"/>
            </w:r>
            <w:r>
              <w:rPr>
                <w:rFonts w:hint="eastAsia" w:ascii="宋体" w:hAnsi="宋体" w:eastAsia="宋体" w:cs="宋体"/>
                <w:color w:val="000000"/>
                <w:sz w:val="20"/>
              </w:rPr>
              <w:t>4.支持2D、3D数字降噪。</w:t>
            </w:r>
            <w:r>
              <w:rPr>
                <w:rFonts w:hint="eastAsia" w:ascii="宋体" w:hAnsi="宋体" w:eastAsia="宋体" w:cs="宋体"/>
              </w:rPr>
              <w:br w:type="textWrapping"/>
            </w:r>
            <w:r>
              <w:rPr>
                <w:rFonts w:hint="eastAsia" w:ascii="宋体" w:hAnsi="宋体" w:eastAsia="宋体" w:cs="宋体"/>
                <w:color w:val="000000"/>
                <w:sz w:val="20"/>
              </w:rPr>
              <w:t>5.支持不少于4种编码等级，包含baseline、mainprofile、highprofile、svc-t。</w:t>
            </w:r>
            <w:r>
              <w:rPr>
                <w:rFonts w:hint="eastAsia" w:ascii="宋体" w:hAnsi="宋体" w:eastAsia="宋体" w:cs="宋体"/>
              </w:rPr>
              <w:br w:type="textWrapping"/>
            </w:r>
            <w:r>
              <w:rPr>
                <w:rFonts w:hint="eastAsia" w:ascii="宋体" w:hAnsi="宋体" w:eastAsia="宋体" w:cs="宋体"/>
                <w:color w:val="000000"/>
                <w:sz w:val="20"/>
              </w:rPr>
              <w:t>6.支持AAC、G711A两种音频编码格式。</w:t>
            </w:r>
            <w:r>
              <w:rPr>
                <w:rFonts w:hint="eastAsia" w:ascii="宋体" w:hAnsi="宋体" w:eastAsia="宋体" w:cs="宋体"/>
              </w:rPr>
              <w:br w:type="textWrapping"/>
            </w:r>
            <w:r>
              <w:rPr>
                <w:rFonts w:hint="eastAsia" w:ascii="宋体" w:hAnsi="宋体" w:eastAsia="宋体" w:cs="宋体"/>
                <w:color w:val="000000"/>
                <w:sz w:val="20"/>
              </w:rPr>
              <w:t>7.支持TCP/IP, HTTP, RTSP, RTMP, Onvif, DHCP, 组播等网络协议。</w:t>
            </w:r>
            <w:r>
              <w:rPr>
                <w:rFonts w:hint="eastAsia" w:ascii="宋体" w:hAnsi="宋体" w:eastAsia="宋体" w:cs="宋体"/>
              </w:rPr>
              <w:br w:type="textWrapping"/>
            </w:r>
            <w:r>
              <w:rPr>
                <w:rFonts w:hint="eastAsia" w:ascii="宋体" w:hAnsi="宋体" w:eastAsia="宋体" w:cs="宋体"/>
                <w:color w:val="000000"/>
                <w:sz w:val="20"/>
              </w:rPr>
              <w:t>8.支持设置摄像机分辨率、帧率、码率。</w:t>
            </w:r>
            <w:r>
              <w:rPr>
                <w:rFonts w:hint="eastAsia" w:ascii="宋体" w:hAnsi="宋体" w:eastAsia="宋体" w:cs="宋体"/>
              </w:rPr>
              <w:br w:type="textWrapping"/>
            </w:r>
            <w:r>
              <w:rPr>
                <w:rFonts w:hint="eastAsia" w:ascii="宋体" w:hAnsi="宋体" w:eastAsia="宋体" w:cs="宋体"/>
                <w:color w:val="000000"/>
                <w:sz w:val="20"/>
              </w:rPr>
              <w:t>9.支持设置摄像机亮度、饱和度、对比度、锐度、色度、快门速度。</w:t>
            </w:r>
            <w:r>
              <w:rPr>
                <w:rFonts w:hint="eastAsia" w:ascii="宋体" w:hAnsi="宋体" w:eastAsia="宋体" w:cs="宋体"/>
              </w:rPr>
              <w:br w:type="textWrapping"/>
            </w:r>
            <w:r>
              <w:rPr>
                <w:rFonts w:hint="eastAsia" w:ascii="宋体" w:hAnsi="宋体" w:eastAsia="宋体" w:cs="宋体"/>
                <w:color w:val="000000"/>
                <w:sz w:val="20"/>
              </w:rPr>
              <w:t>10.图像支持左右镜像、上下翻转，默认不开启。</w:t>
            </w:r>
            <w:r>
              <w:rPr>
                <w:rFonts w:hint="eastAsia" w:ascii="宋体" w:hAnsi="宋体" w:eastAsia="宋体" w:cs="宋体"/>
              </w:rPr>
              <w:br w:type="textWrapping"/>
            </w:r>
            <w:r>
              <w:rPr>
                <w:rFonts w:hint="eastAsia" w:ascii="宋体" w:hAnsi="宋体" w:eastAsia="宋体" w:cs="宋体"/>
                <w:color w:val="000000"/>
                <w:sz w:val="20"/>
              </w:rPr>
              <w:t>11.支持对摄像机网络进行管理，包括设置IP地址/网关/DNS等，支持组播协议搜索IP地址，并修改摄像机IP。</w:t>
            </w:r>
            <w:r>
              <w:rPr>
                <w:rFonts w:hint="eastAsia" w:ascii="宋体" w:hAnsi="宋体" w:eastAsia="宋体" w:cs="宋体"/>
              </w:rPr>
              <w:br w:type="textWrapping"/>
            </w:r>
            <w:r>
              <w:rPr>
                <w:rFonts w:hint="eastAsia" w:ascii="宋体" w:hAnsi="宋体" w:eastAsia="宋体" w:cs="宋体"/>
                <w:color w:val="000000"/>
                <w:sz w:val="20"/>
              </w:rPr>
              <w:t>12.支持RTMP推流，RTSP拉流，地址可设置。</w:t>
            </w:r>
            <w:r>
              <w:rPr>
                <w:rFonts w:hint="eastAsia" w:ascii="宋体" w:hAnsi="宋体" w:eastAsia="宋体" w:cs="宋体"/>
              </w:rPr>
              <w:br w:type="textWrapping"/>
            </w:r>
            <w:r>
              <w:rPr>
                <w:rFonts w:hint="eastAsia" w:ascii="宋体" w:hAnsi="宋体" w:eastAsia="宋体" w:cs="宋体"/>
                <w:color w:val="000000"/>
                <w:sz w:val="20"/>
              </w:rPr>
              <w:t>13.支持ONVIF协议，可预览ONVIF画面。</w:t>
            </w:r>
            <w:r>
              <w:rPr>
                <w:rFonts w:hint="eastAsia" w:ascii="宋体" w:hAnsi="宋体" w:eastAsia="宋体" w:cs="宋体"/>
              </w:rPr>
              <w:br w:type="textWrapping"/>
            </w:r>
            <w:r>
              <w:rPr>
                <w:rFonts w:hint="eastAsia" w:ascii="宋体" w:hAnsi="宋体" w:eastAsia="宋体" w:cs="宋体"/>
                <w:color w:val="000000"/>
                <w:sz w:val="20"/>
              </w:rPr>
              <w:t>14.支持GB28181协议，可使用GB28181协议推流。</w:t>
            </w:r>
          </w:p>
        </w:tc>
        <w:tc>
          <w:tcPr>
            <w:tcW w:w="1107" w:type="dxa"/>
            <w:tcMar>
              <w:top w:w="0" w:type="dxa"/>
              <w:left w:w="105" w:type="dxa"/>
              <w:bottom w:w="0" w:type="dxa"/>
              <w:right w:w="105" w:type="dxa"/>
            </w:tcMar>
            <w:vAlign w:val="top"/>
          </w:tcPr>
          <w:p w14:paraId="69BDD41F">
            <w:pPr>
              <w:pStyle w:val="4"/>
              <w:jc w:val="center"/>
              <w:rPr>
                <w:rFonts w:hint="eastAsia" w:ascii="宋体" w:hAnsi="宋体" w:eastAsia="宋体" w:cs="宋体"/>
              </w:rPr>
            </w:pPr>
            <w:r>
              <w:rPr>
                <w:rFonts w:hint="eastAsia" w:ascii="宋体" w:hAnsi="宋体" w:eastAsia="宋体" w:cs="宋体"/>
                <w:color w:val="000000"/>
                <w:sz w:val="20"/>
              </w:rPr>
              <w:t>3</w:t>
            </w:r>
          </w:p>
        </w:tc>
        <w:tc>
          <w:tcPr>
            <w:tcW w:w="1107" w:type="dxa"/>
            <w:tcMar>
              <w:top w:w="0" w:type="dxa"/>
              <w:left w:w="105" w:type="dxa"/>
              <w:bottom w:w="0" w:type="dxa"/>
              <w:right w:w="105" w:type="dxa"/>
            </w:tcMar>
            <w:vAlign w:val="top"/>
          </w:tcPr>
          <w:p w14:paraId="503F1D50">
            <w:pPr>
              <w:pStyle w:val="4"/>
              <w:jc w:val="center"/>
              <w:rPr>
                <w:rFonts w:hint="eastAsia" w:ascii="宋体" w:hAnsi="宋体" w:eastAsia="宋体" w:cs="宋体"/>
              </w:rPr>
            </w:pPr>
            <w:r>
              <w:rPr>
                <w:rFonts w:hint="eastAsia" w:ascii="宋体" w:hAnsi="宋体" w:eastAsia="宋体" w:cs="宋体"/>
                <w:color w:val="000000"/>
                <w:sz w:val="20"/>
              </w:rPr>
              <w:t>台</w:t>
            </w:r>
          </w:p>
        </w:tc>
      </w:tr>
      <w:tr w14:paraId="0C84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107" w:type="dxa"/>
            <w:tcMar>
              <w:top w:w="0" w:type="dxa"/>
              <w:left w:w="105" w:type="dxa"/>
              <w:bottom w:w="0" w:type="dxa"/>
              <w:right w:w="105" w:type="dxa"/>
            </w:tcMar>
            <w:vAlign w:val="top"/>
          </w:tcPr>
          <w:p w14:paraId="7FB6D721">
            <w:pPr>
              <w:pStyle w:val="4"/>
              <w:jc w:val="center"/>
              <w:rPr>
                <w:rFonts w:hint="eastAsia" w:ascii="宋体" w:hAnsi="宋体" w:eastAsia="宋体" w:cs="宋体"/>
              </w:rPr>
            </w:pPr>
            <w:r>
              <w:rPr>
                <w:rFonts w:hint="eastAsia" w:ascii="宋体" w:hAnsi="宋体" w:eastAsia="宋体" w:cs="宋体"/>
                <w:color w:val="000000"/>
                <w:sz w:val="20"/>
              </w:rPr>
              <w:t>3</w:t>
            </w:r>
          </w:p>
        </w:tc>
        <w:tc>
          <w:tcPr>
            <w:tcW w:w="1643" w:type="dxa"/>
            <w:tcMar>
              <w:top w:w="0" w:type="dxa"/>
              <w:left w:w="105" w:type="dxa"/>
              <w:bottom w:w="0" w:type="dxa"/>
              <w:right w:w="105" w:type="dxa"/>
            </w:tcMar>
            <w:vAlign w:val="top"/>
          </w:tcPr>
          <w:p w14:paraId="21AC9467">
            <w:pPr>
              <w:pStyle w:val="4"/>
              <w:jc w:val="center"/>
              <w:rPr>
                <w:rFonts w:hint="eastAsia" w:ascii="宋体" w:hAnsi="宋体" w:eastAsia="宋体" w:cs="宋体"/>
              </w:rPr>
            </w:pPr>
            <w:r>
              <w:rPr>
                <w:rFonts w:hint="eastAsia" w:ascii="宋体" w:hAnsi="宋体" w:eastAsia="宋体" w:cs="宋体"/>
                <w:color w:val="000000"/>
                <w:sz w:val="20"/>
              </w:rPr>
              <w:t>无线麦克风</w:t>
            </w:r>
          </w:p>
        </w:tc>
        <w:tc>
          <w:tcPr>
            <w:tcW w:w="4614" w:type="dxa"/>
            <w:tcMar>
              <w:top w:w="0" w:type="dxa"/>
              <w:left w:w="105" w:type="dxa"/>
              <w:bottom w:w="0" w:type="dxa"/>
              <w:right w:w="105" w:type="dxa"/>
            </w:tcMar>
            <w:vAlign w:val="top"/>
          </w:tcPr>
          <w:p w14:paraId="2D8C4798">
            <w:pPr>
              <w:pStyle w:val="4"/>
              <w:jc w:val="left"/>
              <w:rPr>
                <w:rFonts w:hint="eastAsia" w:ascii="宋体" w:hAnsi="宋体" w:eastAsia="宋体" w:cs="宋体"/>
              </w:rPr>
            </w:pPr>
            <w:r>
              <w:rPr>
                <w:rFonts w:hint="eastAsia" w:ascii="宋体" w:hAnsi="宋体" w:eastAsia="宋体" w:cs="宋体"/>
                <w:b/>
                <w:color w:val="000000"/>
                <w:sz w:val="20"/>
              </w:rPr>
              <w:t>硬件：</w:t>
            </w:r>
          </w:p>
          <w:p w14:paraId="411C4775">
            <w:pPr>
              <w:pStyle w:val="4"/>
              <w:jc w:val="left"/>
              <w:rPr>
                <w:rFonts w:hint="eastAsia" w:ascii="宋体" w:hAnsi="宋体" w:eastAsia="宋体" w:cs="宋体"/>
              </w:rPr>
            </w:pPr>
            <w:r>
              <w:rPr>
                <w:rFonts w:hint="eastAsia" w:ascii="宋体" w:hAnsi="宋体" w:eastAsia="宋体" w:cs="宋体"/>
                <w:color w:val="000000"/>
                <w:sz w:val="20"/>
              </w:rPr>
              <w:t>1.标配一个充电仓、两个无线麦克风，且两个麦克风支持同时工作。</w:t>
            </w:r>
            <w:r>
              <w:rPr>
                <w:rFonts w:hint="eastAsia" w:ascii="宋体" w:hAnsi="宋体" w:eastAsia="宋体" w:cs="宋体"/>
              </w:rPr>
              <w:br w:type="textWrapping"/>
            </w:r>
            <w:r>
              <w:rPr>
                <w:rFonts w:hint="eastAsia" w:ascii="宋体" w:hAnsi="宋体" w:eastAsia="宋体" w:cs="宋体"/>
                <w:color w:val="000000"/>
                <w:sz w:val="20"/>
              </w:rPr>
              <w:t>2.支持任意两个麦克风放入同一个充电仓完成配对，配对后两个麦克风可同时连接一个接收端。</w:t>
            </w:r>
            <w:r>
              <w:rPr>
                <w:rFonts w:hint="eastAsia" w:ascii="宋体" w:hAnsi="宋体" w:eastAsia="宋体" w:cs="宋体"/>
              </w:rPr>
              <w:br w:type="textWrapping"/>
            </w:r>
            <w:r>
              <w:rPr>
                <w:rFonts w:hint="eastAsia" w:ascii="宋体" w:hAnsi="宋体" w:eastAsia="宋体" w:cs="宋体"/>
                <w:color w:val="000000"/>
                <w:sz w:val="20"/>
              </w:rPr>
              <w:t>3.支持红外和无线2.4G同时配对，实现远距离配对的同时，防止误配对。</w:t>
            </w:r>
            <w:r>
              <w:rPr>
                <w:rFonts w:hint="eastAsia" w:ascii="宋体" w:hAnsi="宋体" w:eastAsia="宋体" w:cs="宋体"/>
              </w:rPr>
              <w:br w:type="textWrapping"/>
            </w:r>
            <w:r>
              <w:rPr>
                <w:rFonts w:hint="eastAsia" w:ascii="宋体" w:hAnsi="宋体" w:eastAsia="宋体" w:cs="宋体"/>
                <w:color w:val="000000"/>
                <w:sz w:val="20"/>
              </w:rPr>
              <w:t>4.支持领夹佩戴、手持、挂脖佩戴、头戴佩戴等多种使用方式，满足不同场景需求。</w:t>
            </w:r>
            <w:r>
              <w:rPr>
                <w:rFonts w:hint="eastAsia" w:ascii="宋体" w:hAnsi="宋体" w:eastAsia="宋体" w:cs="宋体"/>
              </w:rPr>
              <w:br w:type="textWrapping"/>
            </w:r>
            <w:r>
              <w:rPr>
                <w:rFonts w:hint="eastAsia" w:ascii="宋体" w:hAnsi="宋体" w:eastAsia="宋体" w:cs="宋体"/>
                <w:color w:val="000000"/>
                <w:sz w:val="20"/>
              </w:rPr>
              <w:t>5.麦克风自带全彩显示屏，支持显示显示麦克风电池电量、麦克风配对状态、麦克风所连接的设备、显示当前麦克风接收声音强度、无线连接信号强度。</w:t>
            </w:r>
            <w:r>
              <w:rPr>
                <w:rFonts w:hint="eastAsia" w:ascii="宋体" w:hAnsi="宋体" w:eastAsia="宋体" w:cs="宋体"/>
              </w:rPr>
              <w:br w:type="textWrapping"/>
            </w:r>
            <w:r>
              <w:rPr>
                <w:rFonts w:hint="eastAsia" w:ascii="宋体" w:hAnsi="宋体" w:eastAsia="宋体" w:cs="宋体"/>
                <w:color w:val="000000"/>
                <w:sz w:val="20"/>
              </w:rPr>
              <w:t>6.支持抗干扰能力，支持自动跳频技术，避免同频干扰问题，同一空间内有多个无线麦克风不会产生相互干扰。</w:t>
            </w:r>
            <w:r>
              <w:rPr>
                <w:rFonts w:hint="eastAsia" w:ascii="宋体" w:hAnsi="宋体" w:eastAsia="宋体" w:cs="宋体"/>
              </w:rPr>
              <w:br w:type="textWrapping"/>
            </w:r>
            <w:r>
              <w:rPr>
                <w:rFonts w:hint="eastAsia" w:ascii="宋体" w:hAnsi="宋体" w:eastAsia="宋体" w:cs="宋体"/>
                <w:color w:val="000000"/>
                <w:sz w:val="20"/>
              </w:rPr>
              <w:t>7.支持在空旷环境下，有效传输距离≥100m，适用于多种场景。</w:t>
            </w:r>
            <w:r>
              <w:rPr>
                <w:rFonts w:hint="eastAsia" w:ascii="宋体" w:hAnsi="宋体" w:eastAsia="宋体" w:cs="宋体"/>
              </w:rPr>
              <w:br w:type="textWrapping"/>
            </w:r>
            <w:r>
              <w:rPr>
                <w:rFonts w:hint="eastAsia" w:ascii="宋体" w:hAnsi="宋体" w:eastAsia="宋体" w:cs="宋体"/>
                <w:color w:val="000000"/>
                <w:sz w:val="20"/>
              </w:rPr>
              <w:t>8.支持充电仓快速充电，1小时充满麦克风。</w:t>
            </w:r>
            <w:r>
              <w:rPr>
                <w:rFonts w:hint="eastAsia" w:ascii="宋体" w:hAnsi="宋体" w:eastAsia="宋体" w:cs="宋体"/>
              </w:rPr>
              <w:br w:type="textWrapping"/>
            </w:r>
            <w:r>
              <w:rPr>
                <w:rFonts w:hint="eastAsia" w:ascii="宋体" w:hAnsi="宋体" w:eastAsia="宋体" w:cs="宋体"/>
                <w:color w:val="000000"/>
                <w:sz w:val="20"/>
              </w:rPr>
              <w:t>9.麦克风续航时间不低于6小时</w:t>
            </w:r>
            <w:r>
              <w:rPr>
                <w:rFonts w:hint="eastAsia" w:ascii="宋体" w:hAnsi="宋体" w:eastAsia="宋体" w:cs="宋体"/>
              </w:rPr>
              <w:br w:type="textWrapping"/>
            </w:r>
            <w:r>
              <w:rPr>
                <w:rFonts w:hint="eastAsia" w:ascii="宋体" w:hAnsi="宋体" w:eastAsia="宋体" w:cs="宋体"/>
                <w:b/>
                <w:color w:val="000000"/>
                <w:sz w:val="20"/>
              </w:rPr>
              <w:t>软件：</w:t>
            </w:r>
          </w:p>
          <w:p w14:paraId="4568ACEC">
            <w:pPr>
              <w:pStyle w:val="4"/>
              <w:numPr>
                <w:ilvl w:val="0"/>
                <w:numId w:val="1"/>
              </w:numPr>
              <w:jc w:val="left"/>
              <w:rPr>
                <w:rFonts w:hint="eastAsia" w:ascii="宋体" w:hAnsi="宋体" w:eastAsia="宋体" w:cs="宋体"/>
              </w:rPr>
            </w:pPr>
            <w:r>
              <w:rPr>
                <w:rFonts w:hint="eastAsia" w:ascii="宋体" w:hAnsi="宋体" w:eastAsia="宋体" w:cs="宋体"/>
                <w:color w:val="000000"/>
                <w:sz w:val="20"/>
              </w:rPr>
              <w:t>无线麦克风音频处理系统：</w:t>
            </w:r>
            <w:r>
              <w:rPr>
                <w:rFonts w:hint="eastAsia" w:ascii="宋体" w:hAnsi="宋体" w:eastAsia="宋体" w:cs="宋体"/>
              </w:rPr>
              <w:br w:type="textWrapping"/>
            </w:r>
            <w:r>
              <w:rPr>
                <w:rFonts w:hint="eastAsia" w:ascii="宋体" w:hAnsi="宋体" w:eastAsia="宋体" w:cs="宋体"/>
                <w:color w:val="000000"/>
                <w:sz w:val="20"/>
              </w:rPr>
              <w:t>1.麦克风音频编码方式采用LC3 plus。</w:t>
            </w:r>
            <w:r>
              <w:rPr>
                <w:rFonts w:hint="eastAsia" w:ascii="宋体" w:hAnsi="宋体" w:eastAsia="宋体" w:cs="宋体"/>
              </w:rPr>
              <w:br w:type="textWrapping"/>
            </w:r>
            <w:r>
              <w:rPr>
                <w:rFonts w:hint="eastAsia" w:ascii="宋体" w:hAnsi="宋体" w:eastAsia="宋体" w:cs="宋体"/>
                <w:color w:val="000000"/>
                <w:sz w:val="20"/>
              </w:rPr>
              <w:t>2.支持啸叫抑制算法，本地扩声时不产生啸叫现象。</w:t>
            </w:r>
            <w:r>
              <w:rPr>
                <w:rFonts w:hint="eastAsia" w:ascii="宋体" w:hAnsi="宋体" w:eastAsia="宋体" w:cs="宋体"/>
              </w:rPr>
              <w:br w:type="textWrapping"/>
            </w:r>
            <w:r>
              <w:rPr>
                <w:rFonts w:hint="eastAsia" w:ascii="宋体" w:hAnsi="宋体" w:eastAsia="宋体" w:cs="宋体"/>
                <w:color w:val="000000"/>
                <w:sz w:val="20"/>
              </w:rPr>
              <w:t>3.支持降噪功能设置。</w:t>
            </w:r>
            <w:r>
              <w:rPr>
                <w:rFonts w:hint="eastAsia" w:ascii="宋体" w:hAnsi="宋体" w:eastAsia="宋体" w:cs="宋体"/>
              </w:rPr>
              <w:br w:type="textWrapping"/>
            </w:r>
            <w:r>
              <w:rPr>
                <w:rFonts w:hint="eastAsia" w:ascii="宋体" w:hAnsi="宋体" w:eastAsia="宋体" w:cs="宋体"/>
                <w:color w:val="000000"/>
                <w:sz w:val="20"/>
              </w:rPr>
              <w:t>4.支持多通道输入混音。</w:t>
            </w:r>
            <w:r>
              <w:rPr>
                <w:rFonts w:hint="eastAsia" w:ascii="宋体" w:hAnsi="宋体" w:eastAsia="宋体" w:cs="宋体"/>
              </w:rPr>
              <w:br w:type="textWrapping"/>
            </w:r>
            <w:r>
              <w:rPr>
                <w:rFonts w:hint="eastAsia" w:ascii="宋体" w:hAnsi="宋体" w:eastAsia="宋体" w:cs="宋体"/>
                <w:color w:val="000000"/>
                <w:sz w:val="20"/>
              </w:rPr>
              <w:t>1.麦克风音频编码方式采用LC3 plus。</w:t>
            </w:r>
            <w:r>
              <w:rPr>
                <w:rFonts w:hint="eastAsia" w:ascii="宋体" w:hAnsi="宋体" w:eastAsia="宋体" w:cs="宋体"/>
              </w:rPr>
              <w:br w:type="textWrapping"/>
            </w:r>
            <w:r>
              <w:rPr>
                <w:rFonts w:hint="eastAsia" w:ascii="宋体" w:hAnsi="宋体" w:eastAsia="宋体" w:cs="宋体"/>
                <w:color w:val="000000"/>
                <w:sz w:val="20"/>
              </w:rPr>
              <w:t>2.支持啸叫抑制算法，本地扩声时不产生啸叫现象。</w:t>
            </w:r>
            <w:r>
              <w:rPr>
                <w:rFonts w:hint="eastAsia" w:ascii="宋体" w:hAnsi="宋体" w:eastAsia="宋体" w:cs="宋体"/>
              </w:rPr>
              <w:br w:type="textWrapping"/>
            </w:r>
            <w:r>
              <w:rPr>
                <w:rFonts w:hint="eastAsia" w:ascii="宋体" w:hAnsi="宋体" w:eastAsia="宋体" w:cs="宋体"/>
                <w:color w:val="000000"/>
                <w:sz w:val="20"/>
              </w:rPr>
              <w:t>3.支持降噪功能设置。</w:t>
            </w:r>
            <w:r>
              <w:rPr>
                <w:rFonts w:hint="eastAsia" w:ascii="宋体" w:hAnsi="宋体" w:eastAsia="宋体" w:cs="宋体"/>
              </w:rPr>
              <w:br w:type="textWrapping"/>
            </w:r>
            <w:r>
              <w:rPr>
                <w:rFonts w:hint="eastAsia" w:ascii="宋体" w:hAnsi="宋体" w:eastAsia="宋体" w:cs="宋体"/>
                <w:color w:val="000000"/>
                <w:sz w:val="20"/>
              </w:rPr>
              <w:t>4.支持多通道输入混音。</w:t>
            </w:r>
          </w:p>
        </w:tc>
        <w:tc>
          <w:tcPr>
            <w:tcW w:w="1107" w:type="dxa"/>
            <w:tcMar>
              <w:top w:w="0" w:type="dxa"/>
              <w:left w:w="105" w:type="dxa"/>
              <w:bottom w:w="0" w:type="dxa"/>
              <w:right w:w="105" w:type="dxa"/>
            </w:tcMar>
            <w:vAlign w:val="top"/>
          </w:tcPr>
          <w:p w14:paraId="1B81BF2F">
            <w:pPr>
              <w:pStyle w:val="4"/>
              <w:jc w:val="center"/>
              <w:rPr>
                <w:rFonts w:hint="eastAsia" w:ascii="宋体" w:hAnsi="宋体" w:eastAsia="宋体" w:cs="宋体"/>
              </w:rPr>
            </w:pPr>
            <w:r>
              <w:rPr>
                <w:rFonts w:hint="eastAsia" w:ascii="宋体" w:hAnsi="宋体" w:eastAsia="宋体" w:cs="宋体"/>
                <w:color w:val="000000"/>
                <w:sz w:val="20"/>
              </w:rPr>
              <w:t>1</w:t>
            </w:r>
          </w:p>
        </w:tc>
        <w:tc>
          <w:tcPr>
            <w:tcW w:w="1107" w:type="dxa"/>
            <w:tcMar>
              <w:top w:w="0" w:type="dxa"/>
              <w:left w:w="105" w:type="dxa"/>
              <w:bottom w:w="0" w:type="dxa"/>
              <w:right w:w="105" w:type="dxa"/>
            </w:tcMar>
            <w:vAlign w:val="top"/>
          </w:tcPr>
          <w:p w14:paraId="472051C0">
            <w:pPr>
              <w:pStyle w:val="4"/>
              <w:jc w:val="center"/>
              <w:rPr>
                <w:rFonts w:hint="eastAsia" w:ascii="宋体" w:hAnsi="宋体" w:eastAsia="宋体" w:cs="宋体"/>
              </w:rPr>
            </w:pPr>
            <w:r>
              <w:rPr>
                <w:rFonts w:hint="eastAsia" w:ascii="宋体" w:hAnsi="宋体" w:eastAsia="宋体" w:cs="宋体"/>
                <w:color w:val="000000"/>
                <w:sz w:val="20"/>
              </w:rPr>
              <w:t>套</w:t>
            </w:r>
          </w:p>
        </w:tc>
      </w:tr>
      <w:tr w14:paraId="4608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7" w:type="dxa"/>
            <w:tcMar>
              <w:top w:w="0" w:type="dxa"/>
              <w:left w:w="105" w:type="dxa"/>
              <w:bottom w:w="0" w:type="dxa"/>
              <w:right w:w="105" w:type="dxa"/>
            </w:tcMar>
            <w:vAlign w:val="top"/>
          </w:tcPr>
          <w:p w14:paraId="30F75DEC">
            <w:pPr>
              <w:pStyle w:val="4"/>
              <w:jc w:val="center"/>
              <w:rPr>
                <w:rFonts w:hint="eastAsia" w:ascii="宋体" w:hAnsi="宋体" w:eastAsia="宋体" w:cs="宋体"/>
              </w:rPr>
            </w:pPr>
            <w:r>
              <w:rPr>
                <w:rFonts w:hint="eastAsia" w:ascii="宋体" w:hAnsi="宋体" w:eastAsia="宋体" w:cs="宋体"/>
                <w:color w:val="000000"/>
                <w:sz w:val="20"/>
              </w:rPr>
              <w:t>4</w:t>
            </w:r>
          </w:p>
        </w:tc>
        <w:tc>
          <w:tcPr>
            <w:tcW w:w="1643" w:type="dxa"/>
            <w:tcMar>
              <w:top w:w="0" w:type="dxa"/>
              <w:left w:w="105" w:type="dxa"/>
              <w:bottom w:w="0" w:type="dxa"/>
              <w:right w:w="105" w:type="dxa"/>
            </w:tcMar>
            <w:vAlign w:val="top"/>
          </w:tcPr>
          <w:p w14:paraId="77CB2211">
            <w:pPr>
              <w:pStyle w:val="4"/>
              <w:jc w:val="center"/>
              <w:rPr>
                <w:rFonts w:hint="eastAsia" w:ascii="宋体" w:hAnsi="宋体" w:eastAsia="宋体" w:cs="宋体"/>
              </w:rPr>
            </w:pPr>
            <w:r>
              <w:rPr>
                <w:rFonts w:hint="eastAsia" w:ascii="宋体" w:hAnsi="宋体" w:eastAsia="宋体" w:cs="宋体"/>
                <w:color w:val="000000"/>
                <w:sz w:val="20"/>
              </w:rPr>
              <w:t>数字阵列麦克风</w:t>
            </w:r>
          </w:p>
        </w:tc>
        <w:tc>
          <w:tcPr>
            <w:tcW w:w="4614" w:type="dxa"/>
            <w:tcMar>
              <w:top w:w="0" w:type="dxa"/>
              <w:left w:w="105" w:type="dxa"/>
              <w:bottom w:w="0" w:type="dxa"/>
              <w:right w:w="105" w:type="dxa"/>
            </w:tcMar>
            <w:vAlign w:val="top"/>
          </w:tcPr>
          <w:p w14:paraId="0D60DEED">
            <w:pPr>
              <w:pStyle w:val="4"/>
              <w:jc w:val="left"/>
              <w:rPr>
                <w:rFonts w:hint="eastAsia" w:ascii="宋体" w:hAnsi="宋体" w:eastAsia="宋体" w:cs="宋体"/>
              </w:rPr>
            </w:pPr>
            <w:r>
              <w:rPr>
                <w:rFonts w:hint="eastAsia" w:ascii="宋体" w:hAnsi="宋体" w:eastAsia="宋体" w:cs="宋体"/>
                <w:b/>
                <w:color w:val="000000"/>
                <w:sz w:val="20"/>
              </w:rPr>
              <w:t>硬件：</w:t>
            </w:r>
          </w:p>
          <w:p w14:paraId="562474C3">
            <w:pPr>
              <w:pStyle w:val="4"/>
              <w:jc w:val="left"/>
              <w:rPr>
                <w:rFonts w:hint="eastAsia" w:ascii="宋体" w:hAnsi="宋体" w:eastAsia="宋体" w:cs="宋体"/>
              </w:rPr>
            </w:pPr>
            <w:r>
              <w:rPr>
                <w:rFonts w:hint="eastAsia" w:ascii="宋体" w:hAnsi="宋体" w:eastAsia="宋体" w:cs="宋体"/>
                <w:color w:val="000000"/>
                <w:sz w:val="20"/>
              </w:rPr>
              <w:t>1.麦克风套件标配2支麦克风和2套安装支架。</w:t>
            </w:r>
            <w:r>
              <w:rPr>
                <w:rFonts w:hint="eastAsia" w:ascii="宋体" w:hAnsi="宋体" w:eastAsia="宋体" w:cs="宋体"/>
              </w:rPr>
              <w:br w:type="textWrapping"/>
            </w:r>
            <w:r>
              <w:rPr>
                <w:rFonts w:hint="eastAsia" w:ascii="宋体" w:hAnsi="宋体" w:eastAsia="宋体" w:cs="宋体"/>
                <w:color w:val="000000"/>
                <w:sz w:val="20"/>
              </w:rPr>
              <w:t>2.麦克风采用≥4核的音频芯片。</w:t>
            </w:r>
            <w:r>
              <w:rPr>
                <w:rFonts w:hint="eastAsia" w:ascii="宋体" w:hAnsi="宋体" w:eastAsia="宋体" w:cs="宋体"/>
              </w:rPr>
              <w:br w:type="textWrapping"/>
            </w:r>
            <w:r>
              <w:rPr>
                <w:rFonts w:hint="eastAsia" w:ascii="宋体" w:hAnsi="宋体" w:eastAsia="宋体" w:cs="宋体"/>
                <w:color w:val="000000"/>
                <w:sz w:val="20"/>
              </w:rPr>
              <w:t>2.麦克风频率响应范围不低于50Hz~16KHz。</w:t>
            </w:r>
            <w:r>
              <w:rPr>
                <w:rFonts w:hint="eastAsia" w:ascii="宋体" w:hAnsi="宋体" w:eastAsia="宋体" w:cs="宋体"/>
              </w:rPr>
              <w:br w:type="textWrapping"/>
            </w:r>
            <w:r>
              <w:rPr>
                <w:rFonts w:hint="eastAsia" w:ascii="宋体" w:hAnsi="宋体" w:eastAsia="宋体" w:cs="宋体"/>
                <w:color w:val="000000"/>
                <w:sz w:val="20"/>
              </w:rPr>
              <w:t>3.麦克风拾音半径≥8m。</w:t>
            </w:r>
            <w:r>
              <w:rPr>
                <w:rFonts w:hint="eastAsia" w:ascii="宋体" w:hAnsi="宋体" w:eastAsia="宋体" w:cs="宋体"/>
              </w:rPr>
              <w:br w:type="textWrapping"/>
            </w:r>
            <w:r>
              <w:rPr>
                <w:rFonts w:hint="eastAsia" w:ascii="宋体" w:hAnsi="宋体" w:eastAsia="宋体" w:cs="宋体"/>
                <w:color w:val="000000"/>
                <w:sz w:val="20"/>
              </w:rPr>
              <w:t>4.麦克风信噪比≥68dB。</w:t>
            </w:r>
            <w:r>
              <w:rPr>
                <w:rFonts w:hint="eastAsia" w:ascii="宋体" w:hAnsi="宋体" w:eastAsia="宋体" w:cs="宋体"/>
              </w:rPr>
              <w:br w:type="textWrapping"/>
            </w:r>
            <w:r>
              <w:rPr>
                <w:rFonts w:hint="eastAsia" w:ascii="宋体" w:hAnsi="宋体" w:eastAsia="宋体" w:cs="宋体"/>
                <w:color w:val="000000"/>
                <w:sz w:val="20"/>
              </w:rPr>
              <w:t>5.麦克风声压级≥130dBSPL，10%THD@1 KHz。</w:t>
            </w:r>
            <w:r>
              <w:rPr>
                <w:rFonts w:hint="eastAsia" w:ascii="宋体" w:hAnsi="宋体" w:eastAsia="宋体" w:cs="宋体"/>
              </w:rPr>
              <w:br w:type="textWrapping"/>
            </w:r>
            <w:r>
              <w:rPr>
                <w:rFonts w:hint="eastAsia" w:ascii="宋体" w:hAnsi="宋体" w:eastAsia="宋体" w:cs="宋体"/>
                <w:color w:val="000000"/>
                <w:sz w:val="20"/>
              </w:rPr>
              <w:t>6.麦克风无需额外适配器供电，能够通过网线实现麦克风供电、音频信号传输、参数调整。</w:t>
            </w:r>
            <w:r>
              <w:rPr>
                <w:rFonts w:hint="eastAsia" w:ascii="宋体" w:hAnsi="宋体" w:eastAsia="宋体" w:cs="宋体"/>
              </w:rPr>
              <w:br w:type="textWrapping"/>
            </w:r>
            <w:r>
              <w:rPr>
                <w:rFonts w:hint="eastAsia" w:ascii="宋体" w:hAnsi="宋体" w:eastAsia="宋体" w:cs="宋体"/>
                <w:color w:val="000000"/>
                <w:sz w:val="20"/>
              </w:rPr>
              <w:t>7.麦克风具备≥1个状态指示灯。</w:t>
            </w:r>
            <w:r>
              <w:rPr>
                <w:rFonts w:hint="eastAsia" w:ascii="宋体" w:hAnsi="宋体" w:eastAsia="宋体" w:cs="宋体"/>
              </w:rPr>
              <w:br w:type="textWrapping"/>
            </w:r>
            <w:r>
              <w:rPr>
                <w:rFonts w:hint="eastAsia" w:ascii="宋体" w:hAnsi="宋体" w:eastAsia="宋体" w:cs="宋体"/>
                <w:color w:val="000000"/>
                <w:sz w:val="20"/>
              </w:rPr>
              <w:t>9.★麦克风支持≥2个数字音频接口，每个接口都具备输入接口和输出接口能力，支持盲插</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10. 麦克风支持≥1个Type-C接口。</w:t>
            </w:r>
            <w:r>
              <w:rPr>
                <w:rFonts w:hint="eastAsia" w:ascii="宋体" w:hAnsi="宋体" w:eastAsia="宋体" w:cs="宋体"/>
              </w:rPr>
              <w:br w:type="textWrapping"/>
            </w:r>
            <w:r>
              <w:rPr>
                <w:rFonts w:hint="eastAsia" w:ascii="宋体" w:hAnsi="宋体" w:eastAsia="宋体" w:cs="宋体"/>
                <w:color w:val="000000"/>
                <w:sz w:val="20"/>
              </w:rPr>
              <w:t>11. 麦克风内置≥8个传感器单元。</w:t>
            </w:r>
            <w:r>
              <w:rPr>
                <w:rFonts w:hint="eastAsia" w:ascii="宋体" w:hAnsi="宋体" w:eastAsia="宋体" w:cs="宋体"/>
              </w:rPr>
              <w:br w:type="textWrapping"/>
            </w:r>
            <w:r>
              <w:rPr>
                <w:rFonts w:hint="eastAsia" w:ascii="宋体" w:hAnsi="宋体" w:eastAsia="宋体" w:cs="宋体"/>
                <w:color w:val="000000"/>
                <w:sz w:val="20"/>
              </w:rPr>
              <w:t>12. 麦克风支持在线OTA，可在线对麦克风进行升级，无需人员现场维护。</w:t>
            </w:r>
            <w:r>
              <w:rPr>
                <w:rFonts w:hint="eastAsia" w:ascii="宋体" w:hAnsi="宋体" w:eastAsia="宋体" w:cs="宋体"/>
              </w:rPr>
              <w:br w:type="textWrapping"/>
            </w:r>
            <w:r>
              <w:rPr>
                <w:rFonts w:hint="eastAsia" w:ascii="宋体" w:hAnsi="宋体" w:eastAsia="宋体" w:cs="宋体"/>
                <w:color w:val="000000"/>
                <w:sz w:val="20"/>
              </w:rPr>
              <w:t>13. 麦克风支持降噪、回声抵消、混响抑制、自动增益控制、多麦融合多种音频算法。</w:t>
            </w:r>
            <w:r>
              <w:rPr>
                <w:rFonts w:hint="eastAsia" w:ascii="宋体" w:hAnsi="宋体" w:eastAsia="宋体" w:cs="宋体"/>
              </w:rPr>
              <w:br w:type="textWrapping"/>
            </w:r>
            <w:r>
              <w:rPr>
                <w:rFonts w:hint="eastAsia" w:ascii="宋体" w:hAnsi="宋体" w:eastAsia="宋体" w:cs="宋体"/>
                <w:color w:val="000000"/>
                <w:sz w:val="20"/>
              </w:rPr>
              <w:t>14. 麦克风支持数字音频传输。</w:t>
            </w:r>
            <w:r>
              <w:rPr>
                <w:rFonts w:hint="eastAsia" w:ascii="宋体" w:hAnsi="宋体" w:eastAsia="宋体" w:cs="宋体"/>
              </w:rPr>
              <w:br w:type="textWrapping"/>
            </w:r>
            <w:r>
              <w:rPr>
                <w:rFonts w:hint="eastAsia" w:ascii="宋体" w:hAnsi="宋体" w:eastAsia="宋体" w:cs="宋体"/>
                <w:b/>
                <w:color w:val="000000"/>
                <w:sz w:val="20"/>
              </w:rPr>
              <w:t>软件：</w:t>
            </w:r>
          </w:p>
          <w:p w14:paraId="1903780D">
            <w:pPr>
              <w:pStyle w:val="4"/>
              <w:jc w:val="left"/>
              <w:rPr>
                <w:rFonts w:hint="eastAsia" w:ascii="宋体" w:hAnsi="宋体" w:eastAsia="宋体" w:cs="宋体"/>
              </w:rPr>
            </w:pPr>
            <w:r>
              <w:rPr>
                <w:rFonts w:hint="eastAsia" w:ascii="宋体" w:hAnsi="宋体" w:eastAsia="宋体" w:cs="宋体"/>
                <w:color w:val="000000"/>
                <w:sz w:val="20"/>
              </w:rPr>
              <w:t>1.支持全频带全双工自适应回声消除算法。</w:t>
            </w:r>
            <w:r>
              <w:rPr>
                <w:rFonts w:hint="eastAsia" w:ascii="宋体" w:hAnsi="宋体" w:eastAsia="宋体" w:cs="宋体"/>
              </w:rPr>
              <w:br w:type="textWrapping"/>
            </w:r>
            <w:r>
              <w:rPr>
                <w:rFonts w:hint="eastAsia" w:ascii="宋体" w:hAnsi="宋体" w:eastAsia="宋体" w:cs="宋体"/>
                <w:color w:val="000000"/>
                <w:sz w:val="20"/>
              </w:rPr>
              <w:t>2.支持全频自适应AI降噪技术，降噪电平≥24dB。</w:t>
            </w:r>
            <w:r>
              <w:rPr>
                <w:rFonts w:hint="eastAsia" w:ascii="宋体" w:hAnsi="宋体" w:eastAsia="宋体" w:cs="宋体"/>
              </w:rPr>
              <w:br w:type="textWrapping"/>
            </w:r>
            <w:r>
              <w:rPr>
                <w:rFonts w:hint="eastAsia" w:ascii="宋体" w:hAnsi="宋体" w:eastAsia="宋体" w:cs="宋体"/>
                <w:color w:val="000000"/>
                <w:sz w:val="20"/>
              </w:rPr>
              <w:t>3.支持自动增益控制。</w:t>
            </w:r>
            <w:r>
              <w:rPr>
                <w:rFonts w:hint="eastAsia" w:ascii="宋体" w:hAnsi="宋体" w:eastAsia="宋体" w:cs="宋体"/>
              </w:rPr>
              <w:br w:type="textWrapping"/>
            </w:r>
            <w:r>
              <w:rPr>
                <w:rFonts w:hint="eastAsia" w:ascii="宋体" w:hAnsi="宋体" w:eastAsia="宋体" w:cs="宋体"/>
                <w:color w:val="000000"/>
                <w:sz w:val="20"/>
              </w:rPr>
              <w:t>4.支持啸叫抑制。</w:t>
            </w:r>
            <w:r>
              <w:rPr>
                <w:rFonts w:hint="eastAsia" w:ascii="宋体" w:hAnsi="宋体" w:eastAsia="宋体" w:cs="宋体"/>
              </w:rPr>
              <w:br w:type="textWrapping"/>
            </w:r>
            <w:r>
              <w:rPr>
                <w:rFonts w:hint="eastAsia" w:ascii="宋体" w:hAnsi="宋体" w:eastAsia="宋体" w:cs="宋体"/>
                <w:color w:val="000000"/>
                <w:sz w:val="20"/>
              </w:rPr>
              <w:t>5.支持智能混音，可智能选择最佳麦克风采集音频。</w:t>
            </w:r>
            <w:r>
              <w:rPr>
                <w:rFonts w:hint="eastAsia" w:ascii="宋体" w:hAnsi="宋体" w:eastAsia="宋体" w:cs="宋体"/>
              </w:rPr>
              <w:br w:type="textWrapping"/>
            </w:r>
            <w:r>
              <w:rPr>
                <w:rFonts w:hint="eastAsia" w:ascii="宋体" w:hAnsi="宋体" w:eastAsia="宋体" w:cs="宋体"/>
                <w:color w:val="000000"/>
                <w:sz w:val="20"/>
              </w:rPr>
              <w:t>6.支持多通道音频矩阵，可根据场景需求进行相应设置。</w:t>
            </w:r>
            <w:r>
              <w:rPr>
                <w:rFonts w:hint="eastAsia" w:ascii="宋体" w:hAnsi="宋体" w:eastAsia="宋体" w:cs="宋体"/>
              </w:rPr>
              <w:br w:type="textWrapping"/>
            </w:r>
            <w:r>
              <w:rPr>
                <w:rFonts w:hint="eastAsia" w:ascii="宋体" w:hAnsi="宋体" w:eastAsia="宋体" w:cs="宋体"/>
                <w:color w:val="000000"/>
                <w:sz w:val="20"/>
              </w:rPr>
              <w:t>7.支持音频参数调节。</w:t>
            </w:r>
            <w:r>
              <w:rPr>
                <w:rFonts w:hint="eastAsia" w:ascii="宋体" w:hAnsi="宋体" w:eastAsia="宋体" w:cs="宋体"/>
              </w:rPr>
              <w:br w:type="textWrapping"/>
            </w:r>
            <w:r>
              <w:rPr>
                <w:rFonts w:hint="eastAsia" w:ascii="宋体" w:hAnsi="宋体" w:eastAsia="宋体" w:cs="宋体"/>
                <w:color w:val="000000"/>
                <w:sz w:val="20"/>
              </w:rPr>
              <w:t>8.支持波束成形。</w:t>
            </w:r>
            <w:r>
              <w:rPr>
                <w:rFonts w:hint="eastAsia" w:ascii="宋体" w:hAnsi="宋体" w:eastAsia="宋体" w:cs="宋体"/>
              </w:rPr>
              <w:br w:type="textWrapping"/>
            </w:r>
            <w:r>
              <w:rPr>
                <w:rFonts w:hint="eastAsia" w:ascii="宋体" w:hAnsi="宋体" w:eastAsia="宋体" w:cs="宋体"/>
                <w:color w:val="000000"/>
                <w:sz w:val="20"/>
              </w:rPr>
              <w:t>9.支持远程OTA升级。</w:t>
            </w:r>
          </w:p>
        </w:tc>
        <w:tc>
          <w:tcPr>
            <w:tcW w:w="1107" w:type="dxa"/>
            <w:tcMar>
              <w:top w:w="0" w:type="dxa"/>
              <w:left w:w="105" w:type="dxa"/>
              <w:bottom w:w="0" w:type="dxa"/>
              <w:right w:w="105" w:type="dxa"/>
            </w:tcMar>
            <w:vAlign w:val="top"/>
          </w:tcPr>
          <w:p w14:paraId="3F7AD192">
            <w:pPr>
              <w:pStyle w:val="4"/>
              <w:jc w:val="center"/>
              <w:rPr>
                <w:rFonts w:hint="eastAsia" w:ascii="宋体" w:hAnsi="宋体" w:eastAsia="宋体" w:cs="宋体"/>
              </w:rPr>
            </w:pPr>
            <w:r>
              <w:rPr>
                <w:rFonts w:hint="eastAsia" w:ascii="宋体" w:hAnsi="宋体" w:eastAsia="宋体" w:cs="宋体"/>
                <w:color w:val="000000"/>
                <w:sz w:val="20"/>
              </w:rPr>
              <w:t>1</w:t>
            </w:r>
          </w:p>
        </w:tc>
        <w:tc>
          <w:tcPr>
            <w:tcW w:w="1107" w:type="dxa"/>
            <w:tcMar>
              <w:top w:w="0" w:type="dxa"/>
              <w:left w:w="105" w:type="dxa"/>
              <w:bottom w:w="0" w:type="dxa"/>
              <w:right w:w="105" w:type="dxa"/>
            </w:tcMar>
            <w:vAlign w:val="top"/>
          </w:tcPr>
          <w:p w14:paraId="0A41B08D">
            <w:pPr>
              <w:pStyle w:val="4"/>
              <w:jc w:val="center"/>
              <w:rPr>
                <w:rFonts w:hint="eastAsia" w:ascii="宋体" w:hAnsi="宋体" w:eastAsia="宋体" w:cs="宋体"/>
              </w:rPr>
            </w:pPr>
            <w:r>
              <w:rPr>
                <w:rFonts w:hint="eastAsia" w:ascii="宋体" w:hAnsi="宋体" w:eastAsia="宋体" w:cs="宋体"/>
                <w:color w:val="000000"/>
                <w:sz w:val="20"/>
              </w:rPr>
              <w:t>套</w:t>
            </w:r>
          </w:p>
        </w:tc>
      </w:tr>
      <w:tr w14:paraId="17CB1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6" w:hRule="atLeast"/>
        </w:trPr>
        <w:tc>
          <w:tcPr>
            <w:tcW w:w="1107" w:type="dxa"/>
            <w:tcMar>
              <w:top w:w="0" w:type="dxa"/>
              <w:left w:w="105" w:type="dxa"/>
              <w:bottom w:w="0" w:type="dxa"/>
              <w:right w:w="105" w:type="dxa"/>
            </w:tcMar>
            <w:vAlign w:val="top"/>
          </w:tcPr>
          <w:p w14:paraId="1967AEA9">
            <w:pPr>
              <w:pStyle w:val="4"/>
              <w:jc w:val="center"/>
              <w:rPr>
                <w:rFonts w:hint="eastAsia" w:ascii="宋体" w:hAnsi="宋体" w:eastAsia="宋体" w:cs="宋体"/>
              </w:rPr>
            </w:pPr>
            <w:r>
              <w:rPr>
                <w:rFonts w:hint="eastAsia" w:ascii="宋体" w:hAnsi="宋体" w:eastAsia="宋体" w:cs="宋体"/>
                <w:color w:val="000000"/>
                <w:sz w:val="20"/>
              </w:rPr>
              <w:t>5</w:t>
            </w:r>
          </w:p>
        </w:tc>
        <w:tc>
          <w:tcPr>
            <w:tcW w:w="1643" w:type="dxa"/>
            <w:tcMar>
              <w:top w:w="0" w:type="dxa"/>
              <w:left w:w="105" w:type="dxa"/>
              <w:bottom w:w="0" w:type="dxa"/>
              <w:right w:w="105" w:type="dxa"/>
            </w:tcMar>
            <w:vAlign w:val="top"/>
          </w:tcPr>
          <w:p w14:paraId="4A65E761">
            <w:pPr>
              <w:pStyle w:val="4"/>
              <w:jc w:val="center"/>
              <w:rPr>
                <w:rFonts w:hint="eastAsia" w:ascii="宋体" w:hAnsi="宋体" w:eastAsia="宋体" w:cs="宋体"/>
              </w:rPr>
            </w:pPr>
            <w:r>
              <w:rPr>
                <w:rFonts w:hint="eastAsia" w:ascii="宋体" w:hAnsi="宋体" w:eastAsia="宋体" w:cs="宋体"/>
                <w:color w:val="000000"/>
                <w:sz w:val="20"/>
              </w:rPr>
              <w:t>AI分析系统</w:t>
            </w:r>
          </w:p>
        </w:tc>
        <w:tc>
          <w:tcPr>
            <w:tcW w:w="4614" w:type="dxa"/>
            <w:tcMar>
              <w:top w:w="0" w:type="dxa"/>
              <w:left w:w="105" w:type="dxa"/>
              <w:bottom w:w="0" w:type="dxa"/>
              <w:right w:w="105" w:type="dxa"/>
            </w:tcMar>
            <w:vAlign w:val="top"/>
          </w:tcPr>
          <w:p w14:paraId="3774C64D">
            <w:pPr>
              <w:pStyle w:val="4"/>
              <w:jc w:val="left"/>
              <w:rPr>
                <w:rFonts w:hint="eastAsia" w:ascii="宋体" w:hAnsi="宋体" w:eastAsia="宋体" w:cs="宋体"/>
              </w:rPr>
            </w:pPr>
            <w:r>
              <w:rPr>
                <w:rFonts w:hint="eastAsia" w:ascii="宋体" w:hAnsi="宋体" w:eastAsia="宋体" w:cs="宋体"/>
                <w:color w:val="000000"/>
                <w:sz w:val="20"/>
              </w:rPr>
              <w:t>1. ★系统支持对教室环境的3D还原重建，形成桌椅、讲台、一体机的真实环境建模，采集到的师生互动行为自动对应到具体课桌位置；支持正前方、左前方、右前方、左后方、右后方5种视角转换</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2. ★在3D课堂孪生界面中，通过课桌的颜色深浅表示学生参与互动的活跃程度，基于学生上台次数、举手次数、问答次数计算学生活跃程度，颜色变化代表活跃度变化</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3. 在3D课堂孪生界面中，支持点击课堂活跃热力图中的学生头像，查看该学生的师生互动视频片段，统计该学生在本节课的上台互动、举手次数、问答次数。</w:t>
            </w:r>
            <w:r>
              <w:rPr>
                <w:rFonts w:hint="eastAsia" w:ascii="宋体" w:hAnsi="宋体" w:eastAsia="宋体" w:cs="宋体"/>
              </w:rPr>
              <w:br w:type="textWrapping"/>
            </w:r>
            <w:r>
              <w:rPr>
                <w:rFonts w:hint="eastAsia" w:ascii="宋体" w:hAnsi="宋体" w:eastAsia="宋体" w:cs="宋体"/>
                <w:color w:val="000000"/>
                <w:sz w:val="20"/>
              </w:rPr>
              <w:t>4. 在3D课堂孪生界面中，支持在地面上显示教师的巡堂轨迹，颜色不同代表停留时间不同。</w:t>
            </w:r>
            <w:r>
              <w:rPr>
                <w:rFonts w:hint="eastAsia" w:ascii="宋体" w:hAnsi="宋体" w:eastAsia="宋体" w:cs="宋体"/>
              </w:rPr>
              <w:br w:type="textWrapping"/>
            </w:r>
            <w:r>
              <w:rPr>
                <w:rFonts w:hint="eastAsia" w:ascii="宋体" w:hAnsi="宋体" w:eastAsia="宋体" w:cs="宋体"/>
                <w:color w:val="000000"/>
                <w:sz w:val="20"/>
              </w:rPr>
              <w:t>5. 系统支持通过教学大语言模型，生成教学建议，教学大模型具备至少70亿参数量，2200亿训练语料，支持至少16Ktoken输入；教学大模型已通过网信办备案。</w:t>
            </w:r>
            <w:r>
              <w:rPr>
                <w:rFonts w:hint="eastAsia" w:ascii="宋体" w:hAnsi="宋体" w:eastAsia="宋体" w:cs="宋体"/>
              </w:rPr>
              <w:br w:type="textWrapping"/>
            </w:r>
            <w:r>
              <w:rPr>
                <w:rFonts w:hint="eastAsia" w:ascii="宋体" w:hAnsi="宋体" w:eastAsia="宋体" w:cs="宋体"/>
                <w:color w:val="000000"/>
                <w:sz w:val="20"/>
              </w:rPr>
              <w:t>6. 系统通过教学大语言模型，根据教学内容自动生成师生问答、课堂互动、新课标落实三个维度的课堂反馈建议，可查看全部提问、符合知识性目标的提问、不合适的提问、提问优化建议、课堂互动建议、基于新课标的亮点和改进建议。</w:t>
            </w:r>
            <w:r>
              <w:rPr>
                <w:rFonts w:hint="eastAsia" w:ascii="宋体" w:hAnsi="宋体" w:eastAsia="宋体" w:cs="宋体"/>
              </w:rPr>
              <w:br w:type="textWrapping"/>
            </w:r>
            <w:r>
              <w:rPr>
                <w:rFonts w:hint="eastAsia" w:ascii="宋体" w:hAnsi="宋体" w:eastAsia="宋体" w:cs="宋体"/>
                <w:color w:val="000000"/>
                <w:sz w:val="20"/>
              </w:rPr>
              <w:t>7. 系统支持统计课程时长、课堂中教师讲授时长、教师讲授字数、教师授课平均语速。</w:t>
            </w:r>
            <w:r>
              <w:rPr>
                <w:rFonts w:hint="eastAsia" w:ascii="宋体" w:hAnsi="宋体" w:eastAsia="宋体" w:cs="宋体"/>
              </w:rPr>
              <w:br w:type="textWrapping"/>
            </w:r>
            <w:r>
              <w:rPr>
                <w:rFonts w:hint="eastAsia" w:ascii="宋体" w:hAnsi="宋体" w:eastAsia="宋体" w:cs="宋体"/>
                <w:color w:val="000000"/>
                <w:sz w:val="20"/>
              </w:rPr>
              <w:t>8. 系统自动统计教师授课、师生互动、小组讨论、课堂练习的时间分布情况，支持图形可视化展示不同课堂行为的整体时间占比。</w:t>
            </w:r>
            <w:r>
              <w:rPr>
                <w:rFonts w:hint="eastAsia" w:ascii="宋体" w:hAnsi="宋体" w:eastAsia="宋体" w:cs="宋体"/>
              </w:rPr>
              <w:br w:type="textWrapping"/>
            </w:r>
            <w:r>
              <w:rPr>
                <w:rFonts w:hint="eastAsia" w:ascii="宋体" w:hAnsi="宋体" w:eastAsia="宋体" w:cs="宋体"/>
                <w:color w:val="000000"/>
                <w:sz w:val="20"/>
              </w:rPr>
              <w:t>9. 系统自动统计教师授课、师生互动、小组讨论、课堂练习的时间分布情况，支持按照时序图样式展示，展示不同课堂行为发生的顺序、时长。</w:t>
            </w:r>
            <w:r>
              <w:rPr>
                <w:rFonts w:hint="eastAsia" w:ascii="宋体" w:hAnsi="宋体" w:eastAsia="宋体" w:cs="宋体"/>
              </w:rPr>
              <w:br w:type="textWrapping"/>
            </w:r>
            <w:r>
              <w:rPr>
                <w:rFonts w:hint="eastAsia" w:ascii="宋体" w:hAnsi="宋体" w:eastAsia="宋体" w:cs="宋体"/>
                <w:color w:val="000000"/>
                <w:sz w:val="20"/>
              </w:rPr>
              <w:t>10. 系统通过语音识别技术、自然语言处理，将课堂中老师和学生的声音转写为文字，按照前后文逻辑关系自动切割为不同的片段；片段支持展开查看详细文字，支持跳转到文字段落对应的视频片段。</w:t>
            </w:r>
            <w:r>
              <w:rPr>
                <w:rFonts w:hint="eastAsia" w:ascii="宋体" w:hAnsi="宋体" w:eastAsia="宋体" w:cs="宋体"/>
              </w:rPr>
              <w:br w:type="textWrapping"/>
            </w:r>
            <w:r>
              <w:rPr>
                <w:rFonts w:hint="eastAsia" w:ascii="宋体" w:hAnsi="宋体" w:eastAsia="宋体" w:cs="宋体"/>
                <w:color w:val="000000"/>
                <w:sz w:val="20"/>
              </w:rPr>
              <w:t>11. 系统支持对语音转写中的师生问答进行自动识别，将提问内容自动高亮显示，支持将识别出的问答实录一键导出为云文档。</w:t>
            </w:r>
            <w:r>
              <w:rPr>
                <w:rFonts w:hint="eastAsia" w:ascii="宋体" w:hAnsi="宋体" w:eastAsia="宋体" w:cs="宋体"/>
              </w:rPr>
              <w:br w:type="textWrapping"/>
            </w:r>
            <w:r>
              <w:rPr>
                <w:rFonts w:hint="eastAsia" w:ascii="宋体" w:hAnsi="宋体" w:eastAsia="宋体" w:cs="宋体"/>
                <w:color w:val="000000"/>
                <w:sz w:val="20"/>
              </w:rPr>
              <w:t>12. 系统支持对识别出的文字进行手动校准，支持对识别出的问答片段标注是否有效，被标注有效的问答片段，在播放器时间轴对应的时间点上会高亮显示。</w:t>
            </w:r>
            <w:r>
              <w:rPr>
                <w:rFonts w:hint="eastAsia" w:ascii="宋体" w:hAnsi="宋体" w:eastAsia="宋体" w:cs="宋体"/>
              </w:rPr>
              <w:br w:type="textWrapping"/>
            </w:r>
            <w:r>
              <w:rPr>
                <w:rFonts w:hint="eastAsia" w:ascii="宋体" w:hAnsi="宋体" w:eastAsia="宋体" w:cs="宋体"/>
                <w:color w:val="000000"/>
                <w:sz w:val="20"/>
              </w:rPr>
              <w:t>13. 系统支持自动识别问答模式分类，按简单型、追问型、思考再答型、自问自答、无响应进行分类统计，通过柱状图表呈现。</w:t>
            </w:r>
            <w:r>
              <w:rPr>
                <w:rFonts w:hint="eastAsia" w:ascii="宋体" w:hAnsi="宋体" w:eastAsia="宋体" w:cs="宋体"/>
              </w:rPr>
              <w:br w:type="textWrapping"/>
            </w:r>
            <w:r>
              <w:rPr>
                <w:rFonts w:hint="eastAsia" w:ascii="宋体" w:hAnsi="宋体" w:eastAsia="宋体" w:cs="宋体"/>
                <w:color w:val="000000"/>
                <w:sz w:val="20"/>
              </w:rPr>
              <w:t>14. 系统支持点击问答模式柱状图对该类型的提问进行筛选，问答实录中显示对应文字明细，支持按师生角色区分，并自动进行分段分句，支持跳转到文字段落对应的视频片段。</w:t>
            </w:r>
            <w:r>
              <w:rPr>
                <w:rFonts w:hint="eastAsia" w:ascii="宋体" w:hAnsi="宋体" w:eastAsia="宋体" w:cs="宋体"/>
              </w:rPr>
              <w:br w:type="textWrapping"/>
            </w:r>
            <w:r>
              <w:rPr>
                <w:rFonts w:hint="eastAsia" w:ascii="宋体" w:hAnsi="宋体" w:eastAsia="宋体" w:cs="宋体"/>
                <w:color w:val="000000"/>
                <w:sz w:val="20"/>
              </w:rPr>
              <w:t>15. 系统支持通过弗兰德斯编码规则对课堂数据进行每秒1次的打点，自动计算出启发/指导比（I/D）、学生稳态比（PSSR）、教学内容比（CCR）、学生发言比（PIR）、教师提问比（TQR）、教学/调控比（TRR）的指标数值，通过雷达图呈现。</w:t>
            </w:r>
            <w:r>
              <w:rPr>
                <w:rFonts w:hint="eastAsia" w:ascii="宋体" w:hAnsi="宋体" w:eastAsia="宋体" w:cs="宋体"/>
              </w:rPr>
              <w:br w:type="textWrapping"/>
            </w:r>
            <w:r>
              <w:rPr>
                <w:rFonts w:hint="eastAsia" w:ascii="宋体" w:hAnsi="宋体" w:eastAsia="宋体" w:cs="宋体"/>
                <w:color w:val="000000"/>
                <w:sz w:val="20"/>
              </w:rPr>
              <w:t>16. 系统支持将本堂课的弗兰德斯编码数值和标准数值进行对比，通过上下箭头呈现高于或低于标准数值；可查看弗兰德斯矩阵编码打点信息，点击打点信息可播放对应视频片段。</w:t>
            </w:r>
            <w:r>
              <w:rPr>
                <w:rFonts w:hint="eastAsia" w:ascii="宋体" w:hAnsi="宋体" w:eastAsia="宋体" w:cs="宋体"/>
              </w:rPr>
              <w:br w:type="textWrapping"/>
            </w:r>
            <w:r>
              <w:rPr>
                <w:rFonts w:hint="eastAsia" w:ascii="宋体" w:hAnsi="宋体" w:eastAsia="宋体" w:cs="宋体"/>
                <w:color w:val="000000"/>
                <w:sz w:val="20"/>
              </w:rPr>
              <w:t>17. ★系统支持教师画面、学生画面双窗口显示，小窗口可自由拖动位置和自由切换；支持根据课件翻页将教学视频进行虚拟切片，点击互动课件缩略图，可跳转至对应视频片段</w:t>
            </w:r>
            <w:r>
              <w:rPr>
                <w:rFonts w:hint="eastAsia" w:ascii="宋体" w:hAnsi="宋体" w:eastAsia="宋体" w:cs="宋体"/>
                <w:b/>
                <w:color w:val="000000"/>
                <w:sz w:val="20"/>
              </w:rPr>
              <w:t>(提供相关证明材料，包括但不限于检测报告、官网和功能截图、产品彩页等)</w:t>
            </w:r>
            <w:r>
              <w:rPr>
                <w:rFonts w:hint="eastAsia" w:ascii="宋体" w:hAnsi="宋体" w:eastAsia="宋体" w:cs="宋体"/>
                <w:color w:val="000000"/>
                <w:sz w:val="20"/>
              </w:rPr>
              <w:t>。</w:t>
            </w:r>
            <w:r>
              <w:rPr>
                <w:rFonts w:hint="eastAsia" w:ascii="宋体" w:hAnsi="宋体" w:eastAsia="宋体" w:cs="宋体"/>
              </w:rPr>
              <w:br w:type="textWrapping"/>
            </w:r>
            <w:r>
              <w:rPr>
                <w:rFonts w:hint="eastAsia" w:ascii="宋体" w:hAnsi="宋体" w:eastAsia="宋体" w:cs="宋体"/>
                <w:color w:val="000000"/>
                <w:sz w:val="20"/>
              </w:rPr>
              <w:t>18. 系统使用基于计算机视觉算法、语音识别技术、自然语言处理的多模态算法整体判断课堂行为，并通过有限状态机进行校正；根据课堂行为对教学视频进行打点，片段打点信息包含提问、回答、举手、起立、上台、齐读、讨论的教学事件，播放进度条支持显示事件类型、快速定位播放功能。</w:t>
            </w:r>
            <w:r>
              <w:rPr>
                <w:rFonts w:hint="eastAsia" w:ascii="宋体" w:hAnsi="宋体" w:eastAsia="宋体" w:cs="宋体"/>
              </w:rPr>
              <w:br w:type="textWrapping"/>
            </w:r>
            <w:r>
              <w:rPr>
                <w:rFonts w:hint="eastAsia" w:ascii="宋体" w:hAnsi="宋体" w:eastAsia="宋体" w:cs="宋体"/>
                <w:color w:val="000000"/>
                <w:sz w:val="20"/>
              </w:rPr>
              <w:t>19. 系统支持关键片段、问答模式、完整模式三种播放模式，可任意切换。</w:t>
            </w:r>
            <w:r>
              <w:rPr>
                <w:rFonts w:hint="eastAsia" w:ascii="宋体" w:hAnsi="宋体" w:eastAsia="宋体" w:cs="宋体"/>
              </w:rPr>
              <w:br w:type="textWrapping"/>
            </w:r>
            <w:r>
              <w:rPr>
                <w:rFonts w:hint="eastAsia" w:ascii="宋体" w:hAnsi="宋体" w:eastAsia="宋体" w:cs="宋体"/>
                <w:color w:val="000000"/>
                <w:sz w:val="20"/>
              </w:rPr>
              <w:t>20. 系统支持将报告下载至本地，报告中包含基础数据、教学时间分配、讲学环节时间轴、弗兰德斯编码图、S-T/Rt-Ch教学分析图、高频词语分析、提问数据统计、提问详情列表。</w:t>
            </w:r>
            <w:r>
              <w:rPr>
                <w:rFonts w:hint="eastAsia" w:ascii="宋体" w:hAnsi="宋体" w:eastAsia="宋体" w:cs="宋体"/>
              </w:rPr>
              <w:br w:type="textWrapping"/>
            </w:r>
            <w:r>
              <w:rPr>
                <w:rFonts w:hint="eastAsia" w:ascii="宋体" w:hAnsi="宋体" w:eastAsia="宋体" w:cs="宋体"/>
                <w:color w:val="000000"/>
                <w:sz w:val="20"/>
              </w:rPr>
              <w:t>21. 系统支持通过对S-T编码序列的深度分析，计算本节课的教师行为占有率Rt、师生行为转换率Ch，基于本节课的Rt值、Ch值得出本节课的教学模式，教学模式包含：混合型、练习型、讲授型、对话型。</w:t>
            </w:r>
            <w:r>
              <w:rPr>
                <w:rFonts w:hint="eastAsia" w:ascii="宋体" w:hAnsi="宋体" w:eastAsia="宋体" w:cs="宋体"/>
              </w:rPr>
              <w:br w:type="textWrapping"/>
            </w:r>
            <w:r>
              <w:rPr>
                <w:rFonts w:hint="eastAsia" w:ascii="宋体" w:hAnsi="宋体" w:eastAsia="宋体" w:cs="宋体"/>
                <w:color w:val="000000"/>
                <w:sz w:val="20"/>
              </w:rPr>
              <w:t>22. 系统支持以海报、二维码、链接的方式分享给他人。</w:t>
            </w:r>
            <w:r>
              <w:rPr>
                <w:rFonts w:hint="eastAsia" w:ascii="宋体" w:hAnsi="宋体" w:eastAsia="宋体" w:cs="宋体"/>
              </w:rPr>
              <w:br w:type="textWrapping"/>
            </w:r>
            <w:r>
              <w:rPr>
                <w:rFonts w:hint="eastAsia" w:ascii="宋体" w:hAnsi="宋体" w:eastAsia="宋体" w:cs="宋体"/>
                <w:color w:val="000000"/>
                <w:sz w:val="20"/>
              </w:rPr>
              <w:t>23. 系统支持在移动端查看报告。</w:t>
            </w:r>
          </w:p>
        </w:tc>
        <w:tc>
          <w:tcPr>
            <w:tcW w:w="1107" w:type="dxa"/>
            <w:tcMar>
              <w:top w:w="0" w:type="dxa"/>
              <w:left w:w="105" w:type="dxa"/>
              <w:bottom w:w="0" w:type="dxa"/>
              <w:right w:w="105" w:type="dxa"/>
            </w:tcMar>
            <w:vAlign w:val="top"/>
          </w:tcPr>
          <w:p w14:paraId="4184574D">
            <w:pPr>
              <w:pStyle w:val="4"/>
              <w:jc w:val="center"/>
              <w:rPr>
                <w:rFonts w:hint="eastAsia" w:ascii="宋体" w:hAnsi="宋体" w:eastAsia="宋体" w:cs="宋体"/>
              </w:rPr>
            </w:pPr>
            <w:r>
              <w:rPr>
                <w:rFonts w:hint="eastAsia" w:ascii="宋体" w:hAnsi="宋体" w:eastAsia="宋体" w:cs="宋体"/>
                <w:color w:val="000000"/>
                <w:sz w:val="20"/>
              </w:rPr>
              <w:t>1</w:t>
            </w:r>
          </w:p>
        </w:tc>
        <w:tc>
          <w:tcPr>
            <w:tcW w:w="1107" w:type="dxa"/>
            <w:tcMar>
              <w:top w:w="0" w:type="dxa"/>
              <w:left w:w="105" w:type="dxa"/>
              <w:bottom w:w="0" w:type="dxa"/>
              <w:right w:w="105" w:type="dxa"/>
            </w:tcMar>
            <w:vAlign w:val="top"/>
          </w:tcPr>
          <w:p w14:paraId="6040608D">
            <w:pPr>
              <w:pStyle w:val="4"/>
              <w:jc w:val="center"/>
              <w:rPr>
                <w:rFonts w:hint="eastAsia" w:ascii="宋体" w:hAnsi="宋体" w:eastAsia="宋体" w:cs="宋体"/>
              </w:rPr>
            </w:pPr>
            <w:r>
              <w:rPr>
                <w:rFonts w:hint="eastAsia" w:ascii="宋体" w:hAnsi="宋体" w:eastAsia="宋体" w:cs="宋体"/>
                <w:color w:val="000000"/>
                <w:sz w:val="20"/>
              </w:rPr>
              <w:t>套</w:t>
            </w:r>
          </w:p>
        </w:tc>
      </w:tr>
      <w:tr w14:paraId="74A79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107" w:type="dxa"/>
            <w:tcMar>
              <w:top w:w="0" w:type="dxa"/>
              <w:left w:w="105" w:type="dxa"/>
              <w:bottom w:w="0" w:type="dxa"/>
              <w:right w:w="105" w:type="dxa"/>
            </w:tcMar>
            <w:vAlign w:val="top"/>
          </w:tcPr>
          <w:p w14:paraId="779CC05E">
            <w:pPr>
              <w:pStyle w:val="4"/>
              <w:jc w:val="center"/>
              <w:rPr>
                <w:rFonts w:hint="eastAsia" w:ascii="宋体" w:hAnsi="宋体" w:eastAsia="宋体" w:cs="宋体"/>
              </w:rPr>
            </w:pPr>
            <w:r>
              <w:rPr>
                <w:rFonts w:hint="eastAsia" w:ascii="宋体" w:hAnsi="宋体" w:eastAsia="宋体" w:cs="宋体"/>
                <w:color w:val="000000"/>
                <w:sz w:val="20"/>
              </w:rPr>
              <w:t>6</w:t>
            </w:r>
          </w:p>
        </w:tc>
        <w:tc>
          <w:tcPr>
            <w:tcW w:w="1643" w:type="dxa"/>
            <w:tcMar>
              <w:top w:w="0" w:type="dxa"/>
              <w:left w:w="105" w:type="dxa"/>
              <w:bottom w:w="0" w:type="dxa"/>
              <w:right w:w="105" w:type="dxa"/>
            </w:tcMar>
            <w:vAlign w:val="top"/>
          </w:tcPr>
          <w:p w14:paraId="43788E02">
            <w:pPr>
              <w:pStyle w:val="4"/>
              <w:jc w:val="center"/>
              <w:rPr>
                <w:rFonts w:hint="eastAsia" w:ascii="宋体" w:hAnsi="宋体" w:eastAsia="宋体" w:cs="宋体"/>
              </w:rPr>
            </w:pPr>
            <w:r>
              <w:rPr>
                <w:rFonts w:hint="eastAsia" w:ascii="宋体" w:hAnsi="宋体" w:eastAsia="宋体" w:cs="宋体"/>
                <w:color w:val="000000"/>
                <w:sz w:val="20"/>
              </w:rPr>
              <w:t>移动录播箱</w:t>
            </w:r>
          </w:p>
        </w:tc>
        <w:tc>
          <w:tcPr>
            <w:tcW w:w="4614" w:type="dxa"/>
            <w:tcMar>
              <w:top w:w="0" w:type="dxa"/>
              <w:left w:w="105" w:type="dxa"/>
              <w:bottom w:w="0" w:type="dxa"/>
              <w:right w:w="105" w:type="dxa"/>
            </w:tcMar>
            <w:vAlign w:val="top"/>
          </w:tcPr>
          <w:p w14:paraId="1C14AE07">
            <w:pPr>
              <w:pStyle w:val="4"/>
              <w:jc w:val="left"/>
              <w:rPr>
                <w:rFonts w:hint="eastAsia" w:ascii="宋体" w:hAnsi="宋体" w:eastAsia="宋体" w:cs="宋体"/>
              </w:rPr>
            </w:pPr>
            <w:r>
              <w:rPr>
                <w:rFonts w:hint="eastAsia" w:ascii="宋体" w:hAnsi="宋体" w:eastAsia="宋体" w:cs="宋体"/>
                <w:color w:val="000000"/>
                <w:sz w:val="20"/>
              </w:rPr>
              <w:t>1.高强度特殊材料机身，箱体承重不低于50KG</w:t>
            </w:r>
            <w:r>
              <w:rPr>
                <w:rFonts w:hint="eastAsia" w:ascii="宋体" w:hAnsi="宋体" w:eastAsia="宋体" w:cs="宋体"/>
              </w:rPr>
              <w:br w:type="textWrapping"/>
            </w:r>
            <w:r>
              <w:rPr>
                <w:rFonts w:hint="eastAsia" w:ascii="宋体" w:hAnsi="宋体" w:eastAsia="宋体" w:cs="宋体"/>
                <w:color w:val="000000"/>
                <w:sz w:val="20"/>
              </w:rPr>
              <w:t>2.采用航空级材质拉手，经久耐用</w:t>
            </w:r>
            <w:r>
              <w:rPr>
                <w:rFonts w:hint="eastAsia" w:ascii="宋体" w:hAnsi="宋体" w:eastAsia="宋体" w:cs="宋体"/>
              </w:rPr>
              <w:br w:type="textWrapping"/>
            </w:r>
            <w:r>
              <w:rPr>
                <w:rFonts w:hint="eastAsia" w:ascii="宋体" w:hAnsi="宋体" w:eastAsia="宋体" w:cs="宋体"/>
                <w:color w:val="000000"/>
                <w:sz w:val="20"/>
              </w:rPr>
              <w:t>3.采用静音万象轮，静音轮数量不低于4个</w:t>
            </w:r>
          </w:p>
        </w:tc>
        <w:tc>
          <w:tcPr>
            <w:tcW w:w="1107" w:type="dxa"/>
            <w:tcMar>
              <w:top w:w="0" w:type="dxa"/>
              <w:left w:w="105" w:type="dxa"/>
              <w:bottom w:w="0" w:type="dxa"/>
              <w:right w:w="105" w:type="dxa"/>
            </w:tcMar>
            <w:vAlign w:val="top"/>
          </w:tcPr>
          <w:p w14:paraId="1C7FEF6E">
            <w:pPr>
              <w:pStyle w:val="4"/>
              <w:jc w:val="center"/>
              <w:rPr>
                <w:rFonts w:hint="eastAsia" w:ascii="宋体" w:hAnsi="宋体" w:eastAsia="宋体" w:cs="宋体"/>
              </w:rPr>
            </w:pPr>
            <w:r>
              <w:rPr>
                <w:rFonts w:hint="eastAsia" w:ascii="宋体" w:hAnsi="宋体" w:eastAsia="宋体" w:cs="宋体"/>
                <w:color w:val="000000"/>
                <w:sz w:val="20"/>
              </w:rPr>
              <w:t>1</w:t>
            </w:r>
          </w:p>
        </w:tc>
        <w:tc>
          <w:tcPr>
            <w:tcW w:w="1107" w:type="dxa"/>
            <w:tcMar>
              <w:top w:w="0" w:type="dxa"/>
              <w:left w:w="105" w:type="dxa"/>
              <w:bottom w:w="0" w:type="dxa"/>
              <w:right w:w="105" w:type="dxa"/>
            </w:tcMar>
            <w:vAlign w:val="top"/>
          </w:tcPr>
          <w:p w14:paraId="7157D77A">
            <w:pPr>
              <w:pStyle w:val="4"/>
              <w:jc w:val="center"/>
              <w:rPr>
                <w:rFonts w:hint="eastAsia" w:ascii="宋体" w:hAnsi="宋体" w:eastAsia="宋体" w:cs="宋体"/>
              </w:rPr>
            </w:pPr>
            <w:r>
              <w:rPr>
                <w:rFonts w:hint="eastAsia" w:ascii="宋体" w:hAnsi="宋体" w:eastAsia="宋体" w:cs="宋体"/>
                <w:color w:val="000000"/>
                <w:sz w:val="20"/>
              </w:rPr>
              <w:t>套</w:t>
            </w:r>
          </w:p>
        </w:tc>
      </w:tr>
      <w:tr w14:paraId="1AF5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7" w:type="dxa"/>
            <w:tcMar>
              <w:top w:w="0" w:type="dxa"/>
              <w:left w:w="105" w:type="dxa"/>
              <w:bottom w:w="0" w:type="dxa"/>
              <w:right w:w="105" w:type="dxa"/>
            </w:tcMar>
            <w:vAlign w:val="top"/>
          </w:tcPr>
          <w:p w14:paraId="4C0090A1">
            <w:pPr>
              <w:pStyle w:val="4"/>
              <w:jc w:val="center"/>
              <w:rPr>
                <w:rFonts w:hint="eastAsia" w:ascii="宋体" w:hAnsi="宋体" w:eastAsia="宋体" w:cs="宋体"/>
              </w:rPr>
            </w:pPr>
            <w:r>
              <w:rPr>
                <w:rFonts w:hint="eastAsia" w:ascii="宋体" w:hAnsi="宋体" w:eastAsia="宋体" w:cs="宋体"/>
                <w:color w:val="000000"/>
                <w:sz w:val="20"/>
              </w:rPr>
              <w:t>7</w:t>
            </w:r>
          </w:p>
        </w:tc>
        <w:tc>
          <w:tcPr>
            <w:tcW w:w="1643" w:type="dxa"/>
            <w:tcMar>
              <w:top w:w="0" w:type="dxa"/>
              <w:left w:w="105" w:type="dxa"/>
              <w:bottom w:w="0" w:type="dxa"/>
              <w:right w:w="105" w:type="dxa"/>
            </w:tcMar>
            <w:vAlign w:val="top"/>
          </w:tcPr>
          <w:p w14:paraId="236141F5">
            <w:pPr>
              <w:pStyle w:val="4"/>
              <w:jc w:val="center"/>
              <w:rPr>
                <w:rFonts w:hint="eastAsia" w:ascii="宋体" w:hAnsi="宋体" w:eastAsia="宋体" w:cs="宋体"/>
              </w:rPr>
            </w:pPr>
            <w:r>
              <w:rPr>
                <w:rFonts w:hint="eastAsia" w:ascii="宋体" w:hAnsi="宋体" w:eastAsia="宋体" w:cs="宋体"/>
                <w:color w:val="000000"/>
                <w:sz w:val="20"/>
              </w:rPr>
              <w:t>摄像机三脚架</w:t>
            </w:r>
          </w:p>
        </w:tc>
        <w:tc>
          <w:tcPr>
            <w:tcW w:w="4614" w:type="dxa"/>
            <w:tcMar>
              <w:top w:w="0" w:type="dxa"/>
              <w:left w:w="105" w:type="dxa"/>
              <w:bottom w:w="0" w:type="dxa"/>
              <w:right w:w="105" w:type="dxa"/>
            </w:tcMar>
            <w:vAlign w:val="top"/>
          </w:tcPr>
          <w:p w14:paraId="5266F5B9">
            <w:pPr>
              <w:pStyle w:val="4"/>
              <w:jc w:val="left"/>
              <w:rPr>
                <w:rFonts w:hint="eastAsia" w:ascii="宋体" w:hAnsi="宋体" w:eastAsia="宋体" w:cs="宋体"/>
              </w:rPr>
            </w:pPr>
            <w:r>
              <w:rPr>
                <w:rFonts w:hint="eastAsia" w:ascii="宋体" w:hAnsi="宋体" w:eastAsia="宋体" w:cs="宋体"/>
                <w:color w:val="000000"/>
                <w:sz w:val="20"/>
              </w:rPr>
              <w:t>1.高强度全金属材质</w:t>
            </w:r>
            <w:r>
              <w:rPr>
                <w:rFonts w:hint="eastAsia" w:ascii="宋体" w:hAnsi="宋体" w:eastAsia="宋体" w:cs="宋体"/>
              </w:rPr>
              <w:br w:type="textWrapping"/>
            </w:r>
            <w:r>
              <w:rPr>
                <w:rFonts w:hint="eastAsia" w:ascii="宋体" w:hAnsi="宋体" w:eastAsia="宋体" w:cs="宋体"/>
                <w:color w:val="000000"/>
                <w:sz w:val="20"/>
              </w:rPr>
              <w:t>2.支持伸缩，最大高度不低于1.8m</w:t>
            </w:r>
            <w:r>
              <w:rPr>
                <w:rFonts w:hint="eastAsia" w:ascii="宋体" w:hAnsi="宋体" w:eastAsia="宋体" w:cs="宋体"/>
              </w:rPr>
              <w:br w:type="textWrapping"/>
            </w:r>
            <w:r>
              <w:rPr>
                <w:rFonts w:hint="eastAsia" w:ascii="宋体" w:hAnsi="宋体" w:eastAsia="宋体" w:cs="宋体"/>
                <w:color w:val="000000"/>
                <w:sz w:val="20"/>
              </w:rPr>
              <w:t>3.采用标准1/4英寸螺口</w:t>
            </w:r>
          </w:p>
        </w:tc>
        <w:tc>
          <w:tcPr>
            <w:tcW w:w="1107" w:type="dxa"/>
            <w:tcMar>
              <w:top w:w="0" w:type="dxa"/>
              <w:left w:w="105" w:type="dxa"/>
              <w:bottom w:w="0" w:type="dxa"/>
              <w:right w:w="105" w:type="dxa"/>
            </w:tcMar>
            <w:vAlign w:val="top"/>
          </w:tcPr>
          <w:p w14:paraId="6871CB48">
            <w:pPr>
              <w:pStyle w:val="4"/>
              <w:jc w:val="center"/>
              <w:rPr>
                <w:rFonts w:hint="eastAsia" w:ascii="宋体" w:hAnsi="宋体" w:eastAsia="宋体" w:cs="宋体"/>
              </w:rPr>
            </w:pPr>
            <w:r>
              <w:rPr>
                <w:rFonts w:hint="eastAsia" w:ascii="宋体" w:hAnsi="宋体" w:eastAsia="宋体" w:cs="宋体"/>
                <w:color w:val="000000"/>
                <w:sz w:val="20"/>
              </w:rPr>
              <w:t>3</w:t>
            </w:r>
          </w:p>
        </w:tc>
        <w:tc>
          <w:tcPr>
            <w:tcW w:w="1107" w:type="dxa"/>
            <w:tcMar>
              <w:top w:w="0" w:type="dxa"/>
              <w:left w:w="105" w:type="dxa"/>
              <w:bottom w:w="0" w:type="dxa"/>
              <w:right w:w="105" w:type="dxa"/>
            </w:tcMar>
            <w:vAlign w:val="top"/>
          </w:tcPr>
          <w:p w14:paraId="0A12214A">
            <w:pPr>
              <w:pStyle w:val="4"/>
              <w:jc w:val="center"/>
              <w:rPr>
                <w:rFonts w:hint="eastAsia" w:ascii="宋体" w:hAnsi="宋体" w:eastAsia="宋体" w:cs="宋体"/>
              </w:rPr>
            </w:pPr>
            <w:r>
              <w:rPr>
                <w:rFonts w:hint="eastAsia" w:ascii="宋体" w:hAnsi="宋体" w:eastAsia="宋体" w:cs="宋体"/>
                <w:color w:val="000000"/>
                <w:sz w:val="20"/>
              </w:rPr>
              <w:t>套</w:t>
            </w:r>
          </w:p>
        </w:tc>
      </w:tr>
    </w:tbl>
    <w:p w14:paraId="2E8EDBCC">
      <w:pPr>
        <w:rPr>
          <w:rFonts w:hint="eastAsia" w:ascii="宋体" w:hAnsi="宋体" w:eastAsia="宋体" w:cs="宋体"/>
        </w:rPr>
      </w:pPr>
    </w:p>
    <w:p w14:paraId="50345702">
      <w:pPr>
        <w:rPr>
          <w:rFonts w:hint="eastAsia" w:ascii="宋体" w:hAnsi="宋体" w:eastAsia="宋体" w:cs="宋体"/>
        </w:rPr>
      </w:pPr>
      <w:r>
        <w:rPr>
          <w:rFonts w:hint="eastAsia" w:ascii="宋体" w:hAnsi="宋体" w:eastAsia="宋体" w:cs="宋体"/>
        </w:rPr>
        <w:br w:type="page"/>
      </w:r>
    </w:p>
    <w:p w14:paraId="4F5AB30C">
      <w:pPr>
        <w:rPr>
          <w:rFonts w:hint="eastAsia" w:ascii="宋体" w:hAnsi="宋体" w:eastAsia="宋体" w:cs="宋体"/>
          <w:b/>
          <w:bCs/>
          <w:sz w:val="22"/>
          <w:szCs w:val="28"/>
          <w:lang w:eastAsia="zh-CN"/>
        </w:rPr>
      </w:pPr>
      <w:r>
        <w:rPr>
          <w:rFonts w:hint="eastAsia" w:ascii="宋体" w:hAnsi="宋体" w:eastAsia="宋体" w:cs="宋体"/>
          <w:b/>
          <w:bCs/>
          <w:sz w:val="22"/>
          <w:szCs w:val="28"/>
        </w:rPr>
        <w:t>合同包3(AI阅卷系统)</w:t>
      </w:r>
      <w:r>
        <w:rPr>
          <w:rFonts w:hint="eastAsia" w:ascii="宋体" w:hAnsi="宋体" w:eastAsia="宋体" w:cs="宋体"/>
          <w:b/>
          <w:bCs/>
          <w:sz w:val="22"/>
          <w:szCs w:val="28"/>
          <w:lang w:eastAsia="zh-CN"/>
        </w:rPr>
        <w:t>：</w:t>
      </w:r>
    </w:p>
    <w:p w14:paraId="4E2AA9D9">
      <w:pPr>
        <w:rPr>
          <w:rFonts w:hint="eastAsia" w:ascii="宋体" w:hAnsi="宋体" w:eastAsia="宋体" w:cs="宋体"/>
        </w:rPr>
      </w:pP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2"/>
        <w:gridCol w:w="1092"/>
        <w:gridCol w:w="1565"/>
        <w:gridCol w:w="5489"/>
      </w:tblGrid>
      <w:tr w14:paraId="728C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512" w:type="dxa"/>
            <w:shd w:val="clear" w:color="auto" w:fill="C5D9F1"/>
            <w:tcMar>
              <w:top w:w="0" w:type="dxa"/>
              <w:left w:w="105" w:type="dxa"/>
              <w:bottom w:w="0" w:type="dxa"/>
              <w:right w:w="105" w:type="dxa"/>
            </w:tcMar>
            <w:vAlign w:val="center"/>
          </w:tcPr>
          <w:p w14:paraId="7166B538">
            <w:pPr>
              <w:pStyle w:val="4"/>
              <w:jc w:val="center"/>
              <w:rPr>
                <w:rFonts w:hint="eastAsia" w:ascii="宋体" w:hAnsi="宋体" w:eastAsia="宋体" w:cs="宋体"/>
              </w:rPr>
            </w:pPr>
            <w:r>
              <w:rPr>
                <w:rFonts w:hint="eastAsia" w:ascii="宋体" w:hAnsi="宋体" w:eastAsia="宋体" w:cs="宋体"/>
                <w:b/>
                <w:color w:val="000000"/>
                <w:sz w:val="22"/>
              </w:rPr>
              <w:t>名称</w:t>
            </w:r>
          </w:p>
        </w:tc>
        <w:tc>
          <w:tcPr>
            <w:tcW w:w="1092" w:type="dxa"/>
            <w:shd w:val="clear" w:color="auto" w:fill="C5D9F1"/>
            <w:tcMar>
              <w:top w:w="0" w:type="dxa"/>
              <w:left w:w="105" w:type="dxa"/>
              <w:bottom w:w="0" w:type="dxa"/>
              <w:right w:w="105" w:type="dxa"/>
            </w:tcMar>
            <w:vAlign w:val="center"/>
          </w:tcPr>
          <w:p w14:paraId="384254BE">
            <w:pPr>
              <w:pStyle w:val="4"/>
              <w:jc w:val="center"/>
              <w:rPr>
                <w:rFonts w:hint="eastAsia" w:ascii="宋体" w:hAnsi="宋体" w:eastAsia="宋体" w:cs="宋体"/>
              </w:rPr>
            </w:pPr>
            <w:r>
              <w:rPr>
                <w:rFonts w:hint="eastAsia" w:ascii="宋体" w:hAnsi="宋体" w:eastAsia="宋体" w:cs="宋体"/>
                <w:b/>
                <w:color w:val="000000"/>
                <w:sz w:val="22"/>
              </w:rPr>
              <w:t>分类</w:t>
            </w:r>
          </w:p>
        </w:tc>
        <w:tc>
          <w:tcPr>
            <w:tcW w:w="1565" w:type="dxa"/>
            <w:shd w:val="clear" w:color="auto" w:fill="C5D9F1"/>
            <w:tcMar>
              <w:top w:w="0" w:type="dxa"/>
              <w:left w:w="105" w:type="dxa"/>
              <w:bottom w:w="0" w:type="dxa"/>
              <w:right w:w="105" w:type="dxa"/>
            </w:tcMar>
            <w:vAlign w:val="center"/>
          </w:tcPr>
          <w:p w14:paraId="77C3D5B0">
            <w:pPr>
              <w:pStyle w:val="4"/>
              <w:jc w:val="center"/>
              <w:rPr>
                <w:rFonts w:hint="eastAsia" w:ascii="宋体" w:hAnsi="宋体" w:eastAsia="宋体" w:cs="宋体"/>
              </w:rPr>
            </w:pPr>
            <w:r>
              <w:rPr>
                <w:rFonts w:hint="eastAsia" w:ascii="宋体" w:hAnsi="宋体" w:eastAsia="宋体" w:cs="宋体"/>
                <w:b/>
                <w:color w:val="000000"/>
                <w:sz w:val="22"/>
              </w:rPr>
              <w:t>参数项</w:t>
            </w:r>
          </w:p>
        </w:tc>
        <w:tc>
          <w:tcPr>
            <w:tcW w:w="5489" w:type="dxa"/>
            <w:shd w:val="clear" w:color="auto" w:fill="C5D9F1"/>
            <w:tcMar>
              <w:top w:w="0" w:type="dxa"/>
              <w:left w:w="105" w:type="dxa"/>
              <w:bottom w:w="0" w:type="dxa"/>
              <w:right w:w="105" w:type="dxa"/>
            </w:tcMar>
            <w:vAlign w:val="center"/>
          </w:tcPr>
          <w:p w14:paraId="3F7CBA98">
            <w:pPr>
              <w:pStyle w:val="4"/>
              <w:jc w:val="center"/>
              <w:rPr>
                <w:rFonts w:hint="eastAsia" w:ascii="宋体" w:hAnsi="宋体" w:eastAsia="宋体" w:cs="宋体"/>
              </w:rPr>
            </w:pPr>
            <w:r>
              <w:rPr>
                <w:rFonts w:hint="eastAsia" w:ascii="宋体" w:hAnsi="宋体" w:eastAsia="宋体" w:cs="宋体"/>
                <w:b/>
                <w:color w:val="000000"/>
                <w:sz w:val="22"/>
              </w:rPr>
              <w:t>具体参数</w:t>
            </w:r>
          </w:p>
        </w:tc>
      </w:tr>
      <w:tr w14:paraId="0988E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512" w:type="dxa"/>
            <w:vMerge w:val="restart"/>
            <w:tcMar>
              <w:top w:w="0" w:type="dxa"/>
              <w:left w:w="105" w:type="dxa"/>
              <w:bottom w:w="0" w:type="dxa"/>
              <w:right w:w="105" w:type="dxa"/>
            </w:tcMar>
            <w:vAlign w:val="top"/>
          </w:tcPr>
          <w:p w14:paraId="462375CD">
            <w:pPr>
              <w:pStyle w:val="4"/>
              <w:jc w:val="center"/>
              <w:rPr>
                <w:rFonts w:hint="eastAsia" w:ascii="宋体" w:hAnsi="宋体" w:eastAsia="宋体" w:cs="宋体"/>
              </w:rPr>
            </w:pPr>
            <w:bookmarkStart w:id="0" w:name="_GoBack" w:colFirst="0" w:colLast="1"/>
            <w:r>
              <w:rPr>
                <w:rFonts w:hint="eastAsia" w:ascii="宋体" w:hAnsi="宋体" w:eastAsia="宋体" w:cs="宋体"/>
                <w:color w:val="000000"/>
                <w:sz w:val="22"/>
              </w:rPr>
              <w:t>AI阅卷系统（核心产品）</w:t>
            </w:r>
          </w:p>
        </w:tc>
        <w:tc>
          <w:tcPr>
            <w:tcW w:w="1092" w:type="dxa"/>
            <w:vMerge w:val="restart"/>
            <w:tcMar>
              <w:top w:w="0" w:type="dxa"/>
              <w:left w:w="105" w:type="dxa"/>
              <w:bottom w:w="0" w:type="dxa"/>
              <w:right w:w="105" w:type="dxa"/>
            </w:tcMar>
            <w:vAlign w:val="top"/>
          </w:tcPr>
          <w:p w14:paraId="5D527C8A">
            <w:pPr>
              <w:pStyle w:val="4"/>
              <w:jc w:val="center"/>
              <w:rPr>
                <w:rFonts w:hint="eastAsia" w:ascii="宋体" w:hAnsi="宋体" w:eastAsia="宋体" w:cs="宋体"/>
              </w:rPr>
            </w:pPr>
            <w:r>
              <w:rPr>
                <w:rFonts w:hint="eastAsia" w:ascii="宋体" w:hAnsi="宋体" w:eastAsia="宋体" w:cs="宋体"/>
                <w:color w:val="000000"/>
                <w:sz w:val="22"/>
              </w:rPr>
              <w:t>基础数据</w:t>
            </w:r>
          </w:p>
        </w:tc>
        <w:tc>
          <w:tcPr>
            <w:tcW w:w="1565" w:type="dxa"/>
            <w:vMerge w:val="restart"/>
            <w:tcMar>
              <w:top w:w="0" w:type="dxa"/>
              <w:left w:w="105" w:type="dxa"/>
              <w:bottom w:w="0" w:type="dxa"/>
              <w:right w:w="105" w:type="dxa"/>
            </w:tcMar>
            <w:vAlign w:val="top"/>
          </w:tcPr>
          <w:p w14:paraId="24D35463">
            <w:pPr>
              <w:pStyle w:val="4"/>
              <w:jc w:val="center"/>
              <w:rPr>
                <w:rFonts w:hint="eastAsia" w:ascii="宋体" w:hAnsi="宋体" w:eastAsia="宋体" w:cs="宋体"/>
              </w:rPr>
            </w:pPr>
            <w:r>
              <w:rPr>
                <w:rFonts w:hint="eastAsia" w:ascii="宋体" w:hAnsi="宋体" w:eastAsia="宋体" w:cs="宋体"/>
                <w:color w:val="000000"/>
                <w:sz w:val="22"/>
              </w:rPr>
              <w:t>基础信息管理</w:t>
            </w:r>
          </w:p>
        </w:tc>
        <w:tc>
          <w:tcPr>
            <w:tcW w:w="5489" w:type="dxa"/>
            <w:tcMar>
              <w:top w:w="0" w:type="dxa"/>
              <w:left w:w="105" w:type="dxa"/>
              <w:bottom w:w="0" w:type="dxa"/>
              <w:right w:w="105" w:type="dxa"/>
            </w:tcMar>
            <w:vAlign w:val="top"/>
          </w:tcPr>
          <w:p w14:paraId="4F7E5E14">
            <w:pPr>
              <w:pStyle w:val="4"/>
              <w:jc w:val="left"/>
              <w:rPr>
                <w:rFonts w:hint="eastAsia" w:ascii="宋体" w:hAnsi="宋体" w:eastAsia="宋体" w:cs="宋体"/>
              </w:rPr>
            </w:pPr>
            <w:r>
              <w:rPr>
                <w:rFonts w:hint="eastAsia" w:ascii="宋体" w:hAnsi="宋体" w:eastAsia="宋体" w:cs="宋体"/>
                <w:color w:val="000000"/>
                <w:sz w:val="22"/>
              </w:rPr>
              <w:t>支持对教师、学生、年级和班级等基础信息进行管理，包括查询、导入、修改和删除等操作</w:t>
            </w:r>
          </w:p>
        </w:tc>
      </w:tr>
      <w:bookmarkEnd w:id="0"/>
      <w:tr w14:paraId="36691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1512" w:type="dxa"/>
            <w:vMerge w:val="continue"/>
          </w:tcPr>
          <w:p w14:paraId="79F21853">
            <w:pPr>
              <w:rPr>
                <w:rFonts w:hint="eastAsia" w:ascii="宋体" w:hAnsi="宋体" w:eastAsia="宋体" w:cs="宋体"/>
              </w:rPr>
            </w:pPr>
          </w:p>
        </w:tc>
        <w:tc>
          <w:tcPr>
            <w:tcW w:w="1092" w:type="dxa"/>
            <w:vMerge w:val="continue"/>
          </w:tcPr>
          <w:p w14:paraId="18F2629C">
            <w:pPr>
              <w:rPr>
                <w:rFonts w:hint="eastAsia" w:ascii="宋体" w:hAnsi="宋体" w:eastAsia="宋体" w:cs="宋体"/>
              </w:rPr>
            </w:pPr>
          </w:p>
        </w:tc>
        <w:tc>
          <w:tcPr>
            <w:tcW w:w="1565" w:type="dxa"/>
            <w:vMerge w:val="continue"/>
          </w:tcPr>
          <w:p w14:paraId="0B32C4C5">
            <w:pPr>
              <w:rPr>
                <w:rFonts w:hint="eastAsia" w:ascii="宋体" w:hAnsi="宋体" w:eastAsia="宋体" w:cs="宋体"/>
              </w:rPr>
            </w:pPr>
          </w:p>
        </w:tc>
        <w:tc>
          <w:tcPr>
            <w:tcW w:w="5489" w:type="dxa"/>
            <w:tcMar>
              <w:top w:w="0" w:type="dxa"/>
              <w:left w:w="105" w:type="dxa"/>
              <w:bottom w:w="0" w:type="dxa"/>
              <w:right w:w="105" w:type="dxa"/>
            </w:tcMar>
            <w:vAlign w:val="top"/>
          </w:tcPr>
          <w:p w14:paraId="790917F7">
            <w:pPr>
              <w:pStyle w:val="4"/>
              <w:jc w:val="left"/>
              <w:rPr>
                <w:rFonts w:hint="eastAsia" w:ascii="宋体" w:hAnsi="宋体" w:eastAsia="宋体" w:cs="宋体"/>
              </w:rPr>
            </w:pPr>
            <w:r>
              <w:rPr>
                <w:rFonts w:hint="eastAsia" w:ascii="宋体" w:hAnsi="宋体" w:eastAsia="宋体" w:cs="宋体"/>
                <w:color w:val="000000"/>
                <w:sz w:val="22"/>
              </w:rPr>
              <w:t>★学生学号和考号可以分离，如三年的中学使用同一个学号查询成绩，而每次考试可以使用独立的考号进行考试；</w:t>
            </w:r>
            <w:r>
              <w:rPr>
                <w:rFonts w:hint="eastAsia" w:ascii="宋体" w:hAnsi="宋体" w:eastAsia="宋体" w:cs="宋体"/>
                <w:b/>
                <w:color w:val="000000"/>
                <w:sz w:val="22"/>
              </w:rPr>
              <w:t>(提供相关证明材料，包括但不限于检测报告、官网和功能截图、产品彩页等)。</w:t>
            </w:r>
          </w:p>
        </w:tc>
      </w:tr>
      <w:tr w14:paraId="58D00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trPr>
        <w:tc>
          <w:tcPr>
            <w:tcW w:w="1512" w:type="dxa"/>
            <w:vMerge w:val="continue"/>
          </w:tcPr>
          <w:p w14:paraId="61ECABFF">
            <w:pPr>
              <w:rPr>
                <w:rFonts w:hint="eastAsia" w:ascii="宋体" w:hAnsi="宋体" w:eastAsia="宋体" w:cs="宋体"/>
              </w:rPr>
            </w:pPr>
          </w:p>
        </w:tc>
        <w:tc>
          <w:tcPr>
            <w:tcW w:w="1092" w:type="dxa"/>
            <w:vMerge w:val="continue"/>
          </w:tcPr>
          <w:p w14:paraId="7B785ACB">
            <w:pPr>
              <w:rPr>
                <w:rFonts w:hint="eastAsia" w:ascii="宋体" w:hAnsi="宋体" w:eastAsia="宋体" w:cs="宋体"/>
              </w:rPr>
            </w:pPr>
          </w:p>
        </w:tc>
        <w:tc>
          <w:tcPr>
            <w:tcW w:w="1565" w:type="dxa"/>
            <w:vMerge w:val="continue"/>
          </w:tcPr>
          <w:p w14:paraId="47349B23">
            <w:pPr>
              <w:rPr>
                <w:rFonts w:hint="eastAsia" w:ascii="宋体" w:hAnsi="宋体" w:eastAsia="宋体" w:cs="宋体"/>
              </w:rPr>
            </w:pPr>
          </w:p>
        </w:tc>
        <w:tc>
          <w:tcPr>
            <w:tcW w:w="5489" w:type="dxa"/>
            <w:tcMar>
              <w:top w:w="0" w:type="dxa"/>
              <w:left w:w="105" w:type="dxa"/>
              <w:bottom w:w="0" w:type="dxa"/>
              <w:right w:w="105" w:type="dxa"/>
            </w:tcMar>
            <w:vAlign w:val="top"/>
          </w:tcPr>
          <w:p w14:paraId="0499F9FF">
            <w:pPr>
              <w:pStyle w:val="4"/>
              <w:jc w:val="left"/>
              <w:rPr>
                <w:rFonts w:hint="eastAsia" w:ascii="宋体" w:hAnsi="宋体" w:eastAsia="宋体" w:cs="宋体"/>
              </w:rPr>
            </w:pPr>
            <w:r>
              <w:rPr>
                <w:rFonts w:hint="eastAsia" w:ascii="宋体" w:hAnsi="宋体" w:eastAsia="宋体" w:cs="宋体"/>
                <w:color w:val="000000"/>
                <w:sz w:val="22"/>
              </w:rPr>
              <w:t>★教师角色权限至少包括校长、年级主任、年级科主任、班主任和学科教师等，且教师账号上可以同时赋予多个角色权限；</w:t>
            </w:r>
            <w:r>
              <w:rPr>
                <w:rFonts w:hint="eastAsia" w:ascii="宋体" w:hAnsi="宋体" w:eastAsia="宋体" w:cs="宋体"/>
                <w:b/>
                <w:color w:val="000000"/>
                <w:sz w:val="22"/>
              </w:rPr>
              <w:t>(提供相关证明材料，包括但不限于检测报告、官网和功能截图、产品彩页等)。</w:t>
            </w:r>
          </w:p>
        </w:tc>
      </w:tr>
      <w:tr w14:paraId="290B9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512" w:type="dxa"/>
            <w:vMerge w:val="continue"/>
          </w:tcPr>
          <w:p w14:paraId="62325D11">
            <w:pPr>
              <w:rPr>
                <w:rFonts w:hint="eastAsia" w:ascii="宋体" w:hAnsi="宋体" w:eastAsia="宋体" w:cs="宋体"/>
              </w:rPr>
            </w:pPr>
          </w:p>
        </w:tc>
        <w:tc>
          <w:tcPr>
            <w:tcW w:w="1092" w:type="dxa"/>
            <w:vMerge w:val="continue"/>
          </w:tcPr>
          <w:p w14:paraId="47E0EB0D">
            <w:pPr>
              <w:rPr>
                <w:rFonts w:hint="eastAsia" w:ascii="宋体" w:hAnsi="宋体" w:eastAsia="宋体" w:cs="宋体"/>
              </w:rPr>
            </w:pPr>
          </w:p>
        </w:tc>
        <w:tc>
          <w:tcPr>
            <w:tcW w:w="1565" w:type="dxa"/>
            <w:vMerge w:val="continue"/>
          </w:tcPr>
          <w:p w14:paraId="56AF5AEF">
            <w:pPr>
              <w:rPr>
                <w:rFonts w:hint="eastAsia" w:ascii="宋体" w:hAnsi="宋体" w:eastAsia="宋体" w:cs="宋体"/>
              </w:rPr>
            </w:pPr>
          </w:p>
        </w:tc>
        <w:tc>
          <w:tcPr>
            <w:tcW w:w="5489" w:type="dxa"/>
            <w:tcMar>
              <w:top w:w="0" w:type="dxa"/>
              <w:left w:w="105" w:type="dxa"/>
              <w:bottom w:w="0" w:type="dxa"/>
              <w:right w:w="105" w:type="dxa"/>
            </w:tcMar>
            <w:vAlign w:val="top"/>
          </w:tcPr>
          <w:p w14:paraId="10E87498">
            <w:pPr>
              <w:pStyle w:val="4"/>
              <w:jc w:val="left"/>
              <w:rPr>
                <w:rFonts w:hint="eastAsia" w:ascii="宋体" w:hAnsi="宋体" w:eastAsia="宋体" w:cs="宋体"/>
              </w:rPr>
            </w:pPr>
            <w:r>
              <w:rPr>
                <w:rFonts w:hint="eastAsia" w:ascii="宋体" w:hAnsi="宋体" w:eastAsia="宋体" w:cs="宋体"/>
                <w:color w:val="000000"/>
                <w:sz w:val="22"/>
              </w:rPr>
              <w:t>支持根据学校和年级开放教学班的权限，可以对教学班教师和学生进行增删改查</w:t>
            </w:r>
          </w:p>
        </w:tc>
      </w:tr>
      <w:tr w14:paraId="7D101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46FA0949">
            <w:pPr>
              <w:rPr>
                <w:rFonts w:hint="eastAsia" w:ascii="宋体" w:hAnsi="宋体" w:eastAsia="宋体" w:cs="宋体"/>
              </w:rPr>
            </w:pPr>
          </w:p>
        </w:tc>
        <w:tc>
          <w:tcPr>
            <w:tcW w:w="1092" w:type="dxa"/>
            <w:vMerge w:val="continue"/>
          </w:tcPr>
          <w:p w14:paraId="326F438B">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445ADE4D">
            <w:pPr>
              <w:pStyle w:val="4"/>
              <w:jc w:val="center"/>
              <w:rPr>
                <w:rFonts w:hint="eastAsia" w:ascii="宋体" w:hAnsi="宋体" w:eastAsia="宋体" w:cs="宋体"/>
              </w:rPr>
            </w:pPr>
            <w:r>
              <w:rPr>
                <w:rFonts w:hint="eastAsia" w:ascii="宋体" w:hAnsi="宋体" w:eastAsia="宋体" w:cs="宋体"/>
                <w:color w:val="000000"/>
                <w:sz w:val="22"/>
              </w:rPr>
              <w:t>字典信息管理</w:t>
            </w:r>
          </w:p>
        </w:tc>
        <w:tc>
          <w:tcPr>
            <w:tcW w:w="5489" w:type="dxa"/>
            <w:tcMar>
              <w:top w:w="0" w:type="dxa"/>
              <w:left w:w="105" w:type="dxa"/>
              <w:bottom w:w="0" w:type="dxa"/>
              <w:right w:w="105" w:type="dxa"/>
            </w:tcMar>
            <w:vAlign w:val="top"/>
          </w:tcPr>
          <w:p w14:paraId="3EC037BB">
            <w:pPr>
              <w:pStyle w:val="4"/>
              <w:jc w:val="left"/>
              <w:rPr>
                <w:rFonts w:hint="eastAsia" w:ascii="宋体" w:hAnsi="宋体" w:eastAsia="宋体" w:cs="宋体"/>
              </w:rPr>
            </w:pPr>
            <w:r>
              <w:rPr>
                <w:rFonts w:hint="eastAsia" w:ascii="宋体" w:hAnsi="宋体" w:eastAsia="宋体" w:cs="宋体"/>
                <w:color w:val="000000"/>
                <w:sz w:val="22"/>
              </w:rPr>
              <w:t>支持省市县区域信息、学科、试题、综合科和学生身份等信息字段自定义设置</w:t>
            </w:r>
          </w:p>
        </w:tc>
      </w:tr>
      <w:tr w14:paraId="5FB3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512" w:type="dxa"/>
            <w:vMerge w:val="continue"/>
          </w:tcPr>
          <w:p w14:paraId="7A020C1F">
            <w:pPr>
              <w:rPr>
                <w:rFonts w:hint="eastAsia" w:ascii="宋体" w:hAnsi="宋体" w:eastAsia="宋体" w:cs="宋体"/>
              </w:rPr>
            </w:pPr>
          </w:p>
        </w:tc>
        <w:tc>
          <w:tcPr>
            <w:tcW w:w="1092" w:type="dxa"/>
            <w:vMerge w:val="continue"/>
          </w:tcPr>
          <w:p w14:paraId="26BF0BD3">
            <w:pPr>
              <w:rPr>
                <w:rFonts w:hint="eastAsia" w:ascii="宋体" w:hAnsi="宋体" w:eastAsia="宋体" w:cs="宋体"/>
              </w:rPr>
            </w:pPr>
          </w:p>
        </w:tc>
        <w:tc>
          <w:tcPr>
            <w:tcW w:w="1565" w:type="dxa"/>
            <w:vMerge w:val="continue"/>
          </w:tcPr>
          <w:p w14:paraId="79EC2ADE">
            <w:pPr>
              <w:rPr>
                <w:rFonts w:hint="eastAsia" w:ascii="宋体" w:hAnsi="宋体" w:eastAsia="宋体" w:cs="宋体"/>
              </w:rPr>
            </w:pPr>
          </w:p>
        </w:tc>
        <w:tc>
          <w:tcPr>
            <w:tcW w:w="5489" w:type="dxa"/>
            <w:tcMar>
              <w:top w:w="0" w:type="dxa"/>
              <w:left w:w="105" w:type="dxa"/>
              <w:bottom w:w="0" w:type="dxa"/>
              <w:right w:w="105" w:type="dxa"/>
            </w:tcMar>
            <w:vAlign w:val="top"/>
          </w:tcPr>
          <w:p w14:paraId="159F0211">
            <w:pPr>
              <w:pStyle w:val="4"/>
              <w:jc w:val="left"/>
              <w:rPr>
                <w:rFonts w:hint="eastAsia" w:ascii="宋体" w:hAnsi="宋体" w:eastAsia="宋体" w:cs="宋体"/>
              </w:rPr>
            </w:pPr>
            <w:r>
              <w:rPr>
                <w:rFonts w:hint="eastAsia" w:ascii="宋体" w:hAnsi="宋体" w:eastAsia="宋体" w:cs="宋体"/>
                <w:color w:val="000000"/>
                <w:sz w:val="22"/>
              </w:rPr>
              <w:t>★按照知识模块、知识板块和知识点三层架构预设中/高考各科目的知识大纲，各知识点包括认知水平、考查能力和学科素养等属性，同时支持按照区域和学校需求增、删和修改知识大纲；</w:t>
            </w:r>
            <w:r>
              <w:rPr>
                <w:rFonts w:hint="eastAsia" w:ascii="宋体" w:hAnsi="宋体" w:eastAsia="宋体" w:cs="宋体"/>
                <w:b/>
                <w:color w:val="000000"/>
                <w:sz w:val="22"/>
              </w:rPr>
              <w:t>(提供相关证明材料，包括但不限于检测报告、官网和功能截图、产品彩页等)。</w:t>
            </w:r>
          </w:p>
        </w:tc>
      </w:tr>
      <w:tr w14:paraId="7109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512" w:type="dxa"/>
            <w:vMerge w:val="continue"/>
          </w:tcPr>
          <w:p w14:paraId="30A77A61">
            <w:pPr>
              <w:rPr>
                <w:rFonts w:hint="eastAsia" w:ascii="宋体" w:hAnsi="宋体" w:eastAsia="宋体" w:cs="宋体"/>
              </w:rPr>
            </w:pPr>
          </w:p>
        </w:tc>
        <w:tc>
          <w:tcPr>
            <w:tcW w:w="1092" w:type="dxa"/>
            <w:vMerge w:val="restart"/>
            <w:tcMar>
              <w:top w:w="0" w:type="dxa"/>
              <w:left w:w="105" w:type="dxa"/>
              <w:bottom w:w="0" w:type="dxa"/>
              <w:right w:w="105" w:type="dxa"/>
            </w:tcMar>
            <w:vAlign w:val="top"/>
          </w:tcPr>
          <w:p w14:paraId="2AA077D5">
            <w:pPr>
              <w:pStyle w:val="4"/>
              <w:jc w:val="center"/>
              <w:rPr>
                <w:rFonts w:hint="eastAsia" w:ascii="宋体" w:hAnsi="宋体" w:eastAsia="宋体" w:cs="宋体"/>
              </w:rPr>
            </w:pPr>
            <w:r>
              <w:rPr>
                <w:rFonts w:hint="eastAsia" w:ascii="宋体" w:hAnsi="宋体" w:eastAsia="宋体" w:cs="宋体"/>
                <w:color w:val="000000"/>
                <w:sz w:val="22"/>
              </w:rPr>
              <w:t>扫描识别</w:t>
            </w:r>
          </w:p>
        </w:tc>
        <w:tc>
          <w:tcPr>
            <w:tcW w:w="1565" w:type="dxa"/>
            <w:vMerge w:val="restart"/>
            <w:tcMar>
              <w:top w:w="0" w:type="dxa"/>
              <w:left w:w="105" w:type="dxa"/>
              <w:bottom w:w="0" w:type="dxa"/>
              <w:right w:w="105" w:type="dxa"/>
            </w:tcMar>
            <w:vAlign w:val="top"/>
          </w:tcPr>
          <w:p w14:paraId="1EC6447E">
            <w:pPr>
              <w:pStyle w:val="4"/>
              <w:jc w:val="center"/>
              <w:rPr>
                <w:rFonts w:hint="eastAsia" w:ascii="宋体" w:hAnsi="宋体" w:eastAsia="宋体" w:cs="宋体"/>
              </w:rPr>
            </w:pPr>
            <w:r>
              <w:rPr>
                <w:rFonts w:hint="eastAsia" w:ascii="宋体" w:hAnsi="宋体" w:eastAsia="宋体" w:cs="宋体"/>
                <w:color w:val="000000"/>
                <w:sz w:val="22"/>
              </w:rPr>
              <w:t>在线答题卡设计</w:t>
            </w:r>
          </w:p>
        </w:tc>
        <w:tc>
          <w:tcPr>
            <w:tcW w:w="5489" w:type="dxa"/>
            <w:tcMar>
              <w:top w:w="0" w:type="dxa"/>
              <w:left w:w="105" w:type="dxa"/>
              <w:bottom w:w="0" w:type="dxa"/>
              <w:right w:w="105" w:type="dxa"/>
            </w:tcMar>
            <w:vAlign w:val="top"/>
          </w:tcPr>
          <w:p w14:paraId="36018DA6">
            <w:pPr>
              <w:pStyle w:val="4"/>
              <w:jc w:val="left"/>
              <w:rPr>
                <w:rFonts w:hint="eastAsia" w:ascii="宋体" w:hAnsi="宋体" w:eastAsia="宋体" w:cs="宋体"/>
              </w:rPr>
            </w:pPr>
            <w:r>
              <w:rPr>
                <w:rFonts w:hint="eastAsia" w:ascii="宋体" w:hAnsi="宋体" w:eastAsia="宋体" w:cs="宋体"/>
                <w:color w:val="000000"/>
                <w:sz w:val="22"/>
              </w:rPr>
              <w:t>★同时支持识别端或在线在文字编辑各类答题卡制作，方便在线编辑、保存和下载PDF；</w:t>
            </w:r>
            <w:r>
              <w:rPr>
                <w:rFonts w:hint="eastAsia" w:ascii="宋体" w:hAnsi="宋体" w:eastAsia="宋体" w:cs="宋体"/>
                <w:b/>
                <w:color w:val="000000"/>
                <w:sz w:val="22"/>
              </w:rPr>
              <w:t>(提供相关证明材料，包括但不限于检测报告、官网和功能截图、产品彩页等)。</w:t>
            </w:r>
          </w:p>
        </w:tc>
      </w:tr>
      <w:tr w14:paraId="1A4EE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512" w:type="dxa"/>
            <w:vMerge w:val="continue"/>
          </w:tcPr>
          <w:p w14:paraId="09FE44F4">
            <w:pPr>
              <w:rPr>
                <w:rFonts w:hint="eastAsia" w:ascii="宋体" w:hAnsi="宋体" w:eastAsia="宋体" w:cs="宋体"/>
              </w:rPr>
            </w:pPr>
          </w:p>
        </w:tc>
        <w:tc>
          <w:tcPr>
            <w:tcW w:w="1092" w:type="dxa"/>
            <w:vMerge w:val="continue"/>
          </w:tcPr>
          <w:p w14:paraId="2F1B944E">
            <w:pPr>
              <w:rPr>
                <w:rFonts w:hint="eastAsia" w:ascii="宋体" w:hAnsi="宋体" w:eastAsia="宋体" w:cs="宋体"/>
              </w:rPr>
            </w:pPr>
          </w:p>
        </w:tc>
        <w:tc>
          <w:tcPr>
            <w:tcW w:w="1565" w:type="dxa"/>
            <w:vMerge w:val="continue"/>
          </w:tcPr>
          <w:p w14:paraId="651E42A9">
            <w:pPr>
              <w:rPr>
                <w:rFonts w:hint="eastAsia" w:ascii="宋体" w:hAnsi="宋体" w:eastAsia="宋体" w:cs="宋体"/>
              </w:rPr>
            </w:pPr>
          </w:p>
        </w:tc>
        <w:tc>
          <w:tcPr>
            <w:tcW w:w="5489" w:type="dxa"/>
            <w:tcMar>
              <w:top w:w="0" w:type="dxa"/>
              <w:left w:w="105" w:type="dxa"/>
              <w:bottom w:w="0" w:type="dxa"/>
              <w:right w:w="105" w:type="dxa"/>
            </w:tcMar>
            <w:vAlign w:val="top"/>
          </w:tcPr>
          <w:p w14:paraId="259950AC">
            <w:pPr>
              <w:pStyle w:val="4"/>
              <w:jc w:val="left"/>
              <w:rPr>
                <w:rFonts w:hint="eastAsia" w:ascii="宋体" w:hAnsi="宋体" w:eastAsia="宋体" w:cs="宋体"/>
              </w:rPr>
            </w:pPr>
            <w:r>
              <w:rPr>
                <w:rFonts w:hint="eastAsia" w:ascii="宋体" w:hAnsi="宋体" w:eastAsia="宋体" w:cs="宋体"/>
                <w:color w:val="000000"/>
                <w:sz w:val="22"/>
              </w:rPr>
              <w:t>无需额外增加固定的定位点、定位线或同步头，答题卡设计器自动完成；可设计A3和A4等任意纸张数量答题卡样式；</w:t>
            </w:r>
          </w:p>
        </w:tc>
      </w:tr>
      <w:tr w14:paraId="2812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512" w:type="dxa"/>
            <w:vMerge w:val="continue"/>
          </w:tcPr>
          <w:p w14:paraId="78AA0F75">
            <w:pPr>
              <w:rPr>
                <w:rFonts w:hint="eastAsia" w:ascii="宋体" w:hAnsi="宋体" w:eastAsia="宋体" w:cs="宋体"/>
              </w:rPr>
            </w:pPr>
          </w:p>
        </w:tc>
        <w:tc>
          <w:tcPr>
            <w:tcW w:w="1092" w:type="dxa"/>
            <w:vMerge w:val="continue"/>
          </w:tcPr>
          <w:p w14:paraId="28D23797">
            <w:pPr>
              <w:rPr>
                <w:rFonts w:hint="eastAsia" w:ascii="宋体" w:hAnsi="宋体" w:eastAsia="宋体" w:cs="宋体"/>
              </w:rPr>
            </w:pPr>
          </w:p>
        </w:tc>
        <w:tc>
          <w:tcPr>
            <w:tcW w:w="1565" w:type="dxa"/>
            <w:vMerge w:val="continue"/>
          </w:tcPr>
          <w:p w14:paraId="21082E69">
            <w:pPr>
              <w:rPr>
                <w:rFonts w:hint="eastAsia" w:ascii="宋体" w:hAnsi="宋体" w:eastAsia="宋体" w:cs="宋体"/>
              </w:rPr>
            </w:pPr>
          </w:p>
        </w:tc>
        <w:tc>
          <w:tcPr>
            <w:tcW w:w="5489" w:type="dxa"/>
            <w:tcMar>
              <w:top w:w="0" w:type="dxa"/>
              <w:left w:w="105" w:type="dxa"/>
              <w:bottom w:w="0" w:type="dxa"/>
              <w:right w:w="105" w:type="dxa"/>
            </w:tcMar>
            <w:vAlign w:val="top"/>
          </w:tcPr>
          <w:p w14:paraId="7D0FB0A0">
            <w:pPr>
              <w:pStyle w:val="4"/>
              <w:jc w:val="left"/>
              <w:rPr>
                <w:rFonts w:hint="eastAsia" w:ascii="宋体" w:hAnsi="宋体" w:eastAsia="宋体" w:cs="宋体"/>
              </w:rPr>
            </w:pPr>
            <w:r>
              <w:rPr>
                <w:rFonts w:hint="eastAsia" w:ascii="宋体" w:hAnsi="宋体" w:eastAsia="宋体" w:cs="宋体"/>
                <w:color w:val="000000"/>
                <w:sz w:val="22"/>
              </w:rPr>
              <w:t>作文题支持在指定字数下显示作文字数提示，支持间隔指定字数显示，同时支持指定字数位置显示；</w:t>
            </w:r>
          </w:p>
        </w:tc>
      </w:tr>
      <w:tr w14:paraId="04E5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22DB0BD8">
            <w:pPr>
              <w:rPr>
                <w:rFonts w:hint="eastAsia" w:ascii="宋体" w:hAnsi="宋体" w:eastAsia="宋体" w:cs="宋体"/>
              </w:rPr>
            </w:pPr>
          </w:p>
        </w:tc>
        <w:tc>
          <w:tcPr>
            <w:tcW w:w="1092" w:type="dxa"/>
            <w:vMerge w:val="continue"/>
          </w:tcPr>
          <w:p w14:paraId="29621C38">
            <w:pPr>
              <w:rPr>
                <w:rFonts w:hint="eastAsia" w:ascii="宋体" w:hAnsi="宋体" w:eastAsia="宋体" w:cs="宋体"/>
              </w:rPr>
            </w:pPr>
          </w:p>
        </w:tc>
        <w:tc>
          <w:tcPr>
            <w:tcW w:w="1565" w:type="dxa"/>
            <w:vMerge w:val="continue"/>
          </w:tcPr>
          <w:p w14:paraId="28EB0B4E">
            <w:pPr>
              <w:rPr>
                <w:rFonts w:hint="eastAsia" w:ascii="宋体" w:hAnsi="宋体" w:eastAsia="宋体" w:cs="宋体"/>
              </w:rPr>
            </w:pPr>
          </w:p>
        </w:tc>
        <w:tc>
          <w:tcPr>
            <w:tcW w:w="5489" w:type="dxa"/>
            <w:tcMar>
              <w:top w:w="0" w:type="dxa"/>
              <w:left w:w="105" w:type="dxa"/>
              <w:bottom w:w="0" w:type="dxa"/>
              <w:right w:w="105" w:type="dxa"/>
            </w:tcMar>
            <w:vAlign w:val="top"/>
          </w:tcPr>
          <w:p w14:paraId="2F08EA5B">
            <w:pPr>
              <w:pStyle w:val="4"/>
              <w:jc w:val="left"/>
              <w:rPr>
                <w:rFonts w:hint="eastAsia" w:ascii="宋体" w:hAnsi="宋体" w:eastAsia="宋体" w:cs="宋体"/>
              </w:rPr>
            </w:pPr>
            <w:r>
              <w:rPr>
                <w:rFonts w:hint="eastAsia" w:ascii="宋体" w:hAnsi="宋体" w:eastAsia="宋体" w:cs="宋体"/>
                <w:color w:val="000000"/>
                <w:sz w:val="22"/>
              </w:rPr>
              <w:t>自动生成页码和学科答题卡二维码，导入系统后，自动完成自有在线答题卡设计的答题卡，包含主观题，客观题，考号，缺考标记以及试卷其他信息的自动增加；</w:t>
            </w:r>
          </w:p>
        </w:tc>
      </w:tr>
      <w:tr w14:paraId="33C36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12" w:type="dxa"/>
            <w:vMerge w:val="continue"/>
          </w:tcPr>
          <w:p w14:paraId="2EBC2E6F">
            <w:pPr>
              <w:rPr>
                <w:rFonts w:hint="eastAsia" w:ascii="宋体" w:hAnsi="宋体" w:eastAsia="宋体" w:cs="宋体"/>
              </w:rPr>
            </w:pPr>
          </w:p>
        </w:tc>
        <w:tc>
          <w:tcPr>
            <w:tcW w:w="1092" w:type="dxa"/>
            <w:vMerge w:val="continue"/>
          </w:tcPr>
          <w:p w14:paraId="220D0CCC">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193053C6">
            <w:pPr>
              <w:pStyle w:val="4"/>
              <w:jc w:val="center"/>
              <w:rPr>
                <w:rFonts w:hint="eastAsia" w:ascii="宋体" w:hAnsi="宋体" w:eastAsia="宋体" w:cs="宋体"/>
              </w:rPr>
            </w:pPr>
            <w:r>
              <w:rPr>
                <w:rFonts w:hint="eastAsia" w:ascii="宋体" w:hAnsi="宋体" w:eastAsia="宋体" w:cs="宋体"/>
                <w:color w:val="000000"/>
                <w:sz w:val="22"/>
              </w:rPr>
              <w:t>答题卡模板</w:t>
            </w:r>
          </w:p>
        </w:tc>
        <w:tc>
          <w:tcPr>
            <w:tcW w:w="5489" w:type="dxa"/>
            <w:tcMar>
              <w:top w:w="0" w:type="dxa"/>
              <w:left w:w="105" w:type="dxa"/>
              <w:bottom w:w="0" w:type="dxa"/>
              <w:right w:w="105" w:type="dxa"/>
            </w:tcMar>
            <w:vAlign w:val="top"/>
          </w:tcPr>
          <w:p w14:paraId="79325EE3">
            <w:pPr>
              <w:pStyle w:val="4"/>
              <w:jc w:val="left"/>
              <w:rPr>
                <w:rFonts w:hint="eastAsia" w:ascii="宋体" w:hAnsi="宋体" w:eastAsia="宋体" w:cs="宋体"/>
              </w:rPr>
            </w:pPr>
            <w:r>
              <w:rPr>
                <w:rFonts w:hint="eastAsia" w:ascii="宋体" w:hAnsi="宋体" w:eastAsia="宋体" w:cs="宋体"/>
                <w:color w:val="000000"/>
                <w:sz w:val="22"/>
              </w:rPr>
              <w:t>★答题卡扫描模板图片来源支持扫描仪扫入、导入现有图片、导入word文件、导入Pdf图片等几种方式；</w:t>
            </w:r>
            <w:r>
              <w:rPr>
                <w:rFonts w:hint="eastAsia" w:ascii="宋体" w:hAnsi="宋体" w:eastAsia="宋体" w:cs="宋体"/>
                <w:b/>
                <w:color w:val="000000"/>
                <w:sz w:val="22"/>
              </w:rPr>
              <w:t>(提供相关证明材料，包括但不限于检测报告、官网和功能截图、产品彩页等)。</w:t>
            </w:r>
          </w:p>
        </w:tc>
      </w:tr>
      <w:tr w14:paraId="5D82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512" w:type="dxa"/>
            <w:vMerge w:val="continue"/>
          </w:tcPr>
          <w:p w14:paraId="072505D1">
            <w:pPr>
              <w:rPr>
                <w:rFonts w:hint="eastAsia" w:ascii="宋体" w:hAnsi="宋体" w:eastAsia="宋体" w:cs="宋体"/>
              </w:rPr>
            </w:pPr>
          </w:p>
        </w:tc>
        <w:tc>
          <w:tcPr>
            <w:tcW w:w="1092" w:type="dxa"/>
            <w:vMerge w:val="continue"/>
          </w:tcPr>
          <w:p w14:paraId="017C8DD9">
            <w:pPr>
              <w:rPr>
                <w:rFonts w:hint="eastAsia" w:ascii="宋体" w:hAnsi="宋体" w:eastAsia="宋体" w:cs="宋体"/>
              </w:rPr>
            </w:pPr>
          </w:p>
        </w:tc>
        <w:tc>
          <w:tcPr>
            <w:tcW w:w="1565" w:type="dxa"/>
            <w:vMerge w:val="continue"/>
          </w:tcPr>
          <w:p w14:paraId="32276C76">
            <w:pPr>
              <w:rPr>
                <w:rFonts w:hint="eastAsia" w:ascii="宋体" w:hAnsi="宋体" w:eastAsia="宋体" w:cs="宋体"/>
              </w:rPr>
            </w:pPr>
          </w:p>
        </w:tc>
        <w:tc>
          <w:tcPr>
            <w:tcW w:w="5489" w:type="dxa"/>
            <w:tcMar>
              <w:top w:w="0" w:type="dxa"/>
              <w:left w:w="105" w:type="dxa"/>
              <w:bottom w:w="0" w:type="dxa"/>
              <w:right w:w="105" w:type="dxa"/>
            </w:tcMar>
            <w:vAlign w:val="top"/>
          </w:tcPr>
          <w:p w14:paraId="1D989980">
            <w:pPr>
              <w:pStyle w:val="4"/>
              <w:jc w:val="left"/>
              <w:rPr>
                <w:rFonts w:hint="eastAsia" w:ascii="宋体" w:hAnsi="宋体" w:eastAsia="宋体" w:cs="宋体"/>
              </w:rPr>
            </w:pPr>
            <w:r>
              <w:rPr>
                <w:rFonts w:hint="eastAsia" w:ascii="宋体" w:hAnsi="宋体" w:eastAsia="宋体" w:cs="宋体"/>
                <w:color w:val="000000"/>
                <w:sz w:val="22"/>
              </w:rPr>
              <w:t>支持对模板图片进行水平校准、图片锐化、DPI缩放、信息擦除、填涂选项只能擦除和图片旋转等操作</w:t>
            </w:r>
          </w:p>
        </w:tc>
      </w:tr>
      <w:tr w14:paraId="7C2C5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2" w:type="dxa"/>
            <w:vMerge w:val="continue"/>
          </w:tcPr>
          <w:p w14:paraId="75AEF435">
            <w:pPr>
              <w:rPr>
                <w:rFonts w:hint="eastAsia" w:ascii="宋体" w:hAnsi="宋体" w:eastAsia="宋体" w:cs="宋体"/>
              </w:rPr>
            </w:pPr>
          </w:p>
        </w:tc>
        <w:tc>
          <w:tcPr>
            <w:tcW w:w="1092" w:type="dxa"/>
            <w:vMerge w:val="continue"/>
          </w:tcPr>
          <w:p w14:paraId="0B8EBC7B">
            <w:pPr>
              <w:rPr>
                <w:rFonts w:hint="eastAsia" w:ascii="宋体" w:hAnsi="宋体" w:eastAsia="宋体" w:cs="宋体"/>
              </w:rPr>
            </w:pPr>
          </w:p>
        </w:tc>
        <w:tc>
          <w:tcPr>
            <w:tcW w:w="1565" w:type="dxa"/>
            <w:vMerge w:val="continue"/>
          </w:tcPr>
          <w:p w14:paraId="2C1B4A79">
            <w:pPr>
              <w:rPr>
                <w:rFonts w:hint="eastAsia" w:ascii="宋体" w:hAnsi="宋体" w:eastAsia="宋体" w:cs="宋体"/>
              </w:rPr>
            </w:pPr>
          </w:p>
        </w:tc>
        <w:tc>
          <w:tcPr>
            <w:tcW w:w="5489" w:type="dxa"/>
            <w:tcMar>
              <w:top w:w="0" w:type="dxa"/>
              <w:left w:w="105" w:type="dxa"/>
              <w:bottom w:w="0" w:type="dxa"/>
              <w:right w:w="105" w:type="dxa"/>
            </w:tcMar>
            <w:vAlign w:val="top"/>
          </w:tcPr>
          <w:p w14:paraId="62CD3F33">
            <w:pPr>
              <w:pStyle w:val="4"/>
              <w:jc w:val="left"/>
              <w:rPr>
                <w:rFonts w:hint="eastAsia" w:ascii="宋体" w:hAnsi="宋体" w:eastAsia="宋体" w:cs="宋体"/>
              </w:rPr>
            </w:pPr>
            <w:r>
              <w:rPr>
                <w:rFonts w:hint="eastAsia" w:ascii="宋体" w:hAnsi="宋体" w:eastAsia="宋体" w:cs="宋体"/>
                <w:color w:val="000000"/>
                <w:sz w:val="22"/>
              </w:rPr>
              <w:t>支持缺考/舞弊标记、信息遮挡和备用字段，支持填涂考号和条形码信息同时存在，支持主观题题块拼接；支持多种形式（3选1,4选1,5选2，7选1等）的客观题，数量不限；选做题位置不限制，可以任意区域任意页面；</w:t>
            </w:r>
          </w:p>
        </w:tc>
      </w:tr>
      <w:tr w14:paraId="566C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14608ECA">
            <w:pPr>
              <w:rPr>
                <w:rFonts w:hint="eastAsia" w:ascii="宋体" w:hAnsi="宋体" w:eastAsia="宋体" w:cs="宋体"/>
              </w:rPr>
            </w:pPr>
          </w:p>
        </w:tc>
        <w:tc>
          <w:tcPr>
            <w:tcW w:w="1092" w:type="dxa"/>
            <w:vMerge w:val="continue"/>
          </w:tcPr>
          <w:p w14:paraId="43B54011">
            <w:pPr>
              <w:rPr>
                <w:rFonts w:hint="eastAsia" w:ascii="宋体" w:hAnsi="宋体" w:eastAsia="宋体" w:cs="宋体"/>
              </w:rPr>
            </w:pPr>
          </w:p>
        </w:tc>
        <w:tc>
          <w:tcPr>
            <w:tcW w:w="1565" w:type="dxa"/>
            <w:vMerge w:val="continue"/>
          </w:tcPr>
          <w:p w14:paraId="447FA379">
            <w:pPr>
              <w:rPr>
                <w:rFonts w:hint="eastAsia" w:ascii="宋体" w:hAnsi="宋体" w:eastAsia="宋体" w:cs="宋体"/>
              </w:rPr>
            </w:pPr>
          </w:p>
        </w:tc>
        <w:tc>
          <w:tcPr>
            <w:tcW w:w="5489" w:type="dxa"/>
            <w:tcMar>
              <w:top w:w="0" w:type="dxa"/>
              <w:left w:w="105" w:type="dxa"/>
              <w:bottom w:w="0" w:type="dxa"/>
              <w:right w:w="105" w:type="dxa"/>
            </w:tcMar>
            <w:vAlign w:val="top"/>
          </w:tcPr>
          <w:p w14:paraId="125D0A44">
            <w:pPr>
              <w:pStyle w:val="4"/>
              <w:jc w:val="left"/>
              <w:rPr>
                <w:rFonts w:hint="eastAsia" w:ascii="宋体" w:hAnsi="宋体" w:eastAsia="宋体" w:cs="宋体"/>
              </w:rPr>
            </w:pPr>
            <w:r>
              <w:rPr>
                <w:rFonts w:hint="eastAsia" w:ascii="宋体" w:hAnsi="宋体" w:eastAsia="宋体" w:cs="宋体"/>
                <w:color w:val="000000"/>
                <w:sz w:val="22"/>
              </w:rPr>
              <w:t>支持方块、三角、方形框架、圆形、二维码和文字等多种定位点精确定位；同时也支持无定位点、定位头、定位线等定位信息的答题卡识别；</w:t>
            </w:r>
          </w:p>
        </w:tc>
      </w:tr>
      <w:tr w14:paraId="0AAF5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1512" w:type="dxa"/>
            <w:vMerge w:val="continue"/>
          </w:tcPr>
          <w:p w14:paraId="510A708D">
            <w:pPr>
              <w:rPr>
                <w:rFonts w:hint="eastAsia" w:ascii="宋体" w:hAnsi="宋体" w:eastAsia="宋体" w:cs="宋体"/>
              </w:rPr>
            </w:pPr>
          </w:p>
        </w:tc>
        <w:tc>
          <w:tcPr>
            <w:tcW w:w="1092" w:type="dxa"/>
            <w:vMerge w:val="continue"/>
          </w:tcPr>
          <w:p w14:paraId="4D5671C0">
            <w:pPr>
              <w:rPr>
                <w:rFonts w:hint="eastAsia" w:ascii="宋体" w:hAnsi="宋体" w:eastAsia="宋体" w:cs="宋体"/>
              </w:rPr>
            </w:pPr>
          </w:p>
        </w:tc>
        <w:tc>
          <w:tcPr>
            <w:tcW w:w="1565" w:type="dxa"/>
            <w:vMerge w:val="continue"/>
          </w:tcPr>
          <w:p w14:paraId="55CE95A4">
            <w:pPr>
              <w:rPr>
                <w:rFonts w:hint="eastAsia" w:ascii="宋体" w:hAnsi="宋体" w:eastAsia="宋体" w:cs="宋体"/>
              </w:rPr>
            </w:pPr>
          </w:p>
        </w:tc>
        <w:tc>
          <w:tcPr>
            <w:tcW w:w="5489" w:type="dxa"/>
            <w:tcMar>
              <w:top w:w="0" w:type="dxa"/>
              <w:left w:w="105" w:type="dxa"/>
              <w:bottom w:w="0" w:type="dxa"/>
              <w:right w:w="105" w:type="dxa"/>
            </w:tcMar>
            <w:vAlign w:val="top"/>
          </w:tcPr>
          <w:p w14:paraId="1A5664BC">
            <w:pPr>
              <w:pStyle w:val="4"/>
              <w:jc w:val="left"/>
              <w:rPr>
                <w:rFonts w:hint="eastAsia" w:ascii="宋体" w:hAnsi="宋体" w:eastAsia="宋体" w:cs="宋体"/>
              </w:rPr>
            </w:pPr>
            <w:r>
              <w:rPr>
                <w:rFonts w:hint="eastAsia" w:ascii="宋体" w:hAnsi="宋体" w:eastAsia="宋体" w:cs="宋体"/>
                <w:color w:val="000000"/>
                <w:sz w:val="22"/>
              </w:rPr>
              <w:t>除了能识别自己格式的答题卡外也能扫描识别多种来源多种格式的网上阅卷答题卡和光标阅卷机提供的各种格式的答题卡；答题卡必须能够使用60克以上新闻纸和环保纸双面单色印刷，印刷和裁切误差允许±3cm，同时识别系统必须准确自动识别；</w:t>
            </w:r>
          </w:p>
        </w:tc>
      </w:tr>
      <w:tr w14:paraId="7C75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trPr>
        <w:tc>
          <w:tcPr>
            <w:tcW w:w="1512" w:type="dxa"/>
            <w:vMerge w:val="continue"/>
          </w:tcPr>
          <w:p w14:paraId="7A8F7477">
            <w:pPr>
              <w:rPr>
                <w:rFonts w:hint="eastAsia" w:ascii="宋体" w:hAnsi="宋体" w:eastAsia="宋体" w:cs="宋体"/>
              </w:rPr>
            </w:pPr>
          </w:p>
        </w:tc>
        <w:tc>
          <w:tcPr>
            <w:tcW w:w="1092" w:type="dxa"/>
            <w:vMerge w:val="continue"/>
          </w:tcPr>
          <w:p w14:paraId="6E01FC7C">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58D433CA">
            <w:pPr>
              <w:pStyle w:val="4"/>
              <w:jc w:val="center"/>
              <w:rPr>
                <w:rFonts w:hint="eastAsia" w:ascii="宋体" w:hAnsi="宋体" w:eastAsia="宋体" w:cs="宋体"/>
              </w:rPr>
            </w:pPr>
            <w:r>
              <w:rPr>
                <w:rFonts w:hint="eastAsia" w:ascii="宋体" w:hAnsi="宋体" w:eastAsia="宋体" w:cs="宋体"/>
                <w:color w:val="000000"/>
                <w:sz w:val="22"/>
              </w:rPr>
              <w:t>扫描</w:t>
            </w:r>
          </w:p>
        </w:tc>
        <w:tc>
          <w:tcPr>
            <w:tcW w:w="5489" w:type="dxa"/>
            <w:tcMar>
              <w:top w:w="0" w:type="dxa"/>
              <w:left w:w="105" w:type="dxa"/>
              <w:bottom w:w="0" w:type="dxa"/>
              <w:right w:w="105" w:type="dxa"/>
            </w:tcMar>
            <w:vAlign w:val="top"/>
          </w:tcPr>
          <w:p w14:paraId="1982525D">
            <w:pPr>
              <w:pStyle w:val="4"/>
              <w:jc w:val="left"/>
              <w:rPr>
                <w:rFonts w:hint="eastAsia" w:ascii="宋体" w:hAnsi="宋体" w:eastAsia="宋体" w:cs="宋体"/>
              </w:rPr>
            </w:pPr>
            <w:r>
              <w:rPr>
                <w:rFonts w:hint="eastAsia" w:ascii="宋体" w:hAnsi="宋体" w:eastAsia="宋体" w:cs="宋体"/>
                <w:color w:val="000000"/>
                <w:sz w:val="22"/>
              </w:rPr>
              <w:t>拥有自主开发的扫描识别软件，不依赖包括扫描仪自带扫描软件在内的通用图像扫描软件，兼容市面上主流扫描仪；一键扫描，无需设置扫描仪的分辨率、纸张大小、亮度、对比度和其它扫描功能；</w:t>
            </w:r>
          </w:p>
        </w:tc>
      </w:tr>
      <w:tr w14:paraId="390E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1512" w:type="dxa"/>
            <w:vMerge w:val="continue"/>
          </w:tcPr>
          <w:p w14:paraId="1C47B52B">
            <w:pPr>
              <w:rPr>
                <w:rFonts w:hint="eastAsia" w:ascii="宋体" w:hAnsi="宋体" w:eastAsia="宋体" w:cs="宋体"/>
              </w:rPr>
            </w:pPr>
          </w:p>
        </w:tc>
        <w:tc>
          <w:tcPr>
            <w:tcW w:w="1092" w:type="dxa"/>
            <w:vMerge w:val="continue"/>
          </w:tcPr>
          <w:p w14:paraId="131F54E2">
            <w:pPr>
              <w:rPr>
                <w:rFonts w:hint="eastAsia" w:ascii="宋体" w:hAnsi="宋体" w:eastAsia="宋体" w:cs="宋体"/>
              </w:rPr>
            </w:pPr>
          </w:p>
        </w:tc>
        <w:tc>
          <w:tcPr>
            <w:tcW w:w="1565" w:type="dxa"/>
            <w:vMerge w:val="continue"/>
          </w:tcPr>
          <w:p w14:paraId="19D6C4A0">
            <w:pPr>
              <w:rPr>
                <w:rFonts w:hint="eastAsia" w:ascii="宋体" w:hAnsi="宋体" w:eastAsia="宋体" w:cs="宋体"/>
              </w:rPr>
            </w:pPr>
          </w:p>
        </w:tc>
        <w:tc>
          <w:tcPr>
            <w:tcW w:w="5489" w:type="dxa"/>
            <w:tcMar>
              <w:top w:w="0" w:type="dxa"/>
              <w:left w:w="105" w:type="dxa"/>
              <w:bottom w:w="0" w:type="dxa"/>
              <w:right w:w="105" w:type="dxa"/>
            </w:tcMar>
            <w:vAlign w:val="top"/>
          </w:tcPr>
          <w:p w14:paraId="5F5EE8B5">
            <w:pPr>
              <w:pStyle w:val="4"/>
              <w:jc w:val="left"/>
              <w:rPr>
                <w:rFonts w:hint="eastAsia" w:ascii="宋体" w:hAnsi="宋体" w:eastAsia="宋体" w:cs="宋体"/>
              </w:rPr>
            </w:pPr>
            <w:r>
              <w:rPr>
                <w:rFonts w:hint="eastAsia" w:ascii="宋体" w:hAnsi="宋体" w:eastAsia="宋体" w:cs="宋体"/>
                <w:color w:val="000000"/>
                <w:sz w:val="22"/>
              </w:rPr>
              <w:t>扫描、识别、纠错和上传可以同步进行，也可以分步进行；实时统计学校各考场扫描识别情况；</w:t>
            </w:r>
          </w:p>
        </w:tc>
      </w:tr>
      <w:tr w14:paraId="34C4D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23502E41">
            <w:pPr>
              <w:rPr>
                <w:rFonts w:hint="eastAsia" w:ascii="宋体" w:hAnsi="宋体" w:eastAsia="宋体" w:cs="宋体"/>
              </w:rPr>
            </w:pPr>
          </w:p>
        </w:tc>
        <w:tc>
          <w:tcPr>
            <w:tcW w:w="1092" w:type="dxa"/>
            <w:vMerge w:val="continue"/>
          </w:tcPr>
          <w:p w14:paraId="798F2852">
            <w:pPr>
              <w:rPr>
                <w:rFonts w:hint="eastAsia" w:ascii="宋体" w:hAnsi="宋体" w:eastAsia="宋体" w:cs="宋体"/>
              </w:rPr>
            </w:pPr>
          </w:p>
        </w:tc>
        <w:tc>
          <w:tcPr>
            <w:tcW w:w="1565" w:type="dxa"/>
            <w:vMerge w:val="continue"/>
          </w:tcPr>
          <w:p w14:paraId="1D59AFE5">
            <w:pPr>
              <w:rPr>
                <w:rFonts w:hint="eastAsia" w:ascii="宋体" w:hAnsi="宋体" w:eastAsia="宋体" w:cs="宋体"/>
              </w:rPr>
            </w:pPr>
          </w:p>
        </w:tc>
        <w:tc>
          <w:tcPr>
            <w:tcW w:w="5489" w:type="dxa"/>
            <w:tcMar>
              <w:top w:w="0" w:type="dxa"/>
              <w:left w:w="105" w:type="dxa"/>
              <w:bottom w:w="0" w:type="dxa"/>
              <w:right w:w="105" w:type="dxa"/>
            </w:tcMar>
            <w:vAlign w:val="top"/>
          </w:tcPr>
          <w:p w14:paraId="2CB1AD25">
            <w:pPr>
              <w:pStyle w:val="4"/>
              <w:jc w:val="left"/>
              <w:rPr>
                <w:rFonts w:hint="eastAsia" w:ascii="宋体" w:hAnsi="宋体" w:eastAsia="宋体" w:cs="宋体"/>
              </w:rPr>
            </w:pPr>
            <w:r>
              <w:rPr>
                <w:rFonts w:hint="eastAsia" w:ascii="宋体" w:hAnsi="宋体" w:eastAsia="宋体" w:cs="宋体"/>
                <w:color w:val="000000"/>
                <w:sz w:val="22"/>
              </w:rPr>
              <w:t>支持考号，姓名和客观题手写文字识别；</w:t>
            </w:r>
          </w:p>
        </w:tc>
      </w:tr>
      <w:tr w14:paraId="6AB7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atLeast"/>
        </w:trPr>
        <w:tc>
          <w:tcPr>
            <w:tcW w:w="1512" w:type="dxa"/>
            <w:vMerge w:val="continue"/>
          </w:tcPr>
          <w:p w14:paraId="055CB87A">
            <w:pPr>
              <w:rPr>
                <w:rFonts w:hint="eastAsia" w:ascii="宋体" w:hAnsi="宋体" w:eastAsia="宋体" w:cs="宋体"/>
              </w:rPr>
            </w:pPr>
          </w:p>
        </w:tc>
        <w:tc>
          <w:tcPr>
            <w:tcW w:w="1092" w:type="dxa"/>
            <w:vMerge w:val="continue"/>
          </w:tcPr>
          <w:p w14:paraId="2553D5A7">
            <w:pPr>
              <w:rPr>
                <w:rFonts w:hint="eastAsia" w:ascii="宋体" w:hAnsi="宋体" w:eastAsia="宋体" w:cs="宋体"/>
              </w:rPr>
            </w:pPr>
          </w:p>
        </w:tc>
        <w:tc>
          <w:tcPr>
            <w:tcW w:w="1565" w:type="dxa"/>
            <w:vMerge w:val="continue"/>
          </w:tcPr>
          <w:p w14:paraId="72DC05A4">
            <w:pPr>
              <w:rPr>
                <w:rFonts w:hint="eastAsia" w:ascii="宋体" w:hAnsi="宋体" w:eastAsia="宋体" w:cs="宋体"/>
              </w:rPr>
            </w:pPr>
          </w:p>
        </w:tc>
        <w:tc>
          <w:tcPr>
            <w:tcW w:w="5489" w:type="dxa"/>
            <w:tcMar>
              <w:top w:w="0" w:type="dxa"/>
              <w:left w:w="105" w:type="dxa"/>
              <w:bottom w:w="0" w:type="dxa"/>
              <w:right w:w="105" w:type="dxa"/>
            </w:tcMar>
            <w:vAlign w:val="top"/>
          </w:tcPr>
          <w:p w14:paraId="762F6C20">
            <w:pPr>
              <w:pStyle w:val="4"/>
              <w:jc w:val="left"/>
              <w:rPr>
                <w:rFonts w:hint="eastAsia" w:ascii="宋体" w:hAnsi="宋体" w:eastAsia="宋体" w:cs="宋体"/>
              </w:rPr>
            </w:pPr>
            <w:r>
              <w:rPr>
                <w:rFonts w:hint="eastAsia" w:ascii="宋体" w:hAnsi="宋体" w:eastAsia="宋体" w:cs="宋体"/>
                <w:color w:val="000000"/>
                <w:sz w:val="22"/>
              </w:rPr>
              <w:t>可以对答题卡扫描好后二次识别，如当扫描的答题卡出现异常（包含条码问题，考号填涂问题，放反，试卷颠倒等）时不需要重新扫描试卷即可处理；为提高识别效率可以指定只识别客观题的某一题或者某几题，无需每次都整张试卷全部识别；可以对答题卡进行旋转识别，支持正反面的自定义旋转，支持正反面对调；通过更换参数模式来重新识别；</w:t>
            </w:r>
          </w:p>
        </w:tc>
      </w:tr>
      <w:tr w14:paraId="1353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trPr>
        <w:tc>
          <w:tcPr>
            <w:tcW w:w="1512" w:type="dxa"/>
            <w:vMerge w:val="continue"/>
          </w:tcPr>
          <w:p w14:paraId="2E097CEB">
            <w:pPr>
              <w:rPr>
                <w:rFonts w:hint="eastAsia" w:ascii="宋体" w:hAnsi="宋体" w:eastAsia="宋体" w:cs="宋体"/>
              </w:rPr>
            </w:pPr>
          </w:p>
        </w:tc>
        <w:tc>
          <w:tcPr>
            <w:tcW w:w="1092" w:type="dxa"/>
            <w:vMerge w:val="continue"/>
          </w:tcPr>
          <w:p w14:paraId="77F6844A">
            <w:pPr>
              <w:rPr>
                <w:rFonts w:hint="eastAsia" w:ascii="宋体" w:hAnsi="宋体" w:eastAsia="宋体" w:cs="宋体"/>
              </w:rPr>
            </w:pPr>
          </w:p>
        </w:tc>
        <w:tc>
          <w:tcPr>
            <w:tcW w:w="1565" w:type="dxa"/>
            <w:vMerge w:val="continue"/>
          </w:tcPr>
          <w:p w14:paraId="134BB6F8">
            <w:pPr>
              <w:rPr>
                <w:rFonts w:hint="eastAsia" w:ascii="宋体" w:hAnsi="宋体" w:eastAsia="宋体" w:cs="宋体"/>
              </w:rPr>
            </w:pPr>
          </w:p>
        </w:tc>
        <w:tc>
          <w:tcPr>
            <w:tcW w:w="5489" w:type="dxa"/>
            <w:tcMar>
              <w:top w:w="0" w:type="dxa"/>
              <w:left w:w="105" w:type="dxa"/>
              <w:bottom w:w="0" w:type="dxa"/>
              <w:right w:w="105" w:type="dxa"/>
            </w:tcMar>
            <w:vAlign w:val="top"/>
          </w:tcPr>
          <w:p w14:paraId="1E9FCCB0">
            <w:pPr>
              <w:pStyle w:val="4"/>
              <w:jc w:val="left"/>
              <w:rPr>
                <w:rFonts w:hint="eastAsia" w:ascii="宋体" w:hAnsi="宋体" w:eastAsia="宋体" w:cs="宋体"/>
              </w:rPr>
            </w:pPr>
            <w:r>
              <w:rPr>
                <w:rFonts w:hint="eastAsia" w:ascii="宋体" w:hAnsi="宋体" w:eastAsia="宋体" w:cs="宋体"/>
                <w:color w:val="000000"/>
                <w:sz w:val="22"/>
              </w:rPr>
              <w:t>可以下载已经上传的图片二次识别，下载支持按学校、错误类型、是否处理、指定学号等多重条件下载；下载的答题卡可进行纠错处理后上传；</w:t>
            </w:r>
          </w:p>
        </w:tc>
      </w:tr>
      <w:tr w14:paraId="5FD0E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546DA890">
            <w:pPr>
              <w:rPr>
                <w:rFonts w:hint="eastAsia" w:ascii="宋体" w:hAnsi="宋体" w:eastAsia="宋体" w:cs="宋体"/>
              </w:rPr>
            </w:pPr>
          </w:p>
        </w:tc>
        <w:tc>
          <w:tcPr>
            <w:tcW w:w="1092" w:type="dxa"/>
            <w:vMerge w:val="continue"/>
          </w:tcPr>
          <w:p w14:paraId="4F65610C">
            <w:pPr>
              <w:rPr>
                <w:rFonts w:hint="eastAsia" w:ascii="宋体" w:hAnsi="宋体" w:eastAsia="宋体" w:cs="宋体"/>
              </w:rPr>
            </w:pPr>
          </w:p>
        </w:tc>
        <w:tc>
          <w:tcPr>
            <w:tcW w:w="1565" w:type="dxa"/>
            <w:vMerge w:val="continue"/>
          </w:tcPr>
          <w:p w14:paraId="5645F44E">
            <w:pPr>
              <w:rPr>
                <w:rFonts w:hint="eastAsia" w:ascii="宋体" w:hAnsi="宋体" w:eastAsia="宋体" w:cs="宋体"/>
              </w:rPr>
            </w:pPr>
          </w:p>
        </w:tc>
        <w:tc>
          <w:tcPr>
            <w:tcW w:w="5489" w:type="dxa"/>
            <w:tcMar>
              <w:top w:w="0" w:type="dxa"/>
              <w:left w:w="105" w:type="dxa"/>
              <w:bottom w:w="0" w:type="dxa"/>
              <w:right w:w="105" w:type="dxa"/>
            </w:tcMar>
            <w:vAlign w:val="top"/>
          </w:tcPr>
          <w:p w14:paraId="705A8D8D">
            <w:pPr>
              <w:pStyle w:val="4"/>
              <w:jc w:val="left"/>
              <w:rPr>
                <w:rFonts w:hint="eastAsia" w:ascii="宋体" w:hAnsi="宋体" w:eastAsia="宋体" w:cs="宋体"/>
              </w:rPr>
            </w:pPr>
            <w:r>
              <w:rPr>
                <w:rFonts w:hint="eastAsia" w:ascii="宋体" w:hAnsi="宋体" w:eastAsia="宋体" w:cs="宋体"/>
                <w:color w:val="000000"/>
                <w:sz w:val="22"/>
              </w:rPr>
              <w:t>★学生考号支持条形码、二维码和填涂考号三种模式；支持多种条形码格式（code128码等）的考号自动识别；支持二维码查分和学号二合一,即一个码，既可以用来识别考号，又可以用来扫码查分；</w:t>
            </w:r>
            <w:r>
              <w:rPr>
                <w:rFonts w:hint="eastAsia" w:ascii="宋体" w:hAnsi="宋体" w:eastAsia="宋体" w:cs="宋体"/>
                <w:b/>
                <w:color w:val="000000"/>
                <w:sz w:val="22"/>
              </w:rPr>
              <w:t>(提供相关证明材料，包括但不限于检测报告、官网和功能截图、产品彩页等)。</w:t>
            </w:r>
          </w:p>
        </w:tc>
      </w:tr>
      <w:tr w14:paraId="6CA9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512" w:type="dxa"/>
            <w:vMerge w:val="continue"/>
          </w:tcPr>
          <w:p w14:paraId="367B7284">
            <w:pPr>
              <w:rPr>
                <w:rFonts w:hint="eastAsia" w:ascii="宋体" w:hAnsi="宋体" w:eastAsia="宋体" w:cs="宋体"/>
              </w:rPr>
            </w:pPr>
          </w:p>
        </w:tc>
        <w:tc>
          <w:tcPr>
            <w:tcW w:w="1092" w:type="dxa"/>
            <w:vMerge w:val="continue"/>
          </w:tcPr>
          <w:p w14:paraId="58E01B11">
            <w:pPr>
              <w:rPr>
                <w:rFonts w:hint="eastAsia" w:ascii="宋体" w:hAnsi="宋体" w:eastAsia="宋体" w:cs="宋体"/>
              </w:rPr>
            </w:pPr>
          </w:p>
        </w:tc>
        <w:tc>
          <w:tcPr>
            <w:tcW w:w="1565" w:type="dxa"/>
            <w:vMerge w:val="continue"/>
          </w:tcPr>
          <w:p w14:paraId="02950564">
            <w:pPr>
              <w:rPr>
                <w:rFonts w:hint="eastAsia" w:ascii="宋体" w:hAnsi="宋体" w:eastAsia="宋体" w:cs="宋体"/>
              </w:rPr>
            </w:pPr>
          </w:p>
        </w:tc>
        <w:tc>
          <w:tcPr>
            <w:tcW w:w="5489" w:type="dxa"/>
            <w:tcMar>
              <w:top w:w="0" w:type="dxa"/>
              <w:left w:w="105" w:type="dxa"/>
              <w:bottom w:w="0" w:type="dxa"/>
              <w:right w:w="105" w:type="dxa"/>
            </w:tcMar>
            <w:vAlign w:val="top"/>
          </w:tcPr>
          <w:p w14:paraId="27E30B3F">
            <w:pPr>
              <w:pStyle w:val="4"/>
              <w:jc w:val="left"/>
              <w:rPr>
                <w:rFonts w:hint="eastAsia" w:ascii="宋体" w:hAnsi="宋体" w:eastAsia="宋体" w:cs="宋体"/>
              </w:rPr>
            </w:pPr>
            <w:r>
              <w:rPr>
                <w:rFonts w:hint="eastAsia" w:ascii="宋体" w:hAnsi="宋体" w:eastAsia="宋体" w:cs="宋体"/>
                <w:color w:val="000000"/>
                <w:sz w:val="22"/>
              </w:rPr>
              <w:t>扫描识别软件可以自动去黑边，自动识别折角试卷，自动识别空白以及黑白反相试卷；</w:t>
            </w:r>
          </w:p>
        </w:tc>
      </w:tr>
      <w:tr w14:paraId="1E724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512" w:type="dxa"/>
            <w:vMerge w:val="continue"/>
          </w:tcPr>
          <w:p w14:paraId="4198463E">
            <w:pPr>
              <w:rPr>
                <w:rFonts w:hint="eastAsia" w:ascii="宋体" w:hAnsi="宋体" w:eastAsia="宋体" w:cs="宋体"/>
              </w:rPr>
            </w:pPr>
          </w:p>
        </w:tc>
        <w:tc>
          <w:tcPr>
            <w:tcW w:w="1092" w:type="dxa"/>
            <w:vMerge w:val="continue"/>
          </w:tcPr>
          <w:p w14:paraId="37FE0962">
            <w:pPr>
              <w:rPr>
                <w:rFonts w:hint="eastAsia" w:ascii="宋体" w:hAnsi="宋体" w:eastAsia="宋体" w:cs="宋体"/>
              </w:rPr>
            </w:pPr>
          </w:p>
        </w:tc>
        <w:tc>
          <w:tcPr>
            <w:tcW w:w="1565" w:type="dxa"/>
            <w:vMerge w:val="continue"/>
          </w:tcPr>
          <w:p w14:paraId="439F8E94">
            <w:pPr>
              <w:rPr>
                <w:rFonts w:hint="eastAsia" w:ascii="宋体" w:hAnsi="宋体" w:eastAsia="宋体" w:cs="宋体"/>
              </w:rPr>
            </w:pPr>
          </w:p>
        </w:tc>
        <w:tc>
          <w:tcPr>
            <w:tcW w:w="5489" w:type="dxa"/>
            <w:tcMar>
              <w:top w:w="0" w:type="dxa"/>
              <w:left w:w="105" w:type="dxa"/>
              <w:bottom w:w="0" w:type="dxa"/>
              <w:right w:w="105" w:type="dxa"/>
            </w:tcMar>
            <w:vAlign w:val="top"/>
          </w:tcPr>
          <w:p w14:paraId="350A04F1">
            <w:pPr>
              <w:pStyle w:val="4"/>
              <w:jc w:val="left"/>
              <w:rPr>
                <w:rFonts w:hint="eastAsia" w:ascii="宋体" w:hAnsi="宋体" w:eastAsia="宋体" w:cs="宋体"/>
              </w:rPr>
            </w:pPr>
            <w:r>
              <w:rPr>
                <w:rFonts w:hint="eastAsia" w:ascii="宋体" w:hAnsi="宋体" w:eastAsia="宋体" w:cs="宋体"/>
                <w:color w:val="000000"/>
                <w:sz w:val="22"/>
              </w:rPr>
              <w:t>软件基于.Net FrameWork 多层架构，数据库采用Microsoft SQL Server；扫描客户端无需单独安装数据库，系统具有很好的容错性；操作简单，易于维护；</w:t>
            </w:r>
          </w:p>
        </w:tc>
      </w:tr>
      <w:tr w14:paraId="797D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512" w:type="dxa"/>
            <w:vMerge w:val="continue"/>
          </w:tcPr>
          <w:p w14:paraId="0E5ABBF7">
            <w:pPr>
              <w:rPr>
                <w:rFonts w:hint="eastAsia" w:ascii="宋体" w:hAnsi="宋体" w:eastAsia="宋体" w:cs="宋体"/>
              </w:rPr>
            </w:pPr>
          </w:p>
        </w:tc>
        <w:tc>
          <w:tcPr>
            <w:tcW w:w="1092" w:type="dxa"/>
            <w:vMerge w:val="continue"/>
          </w:tcPr>
          <w:p w14:paraId="6A56F901">
            <w:pPr>
              <w:rPr>
                <w:rFonts w:hint="eastAsia" w:ascii="宋体" w:hAnsi="宋体" w:eastAsia="宋体" w:cs="宋体"/>
              </w:rPr>
            </w:pPr>
          </w:p>
        </w:tc>
        <w:tc>
          <w:tcPr>
            <w:tcW w:w="1565" w:type="dxa"/>
            <w:vMerge w:val="continue"/>
          </w:tcPr>
          <w:p w14:paraId="13094CFB">
            <w:pPr>
              <w:rPr>
                <w:rFonts w:hint="eastAsia" w:ascii="宋体" w:hAnsi="宋体" w:eastAsia="宋体" w:cs="宋体"/>
              </w:rPr>
            </w:pPr>
          </w:p>
        </w:tc>
        <w:tc>
          <w:tcPr>
            <w:tcW w:w="5489" w:type="dxa"/>
            <w:tcMar>
              <w:top w:w="0" w:type="dxa"/>
              <w:left w:w="105" w:type="dxa"/>
              <w:bottom w:w="0" w:type="dxa"/>
              <w:right w:w="105" w:type="dxa"/>
            </w:tcMar>
            <w:vAlign w:val="top"/>
          </w:tcPr>
          <w:p w14:paraId="789C53B7">
            <w:pPr>
              <w:pStyle w:val="4"/>
              <w:jc w:val="left"/>
              <w:rPr>
                <w:rFonts w:hint="eastAsia" w:ascii="宋体" w:hAnsi="宋体" w:eastAsia="宋体" w:cs="宋体"/>
              </w:rPr>
            </w:pPr>
            <w:r>
              <w:rPr>
                <w:rFonts w:hint="eastAsia" w:ascii="宋体" w:hAnsi="宋体" w:eastAsia="宋体" w:cs="宋体"/>
                <w:color w:val="000000"/>
                <w:sz w:val="22"/>
              </w:rPr>
              <w:t>★为减少扫描老师繁琐操作，扫描老师只需要设置考试的工作目录，软件智能设置、存放每个科目的图片，而无需为每个科目都设置不同的目录；在扫描端中可以方便地定位每张答题卡图片所在文件位置；可方便地复制每张答题卡图片至操作系统剪切板；</w:t>
            </w:r>
            <w:r>
              <w:rPr>
                <w:rFonts w:hint="eastAsia" w:ascii="宋体" w:hAnsi="宋体" w:eastAsia="宋体" w:cs="宋体"/>
                <w:b/>
                <w:color w:val="000000"/>
                <w:sz w:val="22"/>
              </w:rPr>
              <w:t>(提供相关证明材料，包括但不限于检测报告、官网和功能截图、产品彩页等)。</w:t>
            </w:r>
          </w:p>
        </w:tc>
      </w:tr>
      <w:tr w14:paraId="501A0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1512" w:type="dxa"/>
            <w:vMerge w:val="continue"/>
          </w:tcPr>
          <w:p w14:paraId="5D0A79B2">
            <w:pPr>
              <w:rPr>
                <w:rFonts w:hint="eastAsia" w:ascii="宋体" w:hAnsi="宋体" w:eastAsia="宋体" w:cs="宋体"/>
              </w:rPr>
            </w:pPr>
          </w:p>
        </w:tc>
        <w:tc>
          <w:tcPr>
            <w:tcW w:w="1092" w:type="dxa"/>
            <w:vMerge w:val="continue"/>
          </w:tcPr>
          <w:p w14:paraId="7BC652A5">
            <w:pPr>
              <w:rPr>
                <w:rFonts w:hint="eastAsia" w:ascii="宋体" w:hAnsi="宋体" w:eastAsia="宋体" w:cs="宋体"/>
              </w:rPr>
            </w:pPr>
          </w:p>
        </w:tc>
        <w:tc>
          <w:tcPr>
            <w:tcW w:w="1565" w:type="dxa"/>
            <w:vMerge w:val="continue"/>
          </w:tcPr>
          <w:p w14:paraId="10665BBE">
            <w:pPr>
              <w:rPr>
                <w:rFonts w:hint="eastAsia" w:ascii="宋体" w:hAnsi="宋体" w:eastAsia="宋体" w:cs="宋体"/>
              </w:rPr>
            </w:pPr>
          </w:p>
        </w:tc>
        <w:tc>
          <w:tcPr>
            <w:tcW w:w="5489" w:type="dxa"/>
            <w:tcMar>
              <w:top w:w="0" w:type="dxa"/>
              <w:left w:w="105" w:type="dxa"/>
              <w:bottom w:w="0" w:type="dxa"/>
              <w:right w:w="105" w:type="dxa"/>
            </w:tcMar>
            <w:vAlign w:val="top"/>
          </w:tcPr>
          <w:p w14:paraId="0412410D">
            <w:pPr>
              <w:pStyle w:val="4"/>
              <w:jc w:val="left"/>
              <w:rPr>
                <w:rFonts w:hint="eastAsia" w:ascii="宋体" w:hAnsi="宋体" w:eastAsia="宋体" w:cs="宋体"/>
              </w:rPr>
            </w:pPr>
            <w:r>
              <w:rPr>
                <w:rFonts w:hint="eastAsia" w:ascii="宋体" w:hAnsi="宋体" w:eastAsia="宋体" w:cs="宋体"/>
                <w:color w:val="000000"/>
                <w:sz w:val="22"/>
              </w:rPr>
              <w:t>识别结果需所见即所得，智能呈现考生答题卡和每题答案列表；并且可以在软件中修改；支持快速把某一题识别的答案修改为指定值；同时支持导出批量修改后在导入替换；为了方便核对信息支持正反面答题卡在一个页面中呈现；</w:t>
            </w:r>
          </w:p>
        </w:tc>
      </w:tr>
      <w:tr w14:paraId="6FD3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390A8FCB">
            <w:pPr>
              <w:rPr>
                <w:rFonts w:hint="eastAsia" w:ascii="宋体" w:hAnsi="宋体" w:eastAsia="宋体" w:cs="宋体"/>
              </w:rPr>
            </w:pPr>
          </w:p>
        </w:tc>
        <w:tc>
          <w:tcPr>
            <w:tcW w:w="1092" w:type="dxa"/>
            <w:vMerge w:val="continue"/>
          </w:tcPr>
          <w:p w14:paraId="23574E63">
            <w:pPr>
              <w:rPr>
                <w:rFonts w:hint="eastAsia" w:ascii="宋体" w:hAnsi="宋体" w:eastAsia="宋体" w:cs="宋体"/>
              </w:rPr>
            </w:pPr>
          </w:p>
        </w:tc>
        <w:tc>
          <w:tcPr>
            <w:tcW w:w="1565" w:type="dxa"/>
            <w:vMerge w:val="continue"/>
          </w:tcPr>
          <w:p w14:paraId="70ACAA07">
            <w:pPr>
              <w:rPr>
                <w:rFonts w:hint="eastAsia" w:ascii="宋体" w:hAnsi="宋体" w:eastAsia="宋体" w:cs="宋体"/>
              </w:rPr>
            </w:pPr>
          </w:p>
        </w:tc>
        <w:tc>
          <w:tcPr>
            <w:tcW w:w="5489" w:type="dxa"/>
            <w:tcMar>
              <w:top w:w="0" w:type="dxa"/>
              <w:left w:w="105" w:type="dxa"/>
              <w:bottom w:w="0" w:type="dxa"/>
              <w:right w:w="105" w:type="dxa"/>
            </w:tcMar>
            <w:vAlign w:val="top"/>
          </w:tcPr>
          <w:p w14:paraId="604AEED7">
            <w:pPr>
              <w:pStyle w:val="4"/>
              <w:jc w:val="left"/>
              <w:rPr>
                <w:rFonts w:hint="eastAsia" w:ascii="宋体" w:hAnsi="宋体" w:eastAsia="宋体" w:cs="宋体"/>
              </w:rPr>
            </w:pPr>
            <w:r>
              <w:rPr>
                <w:rFonts w:hint="eastAsia" w:ascii="宋体" w:hAnsi="宋体" w:eastAsia="宋体" w:cs="宋体"/>
                <w:color w:val="000000"/>
                <w:sz w:val="22"/>
              </w:rPr>
              <w:t>对识别错误进行详细的归类，包括考号未识别、选项未识别、缺考、违纪和其他提示信息；可对学生答题卡进行归档操作；</w:t>
            </w:r>
          </w:p>
        </w:tc>
      </w:tr>
      <w:tr w14:paraId="052F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1512" w:type="dxa"/>
            <w:vMerge w:val="continue"/>
          </w:tcPr>
          <w:p w14:paraId="0B3113F8">
            <w:pPr>
              <w:rPr>
                <w:rFonts w:hint="eastAsia" w:ascii="宋体" w:hAnsi="宋体" w:eastAsia="宋体" w:cs="宋体"/>
              </w:rPr>
            </w:pPr>
          </w:p>
        </w:tc>
        <w:tc>
          <w:tcPr>
            <w:tcW w:w="1092" w:type="dxa"/>
            <w:vMerge w:val="continue"/>
          </w:tcPr>
          <w:p w14:paraId="2F92394E">
            <w:pPr>
              <w:rPr>
                <w:rFonts w:hint="eastAsia" w:ascii="宋体" w:hAnsi="宋体" w:eastAsia="宋体" w:cs="宋体"/>
              </w:rPr>
            </w:pPr>
          </w:p>
        </w:tc>
        <w:tc>
          <w:tcPr>
            <w:tcW w:w="1565" w:type="dxa"/>
            <w:vMerge w:val="continue"/>
          </w:tcPr>
          <w:p w14:paraId="3F534C76">
            <w:pPr>
              <w:rPr>
                <w:rFonts w:hint="eastAsia" w:ascii="宋体" w:hAnsi="宋体" w:eastAsia="宋体" w:cs="宋体"/>
              </w:rPr>
            </w:pPr>
          </w:p>
        </w:tc>
        <w:tc>
          <w:tcPr>
            <w:tcW w:w="5489" w:type="dxa"/>
            <w:tcMar>
              <w:top w:w="0" w:type="dxa"/>
              <w:left w:w="105" w:type="dxa"/>
              <w:bottom w:w="0" w:type="dxa"/>
              <w:right w:w="105" w:type="dxa"/>
            </w:tcMar>
            <w:vAlign w:val="top"/>
          </w:tcPr>
          <w:p w14:paraId="287123CD">
            <w:pPr>
              <w:pStyle w:val="4"/>
              <w:jc w:val="left"/>
              <w:rPr>
                <w:rFonts w:hint="eastAsia" w:ascii="宋体" w:hAnsi="宋体" w:eastAsia="宋体" w:cs="宋体"/>
              </w:rPr>
            </w:pPr>
            <w:r>
              <w:rPr>
                <w:rFonts w:hint="eastAsia" w:ascii="宋体" w:hAnsi="宋体" w:eastAsia="宋体" w:cs="宋体"/>
                <w:color w:val="000000"/>
                <w:sz w:val="22"/>
              </w:rPr>
              <w:t>学号纠错时，支持按学生考号，学生姓名，学生姓名五笔码，学生姓名拼音码智能查找学生然后纠正考号；同时支持按照当前扫描的情况以及考号的识别情况，纠错时智能推荐学生考号；</w:t>
            </w:r>
          </w:p>
        </w:tc>
      </w:tr>
      <w:tr w14:paraId="7535A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1512" w:type="dxa"/>
            <w:vMerge w:val="continue"/>
          </w:tcPr>
          <w:p w14:paraId="745027A9">
            <w:pPr>
              <w:rPr>
                <w:rFonts w:hint="eastAsia" w:ascii="宋体" w:hAnsi="宋体" w:eastAsia="宋体" w:cs="宋体"/>
              </w:rPr>
            </w:pPr>
          </w:p>
        </w:tc>
        <w:tc>
          <w:tcPr>
            <w:tcW w:w="1092" w:type="dxa"/>
            <w:vMerge w:val="continue"/>
          </w:tcPr>
          <w:p w14:paraId="0F057A0B">
            <w:pPr>
              <w:rPr>
                <w:rFonts w:hint="eastAsia" w:ascii="宋体" w:hAnsi="宋体" w:eastAsia="宋体" w:cs="宋体"/>
              </w:rPr>
            </w:pPr>
          </w:p>
        </w:tc>
        <w:tc>
          <w:tcPr>
            <w:tcW w:w="1565" w:type="dxa"/>
            <w:vMerge w:val="continue"/>
          </w:tcPr>
          <w:p w14:paraId="51F9B100">
            <w:pPr>
              <w:rPr>
                <w:rFonts w:hint="eastAsia" w:ascii="宋体" w:hAnsi="宋体" w:eastAsia="宋体" w:cs="宋体"/>
              </w:rPr>
            </w:pPr>
          </w:p>
        </w:tc>
        <w:tc>
          <w:tcPr>
            <w:tcW w:w="5489" w:type="dxa"/>
            <w:tcMar>
              <w:top w:w="0" w:type="dxa"/>
              <w:left w:w="105" w:type="dxa"/>
              <w:bottom w:w="0" w:type="dxa"/>
              <w:right w:w="105" w:type="dxa"/>
            </w:tcMar>
            <w:vAlign w:val="top"/>
          </w:tcPr>
          <w:p w14:paraId="49C17CD4">
            <w:pPr>
              <w:pStyle w:val="4"/>
              <w:jc w:val="left"/>
              <w:rPr>
                <w:rFonts w:hint="eastAsia" w:ascii="宋体" w:hAnsi="宋体" w:eastAsia="宋体" w:cs="宋体"/>
              </w:rPr>
            </w:pPr>
            <w:r>
              <w:rPr>
                <w:rFonts w:hint="eastAsia" w:ascii="宋体" w:hAnsi="宋体" w:eastAsia="宋体" w:cs="宋体"/>
                <w:color w:val="000000"/>
                <w:sz w:val="22"/>
              </w:rPr>
              <w:t>纠错客观题，支持直接在答题卡图片上单击图片更改识别结果，也支持手动输入客观题识别结果；</w:t>
            </w:r>
          </w:p>
        </w:tc>
      </w:tr>
      <w:tr w14:paraId="0E2B7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1512" w:type="dxa"/>
            <w:vMerge w:val="continue"/>
          </w:tcPr>
          <w:p w14:paraId="5F899EEF">
            <w:pPr>
              <w:rPr>
                <w:rFonts w:hint="eastAsia" w:ascii="宋体" w:hAnsi="宋体" w:eastAsia="宋体" w:cs="宋体"/>
              </w:rPr>
            </w:pPr>
          </w:p>
        </w:tc>
        <w:tc>
          <w:tcPr>
            <w:tcW w:w="1092" w:type="dxa"/>
            <w:vMerge w:val="continue"/>
          </w:tcPr>
          <w:p w14:paraId="642142DA">
            <w:pPr>
              <w:rPr>
                <w:rFonts w:hint="eastAsia" w:ascii="宋体" w:hAnsi="宋体" w:eastAsia="宋体" w:cs="宋体"/>
              </w:rPr>
            </w:pPr>
          </w:p>
        </w:tc>
        <w:tc>
          <w:tcPr>
            <w:tcW w:w="1565" w:type="dxa"/>
            <w:vMerge w:val="continue"/>
          </w:tcPr>
          <w:p w14:paraId="39DB5D4D">
            <w:pPr>
              <w:rPr>
                <w:rFonts w:hint="eastAsia" w:ascii="宋体" w:hAnsi="宋体" w:eastAsia="宋体" w:cs="宋体"/>
              </w:rPr>
            </w:pPr>
          </w:p>
        </w:tc>
        <w:tc>
          <w:tcPr>
            <w:tcW w:w="5489" w:type="dxa"/>
            <w:tcMar>
              <w:top w:w="0" w:type="dxa"/>
              <w:left w:w="105" w:type="dxa"/>
              <w:bottom w:w="0" w:type="dxa"/>
              <w:right w:w="105" w:type="dxa"/>
            </w:tcMar>
            <w:vAlign w:val="top"/>
          </w:tcPr>
          <w:p w14:paraId="635FF5FD">
            <w:pPr>
              <w:pStyle w:val="4"/>
              <w:jc w:val="left"/>
              <w:rPr>
                <w:rFonts w:hint="eastAsia" w:ascii="宋体" w:hAnsi="宋体" w:eastAsia="宋体" w:cs="宋体"/>
              </w:rPr>
            </w:pPr>
            <w:r>
              <w:rPr>
                <w:rFonts w:hint="eastAsia" w:ascii="宋体" w:hAnsi="宋体" w:eastAsia="宋体" w:cs="宋体"/>
                <w:color w:val="000000"/>
                <w:sz w:val="22"/>
              </w:rPr>
              <w:t>考虑试卷的保密性，试卷支持加密上传，防止在传输途中被截获；</w:t>
            </w:r>
          </w:p>
        </w:tc>
      </w:tr>
      <w:tr w14:paraId="53D5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12" w:type="dxa"/>
            <w:vMerge w:val="continue"/>
          </w:tcPr>
          <w:p w14:paraId="71270084">
            <w:pPr>
              <w:rPr>
                <w:rFonts w:hint="eastAsia" w:ascii="宋体" w:hAnsi="宋体" w:eastAsia="宋体" w:cs="宋体"/>
              </w:rPr>
            </w:pPr>
          </w:p>
        </w:tc>
        <w:tc>
          <w:tcPr>
            <w:tcW w:w="1092" w:type="dxa"/>
            <w:vMerge w:val="continue"/>
          </w:tcPr>
          <w:p w14:paraId="23F92D30">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147F0A0A">
            <w:pPr>
              <w:pStyle w:val="4"/>
              <w:jc w:val="center"/>
              <w:rPr>
                <w:rFonts w:hint="eastAsia" w:ascii="宋体" w:hAnsi="宋体" w:eastAsia="宋体" w:cs="宋体"/>
              </w:rPr>
            </w:pPr>
            <w:r>
              <w:rPr>
                <w:rFonts w:hint="eastAsia" w:ascii="宋体" w:hAnsi="宋体" w:eastAsia="宋体" w:cs="宋体"/>
                <w:color w:val="000000"/>
                <w:sz w:val="22"/>
              </w:rPr>
              <w:t>C端报表导出</w:t>
            </w:r>
          </w:p>
        </w:tc>
        <w:tc>
          <w:tcPr>
            <w:tcW w:w="5489" w:type="dxa"/>
            <w:tcMar>
              <w:top w:w="0" w:type="dxa"/>
              <w:left w:w="105" w:type="dxa"/>
              <w:bottom w:w="0" w:type="dxa"/>
              <w:right w:w="105" w:type="dxa"/>
            </w:tcMar>
            <w:vAlign w:val="top"/>
          </w:tcPr>
          <w:p w14:paraId="4B2F8A58">
            <w:pPr>
              <w:pStyle w:val="4"/>
              <w:jc w:val="left"/>
              <w:rPr>
                <w:rFonts w:hint="eastAsia" w:ascii="宋体" w:hAnsi="宋体" w:eastAsia="宋体" w:cs="宋体"/>
              </w:rPr>
            </w:pPr>
            <w:r>
              <w:rPr>
                <w:rFonts w:hint="eastAsia" w:ascii="宋体" w:hAnsi="宋体" w:eastAsia="宋体" w:cs="宋体"/>
                <w:color w:val="000000"/>
                <w:sz w:val="22"/>
              </w:rPr>
              <w:t>★支持单校考试项目中，识别端批量导出总体或单校总分报告PDF；一键生成并导出学科命题分析报告PDF；</w:t>
            </w:r>
            <w:r>
              <w:rPr>
                <w:rFonts w:hint="eastAsia" w:ascii="宋体" w:hAnsi="宋体" w:eastAsia="宋体" w:cs="宋体"/>
                <w:b/>
                <w:color w:val="000000"/>
                <w:sz w:val="22"/>
              </w:rPr>
              <w:t>(提供相关证明材料，包括但不限于检测报告、官网和功能截图、产品彩页等)。</w:t>
            </w:r>
          </w:p>
        </w:tc>
      </w:tr>
      <w:tr w14:paraId="3F3F9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48F00FEF">
            <w:pPr>
              <w:rPr>
                <w:rFonts w:hint="eastAsia" w:ascii="宋体" w:hAnsi="宋体" w:eastAsia="宋体" w:cs="宋体"/>
              </w:rPr>
            </w:pPr>
          </w:p>
        </w:tc>
        <w:tc>
          <w:tcPr>
            <w:tcW w:w="1092" w:type="dxa"/>
            <w:vMerge w:val="continue"/>
          </w:tcPr>
          <w:p w14:paraId="001DA79A">
            <w:pPr>
              <w:rPr>
                <w:rFonts w:hint="eastAsia" w:ascii="宋体" w:hAnsi="宋体" w:eastAsia="宋体" w:cs="宋体"/>
              </w:rPr>
            </w:pPr>
          </w:p>
        </w:tc>
        <w:tc>
          <w:tcPr>
            <w:tcW w:w="1565" w:type="dxa"/>
            <w:vMerge w:val="continue"/>
          </w:tcPr>
          <w:p w14:paraId="264937EC">
            <w:pPr>
              <w:rPr>
                <w:rFonts w:hint="eastAsia" w:ascii="宋体" w:hAnsi="宋体" w:eastAsia="宋体" w:cs="宋体"/>
              </w:rPr>
            </w:pPr>
          </w:p>
        </w:tc>
        <w:tc>
          <w:tcPr>
            <w:tcW w:w="5489" w:type="dxa"/>
            <w:tcMar>
              <w:top w:w="0" w:type="dxa"/>
              <w:left w:w="105" w:type="dxa"/>
              <w:bottom w:w="0" w:type="dxa"/>
              <w:right w:w="105" w:type="dxa"/>
            </w:tcMar>
            <w:vAlign w:val="top"/>
          </w:tcPr>
          <w:p w14:paraId="18E2C222">
            <w:pPr>
              <w:pStyle w:val="4"/>
              <w:jc w:val="left"/>
              <w:rPr>
                <w:rFonts w:hint="eastAsia" w:ascii="宋体" w:hAnsi="宋体" w:eastAsia="宋体" w:cs="宋体"/>
              </w:rPr>
            </w:pPr>
            <w:r>
              <w:rPr>
                <w:rFonts w:hint="eastAsia" w:ascii="宋体" w:hAnsi="宋体" w:eastAsia="宋体" w:cs="宋体"/>
                <w:color w:val="000000"/>
                <w:sz w:val="22"/>
              </w:rPr>
              <w:t>★支持导入分析报表模板的形式，拓展客户所需的个性化分析报表；</w:t>
            </w:r>
            <w:r>
              <w:rPr>
                <w:rFonts w:hint="eastAsia" w:ascii="宋体" w:hAnsi="宋体" w:eastAsia="宋体" w:cs="宋体"/>
                <w:b/>
                <w:color w:val="000000"/>
                <w:sz w:val="22"/>
              </w:rPr>
              <w:t>(提供相关证明材料，包括但不限于检测报告、官网和功能截图、产品彩页等)。</w:t>
            </w:r>
          </w:p>
        </w:tc>
      </w:tr>
      <w:tr w14:paraId="3BA0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1512" w:type="dxa"/>
            <w:vMerge w:val="continue"/>
          </w:tcPr>
          <w:p w14:paraId="1E17D3EC">
            <w:pPr>
              <w:rPr>
                <w:rFonts w:hint="eastAsia" w:ascii="宋体" w:hAnsi="宋体" w:eastAsia="宋体" w:cs="宋体"/>
              </w:rPr>
            </w:pPr>
          </w:p>
        </w:tc>
        <w:tc>
          <w:tcPr>
            <w:tcW w:w="1092" w:type="dxa"/>
            <w:vMerge w:val="restart"/>
            <w:tcMar>
              <w:top w:w="0" w:type="dxa"/>
              <w:left w:w="105" w:type="dxa"/>
              <w:bottom w:w="0" w:type="dxa"/>
              <w:right w:w="105" w:type="dxa"/>
            </w:tcMar>
            <w:vAlign w:val="top"/>
          </w:tcPr>
          <w:p w14:paraId="5D79D195">
            <w:pPr>
              <w:pStyle w:val="4"/>
              <w:jc w:val="center"/>
              <w:rPr>
                <w:rFonts w:hint="eastAsia" w:ascii="宋体" w:hAnsi="宋体" w:eastAsia="宋体" w:cs="宋体"/>
              </w:rPr>
            </w:pPr>
            <w:r>
              <w:rPr>
                <w:rFonts w:hint="eastAsia" w:ascii="宋体" w:hAnsi="宋体" w:eastAsia="宋体" w:cs="宋体"/>
                <w:color w:val="000000"/>
                <w:sz w:val="22"/>
              </w:rPr>
              <w:t>阅卷</w:t>
            </w:r>
          </w:p>
        </w:tc>
        <w:tc>
          <w:tcPr>
            <w:tcW w:w="1565" w:type="dxa"/>
            <w:vMerge w:val="restart"/>
            <w:tcMar>
              <w:top w:w="0" w:type="dxa"/>
              <w:left w:w="105" w:type="dxa"/>
              <w:bottom w:w="0" w:type="dxa"/>
              <w:right w:w="105" w:type="dxa"/>
            </w:tcMar>
            <w:vAlign w:val="top"/>
          </w:tcPr>
          <w:p w14:paraId="4A46C1DD">
            <w:pPr>
              <w:pStyle w:val="4"/>
              <w:jc w:val="center"/>
              <w:rPr>
                <w:rFonts w:hint="eastAsia" w:ascii="宋体" w:hAnsi="宋体" w:eastAsia="宋体" w:cs="宋体"/>
              </w:rPr>
            </w:pPr>
            <w:r>
              <w:rPr>
                <w:rFonts w:hint="eastAsia" w:ascii="宋体" w:hAnsi="宋体" w:eastAsia="宋体" w:cs="宋体"/>
                <w:color w:val="000000"/>
                <w:sz w:val="22"/>
              </w:rPr>
              <w:t>考试设置</w:t>
            </w:r>
          </w:p>
        </w:tc>
        <w:tc>
          <w:tcPr>
            <w:tcW w:w="5489" w:type="dxa"/>
            <w:tcMar>
              <w:top w:w="0" w:type="dxa"/>
              <w:left w:w="105" w:type="dxa"/>
              <w:bottom w:w="0" w:type="dxa"/>
              <w:right w:w="105" w:type="dxa"/>
            </w:tcMar>
            <w:vAlign w:val="top"/>
          </w:tcPr>
          <w:p w14:paraId="7D9FF55D">
            <w:pPr>
              <w:pStyle w:val="4"/>
              <w:jc w:val="left"/>
              <w:rPr>
                <w:rFonts w:hint="eastAsia" w:ascii="宋体" w:hAnsi="宋体" w:eastAsia="宋体" w:cs="宋体"/>
              </w:rPr>
            </w:pPr>
            <w:r>
              <w:rPr>
                <w:rFonts w:hint="eastAsia" w:ascii="宋体" w:hAnsi="宋体" w:eastAsia="宋体" w:cs="宋体"/>
                <w:color w:val="000000"/>
                <w:sz w:val="22"/>
              </w:rPr>
              <w:t>★支持普通和新高考（3+1+2,6选3,7选3等）考试类型的自由切换；支持先扫后阅、先阅后扫、在线考试和整卷批改模式等多种考试项目；</w:t>
            </w:r>
            <w:r>
              <w:rPr>
                <w:rFonts w:hint="eastAsia" w:ascii="宋体" w:hAnsi="宋体" w:eastAsia="宋体" w:cs="宋体"/>
                <w:b/>
                <w:color w:val="000000"/>
                <w:sz w:val="22"/>
              </w:rPr>
              <w:t>(提供相关证明材料，包括但不限于检测报告、官网和功能截图、产品彩页等)。</w:t>
            </w:r>
          </w:p>
        </w:tc>
      </w:tr>
      <w:tr w14:paraId="0D4DF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29" w:hRule="atLeast"/>
        </w:trPr>
        <w:tc>
          <w:tcPr>
            <w:tcW w:w="1512" w:type="dxa"/>
            <w:vMerge w:val="continue"/>
          </w:tcPr>
          <w:p w14:paraId="670E3867">
            <w:pPr>
              <w:rPr>
                <w:rFonts w:hint="eastAsia" w:ascii="宋体" w:hAnsi="宋体" w:eastAsia="宋体" w:cs="宋体"/>
              </w:rPr>
            </w:pPr>
          </w:p>
        </w:tc>
        <w:tc>
          <w:tcPr>
            <w:tcW w:w="1092" w:type="dxa"/>
            <w:vMerge w:val="continue"/>
          </w:tcPr>
          <w:p w14:paraId="6611BD9F">
            <w:pPr>
              <w:rPr>
                <w:rFonts w:hint="eastAsia" w:ascii="宋体" w:hAnsi="宋体" w:eastAsia="宋体" w:cs="宋体"/>
              </w:rPr>
            </w:pPr>
          </w:p>
        </w:tc>
        <w:tc>
          <w:tcPr>
            <w:tcW w:w="1565" w:type="dxa"/>
            <w:vMerge w:val="continue"/>
          </w:tcPr>
          <w:p w14:paraId="7EB22832">
            <w:pPr>
              <w:rPr>
                <w:rFonts w:hint="eastAsia" w:ascii="宋体" w:hAnsi="宋体" w:eastAsia="宋体" w:cs="宋体"/>
              </w:rPr>
            </w:pPr>
          </w:p>
        </w:tc>
        <w:tc>
          <w:tcPr>
            <w:tcW w:w="5489" w:type="dxa"/>
            <w:tcMar>
              <w:top w:w="0" w:type="dxa"/>
              <w:left w:w="105" w:type="dxa"/>
              <w:bottom w:w="0" w:type="dxa"/>
              <w:right w:w="105" w:type="dxa"/>
            </w:tcMar>
            <w:vAlign w:val="top"/>
          </w:tcPr>
          <w:p w14:paraId="55A5C2DF">
            <w:pPr>
              <w:pStyle w:val="4"/>
              <w:jc w:val="left"/>
              <w:rPr>
                <w:rFonts w:hint="eastAsia" w:ascii="宋体" w:hAnsi="宋体" w:eastAsia="宋体" w:cs="宋体"/>
              </w:rPr>
            </w:pPr>
            <w:r>
              <w:rPr>
                <w:rFonts w:hint="eastAsia" w:ascii="宋体" w:hAnsi="宋体" w:eastAsia="宋体" w:cs="宋体"/>
                <w:color w:val="000000"/>
                <w:sz w:val="22"/>
              </w:rPr>
              <w:t>★支持学校进行教学班考试，并按照教学班进行扫描、阅卷和成绩分析；根据学年级可以快捷进行考试科目、综合/单科设置；</w:t>
            </w:r>
            <w:r>
              <w:rPr>
                <w:rFonts w:hint="eastAsia" w:ascii="宋体" w:hAnsi="宋体" w:eastAsia="宋体" w:cs="宋体"/>
                <w:b/>
                <w:color w:val="000000"/>
                <w:sz w:val="22"/>
              </w:rPr>
              <w:t>(提供相关证明材料，包括但不限于检测报告、官网和功能截图、产品彩页等)。</w:t>
            </w:r>
          </w:p>
        </w:tc>
      </w:tr>
      <w:tr w14:paraId="51AB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trPr>
        <w:tc>
          <w:tcPr>
            <w:tcW w:w="1512" w:type="dxa"/>
            <w:vMerge w:val="continue"/>
          </w:tcPr>
          <w:p w14:paraId="1A98F8B9">
            <w:pPr>
              <w:rPr>
                <w:rFonts w:hint="eastAsia" w:ascii="宋体" w:hAnsi="宋体" w:eastAsia="宋体" w:cs="宋体"/>
              </w:rPr>
            </w:pPr>
          </w:p>
        </w:tc>
        <w:tc>
          <w:tcPr>
            <w:tcW w:w="1092" w:type="dxa"/>
            <w:vMerge w:val="continue"/>
          </w:tcPr>
          <w:p w14:paraId="394B2DA0">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34EB1394">
            <w:pPr>
              <w:pStyle w:val="4"/>
              <w:jc w:val="center"/>
              <w:rPr>
                <w:rFonts w:hint="eastAsia" w:ascii="宋体" w:hAnsi="宋体" w:eastAsia="宋体" w:cs="宋体"/>
              </w:rPr>
            </w:pPr>
            <w:r>
              <w:rPr>
                <w:rFonts w:hint="eastAsia" w:ascii="宋体" w:hAnsi="宋体" w:eastAsia="宋体" w:cs="宋体"/>
                <w:color w:val="000000"/>
                <w:sz w:val="22"/>
              </w:rPr>
              <w:t>模板制作</w:t>
            </w:r>
          </w:p>
        </w:tc>
        <w:tc>
          <w:tcPr>
            <w:tcW w:w="5489" w:type="dxa"/>
            <w:tcMar>
              <w:top w:w="0" w:type="dxa"/>
              <w:left w:w="105" w:type="dxa"/>
              <w:bottom w:w="0" w:type="dxa"/>
              <w:right w:w="105" w:type="dxa"/>
            </w:tcMar>
            <w:vAlign w:val="top"/>
          </w:tcPr>
          <w:p w14:paraId="5F23248C">
            <w:pPr>
              <w:pStyle w:val="4"/>
              <w:jc w:val="left"/>
              <w:rPr>
                <w:rFonts w:hint="eastAsia" w:ascii="宋体" w:hAnsi="宋体" w:eastAsia="宋体" w:cs="宋体"/>
              </w:rPr>
            </w:pPr>
            <w:r>
              <w:rPr>
                <w:rFonts w:hint="eastAsia" w:ascii="宋体" w:hAnsi="宋体" w:eastAsia="宋体" w:cs="宋体"/>
                <w:color w:val="000000"/>
                <w:sz w:val="22"/>
              </w:rPr>
              <w:t>支持由web端和离线启动扫描识别客户端，进行答题卡模板制作，支持web端和本地电脑同时保存和编辑识别模板，通过web端可以即时下载答题卡图片和识别模板等信息</w:t>
            </w:r>
          </w:p>
        </w:tc>
      </w:tr>
      <w:tr w14:paraId="5227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4A2872BD">
            <w:pPr>
              <w:rPr>
                <w:rFonts w:hint="eastAsia" w:ascii="宋体" w:hAnsi="宋体" w:eastAsia="宋体" w:cs="宋体"/>
              </w:rPr>
            </w:pPr>
          </w:p>
        </w:tc>
        <w:tc>
          <w:tcPr>
            <w:tcW w:w="1092" w:type="dxa"/>
            <w:vMerge w:val="continue"/>
          </w:tcPr>
          <w:p w14:paraId="72A72368">
            <w:pPr>
              <w:rPr>
                <w:rFonts w:hint="eastAsia" w:ascii="宋体" w:hAnsi="宋体" w:eastAsia="宋体" w:cs="宋体"/>
              </w:rPr>
            </w:pPr>
          </w:p>
        </w:tc>
        <w:tc>
          <w:tcPr>
            <w:tcW w:w="1565" w:type="dxa"/>
            <w:vMerge w:val="continue"/>
          </w:tcPr>
          <w:p w14:paraId="09FEFAFF">
            <w:pPr>
              <w:rPr>
                <w:rFonts w:hint="eastAsia" w:ascii="宋体" w:hAnsi="宋体" w:eastAsia="宋体" w:cs="宋体"/>
              </w:rPr>
            </w:pPr>
          </w:p>
        </w:tc>
        <w:tc>
          <w:tcPr>
            <w:tcW w:w="5489" w:type="dxa"/>
            <w:tcMar>
              <w:top w:w="0" w:type="dxa"/>
              <w:left w:w="105" w:type="dxa"/>
              <w:bottom w:w="0" w:type="dxa"/>
              <w:right w:w="105" w:type="dxa"/>
            </w:tcMar>
            <w:vAlign w:val="top"/>
          </w:tcPr>
          <w:p w14:paraId="5FB4F971">
            <w:pPr>
              <w:pStyle w:val="4"/>
              <w:jc w:val="left"/>
              <w:rPr>
                <w:rFonts w:hint="eastAsia" w:ascii="宋体" w:hAnsi="宋体" w:eastAsia="宋体" w:cs="宋体"/>
              </w:rPr>
            </w:pPr>
            <w:r>
              <w:rPr>
                <w:rFonts w:hint="eastAsia" w:ascii="宋体" w:hAnsi="宋体" w:eastAsia="宋体" w:cs="宋体"/>
                <w:color w:val="000000"/>
                <w:sz w:val="22"/>
              </w:rPr>
              <w:t>客观题配置中，支持批量设置答案、批量设分和批量设置学科，多选题中支持任意选项组合的分值判定</w:t>
            </w:r>
          </w:p>
        </w:tc>
      </w:tr>
      <w:tr w14:paraId="22DE4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512" w:type="dxa"/>
            <w:vMerge w:val="continue"/>
          </w:tcPr>
          <w:p w14:paraId="5CB1F2D4">
            <w:pPr>
              <w:rPr>
                <w:rFonts w:hint="eastAsia" w:ascii="宋体" w:hAnsi="宋体" w:eastAsia="宋体" w:cs="宋体"/>
              </w:rPr>
            </w:pPr>
          </w:p>
        </w:tc>
        <w:tc>
          <w:tcPr>
            <w:tcW w:w="1092" w:type="dxa"/>
            <w:vMerge w:val="continue"/>
          </w:tcPr>
          <w:p w14:paraId="562D8717">
            <w:pPr>
              <w:rPr>
                <w:rFonts w:hint="eastAsia" w:ascii="宋体" w:hAnsi="宋体" w:eastAsia="宋体" w:cs="宋体"/>
              </w:rPr>
            </w:pPr>
          </w:p>
        </w:tc>
        <w:tc>
          <w:tcPr>
            <w:tcW w:w="1565" w:type="dxa"/>
            <w:vMerge w:val="continue"/>
          </w:tcPr>
          <w:p w14:paraId="64DFDA6C">
            <w:pPr>
              <w:rPr>
                <w:rFonts w:hint="eastAsia" w:ascii="宋体" w:hAnsi="宋体" w:eastAsia="宋体" w:cs="宋体"/>
              </w:rPr>
            </w:pPr>
          </w:p>
        </w:tc>
        <w:tc>
          <w:tcPr>
            <w:tcW w:w="5489" w:type="dxa"/>
            <w:tcMar>
              <w:top w:w="0" w:type="dxa"/>
              <w:left w:w="105" w:type="dxa"/>
              <w:bottom w:w="0" w:type="dxa"/>
              <w:right w:w="105" w:type="dxa"/>
            </w:tcMar>
            <w:vAlign w:val="top"/>
          </w:tcPr>
          <w:p w14:paraId="28EC5CFC">
            <w:pPr>
              <w:pStyle w:val="4"/>
              <w:jc w:val="left"/>
              <w:rPr>
                <w:rFonts w:hint="eastAsia" w:ascii="宋体" w:hAnsi="宋体" w:eastAsia="宋体" w:cs="宋体"/>
              </w:rPr>
            </w:pPr>
            <w:r>
              <w:rPr>
                <w:rFonts w:hint="eastAsia" w:ascii="宋体" w:hAnsi="宋体" w:eastAsia="宋体" w:cs="宋体"/>
                <w:color w:val="000000"/>
                <w:sz w:val="22"/>
              </w:rPr>
              <w:t>主观题打分配置中，支持整数分、固定步长和自定义打分设置三种方式；可以设置题块的最短批阅时间，以确保改卷质量；设置设置关联小题给分；</w:t>
            </w:r>
          </w:p>
        </w:tc>
      </w:tr>
      <w:tr w14:paraId="54713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512" w:type="dxa"/>
            <w:vMerge w:val="continue"/>
          </w:tcPr>
          <w:p w14:paraId="5C06ABC3">
            <w:pPr>
              <w:rPr>
                <w:rFonts w:hint="eastAsia" w:ascii="宋体" w:hAnsi="宋体" w:eastAsia="宋体" w:cs="宋体"/>
              </w:rPr>
            </w:pPr>
          </w:p>
        </w:tc>
        <w:tc>
          <w:tcPr>
            <w:tcW w:w="1092" w:type="dxa"/>
            <w:vMerge w:val="continue"/>
          </w:tcPr>
          <w:p w14:paraId="65F2B04C">
            <w:pPr>
              <w:rPr>
                <w:rFonts w:hint="eastAsia" w:ascii="宋体" w:hAnsi="宋体" w:eastAsia="宋体" w:cs="宋体"/>
              </w:rPr>
            </w:pPr>
          </w:p>
        </w:tc>
        <w:tc>
          <w:tcPr>
            <w:tcW w:w="1565" w:type="dxa"/>
            <w:vMerge w:val="continue"/>
          </w:tcPr>
          <w:p w14:paraId="5B166C30">
            <w:pPr>
              <w:rPr>
                <w:rFonts w:hint="eastAsia" w:ascii="宋体" w:hAnsi="宋体" w:eastAsia="宋体" w:cs="宋体"/>
              </w:rPr>
            </w:pPr>
          </w:p>
        </w:tc>
        <w:tc>
          <w:tcPr>
            <w:tcW w:w="5489" w:type="dxa"/>
            <w:tcMar>
              <w:top w:w="0" w:type="dxa"/>
              <w:left w:w="105" w:type="dxa"/>
              <w:bottom w:w="0" w:type="dxa"/>
              <w:right w:w="105" w:type="dxa"/>
            </w:tcMar>
            <w:vAlign w:val="top"/>
          </w:tcPr>
          <w:p w14:paraId="3C9B703A">
            <w:pPr>
              <w:pStyle w:val="4"/>
              <w:jc w:val="left"/>
              <w:rPr>
                <w:rFonts w:hint="eastAsia" w:ascii="宋体" w:hAnsi="宋体" w:eastAsia="宋体" w:cs="宋体"/>
              </w:rPr>
            </w:pPr>
            <w:r>
              <w:rPr>
                <w:rFonts w:hint="eastAsia" w:ascii="宋体" w:hAnsi="宋体" w:eastAsia="宋体" w:cs="宋体"/>
                <w:color w:val="000000"/>
                <w:sz w:val="22"/>
              </w:rPr>
              <w:t>主观题阅卷设置中，支持单评、双评、双评+人工仲裁、三评+仲裁和无限回滚等方式，可以设置双评比例和误差分</w:t>
            </w:r>
          </w:p>
        </w:tc>
      </w:tr>
      <w:tr w14:paraId="26ED1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512" w:type="dxa"/>
            <w:vMerge w:val="continue"/>
          </w:tcPr>
          <w:p w14:paraId="5909FA7F">
            <w:pPr>
              <w:rPr>
                <w:rFonts w:hint="eastAsia" w:ascii="宋体" w:hAnsi="宋体" w:eastAsia="宋体" w:cs="宋体"/>
              </w:rPr>
            </w:pPr>
          </w:p>
        </w:tc>
        <w:tc>
          <w:tcPr>
            <w:tcW w:w="1092" w:type="dxa"/>
            <w:vMerge w:val="continue"/>
          </w:tcPr>
          <w:p w14:paraId="6E38C9C2">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4E0C687E">
            <w:pPr>
              <w:pStyle w:val="4"/>
              <w:jc w:val="center"/>
              <w:rPr>
                <w:rFonts w:hint="eastAsia" w:ascii="宋体" w:hAnsi="宋体" w:eastAsia="宋体" w:cs="宋体"/>
              </w:rPr>
            </w:pPr>
            <w:r>
              <w:rPr>
                <w:rFonts w:hint="eastAsia" w:ascii="宋体" w:hAnsi="宋体" w:eastAsia="宋体" w:cs="宋体"/>
                <w:color w:val="000000"/>
                <w:sz w:val="22"/>
              </w:rPr>
              <w:t>扫描管理</w:t>
            </w:r>
          </w:p>
        </w:tc>
        <w:tc>
          <w:tcPr>
            <w:tcW w:w="5489" w:type="dxa"/>
            <w:tcMar>
              <w:top w:w="0" w:type="dxa"/>
              <w:left w:w="105" w:type="dxa"/>
              <w:bottom w:w="0" w:type="dxa"/>
              <w:right w:w="105" w:type="dxa"/>
            </w:tcMar>
            <w:vAlign w:val="top"/>
          </w:tcPr>
          <w:p w14:paraId="55DC916B">
            <w:pPr>
              <w:pStyle w:val="4"/>
              <w:jc w:val="left"/>
              <w:rPr>
                <w:rFonts w:hint="eastAsia" w:ascii="宋体" w:hAnsi="宋体" w:eastAsia="宋体" w:cs="宋体"/>
              </w:rPr>
            </w:pPr>
            <w:r>
              <w:rPr>
                <w:rFonts w:hint="eastAsia" w:ascii="宋体" w:hAnsi="宋体" w:eastAsia="宋体" w:cs="宋体"/>
                <w:color w:val="000000"/>
                <w:sz w:val="22"/>
              </w:rPr>
              <w:t>可以根据实际需要，开放/关闭试卷答题卡的扫描上传。开放后，通过web端启动识别客户端，扫描识别上传对应试卷答题卡</w:t>
            </w:r>
          </w:p>
        </w:tc>
      </w:tr>
      <w:tr w14:paraId="6BB80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512" w:type="dxa"/>
            <w:vMerge w:val="continue"/>
          </w:tcPr>
          <w:p w14:paraId="29B98CB1">
            <w:pPr>
              <w:rPr>
                <w:rFonts w:hint="eastAsia" w:ascii="宋体" w:hAnsi="宋体" w:eastAsia="宋体" w:cs="宋体"/>
              </w:rPr>
            </w:pPr>
          </w:p>
        </w:tc>
        <w:tc>
          <w:tcPr>
            <w:tcW w:w="1092" w:type="dxa"/>
            <w:vMerge w:val="continue"/>
          </w:tcPr>
          <w:p w14:paraId="59CB35FE">
            <w:pPr>
              <w:rPr>
                <w:rFonts w:hint="eastAsia" w:ascii="宋体" w:hAnsi="宋体" w:eastAsia="宋体" w:cs="宋体"/>
              </w:rPr>
            </w:pPr>
          </w:p>
        </w:tc>
        <w:tc>
          <w:tcPr>
            <w:tcW w:w="1565" w:type="dxa"/>
            <w:vMerge w:val="continue"/>
          </w:tcPr>
          <w:p w14:paraId="51A3A3AD">
            <w:pPr>
              <w:rPr>
                <w:rFonts w:hint="eastAsia" w:ascii="宋体" w:hAnsi="宋体" w:eastAsia="宋体" w:cs="宋体"/>
              </w:rPr>
            </w:pPr>
          </w:p>
        </w:tc>
        <w:tc>
          <w:tcPr>
            <w:tcW w:w="5489" w:type="dxa"/>
            <w:tcMar>
              <w:top w:w="0" w:type="dxa"/>
              <w:left w:w="105" w:type="dxa"/>
              <w:bottom w:w="0" w:type="dxa"/>
              <w:right w:w="105" w:type="dxa"/>
            </w:tcMar>
            <w:vAlign w:val="top"/>
          </w:tcPr>
          <w:p w14:paraId="4BE9EDAF">
            <w:pPr>
              <w:pStyle w:val="4"/>
              <w:jc w:val="left"/>
              <w:rPr>
                <w:rFonts w:hint="eastAsia" w:ascii="宋体" w:hAnsi="宋体" w:eastAsia="宋体" w:cs="宋体"/>
              </w:rPr>
            </w:pPr>
            <w:r>
              <w:rPr>
                <w:rFonts w:hint="eastAsia" w:ascii="宋体" w:hAnsi="宋体" w:eastAsia="宋体" w:cs="宋体"/>
                <w:color w:val="000000"/>
                <w:sz w:val="22"/>
              </w:rPr>
              <w:t>学校管理员账号在扫描过程中，随时可下载学科正答率，查看学校整体和各班级的客观题正答率</w:t>
            </w:r>
          </w:p>
        </w:tc>
      </w:tr>
      <w:tr w14:paraId="0080E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5B2D17EC">
            <w:pPr>
              <w:rPr>
                <w:rFonts w:hint="eastAsia" w:ascii="宋体" w:hAnsi="宋体" w:eastAsia="宋体" w:cs="宋体"/>
              </w:rPr>
            </w:pPr>
          </w:p>
        </w:tc>
        <w:tc>
          <w:tcPr>
            <w:tcW w:w="1092" w:type="dxa"/>
            <w:vMerge w:val="continue"/>
          </w:tcPr>
          <w:p w14:paraId="745CC5D1">
            <w:pPr>
              <w:rPr>
                <w:rFonts w:hint="eastAsia" w:ascii="宋体" w:hAnsi="宋体" w:eastAsia="宋体" w:cs="宋体"/>
              </w:rPr>
            </w:pPr>
          </w:p>
        </w:tc>
        <w:tc>
          <w:tcPr>
            <w:tcW w:w="1565" w:type="dxa"/>
            <w:vMerge w:val="continue"/>
          </w:tcPr>
          <w:p w14:paraId="1B5AFB94">
            <w:pPr>
              <w:rPr>
                <w:rFonts w:hint="eastAsia" w:ascii="宋体" w:hAnsi="宋体" w:eastAsia="宋体" w:cs="宋体"/>
              </w:rPr>
            </w:pPr>
          </w:p>
        </w:tc>
        <w:tc>
          <w:tcPr>
            <w:tcW w:w="5489" w:type="dxa"/>
            <w:tcMar>
              <w:top w:w="0" w:type="dxa"/>
              <w:left w:w="105" w:type="dxa"/>
              <w:bottom w:w="0" w:type="dxa"/>
              <w:right w:w="105" w:type="dxa"/>
            </w:tcMar>
            <w:vAlign w:val="top"/>
          </w:tcPr>
          <w:p w14:paraId="263CCA0E">
            <w:pPr>
              <w:pStyle w:val="4"/>
              <w:jc w:val="left"/>
              <w:rPr>
                <w:rFonts w:hint="eastAsia" w:ascii="宋体" w:hAnsi="宋体" w:eastAsia="宋体" w:cs="宋体"/>
              </w:rPr>
            </w:pPr>
            <w:r>
              <w:rPr>
                <w:rFonts w:hint="eastAsia" w:ascii="宋体" w:hAnsi="宋体" w:eastAsia="宋体" w:cs="宋体"/>
                <w:color w:val="000000"/>
                <w:sz w:val="22"/>
              </w:rPr>
              <w:t>可以查看和筛选正确识别的学生信息及答题卡；可以查看和筛选客观题错误、其他错误、以及标记试卷；支持上传答题卡的筛选查询，可以一键导出已上传和未上传的学生信息</w:t>
            </w:r>
          </w:p>
        </w:tc>
      </w:tr>
      <w:tr w14:paraId="4A137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512" w:type="dxa"/>
            <w:vMerge w:val="continue"/>
          </w:tcPr>
          <w:p w14:paraId="67E77251">
            <w:pPr>
              <w:rPr>
                <w:rFonts w:hint="eastAsia" w:ascii="宋体" w:hAnsi="宋体" w:eastAsia="宋体" w:cs="宋体"/>
              </w:rPr>
            </w:pPr>
          </w:p>
        </w:tc>
        <w:tc>
          <w:tcPr>
            <w:tcW w:w="1092" w:type="dxa"/>
            <w:vMerge w:val="continue"/>
          </w:tcPr>
          <w:p w14:paraId="3863989B">
            <w:pPr>
              <w:rPr>
                <w:rFonts w:hint="eastAsia" w:ascii="宋体" w:hAnsi="宋体" w:eastAsia="宋体" w:cs="宋体"/>
              </w:rPr>
            </w:pPr>
          </w:p>
        </w:tc>
        <w:tc>
          <w:tcPr>
            <w:tcW w:w="1565" w:type="dxa"/>
            <w:vMerge w:val="continue"/>
          </w:tcPr>
          <w:p w14:paraId="68638408">
            <w:pPr>
              <w:rPr>
                <w:rFonts w:hint="eastAsia" w:ascii="宋体" w:hAnsi="宋体" w:eastAsia="宋体" w:cs="宋体"/>
              </w:rPr>
            </w:pPr>
          </w:p>
        </w:tc>
        <w:tc>
          <w:tcPr>
            <w:tcW w:w="5489" w:type="dxa"/>
            <w:tcMar>
              <w:top w:w="0" w:type="dxa"/>
              <w:left w:w="105" w:type="dxa"/>
              <w:bottom w:w="0" w:type="dxa"/>
              <w:right w:w="105" w:type="dxa"/>
            </w:tcMar>
            <w:vAlign w:val="top"/>
          </w:tcPr>
          <w:p w14:paraId="01695F00">
            <w:pPr>
              <w:pStyle w:val="4"/>
              <w:jc w:val="left"/>
              <w:rPr>
                <w:rFonts w:hint="eastAsia" w:ascii="宋体" w:hAnsi="宋体" w:eastAsia="宋体" w:cs="宋体"/>
              </w:rPr>
            </w:pPr>
            <w:r>
              <w:rPr>
                <w:rFonts w:hint="eastAsia" w:ascii="宋体" w:hAnsi="宋体" w:eastAsia="宋体" w:cs="宋体"/>
                <w:color w:val="000000"/>
                <w:sz w:val="22"/>
              </w:rPr>
              <w:t>考试为选科考试时支持花名册的导入和选考管理，包含配置赋分算法、导入学生的选科信息，导入、同步和下载花名册信息等</w:t>
            </w:r>
          </w:p>
        </w:tc>
      </w:tr>
      <w:tr w14:paraId="3B89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1512" w:type="dxa"/>
            <w:vMerge w:val="continue"/>
          </w:tcPr>
          <w:p w14:paraId="23B53F85">
            <w:pPr>
              <w:rPr>
                <w:rFonts w:hint="eastAsia" w:ascii="宋体" w:hAnsi="宋体" w:eastAsia="宋体" w:cs="宋体"/>
              </w:rPr>
            </w:pPr>
          </w:p>
        </w:tc>
        <w:tc>
          <w:tcPr>
            <w:tcW w:w="1092" w:type="dxa"/>
            <w:vMerge w:val="continue"/>
          </w:tcPr>
          <w:p w14:paraId="0B0C3360">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363B91CF">
            <w:pPr>
              <w:pStyle w:val="4"/>
              <w:jc w:val="center"/>
              <w:rPr>
                <w:rFonts w:hint="eastAsia" w:ascii="宋体" w:hAnsi="宋体" w:eastAsia="宋体" w:cs="宋体"/>
              </w:rPr>
            </w:pPr>
            <w:r>
              <w:rPr>
                <w:rFonts w:hint="eastAsia" w:ascii="宋体" w:hAnsi="宋体" w:eastAsia="宋体" w:cs="宋体"/>
                <w:color w:val="000000"/>
                <w:sz w:val="22"/>
              </w:rPr>
              <w:t>切割分发</w:t>
            </w:r>
          </w:p>
        </w:tc>
        <w:tc>
          <w:tcPr>
            <w:tcW w:w="5489" w:type="dxa"/>
            <w:tcMar>
              <w:top w:w="0" w:type="dxa"/>
              <w:left w:w="105" w:type="dxa"/>
              <w:bottom w:w="0" w:type="dxa"/>
              <w:right w:w="105" w:type="dxa"/>
            </w:tcMar>
            <w:vAlign w:val="top"/>
          </w:tcPr>
          <w:p w14:paraId="4904A70C">
            <w:pPr>
              <w:pStyle w:val="4"/>
              <w:jc w:val="left"/>
              <w:rPr>
                <w:rFonts w:hint="eastAsia" w:ascii="宋体" w:hAnsi="宋体" w:eastAsia="宋体" w:cs="宋体"/>
              </w:rPr>
            </w:pPr>
            <w:r>
              <w:rPr>
                <w:rFonts w:hint="eastAsia" w:ascii="宋体" w:hAnsi="宋体" w:eastAsia="宋体" w:cs="宋体"/>
                <w:color w:val="000000"/>
                <w:sz w:val="22"/>
              </w:rPr>
              <w:t>答题卡的切割和分发在服务器中进行，不占用本地电脑的资源，由管理员web端控制，打开切割开关即可，切割完成即可自动关闭；</w:t>
            </w:r>
          </w:p>
        </w:tc>
      </w:tr>
      <w:tr w14:paraId="00175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1512" w:type="dxa"/>
            <w:vMerge w:val="continue"/>
          </w:tcPr>
          <w:p w14:paraId="0D86B92B">
            <w:pPr>
              <w:rPr>
                <w:rFonts w:hint="eastAsia" w:ascii="宋体" w:hAnsi="宋体" w:eastAsia="宋体" w:cs="宋体"/>
              </w:rPr>
            </w:pPr>
          </w:p>
        </w:tc>
        <w:tc>
          <w:tcPr>
            <w:tcW w:w="1092" w:type="dxa"/>
            <w:vMerge w:val="continue"/>
          </w:tcPr>
          <w:p w14:paraId="45DE62CF">
            <w:pPr>
              <w:rPr>
                <w:rFonts w:hint="eastAsia" w:ascii="宋体" w:hAnsi="宋体" w:eastAsia="宋体" w:cs="宋体"/>
              </w:rPr>
            </w:pPr>
          </w:p>
        </w:tc>
        <w:tc>
          <w:tcPr>
            <w:tcW w:w="1565" w:type="dxa"/>
            <w:vMerge w:val="continue"/>
          </w:tcPr>
          <w:p w14:paraId="62104E58">
            <w:pPr>
              <w:rPr>
                <w:rFonts w:hint="eastAsia" w:ascii="宋体" w:hAnsi="宋体" w:eastAsia="宋体" w:cs="宋体"/>
              </w:rPr>
            </w:pPr>
          </w:p>
        </w:tc>
        <w:tc>
          <w:tcPr>
            <w:tcW w:w="5489" w:type="dxa"/>
            <w:tcMar>
              <w:top w:w="0" w:type="dxa"/>
              <w:left w:w="105" w:type="dxa"/>
              <w:bottom w:w="0" w:type="dxa"/>
              <w:right w:w="105" w:type="dxa"/>
            </w:tcMar>
            <w:vAlign w:val="top"/>
          </w:tcPr>
          <w:p w14:paraId="236F0CB8">
            <w:pPr>
              <w:pStyle w:val="4"/>
              <w:jc w:val="left"/>
              <w:rPr>
                <w:rFonts w:hint="eastAsia" w:ascii="宋体" w:hAnsi="宋体" w:eastAsia="宋体" w:cs="宋体"/>
              </w:rPr>
            </w:pPr>
            <w:r>
              <w:rPr>
                <w:rFonts w:hint="eastAsia" w:ascii="宋体" w:hAnsi="宋体" w:eastAsia="宋体" w:cs="宋体"/>
                <w:color w:val="000000"/>
                <w:sz w:val="22"/>
              </w:rPr>
              <w:t>在配置好各试题切块的改卷教师的前提下，实现一次性或分批次分发切块图片，且分发下去的切块图片可以按题回收；</w:t>
            </w:r>
          </w:p>
        </w:tc>
      </w:tr>
      <w:tr w14:paraId="1005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3CF8CEC4">
            <w:pPr>
              <w:rPr>
                <w:rFonts w:hint="eastAsia" w:ascii="宋体" w:hAnsi="宋体" w:eastAsia="宋体" w:cs="宋体"/>
              </w:rPr>
            </w:pPr>
          </w:p>
        </w:tc>
        <w:tc>
          <w:tcPr>
            <w:tcW w:w="1092" w:type="dxa"/>
            <w:vMerge w:val="continue"/>
          </w:tcPr>
          <w:p w14:paraId="725FDD64">
            <w:pPr>
              <w:rPr>
                <w:rFonts w:hint="eastAsia" w:ascii="宋体" w:hAnsi="宋体" w:eastAsia="宋体" w:cs="宋体"/>
              </w:rPr>
            </w:pPr>
          </w:p>
        </w:tc>
        <w:tc>
          <w:tcPr>
            <w:tcW w:w="1565" w:type="dxa"/>
            <w:tcMar>
              <w:top w:w="0" w:type="dxa"/>
              <w:left w:w="105" w:type="dxa"/>
              <w:bottom w:w="0" w:type="dxa"/>
              <w:right w:w="105" w:type="dxa"/>
            </w:tcMar>
            <w:vAlign w:val="top"/>
          </w:tcPr>
          <w:p w14:paraId="309E0954">
            <w:pPr>
              <w:pStyle w:val="4"/>
              <w:jc w:val="center"/>
              <w:rPr>
                <w:rFonts w:hint="eastAsia" w:ascii="宋体" w:hAnsi="宋体" w:eastAsia="宋体" w:cs="宋体"/>
              </w:rPr>
            </w:pPr>
            <w:r>
              <w:rPr>
                <w:rFonts w:hint="eastAsia" w:ascii="宋体" w:hAnsi="宋体" w:eastAsia="宋体" w:cs="宋体"/>
                <w:color w:val="000000"/>
                <w:sz w:val="22"/>
              </w:rPr>
              <w:t>任务量设置</w:t>
            </w:r>
          </w:p>
        </w:tc>
        <w:tc>
          <w:tcPr>
            <w:tcW w:w="5489" w:type="dxa"/>
            <w:tcMar>
              <w:top w:w="0" w:type="dxa"/>
              <w:left w:w="105" w:type="dxa"/>
              <w:bottom w:w="0" w:type="dxa"/>
              <w:right w:w="105" w:type="dxa"/>
            </w:tcMar>
            <w:vAlign w:val="top"/>
          </w:tcPr>
          <w:p w14:paraId="31E0BC1E">
            <w:pPr>
              <w:pStyle w:val="4"/>
              <w:jc w:val="left"/>
              <w:rPr>
                <w:rFonts w:hint="eastAsia" w:ascii="宋体" w:hAnsi="宋体" w:eastAsia="宋体" w:cs="宋体"/>
              </w:rPr>
            </w:pPr>
            <w:r>
              <w:rPr>
                <w:rFonts w:hint="eastAsia" w:ascii="宋体" w:hAnsi="宋体" w:eastAsia="宋体" w:cs="宋体"/>
                <w:color w:val="000000"/>
                <w:sz w:val="22"/>
              </w:rPr>
              <w:t>校内考试的改卷任务量设置支持定量、均分和效率优先等多种方式，支持部分教师定量，其余教师均分的混合模式，在阅卷过程中，不删除教师已阅量的前提下，改卷模式支持由定量到校改为效率优先；支持一键分班阅卷，自动将教师批量设置改对应教学班级的学生；</w:t>
            </w:r>
          </w:p>
        </w:tc>
      </w:tr>
      <w:tr w14:paraId="6E4F0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6F52360E">
            <w:pPr>
              <w:rPr>
                <w:rFonts w:hint="eastAsia" w:ascii="宋体" w:hAnsi="宋体" w:eastAsia="宋体" w:cs="宋体"/>
              </w:rPr>
            </w:pPr>
          </w:p>
        </w:tc>
        <w:tc>
          <w:tcPr>
            <w:tcW w:w="1092" w:type="dxa"/>
            <w:vMerge w:val="continue"/>
          </w:tcPr>
          <w:p w14:paraId="0E88438F">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373A5F73">
            <w:pPr>
              <w:pStyle w:val="4"/>
              <w:jc w:val="center"/>
              <w:rPr>
                <w:rFonts w:hint="eastAsia" w:ascii="宋体" w:hAnsi="宋体" w:eastAsia="宋体" w:cs="宋体"/>
              </w:rPr>
            </w:pPr>
            <w:r>
              <w:rPr>
                <w:rFonts w:hint="eastAsia" w:ascii="宋体" w:hAnsi="宋体" w:eastAsia="宋体" w:cs="宋体"/>
                <w:color w:val="000000"/>
                <w:sz w:val="22"/>
              </w:rPr>
              <w:t>教师阅卷</w:t>
            </w:r>
          </w:p>
        </w:tc>
        <w:tc>
          <w:tcPr>
            <w:tcW w:w="5489" w:type="dxa"/>
            <w:tcMar>
              <w:top w:w="0" w:type="dxa"/>
              <w:left w:w="105" w:type="dxa"/>
              <w:bottom w:w="0" w:type="dxa"/>
              <w:right w:w="105" w:type="dxa"/>
            </w:tcMar>
            <w:vAlign w:val="top"/>
          </w:tcPr>
          <w:p w14:paraId="3F77C44F">
            <w:pPr>
              <w:pStyle w:val="4"/>
              <w:jc w:val="left"/>
              <w:rPr>
                <w:rFonts w:hint="eastAsia" w:ascii="宋体" w:hAnsi="宋体" w:eastAsia="宋体" w:cs="宋体"/>
              </w:rPr>
            </w:pPr>
            <w:r>
              <w:rPr>
                <w:rFonts w:hint="eastAsia" w:ascii="宋体" w:hAnsi="宋体" w:eastAsia="宋体" w:cs="宋体"/>
                <w:color w:val="000000"/>
                <w:sz w:val="22"/>
              </w:rPr>
              <w:t>★阅卷系统操作平台采用B/S架构，减少安装客户端及插件等繁琐步骤；对浏览器要求低，兼容市场上主流浏览器；手机，平板等设备都必须支持阅卷，且有对应android和IOS的手机阅卷APP；</w:t>
            </w:r>
            <w:r>
              <w:rPr>
                <w:rFonts w:hint="eastAsia" w:ascii="宋体" w:hAnsi="宋体" w:eastAsia="宋体" w:cs="宋体"/>
                <w:b/>
                <w:color w:val="000000"/>
                <w:sz w:val="22"/>
              </w:rPr>
              <w:t>(提供相关证明材料，包括但不限于检测报告、官网和功能截图、产品彩页等)。</w:t>
            </w:r>
          </w:p>
        </w:tc>
      </w:tr>
      <w:tr w14:paraId="6D42E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1512" w:type="dxa"/>
            <w:vMerge w:val="continue"/>
          </w:tcPr>
          <w:p w14:paraId="43758F72">
            <w:pPr>
              <w:rPr>
                <w:rFonts w:hint="eastAsia" w:ascii="宋体" w:hAnsi="宋体" w:eastAsia="宋体" w:cs="宋体"/>
              </w:rPr>
            </w:pPr>
          </w:p>
        </w:tc>
        <w:tc>
          <w:tcPr>
            <w:tcW w:w="1092" w:type="dxa"/>
            <w:vMerge w:val="continue"/>
          </w:tcPr>
          <w:p w14:paraId="62B91F53">
            <w:pPr>
              <w:rPr>
                <w:rFonts w:hint="eastAsia" w:ascii="宋体" w:hAnsi="宋体" w:eastAsia="宋体" w:cs="宋体"/>
              </w:rPr>
            </w:pPr>
          </w:p>
        </w:tc>
        <w:tc>
          <w:tcPr>
            <w:tcW w:w="1565" w:type="dxa"/>
            <w:vMerge w:val="continue"/>
          </w:tcPr>
          <w:p w14:paraId="022A2BD2">
            <w:pPr>
              <w:rPr>
                <w:rFonts w:hint="eastAsia" w:ascii="宋体" w:hAnsi="宋体" w:eastAsia="宋体" w:cs="宋体"/>
              </w:rPr>
            </w:pPr>
          </w:p>
        </w:tc>
        <w:tc>
          <w:tcPr>
            <w:tcW w:w="5489" w:type="dxa"/>
            <w:tcMar>
              <w:top w:w="0" w:type="dxa"/>
              <w:left w:w="105" w:type="dxa"/>
              <w:bottom w:w="0" w:type="dxa"/>
              <w:right w:w="105" w:type="dxa"/>
            </w:tcMar>
            <w:vAlign w:val="top"/>
          </w:tcPr>
          <w:p w14:paraId="343FD3F1">
            <w:pPr>
              <w:pStyle w:val="4"/>
              <w:jc w:val="left"/>
              <w:rPr>
                <w:rFonts w:hint="eastAsia" w:ascii="宋体" w:hAnsi="宋体" w:eastAsia="宋体" w:cs="宋体"/>
              </w:rPr>
            </w:pPr>
            <w:r>
              <w:rPr>
                <w:rFonts w:hint="eastAsia" w:ascii="宋体" w:hAnsi="宋体" w:eastAsia="宋体" w:cs="宋体"/>
                <w:color w:val="000000"/>
                <w:sz w:val="22"/>
              </w:rPr>
              <w:t>★支持校内考试所有科目同时开放阅卷，支持集中阅卷和边扫边阅的方式。校内考试中支持300人以上同时阅卷，且图片调取流畅不卡顿，保持图片读取速度每份0.1s以内；</w:t>
            </w:r>
            <w:r>
              <w:rPr>
                <w:rFonts w:hint="eastAsia" w:ascii="宋体" w:hAnsi="宋体" w:eastAsia="宋体" w:cs="宋体"/>
                <w:b/>
                <w:color w:val="000000"/>
                <w:sz w:val="22"/>
              </w:rPr>
              <w:t>(提供相关证明材料，包括但不限于检测报告、官网和功能截图、产品彩页等)。</w:t>
            </w:r>
          </w:p>
        </w:tc>
      </w:tr>
      <w:tr w14:paraId="70F3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1512" w:type="dxa"/>
            <w:vMerge w:val="continue"/>
          </w:tcPr>
          <w:p w14:paraId="735DBE61">
            <w:pPr>
              <w:rPr>
                <w:rFonts w:hint="eastAsia" w:ascii="宋体" w:hAnsi="宋体" w:eastAsia="宋体" w:cs="宋体"/>
              </w:rPr>
            </w:pPr>
          </w:p>
        </w:tc>
        <w:tc>
          <w:tcPr>
            <w:tcW w:w="1092" w:type="dxa"/>
            <w:vMerge w:val="continue"/>
          </w:tcPr>
          <w:p w14:paraId="5D198383">
            <w:pPr>
              <w:rPr>
                <w:rFonts w:hint="eastAsia" w:ascii="宋体" w:hAnsi="宋体" w:eastAsia="宋体" w:cs="宋体"/>
              </w:rPr>
            </w:pPr>
          </w:p>
        </w:tc>
        <w:tc>
          <w:tcPr>
            <w:tcW w:w="1565" w:type="dxa"/>
            <w:vMerge w:val="continue"/>
          </w:tcPr>
          <w:p w14:paraId="65564D4E">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4A2660C9">
            <w:pPr>
              <w:pStyle w:val="4"/>
              <w:jc w:val="left"/>
              <w:rPr>
                <w:rFonts w:hint="eastAsia" w:ascii="宋体" w:hAnsi="宋体" w:eastAsia="宋体" w:cs="宋体"/>
              </w:rPr>
            </w:pPr>
            <w:r>
              <w:rPr>
                <w:rFonts w:hint="eastAsia" w:ascii="宋体" w:hAnsi="宋体" w:eastAsia="宋体" w:cs="宋体"/>
                <w:color w:val="000000"/>
                <w:sz w:val="22"/>
              </w:rPr>
              <w:t>阅卷过程中的学生答题卡图片真实，保持原书写的轻重及笔锋，屏蔽答题卡上的学生基础信息;除普通灰度和黑白切块之外，还支持彩色图片、视频和音频等文件的在线阅卷</w:t>
            </w:r>
          </w:p>
        </w:tc>
      </w:tr>
      <w:tr w14:paraId="26F3D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1C2CF3B0">
            <w:pPr>
              <w:rPr>
                <w:rFonts w:hint="eastAsia" w:ascii="宋体" w:hAnsi="宋体" w:eastAsia="宋体" w:cs="宋体"/>
              </w:rPr>
            </w:pPr>
          </w:p>
        </w:tc>
        <w:tc>
          <w:tcPr>
            <w:tcW w:w="1092" w:type="dxa"/>
            <w:vMerge w:val="continue"/>
          </w:tcPr>
          <w:p w14:paraId="599F4A1C">
            <w:pPr>
              <w:rPr>
                <w:rFonts w:hint="eastAsia" w:ascii="宋体" w:hAnsi="宋体" w:eastAsia="宋体" w:cs="宋体"/>
              </w:rPr>
            </w:pPr>
          </w:p>
        </w:tc>
        <w:tc>
          <w:tcPr>
            <w:tcW w:w="1565" w:type="dxa"/>
            <w:vMerge w:val="continue"/>
          </w:tcPr>
          <w:p w14:paraId="3DCE9F58">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54BCD658">
            <w:pPr>
              <w:pStyle w:val="4"/>
              <w:jc w:val="left"/>
              <w:rPr>
                <w:rFonts w:hint="eastAsia" w:ascii="宋体" w:hAnsi="宋体" w:eastAsia="宋体" w:cs="宋体"/>
              </w:rPr>
            </w:pPr>
            <w:r>
              <w:rPr>
                <w:rFonts w:hint="eastAsia" w:ascii="宋体" w:hAnsi="宋体" w:eastAsia="宋体" w:cs="宋体"/>
                <w:color w:val="000000"/>
                <w:sz w:val="22"/>
              </w:rPr>
              <w:t>为保障考试改卷的公平，一个改卷账号不能两个人同时登陆改卷</w:t>
            </w:r>
          </w:p>
        </w:tc>
      </w:tr>
      <w:tr w14:paraId="6FEF1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trPr>
        <w:tc>
          <w:tcPr>
            <w:tcW w:w="1512" w:type="dxa"/>
            <w:vMerge w:val="continue"/>
          </w:tcPr>
          <w:p w14:paraId="1FFA220F">
            <w:pPr>
              <w:rPr>
                <w:rFonts w:hint="eastAsia" w:ascii="宋体" w:hAnsi="宋体" w:eastAsia="宋体" w:cs="宋体"/>
              </w:rPr>
            </w:pPr>
          </w:p>
        </w:tc>
        <w:tc>
          <w:tcPr>
            <w:tcW w:w="1092" w:type="dxa"/>
            <w:vMerge w:val="continue"/>
          </w:tcPr>
          <w:p w14:paraId="1A269B8C">
            <w:pPr>
              <w:rPr>
                <w:rFonts w:hint="eastAsia" w:ascii="宋体" w:hAnsi="宋体" w:eastAsia="宋体" w:cs="宋体"/>
              </w:rPr>
            </w:pPr>
          </w:p>
        </w:tc>
        <w:tc>
          <w:tcPr>
            <w:tcW w:w="1565" w:type="dxa"/>
            <w:vMerge w:val="continue"/>
          </w:tcPr>
          <w:p w14:paraId="54BD4D9B">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2DB99B65">
            <w:pPr>
              <w:pStyle w:val="4"/>
              <w:jc w:val="left"/>
              <w:rPr>
                <w:rFonts w:hint="eastAsia" w:ascii="宋体" w:hAnsi="宋体" w:eastAsia="宋体" w:cs="宋体"/>
              </w:rPr>
            </w:pPr>
            <w:r>
              <w:rPr>
                <w:rFonts w:hint="eastAsia" w:ascii="宋体" w:hAnsi="宋体" w:eastAsia="宋体" w:cs="宋体"/>
                <w:color w:val="000000"/>
                <w:sz w:val="22"/>
              </w:rPr>
              <w:t>阅卷界面简洁清晰，可以个性化设置界面背景和图片前景色，题块图片可随教师喜好缩放、拖动摆放，支持改卷全屏功能，支持键盘和鼠标给分两种方式；实时呈现已阅量、均分和批阅速度，答案图片放置阅卷面板上</w:t>
            </w:r>
          </w:p>
        </w:tc>
      </w:tr>
      <w:tr w14:paraId="5BB1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512" w:type="dxa"/>
            <w:vMerge w:val="continue"/>
          </w:tcPr>
          <w:p w14:paraId="1BF191CD">
            <w:pPr>
              <w:rPr>
                <w:rFonts w:hint="eastAsia" w:ascii="宋体" w:hAnsi="宋体" w:eastAsia="宋体" w:cs="宋体"/>
              </w:rPr>
            </w:pPr>
          </w:p>
        </w:tc>
        <w:tc>
          <w:tcPr>
            <w:tcW w:w="1092" w:type="dxa"/>
            <w:vMerge w:val="continue"/>
          </w:tcPr>
          <w:p w14:paraId="12C3A615">
            <w:pPr>
              <w:rPr>
                <w:rFonts w:hint="eastAsia" w:ascii="宋体" w:hAnsi="宋体" w:eastAsia="宋体" w:cs="宋体"/>
              </w:rPr>
            </w:pPr>
          </w:p>
        </w:tc>
        <w:tc>
          <w:tcPr>
            <w:tcW w:w="1565" w:type="dxa"/>
            <w:vMerge w:val="continue"/>
          </w:tcPr>
          <w:p w14:paraId="7A03616E">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2B736BC9">
            <w:pPr>
              <w:pStyle w:val="4"/>
              <w:jc w:val="left"/>
              <w:rPr>
                <w:rFonts w:hint="eastAsia" w:ascii="宋体" w:hAnsi="宋体" w:eastAsia="宋体" w:cs="宋体"/>
              </w:rPr>
            </w:pPr>
            <w:r>
              <w:rPr>
                <w:rFonts w:hint="eastAsia" w:ascii="宋体" w:hAnsi="宋体" w:eastAsia="宋体" w:cs="宋体"/>
                <w:color w:val="000000"/>
                <w:sz w:val="22"/>
              </w:rPr>
              <w:t>★批阅时支持全对、半对、错误、优秀作答、典型错误和文字描述等标注；支持分步骤给分；支持教师设置自定义步长；</w:t>
            </w:r>
            <w:r>
              <w:rPr>
                <w:rFonts w:hint="eastAsia" w:ascii="宋体" w:hAnsi="宋体" w:eastAsia="宋体" w:cs="宋体"/>
                <w:b/>
                <w:color w:val="000000"/>
                <w:sz w:val="22"/>
              </w:rPr>
              <w:t>(提供相关证明材料，包括但不限于检测报告、官网和功能截图、产品彩页等)。</w:t>
            </w:r>
          </w:p>
        </w:tc>
      </w:tr>
      <w:tr w14:paraId="236EF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1512" w:type="dxa"/>
            <w:vMerge w:val="continue"/>
          </w:tcPr>
          <w:p w14:paraId="54316DDD">
            <w:pPr>
              <w:rPr>
                <w:rFonts w:hint="eastAsia" w:ascii="宋体" w:hAnsi="宋体" w:eastAsia="宋体" w:cs="宋体"/>
              </w:rPr>
            </w:pPr>
          </w:p>
        </w:tc>
        <w:tc>
          <w:tcPr>
            <w:tcW w:w="1092" w:type="dxa"/>
            <w:vMerge w:val="continue"/>
          </w:tcPr>
          <w:p w14:paraId="7AB538B4">
            <w:pPr>
              <w:rPr>
                <w:rFonts w:hint="eastAsia" w:ascii="宋体" w:hAnsi="宋体" w:eastAsia="宋体" w:cs="宋体"/>
              </w:rPr>
            </w:pPr>
          </w:p>
        </w:tc>
        <w:tc>
          <w:tcPr>
            <w:tcW w:w="1565" w:type="dxa"/>
            <w:vMerge w:val="continue"/>
          </w:tcPr>
          <w:p w14:paraId="7C0947D2">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40F2A12A">
            <w:pPr>
              <w:pStyle w:val="4"/>
              <w:jc w:val="left"/>
              <w:rPr>
                <w:rFonts w:hint="eastAsia" w:ascii="宋体" w:hAnsi="宋体" w:eastAsia="宋体" w:cs="宋体"/>
              </w:rPr>
            </w:pPr>
            <w:r>
              <w:rPr>
                <w:rFonts w:hint="eastAsia" w:ascii="宋体" w:hAnsi="宋体" w:eastAsia="宋体" w:cs="宋体"/>
                <w:color w:val="000000"/>
                <w:sz w:val="22"/>
              </w:rPr>
              <w:t>改卷中遇到试题切块图片错误或者无法正常批阅时，可以提交异常卷；改卷完成后，可以在系统中进行学生易错点的点评反馈，并在后续的试题讲评和分析报告中呈现</w:t>
            </w:r>
          </w:p>
        </w:tc>
      </w:tr>
      <w:tr w14:paraId="72547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27A117B4">
            <w:pPr>
              <w:rPr>
                <w:rFonts w:hint="eastAsia" w:ascii="宋体" w:hAnsi="宋体" w:eastAsia="宋体" w:cs="宋体"/>
              </w:rPr>
            </w:pPr>
          </w:p>
        </w:tc>
        <w:tc>
          <w:tcPr>
            <w:tcW w:w="1092" w:type="dxa"/>
            <w:vMerge w:val="continue"/>
          </w:tcPr>
          <w:p w14:paraId="3817B791">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54AA5150">
            <w:pPr>
              <w:pStyle w:val="4"/>
              <w:jc w:val="center"/>
              <w:rPr>
                <w:rFonts w:hint="eastAsia" w:ascii="宋体" w:hAnsi="宋体" w:eastAsia="宋体" w:cs="宋体"/>
              </w:rPr>
            </w:pPr>
            <w:r>
              <w:rPr>
                <w:rFonts w:hint="eastAsia" w:ascii="宋体" w:hAnsi="宋体" w:eastAsia="宋体" w:cs="宋体"/>
                <w:color w:val="000000"/>
                <w:sz w:val="22"/>
              </w:rPr>
              <w:t>阅卷监控</w:t>
            </w:r>
          </w:p>
        </w:tc>
        <w:tc>
          <w:tcPr>
            <w:tcW w:w="5489" w:type="dxa"/>
            <w:shd w:val="clear" w:color="auto" w:fill="FFFFFF"/>
            <w:tcMar>
              <w:top w:w="0" w:type="dxa"/>
              <w:left w:w="105" w:type="dxa"/>
              <w:bottom w:w="0" w:type="dxa"/>
              <w:right w:w="105" w:type="dxa"/>
            </w:tcMar>
            <w:vAlign w:val="top"/>
          </w:tcPr>
          <w:p w14:paraId="73ACD759">
            <w:pPr>
              <w:pStyle w:val="4"/>
              <w:jc w:val="left"/>
              <w:rPr>
                <w:rFonts w:hint="eastAsia" w:ascii="宋体" w:hAnsi="宋体" w:eastAsia="宋体" w:cs="宋体"/>
              </w:rPr>
            </w:pPr>
            <w:r>
              <w:rPr>
                <w:rFonts w:hint="eastAsia" w:ascii="宋体" w:hAnsi="宋体" w:eastAsia="宋体" w:cs="宋体"/>
                <w:color w:val="000000"/>
                <w:sz w:val="22"/>
              </w:rPr>
              <w:t>★学校管理员可以按照改卷教师和试题两个维度查看各学科的改卷明细，至少包括是否在线（教师），计划量，分发量，已阅量，剩余量，完成率等统计指标；</w:t>
            </w:r>
            <w:r>
              <w:rPr>
                <w:rFonts w:hint="eastAsia" w:ascii="宋体" w:hAnsi="宋体" w:eastAsia="宋体" w:cs="宋体"/>
                <w:b/>
                <w:color w:val="000000"/>
                <w:sz w:val="22"/>
              </w:rPr>
              <w:t>(提供相关证明材料，包括但不限于检测报告、官网和功能截图、产品彩页等)。</w:t>
            </w:r>
          </w:p>
        </w:tc>
      </w:tr>
      <w:tr w14:paraId="65B5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512" w:type="dxa"/>
            <w:vMerge w:val="continue"/>
          </w:tcPr>
          <w:p w14:paraId="06C9D1CB">
            <w:pPr>
              <w:rPr>
                <w:rFonts w:hint="eastAsia" w:ascii="宋体" w:hAnsi="宋体" w:eastAsia="宋体" w:cs="宋体"/>
              </w:rPr>
            </w:pPr>
          </w:p>
        </w:tc>
        <w:tc>
          <w:tcPr>
            <w:tcW w:w="1092" w:type="dxa"/>
            <w:vMerge w:val="continue"/>
          </w:tcPr>
          <w:p w14:paraId="35109E25">
            <w:pPr>
              <w:rPr>
                <w:rFonts w:hint="eastAsia" w:ascii="宋体" w:hAnsi="宋体" w:eastAsia="宋体" w:cs="宋体"/>
              </w:rPr>
            </w:pPr>
          </w:p>
        </w:tc>
        <w:tc>
          <w:tcPr>
            <w:tcW w:w="1565" w:type="dxa"/>
            <w:vMerge w:val="continue"/>
          </w:tcPr>
          <w:p w14:paraId="43690ECB">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7844903E">
            <w:pPr>
              <w:pStyle w:val="4"/>
              <w:jc w:val="left"/>
              <w:rPr>
                <w:rFonts w:hint="eastAsia" w:ascii="宋体" w:hAnsi="宋体" w:eastAsia="宋体" w:cs="宋体"/>
              </w:rPr>
            </w:pPr>
            <w:r>
              <w:rPr>
                <w:rFonts w:hint="eastAsia" w:ascii="宋体" w:hAnsi="宋体" w:eastAsia="宋体" w:cs="宋体"/>
                <w:color w:val="000000"/>
                <w:sz w:val="22"/>
              </w:rPr>
              <w:t>考试管理员，可以通过学科和学号，直接查询到学生的答题卡和各个小题得分明细，并可以实时进行修改调整</w:t>
            </w:r>
          </w:p>
        </w:tc>
      </w:tr>
      <w:tr w14:paraId="71B9E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1" w:hRule="atLeast"/>
        </w:trPr>
        <w:tc>
          <w:tcPr>
            <w:tcW w:w="1512" w:type="dxa"/>
            <w:vMerge w:val="continue"/>
          </w:tcPr>
          <w:p w14:paraId="0B25132F">
            <w:pPr>
              <w:rPr>
                <w:rFonts w:hint="eastAsia" w:ascii="宋体" w:hAnsi="宋体" w:eastAsia="宋体" w:cs="宋体"/>
              </w:rPr>
            </w:pPr>
          </w:p>
        </w:tc>
        <w:tc>
          <w:tcPr>
            <w:tcW w:w="1092" w:type="dxa"/>
            <w:vMerge w:val="continue"/>
          </w:tcPr>
          <w:p w14:paraId="71513DAF">
            <w:pPr>
              <w:rPr>
                <w:rFonts w:hint="eastAsia" w:ascii="宋体" w:hAnsi="宋体" w:eastAsia="宋体" w:cs="宋体"/>
              </w:rPr>
            </w:pPr>
          </w:p>
        </w:tc>
        <w:tc>
          <w:tcPr>
            <w:tcW w:w="1565" w:type="dxa"/>
            <w:vMerge w:val="continue"/>
          </w:tcPr>
          <w:p w14:paraId="4A803EF9">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65BDA1D8">
            <w:pPr>
              <w:pStyle w:val="4"/>
              <w:jc w:val="left"/>
              <w:rPr>
                <w:rFonts w:hint="eastAsia" w:ascii="宋体" w:hAnsi="宋体" w:eastAsia="宋体" w:cs="宋体"/>
              </w:rPr>
            </w:pPr>
            <w:r>
              <w:rPr>
                <w:rFonts w:hint="eastAsia" w:ascii="宋体" w:hAnsi="宋体" w:eastAsia="宋体" w:cs="宋体"/>
                <w:color w:val="000000"/>
                <w:sz w:val="22"/>
              </w:rPr>
              <w:t>★学校管理员可实时监控学科阅卷教师的改卷情况，至少包括改卷均分、阅卷速度、满分数、零分数和易错点点评等信息，可对教师评阅情况进行抽查，发现批阅错误或不认真，可以打回或重新批阅；</w:t>
            </w:r>
            <w:r>
              <w:rPr>
                <w:rFonts w:hint="eastAsia" w:ascii="宋体" w:hAnsi="宋体" w:eastAsia="宋体" w:cs="宋体"/>
                <w:b/>
                <w:color w:val="000000"/>
                <w:sz w:val="22"/>
              </w:rPr>
              <w:t>(提供相关证明材料，包括但不限于检测报告、官网和功能截图、产品彩页等)。</w:t>
            </w:r>
          </w:p>
        </w:tc>
      </w:tr>
      <w:tr w14:paraId="0EBCB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512" w:type="dxa"/>
            <w:vMerge w:val="continue"/>
          </w:tcPr>
          <w:p w14:paraId="6BC3CB83">
            <w:pPr>
              <w:rPr>
                <w:rFonts w:hint="eastAsia" w:ascii="宋体" w:hAnsi="宋体" w:eastAsia="宋体" w:cs="宋体"/>
              </w:rPr>
            </w:pPr>
          </w:p>
        </w:tc>
        <w:tc>
          <w:tcPr>
            <w:tcW w:w="1092" w:type="dxa"/>
            <w:vMerge w:val="continue"/>
          </w:tcPr>
          <w:p w14:paraId="0805454C">
            <w:pPr>
              <w:rPr>
                <w:rFonts w:hint="eastAsia" w:ascii="宋体" w:hAnsi="宋体" w:eastAsia="宋体" w:cs="宋体"/>
              </w:rPr>
            </w:pPr>
          </w:p>
        </w:tc>
        <w:tc>
          <w:tcPr>
            <w:tcW w:w="1565" w:type="dxa"/>
            <w:vMerge w:val="continue"/>
          </w:tcPr>
          <w:p w14:paraId="5F979F21">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65F87033">
            <w:pPr>
              <w:pStyle w:val="4"/>
              <w:jc w:val="left"/>
              <w:rPr>
                <w:rFonts w:hint="eastAsia" w:ascii="宋体" w:hAnsi="宋体" w:eastAsia="宋体" w:cs="宋体"/>
              </w:rPr>
            </w:pPr>
            <w:r>
              <w:rPr>
                <w:rFonts w:hint="eastAsia" w:ascii="宋体" w:hAnsi="宋体" w:eastAsia="宋体" w:cs="宋体"/>
                <w:color w:val="000000"/>
                <w:sz w:val="22"/>
              </w:rPr>
              <w:t>考试管理员在阅卷过程中，可以实时查看改卷教师提交的异常试题切块，在成功处理后，可以单个或批量分发</w:t>
            </w:r>
          </w:p>
        </w:tc>
      </w:tr>
      <w:tr w14:paraId="448F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48F90E32">
            <w:pPr>
              <w:rPr>
                <w:rFonts w:hint="eastAsia" w:ascii="宋体" w:hAnsi="宋体" w:eastAsia="宋体" w:cs="宋体"/>
              </w:rPr>
            </w:pPr>
          </w:p>
        </w:tc>
        <w:tc>
          <w:tcPr>
            <w:tcW w:w="1092" w:type="dxa"/>
            <w:vMerge w:val="continue"/>
          </w:tcPr>
          <w:p w14:paraId="0D971E5B">
            <w:pPr>
              <w:rPr>
                <w:rFonts w:hint="eastAsia" w:ascii="宋体" w:hAnsi="宋体" w:eastAsia="宋体" w:cs="宋体"/>
              </w:rPr>
            </w:pPr>
          </w:p>
        </w:tc>
        <w:tc>
          <w:tcPr>
            <w:tcW w:w="1565" w:type="dxa"/>
            <w:vMerge w:val="continue"/>
          </w:tcPr>
          <w:p w14:paraId="2714F454">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2C7DC46B">
            <w:pPr>
              <w:pStyle w:val="4"/>
              <w:jc w:val="left"/>
              <w:rPr>
                <w:rFonts w:hint="eastAsia" w:ascii="宋体" w:hAnsi="宋体" w:eastAsia="宋体" w:cs="宋体"/>
              </w:rPr>
            </w:pPr>
            <w:r>
              <w:rPr>
                <w:rFonts w:hint="eastAsia" w:ascii="宋体" w:hAnsi="宋体" w:eastAsia="宋体" w:cs="宋体"/>
                <w:color w:val="000000"/>
                <w:sz w:val="22"/>
              </w:rPr>
              <w:t>考试管理员可以实时查看学生的批阅记录，包括题块密号、学号、得分、原图、改卷账号、提交时间、典型分类等，支持查看原图、提供下载报表、打回批阅记录和修改分数等功能</w:t>
            </w:r>
          </w:p>
        </w:tc>
      </w:tr>
      <w:tr w14:paraId="15D5F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trPr>
        <w:tc>
          <w:tcPr>
            <w:tcW w:w="1512" w:type="dxa"/>
            <w:vMerge w:val="continue"/>
          </w:tcPr>
          <w:p w14:paraId="55818DF1">
            <w:pPr>
              <w:rPr>
                <w:rFonts w:hint="eastAsia" w:ascii="宋体" w:hAnsi="宋体" w:eastAsia="宋体" w:cs="宋体"/>
              </w:rPr>
            </w:pPr>
          </w:p>
        </w:tc>
        <w:tc>
          <w:tcPr>
            <w:tcW w:w="1092" w:type="dxa"/>
            <w:vMerge w:val="continue"/>
          </w:tcPr>
          <w:p w14:paraId="5CF840F0">
            <w:pPr>
              <w:rPr>
                <w:rFonts w:hint="eastAsia" w:ascii="宋体" w:hAnsi="宋体" w:eastAsia="宋体" w:cs="宋体"/>
              </w:rPr>
            </w:pPr>
          </w:p>
        </w:tc>
        <w:tc>
          <w:tcPr>
            <w:tcW w:w="1565" w:type="dxa"/>
            <w:vMerge w:val="continue"/>
          </w:tcPr>
          <w:p w14:paraId="77E5AAC3">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29C974A4">
            <w:pPr>
              <w:pStyle w:val="4"/>
              <w:jc w:val="left"/>
              <w:rPr>
                <w:rFonts w:hint="eastAsia" w:ascii="宋体" w:hAnsi="宋体" w:eastAsia="宋体" w:cs="宋体"/>
              </w:rPr>
            </w:pPr>
            <w:r>
              <w:rPr>
                <w:rFonts w:hint="eastAsia" w:ascii="宋体" w:hAnsi="宋体" w:eastAsia="宋体" w:cs="宋体"/>
                <w:color w:val="000000"/>
                <w:sz w:val="22"/>
              </w:rPr>
              <w:t>★考试管理员可以查阅批阅过程中产生的典型试题，按照优秀作答和典型错误进行分类标签；有仲裁试题时，能够查询到仲裁记录，包括一评教师、一评分数、二评教师、二评分数、仲裁教师和仲裁分数等；可以查看双评无效卷统计；</w:t>
            </w:r>
            <w:r>
              <w:rPr>
                <w:rFonts w:hint="eastAsia" w:ascii="宋体" w:hAnsi="宋体" w:eastAsia="宋体" w:cs="宋体"/>
                <w:b/>
                <w:color w:val="000000"/>
                <w:sz w:val="22"/>
              </w:rPr>
              <w:t>(提供相关证明材料，包括但不限于检测报告、官网和功能截图、产品彩页等)。</w:t>
            </w:r>
          </w:p>
        </w:tc>
      </w:tr>
      <w:tr w14:paraId="560D0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rPr>
        <w:tc>
          <w:tcPr>
            <w:tcW w:w="1512" w:type="dxa"/>
            <w:vMerge w:val="continue"/>
          </w:tcPr>
          <w:p w14:paraId="6338D139">
            <w:pPr>
              <w:rPr>
                <w:rFonts w:hint="eastAsia" w:ascii="宋体" w:hAnsi="宋体" w:eastAsia="宋体" w:cs="宋体"/>
              </w:rPr>
            </w:pPr>
          </w:p>
        </w:tc>
        <w:tc>
          <w:tcPr>
            <w:tcW w:w="1092" w:type="dxa"/>
            <w:vMerge w:val="continue"/>
          </w:tcPr>
          <w:p w14:paraId="77619C40">
            <w:pPr>
              <w:rPr>
                <w:rFonts w:hint="eastAsia" w:ascii="宋体" w:hAnsi="宋体" w:eastAsia="宋体" w:cs="宋体"/>
              </w:rPr>
            </w:pPr>
          </w:p>
        </w:tc>
        <w:tc>
          <w:tcPr>
            <w:tcW w:w="1565" w:type="dxa"/>
            <w:vMerge w:val="continue"/>
          </w:tcPr>
          <w:p w14:paraId="235C7D91">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43A6166A">
            <w:pPr>
              <w:pStyle w:val="4"/>
              <w:jc w:val="left"/>
              <w:rPr>
                <w:rFonts w:hint="eastAsia" w:ascii="宋体" w:hAnsi="宋体" w:eastAsia="宋体" w:cs="宋体"/>
              </w:rPr>
            </w:pPr>
            <w:r>
              <w:rPr>
                <w:rFonts w:hint="eastAsia" w:ascii="宋体" w:hAnsi="宋体" w:eastAsia="宋体" w:cs="宋体"/>
                <w:color w:val="000000"/>
                <w:sz w:val="22"/>
              </w:rPr>
              <w:t>阅卷的任务量调整中，可以实时新增和删除阅卷教师，可以勾选几位教师，均分其剩余量，阅卷任务量还可以一对一、一对多、多对一、多对多的转出和转入，且在一个页面上进行操作；</w:t>
            </w:r>
          </w:p>
        </w:tc>
      </w:tr>
      <w:tr w14:paraId="1DB7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1512" w:type="dxa"/>
            <w:vMerge w:val="continue"/>
          </w:tcPr>
          <w:p w14:paraId="0A04E0BB">
            <w:pPr>
              <w:rPr>
                <w:rFonts w:hint="eastAsia" w:ascii="宋体" w:hAnsi="宋体" w:eastAsia="宋体" w:cs="宋体"/>
              </w:rPr>
            </w:pPr>
          </w:p>
        </w:tc>
        <w:tc>
          <w:tcPr>
            <w:tcW w:w="1092" w:type="dxa"/>
            <w:vMerge w:val="continue"/>
          </w:tcPr>
          <w:p w14:paraId="21E9D2CA">
            <w:pPr>
              <w:rPr>
                <w:rFonts w:hint="eastAsia" w:ascii="宋体" w:hAnsi="宋体" w:eastAsia="宋体" w:cs="宋体"/>
              </w:rPr>
            </w:pPr>
          </w:p>
        </w:tc>
        <w:tc>
          <w:tcPr>
            <w:tcW w:w="1565" w:type="dxa"/>
            <w:vMerge w:val="continue"/>
          </w:tcPr>
          <w:p w14:paraId="663D63C8">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67470976">
            <w:pPr>
              <w:pStyle w:val="4"/>
              <w:jc w:val="left"/>
              <w:rPr>
                <w:rFonts w:hint="eastAsia" w:ascii="宋体" w:hAnsi="宋体" w:eastAsia="宋体" w:cs="宋体"/>
              </w:rPr>
            </w:pPr>
            <w:r>
              <w:rPr>
                <w:rFonts w:hint="eastAsia" w:ascii="宋体" w:hAnsi="宋体" w:eastAsia="宋体" w:cs="宋体"/>
                <w:color w:val="000000"/>
                <w:sz w:val="22"/>
              </w:rPr>
              <w:t>★考试管理员可以从指定教师身上回收分发量，回收有回收到校和回收到题两种方式，且回收上来的任务量可以指定教师进行分发；可以指定回收教师的缓存图片，也可以设置回收缓存的规则，如5分钟未能提交改卷记录的教师，自动回收其缓存；</w:t>
            </w:r>
            <w:r>
              <w:rPr>
                <w:rFonts w:hint="eastAsia" w:ascii="宋体" w:hAnsi="宋体" w:eastAsia="宋体" w:cs="宋体"/>
                <w:b/>
                <w:color w:val="000000"/>
                <w:sz w:val="22"/>
              </w:rPr>
              <w:t>(提供相关证明材料，包括但不限于检测报告、官网和功能截图、产品彩页等)。</w:t>
            </w:r>
          </w:p>
        </w:tc>
      </w:tr>
      <w:tr w14:paraId="6BD35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45032E9C">
            <w:pPr>
              <w:rPr>
                <w:rFonts w:hint="eastAsia" w:ascii="宋体" w:hAnsi="宋体" w:eastAsia="宋体" w:cs="宋体"/>
              </w:rPr>
            </w:pPr>
          </w:p>
        </w:tc>
        <w:tc>
          <w:tcPr>
            <w:tcW w:w="1092" w:type="dxa"/>
            <w:vMerge w:val="continue"/>
          </w:tcPr>
          <w:p w14:paraId="4B82A243">
            <w:pPr>
              <w:rPr>
                <w:rFonts w:hint="eastAsia" w:ascii="宋体" w:hAnsi="宋体" w:eastAsia="宋体" w:cs="宋体"/>
              </w:rPr>
            </w:pPr>
          </w:p>
        </w:tc>
        <w:tc>
          <w:tcPr>
            <w:tcW w:w="1565" w:type="dxa"/>
            <w:vMerge w:val="continue"/>
          </w:tcPr>
          <w:p w14:paraId="54A2AEA1">
            <w:pPr>
              <w:rPr>
                <w:rFonts w:hint="eastAsia" w:ascii="宋体" w:hAnsi="宋体" w:eastAsia="宋体" w:cs="宋体"/>
              </w:rPr>
            </w:pPr>
          </w:p>
        </w:tc>
        <w:tc>
          <w:tcPr>
            <w:tcW w:w="5489" w:type="dxa"/>
            <w:shd w:val="clear" w:color="auto" w:fill="FFFFFF"/>
            <w:tcMar>
              <w:top w:w="0" w:type="dxa"/>
              <w:left w:w="105" w:type="dxa"/>
              <w:bottom w:w="0" w:type="dxa"/>
              <w:right w:w="105" w:type="dxa"/>
            </w:tcMar>
            <w:vAlign w:val="top"/>
          </w:tcPr>
          <w:p w14:paraId="42765321">
            <w:pPr>
              <w:pStyle w:val="4"/>
              <w:jc w:val="left"/>
              <w:rPr>
                <w:rFonts w:hint="eastAsia" w:ascii="宋体" w:hAnsi="宋体" w:eastAsia="宋体" w:cs="宋体"/>
              </w:rPr>
            </w:pPr>
            <w:r>
              <w:rPr>
                <w:rFonts w:hint="eastAsia" w:ascii="宋体" w:hAnsi="宋体" w:eastAsia="宋体" w:cs="宋体"/>
                <w:color w:val="000000"/>
                <w:sz w:val="22"/>
              </w:rPr>
              <w:t>支持考试管理员进行一键重置所有改卷记录，以满足教师试评的需求，也可以在改卷监控中，重置指定教师的改卷记录</w:t>
            </w:r>
          </w:p>
        </w:tc>
      </w:tr>
      <w:tr w14:paraId="516A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1512" w:type="dxa"/>
            <w:vMerge w:val="continue"/>
          </w:tcPr>
          <w:p w14:paraId="67244C23">
            <w:pPr>
              <w:rPr>
                <w:rFonts w:hint="eastAsia" w:ascii="宋体" w:hAnsi="宋体" w:eastAsia="宋体" w:cs="宋体"/>
              </w:rPr>
            </w:pPr>
          </w:p>
        </w:tc>
        <w:tc>
          <w:tcPr>
            <w:tcW w:w="1092" w:type="dxa"/>
            <w:vMerge w:val="continue"/>
          </w:tcPr>
          <w:p w14:paraId="4F0900C0">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0C788487">
            <w:pPr>
              <w:pStyle w:val="4"/>
              <w:jc w:val="center"/>
              <w:rPr>
                <w:rFonts w:hint="eastAsia" w:ascii="宋体" w:hAnsi="宋体" w:eastAsia="宋体" w:cs="宋体"/>
              </w:rPr>
            </w:pPr>
            <w:r>
              <w:rPr>
                <w:rFonts w:hint="eastAsia" w:ascii="宋体" w:hAnsi="宋体" w:eastAsia="宋体" w:cs="宋体"/>
                <w:color w:val="000000"/>
                <w:sz w:val="22"/>
              </w:rPr>
              <w:t>分数汇总（校园）</w:t>
            </w:r>
          </w:p>
        </w:tc>
        <w:tc>
          <w:tcPr>
            <w:tcW w:w="5489" w:type="dxa"/>
            <w:tcMar>
              <w:top w:w="0" w:type="dxa"/>
              <w:left w:w="105" w:type="dxa"/>
              <w:bottom w:w="0" w:type="dxa"/>
              <w:right w:w="105" w:type="dxa"/>
            </w:tcMar>
            <w:vAlign w:val="top"/>
          </w:tcPr>
          <w:p w14:paraId="31535C2C">
            <w:pPr>
              <w:pStyle w:val="4"/>
              <w:jc w:val="left"/>
              <w:rPr>
                <w:rFonts w:hint="eastAsia" w:ascii="宋体" w:hAnsi="宋体" w:eastAsia="宋体" w:cs="宋体"/>
              </w:rPr>
            </w:pPr>
            <w:r>
              <w:rPr>
                <w:rFonts w:hint="eastAsia" w:ascii="宋体" w:hAnsi="宋体" w:eastAsia="宋体" w:cs="宋体"/>
                <w:color w:val="000000"/>
                <w:sz w:val="22"/>
              </w:rPr>
              <w:t>★实现一键进行网阅成绩汇总，一键生成成绩和分析数据；支持各科成绩等级转换；</w:t>
            </w:r>
            <w:r>
              <w:rPr>
                <w:rFonts w:hint="eastAsia" w:ascii="宋体" w:hAnsi="宋体" w:eastAsia="宋体" w:cs="宋体"/>
                <w:b/>
                <w:color w:val="000000"/>
                <w:sz w:val="22"/>
              </w:rPr>
              <w:t>(提供相关证明材料，包括但不限于检测报告、官网和功能截图、产品彩页等)。</w:t>
            </w:r>
          </w:p>
        </w:tc>
      </w:tr>
      <w:tr w14:paraId="398760BA">
        <w:tblPrEx>
          <w:tblCellMar>
            <w:top w:w="0" w:type="dxa"/>
            <w:left w:w="108" w:type="dxa"/>
            <w:bottom w:w="0" w:type="dxa"/>
            <w:right w:w="108" w:type="dxa"/>
          </w:tblCellMar>
        </w:tblPrEx>
        <w:trPr>
          <w:trHeight w:val="1301" w:hRule="atLeast"/>
        </w:trPr>
        <w:tc>
          <w:tcPr>
            <w:tcW w:w="1512" w:type="dxa"/>
            <w:vMerge w:val="continue"/>
          </w:tcPr>
          <w:p w14:paraId="3EFEECA2">
            <w:pPr>
              <w:rPr>
                <w:rFonts w:hint="eastAsia" w:ascii="宋体" w:hAnsi="宋体" w:eastAsia="宋体" w:cs="宋体"/>
              </w:rPr>
            </w:pPr>
          </w:p>
        </w:tc>
        <w:tc>
          <w:tcPr>
            <w:tcW w:w="1092" w:type="dxa"/>
            <w:vMerge w:val="continue"/>
          </w:tcPr>
          <w:p w14:paraId="08283768">
            <w:pPr>
              <w:rPr>
                <w:rFonts w:hint="eastAsia" w:ascii="宋体" w:hAnsi="宋体" w:eastAsia="宋体" w:cs="宋体"/>
              </w:rPr>
            </w:pPr>
          </w:p>
        </w:tc>
        <w:tc>
          <w:tcPr>
            <w:tcW w:w="1565" w:type="dxa"/>
            <w:vMerge w:val="continue"/>
          </w:tcPr>
          <w:p w14:paraId="77903D04">
            <w:pPr>
              <w:rPr>
                <w:rFonts w:hint="eastAsia" w:ascii="宋体" w:hAnsi="宋体" w:eastAsia="宋体" w:cs="宋体"/>
              </w:rPr>
            </w:pPr>
          </w:p>
        </w:tc>
        <w:tc>
          <w:tcPr>
            <w:tcW w:w="5489" w:type="dxa"/>
            <w:tcMar>
              <w:top w:w="0" w:type="dxa"/>
              <w:left w:w="105" w:type="dxa"/>
              <w:bottom w:w="0" w:type="dxa"/>
              <w:right w:w="105" w:type="dxa"/>
            </w:tcMar>
            <w:vAlign w:val="top"/>
          </w:tcPr>
          <w:p w14:paraId="6ECDD2F5">
            <w:pPr>
              <w:pStyle w:val="4"/>
              <w:jc w:val="left"/>
              <w:rPr>
                <w:rFonts w:hint="eastAsia" w:ascii="宋体" w:hAnsi="宋体" w:eastAsia="宋体" w:cs="宋体"/>
              </w:rPr>
            </w:pPr>
            <w:r>
              <w:rPr>
                <w:rFonts w:hint="eastAsia" w:ascii="宋体" w:hAnsi="宋体" w:eastAsia="宋体" w:cs="宋体"/>
                <w:color w:val="000000"/>
                <w:sz w:val="22"/>
              </w:rPr>
              <w:t>★支持分析数据的一键下载，总分报表包括成绩、一分四率、均分对比、分数段统计和名次统计，学科分析报表包括试题讲评、小题均分和客观题选项分析等；</w:t>
            </w:r>
            <w:r>
              <w:rPr>
                <w:rFonts w:hint="eastAsia" w:ascii="宋体" w:hAnsi="宋体" w:eastAsia="宋体" w:cs="宋体"/>
                <w:b/>
                <w:color w:val="000000"/>
                <w:sz w:val="22"/>
              </w:rPr>
              <w:t>(提供相关证明材料，包括但不限于检测报告、官网和功能截图、产品彩页等)。</w:t>
            </w:r>
          </w:p>
        </w:tc>
      </w:tr>
      <w:tr w14:paraId="1420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512" w:type="dxa"/>
            <w:vMerge w:val="continue"/>
          </w:tcPr>
          <w:p w14:paraId="7BEE1577">
            <w:pPr>
              <w:rPr>
                <w:rFonts w:hint="eastAsia" w:ascii="宋体" w:hAnsi="宋体" w:eastAsia="宋体" w:cs="宋体"/>
              </w:rPr>
            </w:pPr>
          </w:p>
        </w:tc>
        <w:tc>
          <w:tcPr>
            <w:tcW w:w="1092" w:type="dxa"/>
            <w:vMerge w:val="continue"/>
          </w:tcPr>
          <w:p w14:paraId="24A553B7">
            <w:pPr>
              <w:rPr>
                <w:rFonts w:hint="eastAsia" w:ascii="宋体" w:hAnsi="宋体" w:eastAsia="宋体" w:cs="宋体"/>
              </w:rPr>
            </w:pPr>
          </w:p>
        </w:tc>
        <w:tc>
          <w:tcPr>
            <w:tcW w:w="1565" w:type="dxa"/>
            <w:vMerge w:val="continue"/>
          </w:tcPr>
          <w:p w14:paraId="27190507">
            <w:pPr>
              <w:rPr>
                <w:rFonts w:hint="eastAsia" w:ascii="宋体" w:hAnsi="宋体" w:eastAsia="宋体" w:cs="宋体"/>
              </w:rPr>
            </w:pPr>
          </w:p>
        </w:tc>
        <w:tc>
          <w:tcPr>
            <w:tcW w:w="5489" w:type="dxa"/>
            <w:tcMar>
              <w:top w:w="0" w:type="dxa"/>
              <w:left w:w="105" w:type="dxa"/>
              <w:bottom w:w="0" w:type="dxa"/>
              <w:right w:w="105" w:type="dxa"/>
            </w:tcMar>
            <w:vAlign w:val="top"/>
          </w:tcPr>
          <w:p w14:paraId="3149D1A3">
            <w:pPr>
              <w:pStyle w:val="4"/>
              <w:jc w:val="left"/>
              <w:rPr>
                <w:rFonts w:hint="eastAsia" w:ascii="宋体" w:hAnsi="宋体" w:eastAsia="宋体" w:cs="宋体"/>
              </w:rPr>
            </w:pPr>
            <w:r>
              <w:rPr>
                <w:rFonts w:hint="eastAsia" w:ascii="宋体" w:hAnsi="宋体" w:eastAsia="宋体" w:cs="宋体"/>
                <w:color w:val="000000"/>
                <w:sz w:val="22"/>
              </w:rPr>
              <w:t>试题讲评：按学科和班级显示每一题的得分明细，客观题展示各选项人数分布，主观题展示各得分人数分布，支持整个学校学科试题讲评一键下载word；</w:t>
            </w:r>
          </w:p>
        </w:tc>
      </w:tr>
      <w:tr w14:paraId="3E65C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494CD94C">
            <w:pPr>
              <w:rPr>
                <w:rFonts w:hint="eastAsia" w:ascii="宋体" w:hAnsi="宋体" w:eastAsia="宋体" w:cs="宋体"/>
              </w:rPr>
            </w:pPr>
          </w:p>
        </w:tc>
        <w:tc>
          <w:tcPr>
            <w:tcW w:w="1092" w:type="dxa"/>
            <w:vMerge w:val="continue"/>
          </w:tcPr>
          <w:p w14:paraId="5B2BA0CB">
            <w:pPr>
              <w:rPr>
                <w:rFonts w:hint="eastAsia" w:ascii="宋体" w:hAnsi="宋体" w:eastAsia="宋体" w:cs="宋体"/>
              </w:rPr>
            </w:pPr>
          </w:p>
        </w:tc>
        <w:tc>
          <w:tcPr>
            <w:tcW w:w="1565" w:type="dxa"/>
            <w:vMerge w:val="continue"/>
          </w:tcPr>
          <w:p w14:paraId="71BA2013">
            <w:pPr>
              <w:rPr>
                <w:rFonts w:hint="eastAsia" w:ascii="宋体" w:hAnsi="宋体" w:eastAsia="宋体" w:cs="宋体"/>
              </w:rPr>
            </w:pPr>
          </w:p>
        </w:tc>
        <w:tc>
          <w:tcPr>
            <w:tcW w:w="5489" w:type="dxa"/>
            <w:tcMar>
              <w:top w:w="0" w:type="dxa"/>
              <w:left w:w="105" w:type="dxa"/>
              <w:bottom w:w="0" w:type="dxa"/>
              <w:right w:w="105" w:type="dxa"/>
            </w:tcMar>
            <w:vAlign w:val="top"/>
          </w:tcPr>
          <w:p w14:paraId="1082B89A">
            <w:pPr>
              <w:pStyle w:val="4"/>
              <w:jc w:val="left"/>
              <w:rPr>
                <w:rFonts w:hint="eastAsia" w:ascii="宋体" w:hAnsi="宋体" w:eastAsia="宋体" w:cs="宋体"/>
              </w:rPr>
            </w:pPr>
            <w:r>
              <w:rPr>
                <w:rFonts w:hint="eastAsia" w:ascii="宋体" w:hAnsi="宋体" w:eastAsia="宋体" w:cs="宋体"/>
                <w:color w:val="000000"/>
                <w:sz w:val="22"/>
              </w:rPr>
              <w:t>可以根据项目需求，进行分析报表和答题卡查看的关闭/开发设置</w:t>
            </w:r>
          </w:p>
        </w:tc>
      </w:tr>
      <w:tr w14:paraId="5288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3" w:hRule="atLeast"/>
        </w:trPr>
        <w:tc>
          <w:tcPr>
            <w:tcW w:w="1512" w:type="dxa"/>
            <w:vMerge w:val="continue"/>
          </w:tcPr>
          <w:p w14:paraId="00C23DC3">
            <w:pPr>
              <w:rPr>
                <w:rFonts w:hint="eastAsia" w:ascii="宋体" w:hAnsi="宋体" w:eastAsia="宋体" w:cs="宋体"/>
              </w:rPr>
            </w:pPr>
          </w:p>
        </w:tc>
        <w:tc>
          <w:tcPr>
            <w:tcW w:w="1092" w:type="dxa"/>
            <w:vMerge w:val="restart"/>
            <w:tcMar>
              <w:top w:w="0" w:type="dxa"/>
              <w:left w:w="105" w:type="dxa"/>
              <w:bottom w:w="0" w:type="dxa"/>
              <w:right w:w="105" w:type="dxa"/>
            </w:tcMar>
            <w:vAlign w:val="top"/>
          </w:tcPr>
          <w:p w14:paraId="4B40CD77">
            <w:pPr>
              <w:pStyle w:val="4"/>
              <w:jc w:val="center"/>
              <w:rPr>
                <w:rFonts w:hint="eastAsia" w:ascii="宋体" w:hAnsi="宋体" w:eastAsia="宋体" w:cs="宋体"/>
              </w:rPr>
            </w:pPr>
            <w:r>
              <w:rPr>
                <w:rFonts w:hint="eastAsia" w:ascii="宋体" w:hAnsi="宋体" w:eastAsia="宋体" w:cs="宋体"/>
                <w:color w:val="000000"/>
                <w:sz w:val="22"/>
              </w:rPr>
              <w:t>报告</w:t>
            </w:r>
          </w:p>
        </w:tc>
        <w:tc>
          <w:tcPr>
            <w:tcW w:w="1565" w:type="dxa"/>
            <w:vMerge w:val="restart"/>
            <w:tcMar>
              <w:top w:w="0" w:type="dxa"/>
              <w:left w:w="105" w:type="dxa"/>
              <w:bottom w:w="0" w:type="dxa"/>
              <w:right w:w="105" w:type="dxa"/>
            </w:tcMar>
            <w:vAlign w:val="top"/>
          </w:tcPr>
          <w:p w14:paraId="2EC894F3">
            <w:pPr>
              <w:pStyle w:val="4"/>
              <w:jc w:val="center"/>
              <w:rPr>
                <w:rFonts w:hint="eastAsia" w:ascii="宋体" w:hAnsi="宋体" w:eastAsia="宋体" w:cs="宋体"/>
              </w:rPr>
            </w:pPr>
            <w:r>
              <w:rPr>
                <w:rFonts w:hint="eastAsia" w:ascii="宋体" w:hAnsi="宋体" w:eastAsia="宋体" w:cs="宋体"/>
                <w:color w:val="000000"/>
                <w:sz w:val="22"/>
              </w:rPr>
              <w:t>分析报告</w:t>
            </w:r>
          </w:p>
        </w:tc>
        <w:tc>
          <w:tcPr>
            <w:tcW w:w="5489" w:type="dxa"/>
            <w:tcMar>
              <w:top w:w="0" w:type="dxa"/>
              <w:left w:w="105" w:type="dxa"/>
              <w:bottom w:w="0" w:type="dxa"/>
              <w:right w:w="105" w:type="dxa"/>
            </w:tcMar>
            <w:vAlign w:val="top"/>
          </w:tcPr>
          <w:p w14:paraId="50C1602C">
            <w:pPr>
              <w:pStyle w:val="4"/>
              <w:jc w:val="left"/>
              <w:rPr>
                <w:rFonts w:hint="eastAsia" w:ascii="宋体" w:hAnsi="宋体" w:eastAsia="宋体" w:cs="宋体"/>
              </w:rPr>
            </w:pPr>
            <w:r>
              <w:rPr>
                <w:rFonts w:hint="eastAsia" w:ascii="宋体" w:hAnsi="宋体" w:eastAsia="宋体" w:cs="宋体"/>
                <w:color w:val="000000"/>
                <w:sz w:val="22"/>
              </w:rPr>
              <w:t>★学校管理员在生成报表和报告之前，可以对生成和查看规则进行配置，至少包括以下内容：（1）可以将分析对象进行分组，最细颗粒度到班级；（2）可以设定单科和总分的统计规则，设置零分、缺考是否纳入单科统计，设置单科零分、缺考和单科缺考是否纳入总分统计；（3）对于总分可以自由设定，如语数外总分，选科总分等；（4）按照小题-学科-总分与分析范围（校、班、学生）设定生成均分、得分率、标准差、区分度、满分人数、满分率、零分人数、零分率、IRT数据、信度和排名等分析数据；（5）对于特定区域学段分析需求，可以隐藏学校、班级和学生查询小题、学科和总分的排名；（6）可以对校长、管理员、年级主任、年级科主任、班主任、学科教师和学生设置是否能够查询答题卡图片的权限；</w:t>
            </w:r>
            <w:r>
              <w:rPr>
                <w:rFonts w:hint="eastAsia" w:ascii="宋体" w:hAnsi="宋体" w:eastAsia="宋体" w:cs="宋体"/>
                <w:b/>
                <w:color w:val="000000"/>
                <w:sz w:val="22"/>
              </w:rPr>
              <w:t>(提供相关证明材料，包括但不限于检测报告、官网和功能截图、产品彩页等)。</w:t>
            </w:r>
          </w:p>
        </w:tc>
      </w:tr>
      <w:tr w14:paraId="25BF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6F84239A">
            <w:pPr>
              <w:rPr>
                <w:rFonts w:hint="eastAsia" w:ascii="宋体" w:hAnsi="宋体" w:eastAsia="宋体" w:cs="宋体"/>
              </w:rPr>
            </w:pPr>
          </w:p>
        </w:tc>
        <w:tc>
          <w:tcPr>
            <w:tcW w:w="1092" w:type="dxa"/>
            <w:vMerge w:val="continue"/>
          </w:tcPr>
          <w:p w14:paraId="4D7D9DBF">
            <w:pPr>
              <w:rPr>
                <w:rFonts w:hint="eastAsia" w:ascii="宋体" w:hAnsi="宋体" w:eastAsia="宋体" w:cs="宋体"/>
              </w:rPr>
            </w:pPr>
          </w:p>
        </w:tc>
        <w:tc>
          <w:tcPr>
            <w:tcW w:w="1565" w:type="dxa"/>
            <w:vMerge w:val="continue"/>
          </w:tcPr>
          <w:p w14:paraId="3FE436D1">
            <w:pPr>
              <w:rPr>
                <w:rFonts w:hint="eastAsia" w:ascii="宋体" w:hAnsi="宋体" w:eastAsia="宋体" w:cs="宋体"/>
              </w:rPr>
            </w:pPr>
          </w:p>
        </w:tc>
        <w:tc>
          <w:tcPr>
            <w:tcW w:w="5489" w:type="dxa"/>
            <w:tcMar>
              <w:top w:w="0" w:type="dxa"/>
              <w:left w:w="105" w:type="dxa"/>
              <w:bottom w:w="0" w:type="dxa"/>
              <w:right w:w="105" w:type="dxa"/>
            </w:tcMar>
            <w:vAlign w:val="top"/>
          </w:tcPr>
          <w:p w14:paraId="619CAAD8">
            <w:pPr>
              <w:pStyle w:val="4"/>
              <w:jc w:val="left"/>
              <w:rPr>
                <w:rFonts w:hint="eastAsia" w:ascii="宋体" w:hAnsi="宋体" w:eastAsia="宋体" w:cs="宋体"/>
              </w:rPr>
            </w:pPr>
            <w:r>
              <w:rPr>
                <w:rFonts w:hint="eastAsia" w:ascii="宋体" w:hAnsi="宋体" w:eastAsia="宋体" w:cs="宋体"/>
                <w:color w:val="000000"/>
                <w:sz w:val="22"/>
              </w:rPr>
              <w:t>校内考试中，校长、管理员、年级主任、年级科主任、班主任、学科教师和学生等角色都能够查看和下载对应的分析报表</w:t>
            </w:r>
          </w:p>
        </w:tc>
      </w:tr>
      <w:tr w14:paraId="06FD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74DAD3B4">
            <w:pPr>
              <w:rPr>
                <w:rFonts w:hint="eastAsia" w:ascii="宋体" w:hAnsi="宋体" w:eastAsia="宋体" w:cs="宋体"/>
              </w:rPr>
            </w:pPr>
          </w:p>
        </w:tc>
        <w:tc>
          <w:tcPr>
            <w:tcW w:w="1092" w:type="dxa"/>
            <w:vMerge w:val="continue"/>
          </w:tcPr>
          <w:p w14:paraId="70A875A3">
            <w:pPr>
              <w:rPr>
                <w:rFonts w:hint="eastAsia" w:ascii="宋体" w:hAnsi="宋体" w:eastAsia="宋体" w:cs="宋体"/>
              </w:rPr>
            </w:pPr>
          </w:p>
        </w:tc>
        <w:tc>
          <w:tcPr>
            <w:tcW w:w="1565" w:type="dxa"/>
            <w:vMerge w:val="continue"/>
          </w:tcPr>
          <w:p w14:paraId="0BE7B2C9">
            <w:pPr>
              <w:rPr>
                <w:rFonts w:hint="eastAsia" w:ascii="宋体" w:hAnsi="宋体" w:eastAsia="宋体" w:cs="宋体"/>
              </w:rPr>
            </w:pPr>
          </w:p>
        </w:tc>
        <w:tc>
          <w:tcPr>
            <w:tcW w:w="5489" w:type="dxa"/>
            <w:tcMar>
              <w:top w:w="0" w:type="dxa"/>
              <w:left w:w="105" w:type="dxa"/>
              <w:bottom w:w="0" w:type="dxa"/>
              <w:right w:w="105" w:type="dxa"/>
            </w:tcMar>
            <w:vAlign w:val="top"/>
          </w:tcPr>
          <w:p w14:paraId="5711194B">
            <w:pPr>
              <w:pStyle w:val="4"/>
              <w:jc w:val="left"/>
              <w:rPr>
                <w:rFonts w:hint="eastAsia" w:ascii="宋体" w:hAnsi="宋体" w:eastAsia="宋体" w:cs="宋体"/>
              </w:rPr>
            </w:pPr>
            <w:r>
              <w:rPr>
                <w:rFonts w:hint="eastAsia" w:ascii="宋体" w:hAnsi="宋体" w:eastAsia="宋体" w:cs="宋体"/>
                <w:color w:val="000000"/>
                <w:sz w:val="22"/>
              </w:rPr>
              <w:t>★分析数据内容包括不限于：上线统计、有效分、单双上线、命中率、贡献率、临界生、短板生、四分位分析、平均分与标准分、学科知识点、学科能力要求、信度、难度、标准差、区分度等；分析表格内容包括不限于的上线统计、一分四率、均分对比、优秀学生分布、分数段对比、知识板块对比和学科能力对比等；</w:t>
            </w:r>
            <w:r>
              <w:rPr>
                <w:rFonts w:hint="eastAsia" w:ascii="宋体" w:hAnsi="宋体" w:eastAsia="宋体" w:cs="宋体"/>
                <w:b/>
                <w:color w:val="000000"/>
                <w:sz w:val="22"/>
              </w:rPr>
              <w:t>(提供相关证明材料，包括但不限于检测报告、官网和功能截图、产品彩页等)。</w:t>
            </w:r>
          </w:p>
        </w:tc>
      </w:tr>
      <w:tr w14:paraId="3369F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1512" w:type="dxa"/>
            <w:vMerge w:val="continue"/>
          </w:tcPr>
          <w:p w14:paraId="05013774">
            <w:pPr>
              <w:rPr>
                <w:rFonts w:hint="eastAsia" w:ascii="宋体" w:hAnsi="宋体" w:eastAsia="宋体" w:cs="宋体"/>
              </w:rPr>
            </w:pPr>
          </w:p>
        </w:tc>
        <w:tc>
          <w:tcPr>
            <w:tcW w:w="1092" w:type="dxa"/>
            <w:vMerge w:val="continue"/>
          </w:tcPr>
          <w:p w14:paraId="73104B93">
            <w:pPr>
              <w:rPr>
                <w:rFonts w:hint="eastAsia" w:ascii="宋体" w:hAnsi="宋体" w:eastAsia="宋体" w:cs="宋体"/>
              </w:rPr>
            </w:pPr>
          </w:p>
        </w:tc>
        <w:tc>
          <w:tcPr>
            <w:tcW w:w="1565" w:type="dxa"/>
            <w:vMerge w:val="continue"/>
          </w:tcPr>
          <w:p w14:paraId="49FEA9B0">
            <w:pPr>
              <w:rPr>
                <w:rFonts w:hint="eastAsia" w:ascii="宋体" w:hAnsi="宋体" w:eastAsia="宋体" w:cs="宋体"/>
              </w:rPr>
            </w:pPr>
          </w:p>
        </w:tc>
        <w:tc>
          <w:tcPr>
            <w:tcW w:w="5489" w:type="dxa"/>
            <w:tcMar>
              <w:top w:w="0" w:type="dxa"/>
              <w:left w:w="105" w:type="dxa"/>
              <w:bottom w:w="0" w:type="dxa"/>
              <w:right w:w="105" w:type="dxa"/>
            </w:tcMar>
            <w:vAlign w:val="top"/>
          </w:tcPr>
          <w:p w14:paraId="21D28E9A">
            <w:pPr>
              <w:pStyle w:val="4"/>
              <w:jc w:val="left"/>
              <w:rPr>
                <w:rFonts w:hint="eastAsia" w:ascii="宋体" w:hAnsi="宋体" w:eastAsia="宋体" w:cs="宋体"/>
              </w:rPr>
            </w:pPr>
            <w:r>
              <w:rPr>
                <w:rFonts w:hint="eastAsia" w:ascii="宋体" w:hAnsi="宋体" w:eastAsia="宋体" w:cs="宋体"/>
                <w:color w:val="000000"/>
                <w:sz w:val="22"/>
              </w:rPr>
              <w:t>★校内总分报告中，至少包括以下几方面的统计分析：（1）班级和学校的总分上线统计情况，可以任意设定分数线的条数和名称；（2）联考各班级总分和各科均分及排名统计，且以箱体图的形式呈现各班级学生人数分布；（3）按学校整体计算出各分数线的学科有效分、单双上线人数、命中率和贡献率（4）统计学校和班级的各分数线达线学生和临界生分布；（5）总分分数段统计中按照按照1分、5分和10分一段自由筛选，并且对比呈现；</w:t>
            </w:r>
            <w:r>
              <w:rPr>
                <w:rFonts w:hint="eastAsia" w:ascii="宋体" w:hAnsi="宋体" w:eastAsia="宋体" w:cs="宋体"/>
                <w:b/>
                <w:color w:val="000000"/>
                <w:sz w:val="22"/>
              </w:rPr>
              <w:t>(提供相关证明材料，包括但不限于检测报告、官网和功能截图、产品彩页等)。</w:t>
            </w:r>
          </w:p>
        </w:tc>
      </w:tr>
      <w:tr w14:paraId="6F1B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trPr>
        <w:tc>
          <w:tcPr>
            <w:tcW w:w="1512" w:type="dxa"/>
            <w:vMerge w:val="continue"/>
          </w:tcPr>
          <w:p w14:paraId="5B3F85BC">
            <w:pPr>
              <w:rPr>
                <w:rFonts w:hint="eastAsia" w:ascii="宋体" w:hAnsi="宋体" w:eastAsia="宋体" w:cs="宋体"/>
              </w:rPr>
            </w:pPr>
          </w:p>
        </w:tc>
        <w:tc>
          <w:tcPr>
            <w:tcW w:w="1092" w:type="dxa"/>
            <w:vMerge w:val="continue"/>
          </w:tcPr>
          <w:p w14:paraId="6F4A0F5D">
            <w:pPr>
              <w:rPr>
                <w:rFonts w:hint="eastAsia" w:ascii="宋体" w:hAnsi="宋体" w:eastAsia="宋体" w:cs="宋体"/>
              </w:rPr>
            </w:pPr>
          </w:p>
        </w:tc>
        <w:tc>
          <w:tcPr>
            <w:tcW w:w="1565" w:type="dxa"/>
            <w:vMerge w:val="continue"/>
          </w:tcPr>
          <w:p w14:paraId="05F4C275">
            <w:pPr>
              <w:rPr>
                <w:rFonts w:hint="eastAsia" w:ascii="宋体" w:hAnsi="宋体" w:eastAsia="宋体" w:cs="宋体"/>
              </w:rPr>
            </w:pPr>
          </w:p>
        </w:tc>
        <w:tc>
          <w:tcPr>
            <w:tcW w:w="5489" w:type="dxa"/>
            <w:tcMar>
              <w:top w:w="0" w:type="dxa"/>
              <w:left w:w="105" w:type="dxa"/>
              <w:bottom w:w="0" w:type="dxa"/>
              <w:right w:w="105" w:type="dxa"/>
            </w:tcMar>
            <w:vAlign w:val="top"/>
          </w:tcPr>
          <w:p w14:paraId="46DA2D0C">
            <w:pPr>
              <w:pStyle w:val="4"/>
              <w:jc w:val="left"/>
              <w:rPr>
                <w:rFonts w:hint="eastAsia" w:ascii="宋体" w:hAnsi="宋体" w:eastAsia="宋体" w:cs="宋体"/>
              </w:rPr>
            </w:pPr>
            <w:r>
              <w:rPr>
                <w:rFonts w:hint="eastAsia" w:ascii="宋体" w:hAnsi="宋体" w:eastAsia="宋体" w:cs="宋体"/>
                <w:color w:val="000000"/>
                <w:sz w:val="22"/>
              </w:rPr>
              <w:t>自主分析和增量评价：主管部门领导、校长可任意选择多个被测对象（学校、班级、教师个人）之间任意学科、任意指标之间的差异比较，并在一定教育统计学意义上的置信区间内进行推断性统计（Z-检验、方差检验、双二项检验）和结论性判断；</w:t>
            </w:r>
          </w:p>
        </w:tc>
      </w:tr>
      <w:tr w14:paraId="0E0F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trPr>
        <w:tc>
          <w:tcPr>
            <w:tcW w:w="1512" w:type="dxa"/>
            <w:vMerge w:val="continue"/>
          </w:tcPr>
          <w:p w14:paraId="253737EF">
            <w:pPr>
              <w:rPr>
                <w:rFonts w:hint="eastAsia" w:ascii="宋体" w:hAnsi="宋体" w:eastAsia="宋体" w:cs="宋体"/>
              </w:rPr>
            </w:pPr>
          </w:p>
        </w:tc>
        <w:tc>
          <w:tcPr>
            <w:tcW w:w="1092" w:type="dxa"/>
            <w:vMerge w:val="continue"/>
          </w:tcPr>
          <w:p w14:paraId="59716BC9">
            <w:pPr>
              <w:rPr>
                <w:rFonts w:hint="eastAsia" w:ascii="宋体" w:hAnsi="宋体" w:eastAsia="宋体" w:cs="宋体"/>
              </w:rPr>
            </w:pPr>
          </w:p>
        </w:tc>
        <w:tc>
          <w:tcPr>
            <w:tcW w:w="1565" w:type="dxa"/>
            <w:vMerge w:val="continue"/>
          </w:tcPr>
          <w:p w14:paraId="510765B7">
            <w:pPr>
              <w:rPr>
                <w:rFonts w:hint="eastAsia" w:ascii="宋体" w:hAnsi="宋体" w:eastAsia="宋体" w:cs="宋体"/>
              </w:rPr>
            </w:pPr>
          </w:p>
        </w:tc>
        <w:tc>
          <w:tcPr>
            <w:tcW w:w="5489" w:type="dxa"/>
            <w:tcMar>
              <w:top w:w="0" w:type="dxa"/>
              <w:left w:w="105" w:type="dxa"/>
              <w:bottom w:w="0" w:type="dxa"/>
              <w:right w:w="105" w:type="dxa"/>
            </w:tcMar>
            <w:vAlign w:val="top"/>
          </w:tcPr>
          <w:p w14:paraId="0E2F7FEE">
            <w:pPr>
              <w:pStyle w:val="4"/>
              <w:jc w:val="left"/>
              <w:rPr>
                <w:rFonts w:hint="eastAsia" w:ascii="宋体" w:hAnsi="宋体" w:eastAsia="宋体" w:cs="宋体"/>
              </w:rPr>
            </w:pPr>
            <w:r>
              <w:rPr>
                <w:rFonts w:hint="eastAsia" w:ascii="宋体" w:hAnsi="宋体" w:eastAsia="宋体" w:cs="宋体"/>
                <w:color w:val="000000"/>
                <w:sz w:val="22"/>
              </w:rPr>
              <w:t>校内单科报告中，至少包括以下几方面的统计分析：（1）班级和学校的各单科上线统计情况，统计参考人数、最高分、最低分、均分及排名、各分数达线人数、比例及排名等；（2）统计学校和班级的各分数线达线学生和临界生分布；（3）学科分数段统计中按照按照1分、5分和10分一段自由筛选呈现；（4）统计单科的平均分与标准分数据；（5）校内账号展示单科的各题考情，包含较好班级和错题学生名单等；(6)校内账号展示知识板块分析；（7）教师账号可以查看班级短板生；</w:t>
            </w:r>
          </w:p>
        </w:tc>
      </w:tr>
      <w:tr w14:paraId="0766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07B7E6B2">
            <w:pPr>
              <w:rPr>
                <w:rFonts w:hint="eastAsia" w:ascii="宋体" w:hAnsi="宋体" w:eastAsia="宋体" w:cs="宋体"/>
              </w:rPr>
            </w:pPr>
          </w:p>
        </w:tc>
        <w:tc>
          <w:tcPr>
            <w:tcW w:w="1092" w:type="dxa"/>
            <w:vMerge w:val="continue"/>
          </w:tcPr>
          <w:p w14:paraId="4BDA80BE">
            <w:pPr>
              <w:rPr>
                <w:rFonts w:hint="eastAsia" w:ascii="宋体" w:hAnsi="宋体" w:eastAsia="宋体" w:cs="宋体"/>
              </w:rPr>
            </w:pPr>
          </w:p>
        </w:tc>
        <w:tc>
          <w:tcPr>
            <w:tcW w:w="1565" w:type="dxa"/>
            <w:vMerge w:val="continue"/>
          </w:tcPr>
          <w:p w14:paraId="456EBB14">
            <w:pPr>
              <w:rPr>
                <w:rFonts w:hint="eastAsia" w:ascii="宋体" w:hAnsi="宋体" w:eastAsia="宋体" w:cs="宋体"/>
              </w:rPr>
            </w:pPr>
          </w:p>
        </w:tc>
        <w:tc>
          <w:tcPr>
            <w:tcW w:w="5489" w:type="dxa"/>
            <w:tcMar>
              <w:top w:w="0" w:type="dxa"/>
              <w:left w:w="105" w:type="dxa"/>
              <w:bottom w:w="0" w:type="dxa"/>
              <w:right w:w="105" w:type="dxa"/>
            </w:tcMar>
            <w:vAlign w:val="top"/>
          </w:tcPr>
          <w:p w14:paraId="07ED5F5E">
            <w:pPr>
              <w:pStyle w:val="4"/>
              <w:jc w:val="left"/>
              <w:rPr>
                <w:rFonts w:hint="eastAsia" w:ascii="宋体" w:hAnsi="宋体" w:eastAsia="宋体" w:cs="宋体"/>
              </w:rPr>
            </w:pPr>
            <w:r>
              <w:rPr>
                <w:rFonts w:hint="eastAsia" w:ascii="宋体" w:hAnsi="宋体" w:eastAsia="宋体" w:cs="宋体"/>
                <w:color w:val="000000"/>
                <w:sz w:val="22"/>
              </w:rPr>
              <w:t>★在区域和学校的动态监控中，支持按照均分、标准分、排名、学生层级等分析维度，动态呈现各单位教学质量变化；</w:t>
            </w:r>
            <w:r>
              <w:rPr>
                <w:rFonts w:hint="eastAsia" w:ascii="宋体" w:hAnsi="宋体" w:eastAsia="宋体" w:cs="宋体"/>
                <w:b/>
                <w:color w:val="000000"/>
                <w:sz w:val="22"/>
              </w:rPr>
              <w:t>(提供相关证明材料，包括但不限于检测报告、官网和功能截图、产品彩页等)。</w:t>
            </w:r>
          </w:p>
        </w:tc>
      </w:tr>
      <w:tr w14:paraId="2D883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7" w:hRule="atLeast"/>
        </w:trPr>
        <w:tc>
          <w:tcPr>
            <w:tcW w:w="1512" w:type="dxa"/>
            <w:vMerge w:val="continue"/>
          </w:tcPr>
          <w:p w14:paraId="570436D5">
            <w:pPr>
              <w:rPr>
                <w:rFonts w:hint="eastAsia" w:ascii="宋体" w:hAnsi="宋体" w:eastAsia="宋体" w:cs="宋体"/>
              </w:rPr>
            </w:pPr>
          </w:p>
        </w:tc>
        <w:tc>
          <w:tcPr>
            <w:tcW w:w="1092" w:type="dxa"/>
            <w:vMerge w:val="continue"/>
          </w:tcPr>
          <w:p w14:paraId="5C83EA6E">
            <w:pPr>
              <w:rPr>
                <w:rFonts w:hint="eastAsia" w:ascii="宋体" w:hAnsi="宋体" w:eastAsia="宋体" w:cs="宋体"/>
              </w:rPr>
            </w:pPr>
          </w:p>
        </w:tc>
        <w:tc>
          <w:tcPr>
            <w:tcW w:w="1565" w:type="dxa"/>
            <w:vMerge w:val="continue"/>
          </w:tcPr>
          <w:p w14:paraId="234C6084">
            <w:pPr>
              <w:rPr>
                <w:rFonts w:hint="eastAsia" w:ascii="宋体" w:hAnsi="宋体" w:eastAsia="宋体" w:cs="宋体"/>
              </w:rPr>
            </w:pPr>
          </w:p>
        </w:tc>
        <w:tc>
          <w:tcPr>
            <w:tcW w:w="5489" w:type="dxa"/>
            <w:tcMar>
              <w:top w:w="0" w:type="dxa"/>
              <w:left w:w="105" w:type="dxa"/>
              <w:bottom w:w="0" w:type="dxa"/>
              <w:right w:w="105" w:type="dxa"/>
            </w:tcMar>
            <w:vAlign w:val="top"/>
          </w:tcPr>
          <w:p w14:paraId="1259DBAD">
            <w:pPr>
              <w:pStyle w:val="4"/>
              <w:jc w:val="left"/>
              <w:rPr>
                <w:rFonts w:hint="eastAsia" w:ascii="宋体" w:hAnsi="宋体" w:eastAsia="宋体" w:cs="宋体"/>
              </w:rPr>
            </w:pPr>
            <w:r>
              <w:rPr>
                <w:rFonts w:hint="eastAsia" w:ascii="宋体" w:hAnsi="宋体" w:eastAsia="宋体" w:cs="宋体"/>
                <w:color w:val="000000"/>
                <w:sz w:val="22"/>
              </w:rPr>
              <w:t>校内单科命题质量报告中，至少包括以下几方面的统计分析：（1）以班或学校为单位，统计每一小题的知识点、小题分数、平均分、难度、标准差、区分度、满分人数、零分人数、最高分、最低分。（2）以班或学校为单位，统计每一道客观题的难度、区分度和各选项的选率。（3）以班或学校为单位，统计每一小题所属的知识点版块，每个板块的分值、整体均分、整体得分率等信息。（4）以班或学校为单位，统计每一小题考察的能力点，每个能力点的分值、整体均分、整体得分率等信息。（5）显示最高分试卷，语文和英语还显示最高分作文。（6）对学科的每道题进行分析，包含小题题目、标准答案、选项分析等，并增加了小题ICC曲线的显示。</w:t>
            </w:r>
          </w:p>
        </w:tc>
      </w:tr>
      <w:tr w14:paraId="039ED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5BB6BDF0">
            <w:pPr>
              <w:rPr>
                <w:rFonts w:hint="eastAsia" w:ascii="宋体" w:hAnsi="宋体" w:eastAsia="宋体" w:cs="宋体"/>
              </w:rPr>
            </w:pPr>
          </w:p>
        </w:tc>
        <w:tc>
          <w:tcPr>
            <w:tcW w:w="1092" w:type="dxa"/>
            <w:vMerge w:val="continue"/>
          </w:tcPr>
          <w:p w14:paraId="667817CE">
            <w:pPr>
              <w:rPr>
                <w:rFonts w:hint="eastAsia" w:ascii="宋体" w:hAnsi="宋体" w:eastAsia="宋体" w:cs="宋体"/>
              </w:rPr>
            </w:pPr>
          </w:p>
        </w:tc>
        <w:tc>
          <w:tcPr>
            <w:tcW w:w="1565" w:type="dxa"/>
            <w:vMerge w:val="continue"/>
          </w:tcPr>
          <w:p w14:paraId="1166BBCF">
            <w:pPr>
              <w:rPr>
                <w:rFonts w:hint="eastAsia" w:ascii="宋体" w:hAnsi="宋体" w:eastAsia="宋体" w:cs="宋体"/>
              </w:rPr>
            </w:pPr>
          </w:p>
        </w:tc>
        <w:tc>
          <w:tcPr>
            <w:tcW w:w="5489" w:type="dxa"/>
            <w:tcMar>
              <w:top w:w="0" w:type="dxa"/>
              <w:left w:w="105" w:type="dxa"/>
              <w:bottom w:w="0" w:type="dxa"/>
              <w:right w:w="105" w:type="dxa"/>
            </w:tcMar>
            <w:vAlign w:val="top"/>
          </w:tcPr>
          <w:p w14:paraId="5F95606E">
            <w:pPr>
              <w:pStyle w:val="4"/>
              <w:jc w:val="left"/>
              <w:rPr>
                <w:rFonts w:hint="eastAsia" w:ascii="宋体" w:hAnsi="宋体" w:eastAsia="宋体" w:cs="宋体"/>
              </w:rPr>
            </w:pPr>
            <w:r>
              <w:rPr>
                <w:rFonts w:hint="eastAsia" w:ascii="宋体" w:hAnsi="宋体" w:eastAsia="宋体" w:cs="宋体"/>
                <w:color w:val="000000"/>
                <w:sz w:val="22"/>
              </w:rPr>
              <w:t>★校内校级账号，支持考试对比分析，自主选择本校该年级参与的另一场考试作为对比组，至少包含以下几个方面的统计分析：（1）各班级变化情况分析，统计班级学生进步总名次、生均进步名次等信息。（2）所有学科变化情况，统计进退步率、分化程度差异等信息。（3）分层增量评价，通过自主设置高分、优秀、及格和低分的划线规则，统计并呈现每个班级每个层次的增量信息；</w:t>
            </w:r>
            <w:r>
              <w:rPr>
                <w:rFonts w:hint="eastAsia" w:ascii="宋体" w:hAnsi="宋体" w:eastAsia="宋体" w:cs="宋体"/>
                <w:b/>
                <w:color w:val="000000"/>
                <w:sz w:val="22"/>
              </w:rPr>
              <w:t>(提供相关证明材料，包括但不限于检测报告、官网和功能截图、产品彩页等)。</w:t>
            </w:r>
          </w:p>
        </w:tc>
      </w:tr>
      <w:tr w14:paraId="36964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1512" w:type="dxa"/>
            <w:vMerge w:val="continue"/>
          </w:tcPr>
          <w:p w14:paraId="1EE1E064">
            <w:pPr>
              <w:rPr>
                <w:rFonts w:hint="eastAsia" w:ascii="宋体" w:hAnsi="宋体" w:eastAsia="宋体" w:cs="宋体"/>
              </w:rPr>
            </w:pPr>
          </w:p>
        </w:tc>
        <w:tc>
          <w:tcPr>
            <w:tcW w:w="1092" w:type="dxa"/>
            <w:vMerge w:val="continue"/>
          </w:tcPr>
          <w:p w14:paraId="64A4BBA2">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20DEDA74">
            <w:pPr>
              <w:pStyle w:val="4"/>
              <w:jc w:val="center"/>
              <w:rPr>
                <w:rFonts w:hint="eastAsia" w:ascii="宋体" w:hAnsi="宋体" w:eastAsia="宋体" w:cs="宋体"/>
              </w:rPr>
            </w:pPr>
            <w:r>
              <w:rPr>
                <w:rFonts w:hint="eastAsia" w:ascii="宋体" w:hAnsi="宋体" w:eastAsia="宋体" w:cs="宋体"/>
                <w:color w:val="000000"/>
                <w:sz w:val="22"/>
              </w:rPr>
              <w:t>分析报表</w:t>
            </w:r>
          </w:p>
        </w:tc>
        <w:tc>
          <w:tcPr>
            <w:tcW w:w="5489" w:type="dxa"/>
            <w:tcMar>
              <w:top w:w="0" w:type="dxa"/>
              <w:left w:w="105" w:type="dxa"/>
              <w:bottom w:w="0" w:type="dxa"/>
              <w:right w:w="105" w:type="dxa"/>
            </w:tcMar>
            <w:vAlign w:val="top"/>
          </w:tcPr>
          <w:p w14:paraId="1B013BC1">
            <w:pPr>
              <w:pStyle w:val="4"/>
              <w:jc w:val="left"/>
              <w:rPr>
                <w:rFonts w:hint="eastAsia" w:ascii="宋体" w:hAnsi="宋体" w:eastAsia="宋体" w:cs="宋体"/>
              </w:rPr>
            </w:pPr>
            <w:r>
              <w:rPr>
                <w:rFonts w:hint="eastAsia" w:ascii="宋体" w:hAnsi="宋体" w:eastAsia="宋体" w:cs="宋体"/>
                <w:color w:val="000000"/>
                <w:sz w:val="22"/>
              </w:rPr>
              <w:t>单科原始分excel表：改完一科后，根据学校或总体生成不同单位的单科excel表；支持班级和学校学科排名，支持按照题块进行分类汇总；支持学校管理员在报告查看前端下载查看；可以下载总分及单科的一分四率，参数自行设置。</w:t>
            </w:r>
          </w:p>
        </w:tc>
      </w:tr>
      <w:tr w14:paraId="6EB70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1512" w:type="dxa"/>
            <w:vMerge w:val="continue"/>
          </w:tcPr>
          <w:p w14:paraId="37296BF2">
            <w:pPr>
              <w:rPr>
                <w:rFonts w:hint="eastAsia" w:ascii="宋体" w:hAnsi="宋体" w:eastAsia="宋体" w:cs="宋体"/>
              </w:rPr>
            </w:pPr>
          </w:p>
        </w:tc>
        <w:tc>
          <w:tcPr>
            <w:tcW w:w="1092" w:type="dxa"/>
            <w:vMerge w:val="continue"/>
          </w:tcPr>
          <w:p w14:paraId="443A7216">
            <w:pPr>
              <w:rPr>
                <w:rFonts w:hint="eastAsia" w:ascii="宋体" w:hAnsi="宋体" w:eastAsia="宋体" w:cs="宋体"/>
              </w:rPr>
            </w:pPr>
          </w:p>
        </w:tc>
        <w:tc>
          <w:tcPr>
            <w:tcW w:w="1565" w:type="dxa"/>
            <w:vMerge w:val="continue"/>
          </w:tcPr>
          <w:p w14:paraId="3D507921">
            <w:pPr>
              <w:rPr>
                <w:rFonts w:hint="eastAsia" w:ascii="宋体" w:hAnsi="宋体" w:eastAsia="宋体" w:cs="宋体"/>
              </w:rPr>
            </w:pPr>
          </w:p>
        </w:tc>
        <w:tc>
          <w:tcPr>
            <w:tcW w:w="5489" w:type="dxa"/>
            <w:tcMar>
              <w:top w:w="0" w:type="dxa"/>
              <w:left w:w="105" w:type="dxa"/>
              <w:bottom w:w="0" w:type="dxa"/>
              <w:right w:w="105" w:type="dxa"/>
            </w:tcMar>
            <w:vAlign w:val="top"/>
          </w:tcPr>
          <w:p w14:paraId="30D3253D">
            <w:pPr>
              <w:pStyle w:val="4"/>
              <w:jc w:val="left"/>
              <w:rPr>
                <w:rFonts w:hint="eastAsia" w:ascii="宋体" w:hAnsi="宋体" w:eastAsia="宋体" w:cs="宋体"/>
              </w:rPr>
            </w:pPr>
            <w:r>
              <w:rPr>
                <w:rFonts w:hint="eastAsia" w:ascii="宋体" w:hAnsi="宋体" w:eastAsia="宋体" w:cs="宋体"/>
                <w:color w:val="000000"/>
                <w:sz w:val="22"/>
              </w:rPr>
              <w:t>班级学生成绩查看，含有与上次成绩对比数据，单科答题卡在线查看；由考试管理员开启或关闭答题卡在线查看，以满足阅卷结束后，教师按班级和学科查看答题卡；</w:t>
            </w:r>
          </w:p>
        </w:tc>
      </w:tr>
      <w:tr w14:paraId="2D8F4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394E90C2">
            <w:pPr>
              <w:rPr>
                <w:rFonts w:hint="eastAsia" w:ascii="宋体" w:hAnsi="宋体" w:eastAsia="宋体" w:cs="宋体"/>
              </w:rPr>
            </w:pPr>
          </w:p>
        </w:tc>
        <w:tc>
          <w:tcPr>
            <w:tcW w:w="1092" w:type="dxa"/>
            <w:vMerge w:val="continue"/>
          </w:tcPr>
          <w:p w14:paraId="25F5039E">
            <w:pPr>
              <w:rPr>
                <w:rFonts w:hint="eastAsia" w:ascii="宋体" w:hAnsi="宋体" w:eastAsia="宋体" w:cs="宋体"/>
              </w:rPr>
            </w:pPr>
          </w:p>
        </w:tc>
        <w:tc>
          <w:tcPr>
            <w:tcW w:w="1565" w:type="dxa"/>
            <w:vMerge w:val="continue"/>
          </w:tcPr>
          <w:p w14:paraId="005F8ECA">
            <w:pPr>
              <w:rPr>
                <w:rFonts w:hint="eastAsia" w:ascii="宋体" w:hAnsi="宋体" w:eastAsia="宋体" w:cs="宋体"/>
              </w:rPr>
            </w:pPr>
          </w:p>
        </w:tc>
        <w:tc>
          <w:tcPr>
            <w:tcW w:w="5489" w:type="dxa"/>
            <w:tcMar>
              <w:top w:w="0" w:type="dxa"/>
              <w:left w:w="105" w:type="dxa"/>
              <w:bottom w:w="0" w:type="dxa"/>
              <w:right w:w="105" w:type="dxa"/>
            </w:tcMar>
            <w:vAlign w:val="top"/>
          </w:tcPr>
          <w:p w14:paraId="21CEEFF6">
            <w:pPr>
              <w:pStyle w:val="4"/>
              <w:jc w:val="left"/>
              <w:rPr>
                <w:rFonts w:hint="eastAsia" w:ascii="宋体" w:hAnsi="宋体" w:eastAsia="宋体" w:cs="宋体"/>
              </w:rPr>
            </w:pPr>
            <w:r>
              <w:rPr>
                <w:rFonts w:hint="eastAsia" w:ascii="宋体" w:hAnsi="宋体" w:eastAsia="宋体" w:cs="宋体"/>
                <w:color w:val="000000"/>
                <w:sz w:val="22"/>
              </w:rPr>
              <w:t>单科阅卷结束后，即可生成校内单科分析数据，学校管理员可以查看学科均分、学科各小题的分析情况（均分与得分率、标准差与区分度、满分人数与满分率、零分人数与零分率）、客观题分析、以及分数段统计和优秀学生分布的信息。并能够查看角色权限对应范围内的班级成绩、学生的答题卡和小题得分明细，以用于考后的试题讲评</w:t>
            </w:r>
          </w:p>
        </w:tc>
      </w:tr>
      <w:tr w14:paraId="04FAD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trPr>
        <w:tc>
          <w:tcPr>
            <w:tcW w:w="1512" w:type="dxa"/>
            <w:vMerge w:val="continue"/>
          </w:tcPr>
          <w:p w14:paraId="426C8743">
            <w:pPr>
              <w:rPr>
                <w:rFonts w:hint="eastAsia" w:ascii="宋体" w:hAnsi="宋体" w:eastAsia="宋体" w:cs="宋体"/>
              </w:rPr>
            </w:pPr>
          </w:p>
        </w:tc>
        <w:tc>
          <w:tcPr>
            <w:tcW w:w="1092" w:type="dxa"/>
            <w:vMerge w:val="continue"/>
          </w:tcPr>
          <w:p w14:paraId="4393D005">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0E9B2402">
            <w:pPr>
              <w:pStyle w:val="4"/>
              <w:jc w:val="center"/>
              <w:rPr>
                <w:rFonts w:hint="eastAsia" w:ascii="宋体" w:hAnsi="宋体" w:eastAsia="宋体" w:cs="宋体"/>
              </w:rPr>
            </w:pPr>
            <w:r>
              <w:rPr>
                <w:rFonts w:hint="eastAsia" w:ascii="宋体" w:hAnsi="宋体" w:eastAsia="宋体" w:cs="宋体"/>
                <w:color w:val="000000"/>
                <w:sz w:val="22"/>
              </w:rPr>
              <w:t>学生报告</w:t>
            </w:r>
          </w:p>
        </w:tc>
        <w:tc>
          <w:tcPr>
            <w:tcW w:w="5489" w:type="dxa"/>
            <w:tcMar>
              <w:top w:w="0" w:type="dxa"/>
              <w:left w:w="105" w:type="dxa"/>
              <w:bottom w:w="0" w:type="dxa"/>
              <w:right w:w="105" w:type="dxa"/>
            </w:tcMar>
            <w:vAlign w:val="top"/>
          </w:tcPr>
          <w:p w14:paraId="0C66F3FC">
            <w:pPr>
              <w:pStyle w:val="4"/>
              <w:jc w:val="left"/>
              <w:rPr>
                <w:rFonts w:hint="eastAsia" w:ascii="宋体" w:hAnsi="宋体" w:eastAsia="宋体" w:cs="宋体"/>
              </w:rPr>
            </w:pPr>
            <w:r>
              <w:rPr>
                <w:rFonts w:hint="eastAsia" w:ascii="宋体" w:hAnsi="宋体" w:eastAsia="宋体" w:cs="宋体"/>
                <w:color w:val="000000"/>
                <w:sz w:val="22"/>
              </w:rPr>
              <w:t>★根据考试项目学科生成错题本，包括试题原题、原始作答、优秀作答和答案等，错题描述中包括试题考查知识点、难度和均分等统计信息，学生查询报告时，可以下载查看各学科错题本；</w:t>
            </w:r>
            <w:r>
              <w:rPr>
                <w:rFonts w:hint="eastAsia" w:ascii="宋体" w:hAnsi="宋体" w:eastAsia="宋体" w:cs="宋体"/>
                <w:b/>
                <w:color w:val="000000"/>
                <w:sz w:val="22"/>
              </w:rPr>
              <w:t>(提供相关证明材料，包括但不限于检测报告、官网和功能截图、产品彩页等)。</w:t>
            </w:r>
          </w:p>
        </w:tc>
      </w:tr>
      <w:tr w14:paraId="32BE8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1512" w:type="dxa"/>
            <w:vMerge w:val="continue"/>
          </w:tcPr>
          <w:p w14:paraId="56B17461">
            <w:pPr>
              <w:rPr>
                <w:rFonts w:hint="eastAsia" w:ascii="宋体" w:hAnsi="宋体" w:eastAsia="宋体" w:cs="宋体"/>
              </w:rPr>
            </w:pPr>
          </w:p>
        </w:tc>
        <w:tc>
          <w:tcPr>
            <w:tcW w:w="1092" w:type="dxa"/>
            <w:vMerge w:val="continue"/>
          </w:tcPr>
          <w:p w14:paraId="5833AB8F">
            <w:pPr>
              <w:rPr>
                <w:rFonts w:hint="eastAsia" w:ascii="宋体" w:hAnsi="宋体" w:eastAsia="宋体" w:cs="宋体"/>
              </w:rPr>
            </w:pPr>
          </w:p>
        </w:tc>
        <w:tc>
          <w:tcPr>
            <w:tcW w:w="1565" w:type="dxa"/>
            <w:vMerge w:val="continue"/>
          </w:tcPr>
          <w:p w14:paraId="313C661F">
            <w:pPr>
              <w:rPr>
                <w:rFonts w:hint="eastAsia" w:ascii="宋体" w:hAnsi="宋体" w:eastAsia="宋体" w:cs="宋体"/>
              </w:rPr>
            </w:pPr>
          </w:p>
        </w:tc>
        <w:tc>
          <w:tcPr>
            <w:tcW w:w="5489" w:type="dxa"/>
            <w:tcMar>
              <w:top w:w="0" w:type="dxa"/>
              <w:left w:w="105" w:type="dxa"/>
              <w:bottom w:w="0" w:type="dxa"/>
              <w:right w:w="105" w:type="dxa"/>
            </w:tcMar>
            <w:vAlign w:val="top"/>
          </w:tcPr>
          <w:p w14:paraId="7C10066D">
            <w:pPr>
              <w:pStyle w:val="4"/>
              <w:jc w:val="left"/>
              <w:rPr>
                <w:rFonts w:hint="eastAsia" w:ascii="宋体" w:hAnsi="宋体" w:eastAsia="宋体" w:cs="宋体"/>
              </w:rPr>
            </w:pPr>
            <w:r>
              <w:rPr>
                <w:rFonts w:hint="eastAsia" w:ascii="宋体" w:hAnsi="宋体" w:eastAsia="宋体" w:cs="宋体"/>
                <w:color w:val="000000"/>
                <w:sz w:val="22"/>
              </w:rPr>
              <w:t>★支持学生学能总分评价，汇总学生不该丢的分数，并以此得到其应得分数和提升空间；</w:t>
            </w:r>
            <w:r>
              <w:rPr>
                <w:rFonts w:hint="eastAsia" w:ascii="宋体" w:hAnsi="宋体" w:eastAsia="宋体" w:cs="宋体"/>
                <w:b/>
                <w:color w:val="000000"/>
                <w:sz w:val="22"/>
              </w:rPr>
              <w:t>(提供相关证明材料，包括但不限于检测报告、官网和功能截图、产品彩页等)。</w:t>
            </w:r>
          </w:p>
        </w:tc>
      </w:tr>
      <w:tr w14:paraId="1310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2" w:type="dxa"/>
            <w:vMerge w:val="continue"/>
          </w:tcPr>
          <w:p w14:paraId="57B2C3D9">
            <w:pPr>
              <w:rPr>
                <w:rFonts w:hint="eastAsia" w:ascii="宋体" w:hAnsi="宋体" w:eastAsia="宋体" w:cs="宋体"/>
              </w:rPr>
            </w:pPr>
          </w:p>
        </w:tc>
        <w:tc>
          <w:tcPr>
            <w:tcW w:w="1092" w:type="dxa"/>
            <w:vMerge w:val="continue"/>
          </w:tcPr>
          <w:p w14:paraId="4811F365">
            <w:pPr>
              <w:rPr>
                <w:rFonts w:hint="eastAsia" w:ascii="宋体" w:hAnsi="宋体" w:eastAsia="宋体" w:cs="宋体"/>
              </w:rPr>
            </w:pPr>
          </w:p>
        </w:tc>
        <w:tc>
          <w:tcPr>
            <w:tcW w:w="1565" w:type="dxa"/>
            <w:vMerge w:val="restart"/>
            <w:tcMar>
              <w:top w:w="0" w:type="dxa"/>
              <w:left w:w="105" w:type="dxa"/>
              <w:bottom w:w="0" w:type="dxa"/>
              <w:right w:w="105" w:type="dxa"/>
            </w:tcMar>
            <w:vAlign w:val="top"/>
          </w:tcPr>
          <w:p w14:paraId="4C98D3B7">
            <w:pPr>
              <w:pStyle w:val="4"/>
              <w:jc w:val="center"/>
              <w:rPr>
                <w:rFonts w:hint="eastAsia" w:ascii="宋体" w:hAnsi="宋体" w:eastAsia="宋体" w:cs="宋体"/>
              </w:rPr>
            </w:pPr>
            <w:r>
              <w:rPr>
                <w:rFonts w:hint="eastAsia" w:ascii="宋体" w:hAnsi="宋体" w:eastAsia="宋体" w:cs="宋体"/>
                <w:color w:val="000000"/>
                <w:sz w:val="22"/>
              </w:rPr>
              <w:t>新高考分析</w:t>
            </w:r>
          </w:p>
        </w:tc>
        <w:tc>
          <w:tcPr>
            <w:tcW w:w="5489" w:type="dxa"/>
            <w:tcMar>
              <w:top w:w="0" w:type="dxa"/>
              <w:left w:w="105" w:type="dxa"/>
              <w:bottom w:w="0" w:type="dxa"/>
              <w:right w:w="105" w:type="dxa"/>
            </w:tcMar>
            <w:vAlign w:val="top"/>
          </w:tcPr>
          <w:p w14:paraId="48F0A824">
            <w:pPr>
              <w:pStyle w:val="4"/>
              <w:jc w:val="left"/>
              <w:rPr>
                <w:rFonts w:hint="eastAsia" w:ascii="宋体" w:hAnsi="宋体" w:eastAsia="宋体" w:cs="宋体"/>
              </w:rPr>
            </w:pPr>
            <w:r>
              <w:rPr>
                <w:rFonts w:hint="eastAsia" w:ascii="宋体" w:hAnsi="宋体" w:eastAsia="宋体" w:cs="宋体"/>
                <w:color w:val="000000"/>
                <w:sz w:val="22"/>
              </w:rPr>
              <w:t>支持各省市赋分标准，也支持各科目自定义赋分；支持按人数比例，赋分等级或原始分/赋分对应表导入等多种方式设定赋分标准；</w:t>
            </w:r>
          </w:p>
        </w:tc>
      </w:tr>
      <w:tr w14:paraId="13D0F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trPr>
        <w:tc>
          <w:tcPr>
            <w:tcW w:w="1512" w:type="dxa"/>
            <w:vMerge w:val="continue"/>
          </w:tcPr>
          <w:p w14:paraId="46A56C0A">
            <w:pPr>
              <w:rPr>
                <w:rFonts w:hint="eastAsia" w:ascii="宋体" w:hAnsi="宋体" w:eastAsia="宋体" w:cs="宋体"/>
              </w:rPr>
            </w:pPr>
          </w:p>
        </w:tc>
        <w:tc>
          <w:tcPr>
            <w:tcW w:w="1092" w:type="dxa"/>
            <w:vMerge w:val="continue"/>
          </w:tcPr>
          <w:p w14:paraId="327EC354">
            <w:pPr>
              <w:rPr>
                <w:rFonts w:hint="eastAsia" w:ascii="宋体" w:hAnsi="宋体" w:eastAsia="宋体" w:cs="宋体"/>
              </w:rPr>
            </w:pPr>
          </w:p>
        </w:tc>
        <w:tc>
          <w:tcPr>
            <w:tcW w:w="1565" w:type="dxa"/>
            <w:vMerge w:val="continue"/>
          </w:tcPr>
          <w:p w14:paraId="65DC3B6D">
            <w:pPr>
              <w:rPr>
                <w:rFonts w:hint="eastAsia" w:ascii="宋体" w:hAnsi="宋体" w:eastAsia="宋体" w:cs="宋体"/>
              </w:rPr>
            </w:pPr>
          </w:p>
        </w:tc>
        <w:tc>
          <w:tcPr>
            <w:tcW w:w="5489" w:type="dxa"/>
            <w:tcMar>
              <w:top w:w="0" w:type="dxa"/>
              <w:left w:w="105" w:type="dxa"/>
              <w:bottom w:w="0" w:type="dxa"/>
              <w:right w:w="105" w:type="dxa"/>
            </w:tcMar>
            <w:vAlign w:val="top"/>
          </w:tcPr>
          <w:p w14:paraId="470295B8">
            <w:pPr>
              <w:pStyle w:val="4"/>
              <w:jc w:val="left"/>
              <w:rPr>
                <w:rFonts w:hint="eastAsia" w:ascii="宋体" w:hAnsi="宋体" w:eastAsia="宋体" w:cs="宋体"/>
              </w:rPr>
            </w:pPr>
            <w:r>
              <w:rPr>
                <w:rFonts w:hint="eastAsia" w:ascii="宋体" w:hAnsi="宋体" w:eastAsia="宋体" w:cs="宋体"/>
                <w:color w:val="000000"/>
                <w:sz w:val="22"/>
              </w:rPr>
              <w:t>联考总体和学校新高一选科分析报表，包括各类组合成绩，组合均分对比、自选和优势对比和选修科目对比等级分析；可以选择科目进行赋分和下载学科赋分数据，支持一键生成学科分析报告；</w:t>
            </w:r>
          </w:p>
        </w:tc>
      </w:tr>
      <w:tr w14:paraId="78F0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4" w:hRule="atLeast"/>
        </w:trPr>
        <w:tc>
          <w:tcPr>
            <w:tcW w:w="1512" w:type="dxa"/>
            <w:vMerge w:val="continue"/>
          </w:tcPr>
          <w:p w14:paraId="495C5C1D">
            <w:pPr>
              <w:rPr>
                <w:rFonts w:hint="eastAsia" w:ascii="宋体" w:hAnsi="宋体" w:eastAsia="宋体" w:cs="宋体"/>
              </w:rPr>
            </w:pPr>
          </w:p>
        </w:tc>
        <w:tc>
          <w:tcPr>
            <w:tcW w:w="1092" w:type="dxa"/>
            <w:vMerge w:val="continue"/>
          </w:tcPr>
          <w:p w14:paraId="2B496850">
            <w:pPr>
              <w:rPr>
                <w:rFonts w:hint="eastAsia" w:ascii="宋体" w:hAnsi="宋体" w:eastAsia="宋体" w:cs="宋体"/>
              </w:rPr>
            </w:pPr>
          </w:p>
        </w:tc>
        <w:tc>
          <w:tcPr>
            <w:tcW w:w="1565" w:type="dxa"/>
            <w:vMerge w:val="continue"/>
          </w:tcPr>
          <w:p w14:paraId="79139A88">
            <w:pPr>
              <w:rPr>
                <w:rFonts w:hint="eastAsia" w:ascii="宋体" w:hAnsi="宋体" w:eastAsia="宋体" w:cs="宋体"/>
              </w:rPr>
            </w:pPr>
          </w:p>
        </w:tc>
        <w:tc>
          <w:tcPr>
            <w:tcW w:w="5489" w:type="dxa"/>
            <w:tcMar>
              <w:top w:w="0" w:type="dxa"/>
              <w:left w:w="105" w:type="dxa"/>
              <w:bottom w:w="0" w:type="dxa"/>
              <w:right w:w="105" w:type="dxa"/>
            </w:tcMar>
            <w:vAlign w:val="top"/>
          </w:tcPr>
          <w:p w14:paraId="267DD361">
            <w:pPr>
              <w:pStyle w:val="4"/>
              <w:jc w:val="left"/>
              <w:rPr>
                <w:rFonts w:hint="eastAsia" w:ascii="宋体" w:hAnsi="宋体" w:eastAsia="宋体" w:cs="宋体"/>
              </w:rPr>
            </w:pPr>
            <w:r>
              <w:rPr>
                <w:rFonts w:hint="eastAsia" w:ascii="宋体" w:hAnsi="宋体" w:eastAsia="宋体" w:cs="宋体"/>
                <w:color w:val="000000"/>
                <w:sz w:val="22"/>
              </w:rPr>
              <w:t>★学生选科分析报告：可以查看学科原始分和赋分，以及排名；对语数英、自选组合科目、优势组合科目、3+自选、3+优势赋分后的总分分别排名；支持根据本次考试情况，对任意学科组合的总分和排名进行分析；支持通过历次考试赋分，预测各学科的预计分值和排名；支持对学生按照“大五”人格进行分析，并提供与“大五”人格匹配度高和低的职业；</w:t>
            </w:r>
            <w:r>
              <w:rPr>
                <w:rFonts w:hint="eastAsia" w:ascii="宋体" w:hAnsi="宋体" w:eastAsia="宋体" w:cs="宋体"/>
                <w:b/>
                <w:color w:val="000000"/>
                <w:sz w:val="22"/>
              </w:rPr>
              <w:t>(提供相关证明材料，包括但不限于检测报告、官网和功能截图、产品彩页等)。</w:t>
            </w:r>
          </w:p>
        </w:tc>
      </w:tr>
    </w:tbl>
    <w:p w14:paraId="5020C21F">
      <w:pPr>
        <w:rPr>
          <w:rFonts w:hint="eastAsia" w:ascii="宋体" w:hAnsi="宋体" w:eastAsia="宋体" w:cs="宋体"/>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D56716"/>
    <w:rsid w:val="43D567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4</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2026-07-14T07:22:00Z</dcterms:created>
  <dc:creator>WPS_1710749217</dc:creator>
  <cp:lastModifiedBy>WPS_1710749217</cp:lastModifiedBy>
  <dcterms:modified xsi:type="dcterms:W3CDTF">2026-07-14T07:39:10Z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B0BAC94BD527473B829CFE04764006F8_11</vt:lpwstr>
  </property>
  <property fmtid="{D5CDD505-2E9C-101B-9397-08002B2CF9AE}" pid="4" name="KSOTemplateDocerSaveRecord">
    <vt:lpwstr>eyJoZGlkIjoiMTQ5NTE4MjJhZjdlZmQyY2EwMTc5ZTcxY2RkOTU5NmYiLCJ1c2VySWQiOiIxNTg3MTU2NTg1In0=</vt:lpwstr>
  </property>
</Properties>
</file>