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1E439">
      <w:pPr>
        <w:rPr>
          <w:rFonts w:ascii="仿宋" w:hAnsi="仿宋" w:eastAsia="仿宋" w:cs="仿宋"/>
          <w:highlight w:val="none"/>
        </w:rPr>
      </w:pPr>
    </w:p>
    <w:p w14:paraId="140F9E8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</w:p>
    <w:p w14:paraId="292B756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一、商务、合同条款偏离表</w:t>
      </w:r>
    </w:p>
    <w:p w14:paraId="35827525">
      <w:pPr>
        <w:pStyle w:val="3"/>
        <w:ind w:left="645" w:leftChars="307" w:right="560" w:firstLine="120" w:firstLineChars="50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项目编号: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381D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6A905E2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117F91A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文件商务、合同条款</w:t>
            </w:r>
          </w:p>
        </w:tc>
        <w:tc>
          <w:tcPr>
            <w:tcW w:w="1701" w:type="dxa"/>
            <w:vAlign w:val="center"/>
          </w:tcPr>
          <w:p w14:paraId="687BC59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完全响应</w:t>
            </w:r>
          </w:p>
        </w:tc>
        <w:tc>
          <w:tcPr>
            <w:tcW w:w="1417" w:type="dxa"/>
            <w:vAlign w:val="center"/>
          </w:tcPr>
          <w:p w14:paraId="1226B22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有偏离</w:t>
            </w:r>
          </w:p>
        </w:tc>
        <w:tc>
          <w:tcPr>
            <w:tcW w:w="2195" w:type="dxa"/>
            <w:vAlign w:val="center"/>
          </w:tcPr>
          <w:p w14:paraId="5432512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偏离简述</w:t>
            </w:r>
          </w:p>
        </w:tc>
      </w:tr>
      <w:tr w14:paraId="655C9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1A3D9C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5B43F2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(交货地点)</w:t>
            </w:r>
          </w:p>
        </w:tc>
        <w:tc>
          <w:tcPr>
            <w:tcW w:w="1701" w:type="dxa"/>
            <w:vAlign w:val="center"/>
          </w:tcPr>
          <w:p w14:paraId="5B5F9FF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393CA7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0CB451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895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D1544F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20AA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(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期)</w:t>
            </w:r>
          </w:p>
        </w:tc>
        <w:tc>
          <w:tcPr>
            <w:tcW w:w="1701" w:type="dxa"/>
            <w:vAlign w:val="center"/>
          </w:tcPr>
          <w:p w14:paraId="182308D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E6A698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71DC5F0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5EA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04E4AD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1F8E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(付款方式)</w:t>
            </w:r>
          </w:p>
        </w:tc>
        <w:tc>
          <w:tcPr>
            <w:tcW w:w="1701" w:type="dxa"/>
            <w:vAlign w:val="center"/>
          </w:tcPr>
          <w:p w14:paraId="6D3C37C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AAE199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825BD1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A0C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12AB5D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783A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701" w:type="dxa"/>
            <w:vAlign w:val="center"/>
          </w:tcPr>
          <w:p w14:paraId="2862705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B2D6CB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F33B1B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0" w:leftChars="257" w:hanging="540" w:firstLineChars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2D8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5EB521E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73E87D3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701" w:type="dxa"/>
          </w:tcPr>
          <w:p w14:paraId="739B7AF5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1EB34064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38193EB7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BA32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5543C88E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00DA873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701" w:type="dxa"/>
          </w:tcPr>
          <w:p w14:paraId="357C90D3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0200EAE5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684ED855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6383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522D510F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D4DE437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701" w:type="dxa"/>
          </w:tcPr>
          <w:p w14:paraId="3E13A67B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3EFE52B6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F41A656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A799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</w:tcPr>
          <w:p w14:paraId="602CFA13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</w:tcPr>
          <w:p w14:paraId="48C62365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18261B37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22728E68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75284460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1C27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A14D029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</w:tcPr>
          <w:p w14:paraId="2F155175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1AB4BC23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76CA4C19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372B7D0"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EF59399"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  <w:highlight w:val="none"/>
        </w:rPr>
      </w:pPr>
    </w:p>
    <w:p w14:paraId="23F9AFAA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highlight w:val="none"/>
        </w:rPr>
        <w:t xml:space="preserve">（公章）：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44E70A09">
      <w:pPr>
        <w:spacing w:before="120" w:after="120" w:line="360" w:lineRule="auto"/>
        <w:ind w:firstLine="480" w:firstLineChars="2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</w:t>
      </w:r>
    </w:p>
    <w:p w14:paraId="2D31770A">
      <w:pPr>
        <w:spacing w:before="120" w:after="120" w:line="360" w:lineRule="auto"/>
        <w:ind w:firstLine="4320" w:firstLineChars="18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 w14:paraId="639219DD">
      <w:pPr>
        <w:snapToGrid w:val="0"/>
        <w:spacing w:after="120" w:afterLines="50"/>
        <w:ind w:left="910" w:leftChars="203" w:hanging="48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1、对完全响应的，在下表相应列中标注“√”。对有偏离的条目在本表相应列中标注“正偏离”或“负偏离”，并在“偏离简述”栏中加以说明。</w:t>
      </w:r>
    </w:p>
    <w:p w14:paraId="3A966C03">
      <w:pPr>
        <w:snapToGrid w:val="0"/>
        <w:spacing w:after="120" w:afterLines="50"/>
        <w:ind w:left="850" w:leftChars="203" w:hanging="42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正偏离是指应答的条件高于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文件要求，正偏离项目不作扣分处理。</w:t>
      </w:r>
    </w:p>
    <w:p w14:paraId="19A9525E">
      <w:pPr>
        <w:snapToGrid w:val="0"/>
        <w:spacing w:after="120" w:afterLines="50"/>
        <w:ind w:left="850" w:leftChars="203" w:hanging="42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3、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highlight w:val="none"/>
        </w:rPr>
        <w:t>须完整填写响应表。如果未完整填写本表的各项内容则视作</w:t>
      </w:r>
      <w:r>
        <w:rPr>
          <w:rFonts w:hint="eastAsia" w:ascii="仿宋" w:hAnsi="仿宋" w:eastAsia="仿宋" w:cs="仿宋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highlight w:val="none"/>
        </w:rPr>
        <w:t>已经对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文件相关要求和内容完全理解并同意，其报价为在此基础上的完全价格。</w:t>
      </w:r>
    </w:p>
    <w:p w14:paraId="7DE781CD">
      <w:pPr>
        <w:snapToGrid w:val="0"/>
        <w:spacing w:after="120" w:afterLines="50"/>
        <w:ind w:left="850" w:leftChars="203" w:hanging="42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4、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在采购人与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highlight w:val="none"/>
        </w:rPr>
        <w:t>签订合同时，如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highlight w:val="none"/>
        </w:rPr>
        <w:t>未在</w:t>
      </w:r>
      <w:r>
        <w:rPr>
          <w:rFonts w:hint="eastAsia" w:ascii="仿宋" w:hAnsi="仿宋" w:eastAsia="仿宋" w:cs="仿宋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highlight w:val="none"/>
        </w:rPr>
        <w:t>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文件要求，并写入合同。若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highlight w:val="none"/>
        </w:rPr>
        <w:t>在合同签订前，以上述事项为借口而不履行合同签订手续及执行合同，则视作拒绝与采购人签订合同。</w:t>
      </w:r>
    </w:p>
    <w:p w14:paraId="364436C6"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  <w:highlight w:val="none"/>
        </w:rPr>
      </w:pPr>
    </w:p>
    <w:p w14:paraId="621EC839">
      <w:pPr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bookmarkStart w:id="0" w:name="_Toc7005136"/>
      <w:bookmarkStart w:id="1" w:name="_Toc414445775"/>
      <w:bookmarkStart w:id="2" w:name="_Toc410631184"/>
      <w:bookmarkStart w:id="3" w:name="_Toc416103825"/>
    </w:p>
    <w:p w14:paraId="098E86DC">
      <w:pPr>
        <w:pStyle w:val="2"/>
        <w:numPr>
          <w:ilvl w:val="3"/>
          <w:numId w:val="0"/>
        </w:numPr>
        <w:ind w:leftChars="0" w:right="210" w:rightChars="100"/>
        <w:rPr>
          <w:rFonts w:hint="eastAsia"/>
        </w:rPr>
      </w:pPr>
    </w:p>
    <w:p w14:paraId="5E9A9954">
      <w:pPr>
        <w:jc w:val="center"/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二、技术偏离表</w:t>
      </w:r>
      <w:bookmarkEnd w:id="0"/>
      <w:bookmarkEnd w:id="1"/>
      <w:bookmarkEnd w:id="2"/>
      <w:bookmarkEnd w:id="3"/>
    </w:p>
    <w:p w14:paraId="39F14A95">
      <w:pPr>
        <w:spacing w:after="240"/>
        <w:ind w:hanging="119"/>
        <w:rPr>
          <w:rFonts w:ascii="仿宋" w:hAnsi="仿宋" w:eastAsia="仿宋" w:cs="仿宋"/>
          <w:highlight w:val="none"/>
        </w:rPr>
      </w:pPr>
    </w:p>
    <w:p w14:paraId="42A6EA27">
      <w:pPr>
        <w:spacing w:after="240"/>
        <w:ind w:left="105" w:leftChars="50" w:firstLine="360" w:firstLineChars="1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项目编号:</w:t>
      </w:r>
    </w:p>
    <w:tbl>
      <w:tblPr>
        <w:tblStyle w:val="4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00C6F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D48176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文件条目号</w:t>
            </w:r>
          </w:p>
        </w:tc>
        <w:tc>
          <w:tcPr>
            <w:tcW w:w="1932" w:type="dxa"/>
          </w:tcPr>
          <w:p w14:paraId="66CA228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技术条款要求</w:t>
            </w:r>
          </w:p>
        </w:tc>
        <w:tc>
          <w:tcPr>
            <w:tcW w:w="1236" w:type="dxa"/>
          </w:tcPr>
          <w:p w14:paraId="798035B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完全响应</w:t>
            </w:r>
          </w:p>
        </w:tc>
        <w:tc>
          <w:tcPr>
            <w:tcW w:w="1236" w:type="dxa"/>
          </w:tcPr>
          <w:p w14:paraId="7271710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有偏离</w:t>
            </w:r>
          </w:p>
        </w:tc>
        <w:tc>
          <w:tcPr>
            <w:tcW w:w="2394" w:type="dxa"/>
          </w:tcPr>
          <w:p w14:paraId="6FBB01B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偏离简述</w:t>
            </w:r>
          </w:p>
        </w:tc>
      </w:tr>
      <w:tr w14:paraId="02B037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5A114BE8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32" w:type="dxa"/>
          </w:tcPr>
          <w:p w14:paraId="6F41851F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1D1D373B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52F78882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15F6E031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6438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5DD2FEA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32" w:type="dxa"/>
          </w:tcPr>
          <w:p w14:paraId="5D839778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457E942F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301981B6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1F716F19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15F8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64185D49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32" w:type="dxa"/>
          </w:tcPr>
          <w:p w14:paraId="7DE2643B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39C0D5B0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553B6F3D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51E14516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BC5AB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60D5D01A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32" w:type="dxa"/>
          </w:tcPr>
          <w:p w14:paraId="3551A15D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40F83D5A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19E2A3DC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4D4FF4EE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4B4D0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73EAD16F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32" w:type="dxa"/>
          </w:tcPr>
          <w:p w14:paraId="00BEA301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605F3391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1E9EA857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1242C388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D414C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2CCF3D0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32" w:type="dxa"/>
          </w:tcPr>
          <w:p w14:paraId="59504A45">
            <w:pPr>
              <w:spacing w:line="400" w:lineRule="exact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15D32CE4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0C296471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6DC6034A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F6243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2073DA51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32" w:type="dxa"/>
          </w:tcPr>
          <w:p w14:paraId="2187A77C">
            <w:pPr>
              <w:spacing w:line="400" w:lineRule="exact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0E4DBBC5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58DDD99C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4E172492">
            <w:pPr>
              <w:spacing w:line="40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79FFB42D">
      <w:pPr>
        <w:spacing w:before="120" w:after="120" w:line="360" w:lineRule="auto"/>
        <w:ind w:firstLine="480" w:firstLineChars="2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highlight w:val="none"/>
        </w:rPr>
        <w:t xml:space="preserve">（公章）：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6F506607">
      <w:pPr>
        <w:spacing w:before="120" w:after="120" w:line="360" w:lineRule="auto"/>
        <w:ind w:firstLine="480" w:firstLineChars="2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</w:t>
      </w:r>
    </w:p>
    <w:p w14:paraId="4C6758B8">
      <w:pPr>
        <w:spacing w:before="120" w:after="120"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 w14:paraId="2A221C2B">
      <w:pPr>
        <w:spacing w:line="360" w:lineRule="auto"/>
        <w:rPr>
          <w:rFonts w:ascii="仿宋" w:hAnsi="仿宋" w:eastAsia="仿宋" w:cs="仿宋"/>
          <w:highlight w:val="none"/>
        </w:rPr>
      </w:pPr>
    </w:p>
    <w:p w14:paraId="3DBFAD92">
      <w:pPr>
        <w:snapToGrid w:val="0"/>
        <w:spacing w:after="120" w:afterLines="50"/>
        <w:ind w:left="850" w:leftChars="203" w:hanging="42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1、对完全响应的，在下表相应列中标注“√”。对有偏离的条目在本表相应列中标注“正偏离”或“负偏离”，并在“偏离简述”栏中加以说明。</w:t>
      </w:r>
    </w:p>
    <w:p w14:paraId="2D61CE66">
      <w:pPr>
        <w:snapToGrid w:val="0"/>
        <w:spacing w:after="120" w:afterLines="50"/>
        <w:ind w:left="850" w:leftChars="203" w:hanging="42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正偏离是指应答的条件高于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文件要求，正偏离项目不作扣分处理。</w:t>
      </w:r>
    </w:p>
    <w:p w14:paraId="7C9F0C46">
      <w:pPr>
        <w:snapToGrid w:val="0"/>
        <w:spacing w:after="120" w:afterLines="50"/>
        <w:ind w:left="850" w:leftChars="203" w:hanging="42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3、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highlight w:val="none"/>
        </w:rPr>
        <w:t>须完整填写响应表。如果未完整填写本表的各项内容则视作</w:t>
      </w:r>
      <w:r>
        <w:rPr>
          <w:rFonts w:hint="eastAsia" w:ascii="仿宋" w:hAnsi="仿宋" w:eastAsia="仿宋" w:cs="仿宋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highlight w:val="none"/>
        </w:rPr>
        <w:t>已经对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文件相关要求和内容完全理解并同意，其报价为在此基础上的完全价格。</w:t>
      </w:r>
    </w:p>
    <w:p w14:paraId="34E94191">
      <w:pPr>
        <w:snapToGrid w:val="0"/>
        <w:spacing w:after="120" w:afterLines="50"/>
        <w:ind w:left="850" w:leftChars="203" w:hanging="424" w:hangingChars="20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4、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在采购人与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highlight w:val="none"/>
        </w:rPr>
        <w:t>签订合同时，如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highlight w:val="none"/>
        </w:rPr>
        <w:t>未在</w:t>
      </w:r>
      <w:r>
        <w:rPr>
          <w:rFonts w:hint="eastAsia" w:ascii="仿宋" w:hAnsi="仿宋" w:eastAsia="仿宋" w:cs="仿宋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highlight w:val="none"/>
        </w:rPr>
        <w:t>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文件要求，并写入合同。若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中标人</w:t>
      </w:r>
      <w:bookmarkStart w:id="4" w:name="_GoBack"/>
      <w:bookmarkEnd w:id="4"/>
      <w:r>
        <w:rPr>
          <w:rFonts w:hint="eastAsia" w:ascii="仿宋" w:hAnsi="仿宋" w:eastAsia="仿宋" w:cs="仿宋"/>
          <w:highlight w:val="none"/>
        </w:rPr>
        <w:t>在合同签订前，以上述事项为借口而不履行合同签订手续及执行合同，则视作拒绝与采购人签订合同。</w:t>
      </w:r>
    </w:p>
    <w:p w14:paraId="51BA09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97A9A"/>
    <w:multiLevelType w:val="multilevel"/>
    <w:tmpl w:val="A0A97A9A"/>
    <w:lvl w:ilvl="0" w:tentative="0">
      <w:start w:val="1"/>
      <w:numFmt w:val="chineseCounting"/>
      <w:lvlText w:val="%1.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B41A0"/>
    <w:rsid w:val="121B7920"/>
    <w:rsid w:val="6BEB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160" w:after="170" w:line="376" w:lineRule="auto"/>
      <w:ind w:left="864" w:leftChars="0" w:rightChars="100" w:hanging="864"/>
      <w:outlineLvl w:val="3"/>
    </w:pPr>
    <w:rPr>
      <w:rFonts w:ascii="Calibri Light" w:hAnsi="Calibri Light" w:eastAsia="宋体" w:cs="Times New Roman"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customStyle="1" w:styleId="6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799</Words>
  <Characters>799</Characters>
  <Lines>0</Lines>
  <Paragraphs>0</Paragraphs>
  <TotalTime>1</TotalTime>
  <ScaleCrop>false</ScaleCrop>
  <LinksUpToDate>false</LinksUpToDate>
  <CharactersWithSpaces>913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2026-06-11T11:37:00Z</dcterms:created>
  <dc:creator>那就这样吧</dc:creator>
  <cp:lastModifiedBy>那就这样吧</cp:lastModifiedBy>
  <dcterms:modified xsi:type="dcterms:W3CDTF">2026-06-11T12:40:53Z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EB451C929EA747A79EF86E7F892EC1F7_11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