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37468">
      <w:pPr>
        <w:autoSpaceDE w:val="0"/>
        <w:autoSpaceDN w:val="0"/>
        <w:adjustRightInd w:val="0"/>
        <w:spacing w:line="360" w:lineRule="auto"/>
        <w:jc w:val="center"/>
        <w:rPr>
          <w:rFonts w:hint="eastAsia" w:ascii="宋体" w:hAnsi="宋体" w:eastAsia="宋体" w:cs="宋体"/>
          <w:b/>
          <w:color w:val="auto"/>
          <w:kern w:val="44"/>
          <w:sz w:val="44"/>
          <w:szCs w:val="44"/>
          <w:highlight w:val="none"/>
          <w:lang w:val="en-US" w:eastAsia="zh-CN" w:bidi="ar-SA"/>
        </w:rPr>
      </w:pPr>
      <w:r>
        <w:rPr>
          <w:rFonts w:hint="eastAsia" w:ascii="宋体" w:hAnsi="宋体" w:eastAsia="宋体" w:cs="宋体"/>
          <w:b/>
          <w:color w:val="auto"/>
          <w:kern w:val="44"/>
          <w:sz w:val="44"/>
          <w:szCs w:val="44"/>
          <w:highlight w:val="none"/>
          <w:lang w:val="en-US" w:eastAsia="zh-CN" w:bidi="ar-SA"/>
        </w:rPr>
        <w:t>拟签订的合同条款</w:t>
      </w:r>
    </w:p>
    <w:p w14:paraId="24BAEE8B">
      <w:pPr>
        <w:autoSpaceDE w:val="0"/>
        <w:autoSpaceDN w:val="0"/>
        <w:adjustRightInd w:val="0"/>
        <w:spacing w:line="360" w:lineRule="auto"/>
        <w:jc w:val="center"/>
        <w:rPr>
          <w:rFonts w:hint="eastAsia" w:ascii="宋体" w:hAnsi="宋体" w:eastAsia="宋体" w:cs="宋体"/>
          <w:b/>
          <w:color w:val="auto"/>
          <w:kern w:val="44"/>
          <w:sz w:val="44"/>
          <w:szCs w:val="44"/>
          <w:highlight w:val="none"/>
          <w:lang w:val="en-US" w:eastAsia="zh-CN" w:bidi="ar-SA"/>
        </w:rPr>
      </w:pPr>
      <w:r>
        <w:rPr>
          <w:rFonts w:hint="eastAsia" w:ascii="宋体" w:hAnsi="宋体" w:cs="宋体"/>
          <w:bCs/>
          <w:color w:val="auto"/>
          <w:sz w:val="24"/>
          <w:lang w:eastAsia="zh-CN"/>
        </w:rPr>
        <w:t>（</w:t>
      </w:r>
      <w:r>
        <w:rPr>
          <w:rFonts w:hint="eastAsia" w:ascii="宋体" w:hAnsi="宋体" w:cs="宋体"/>
          <w:bCs/>
          <w:color w:val="auto"/>
          <w:sz w:val="24"/>
        </w:rPr>
        <w:t>合同模板仅供参考，具体以实际签订合同为准</w:t>
      </w:r>
      <w:r>
        <w:rPr>
          <w:rFonts w:hint="eastAsia" w:ascii="宋体" w:hAnsi="宋体" w:cs="宋体"/>
          <w:bCs/>
          <w:color w:val="auto"/>
          <w:sz w:val="24"/>
          <w:lang w:eastAsia="zh-CN"/>
        </w:rPr>
        <w:t>）</w:t>
      </w:r>
    </w:p>
    <w:p w14:paraId="6281E61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甲方：</w:t>
      </w:r>
    </w:p>
    <w:p w14:paraId="44FF591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乙方：</w:t>
      </w:r>
    </w:p>
    <w:p w14:paraId="3924EE7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u w:val="single"/>
          <w:lang w:val="en-US" w:eastAsia="zh-CN"/>
        </w:rPr>
        <w:t>（项目名称：   ）</w:t>
      </w:r>
      <w:r>
        <w:rPr>
          <w:rFonts w:hint="eastAsia" w:ascii="宋体" w:hAnsi="宋体" w:cs="宋体"/>
          <w:bCs/>
          <w:color w:val="auto"/>
          <w:sz w:val="24"/>
          <w:u w:val="single"/>
        </w:rPr>
        <w:t xml:space="preserve"> (项目编号</w:t>
      </w:r>
      <w:r>
        <w:rPr>
          <w:rFonts w:hint="eastAsia" w:ascii="宋体" w:hAnsi="宋体" w:cs="宋体"/>
          <w:bCs/>
          <w:color w:val="auto"/>
          <w:sz w:val="24"/>
          <w:u w:val="single"/>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w:t>
      </w:r>
      <w:r>
        <w:rPr>
          <w:rFonts w:hint="eastAsia" w:ascii="宋体" w:hAnsi="宋体" w:cs="宋体"/>
          <w:bCs/>
          <w:color w:val="auto"/>
          <w:sz w:val="24"/>
        </w:rPr>
        <w:t>由</w:t>
      </w:r>
      <w:r>
        <w:rPr>
          <w:rFonts w:hint="eastAsia" w:ascii="宋体" w:hAnsi="宋体" w:cs="宋体"/>
          <w:bCs/>
          <w:color w:val="auto"/>
          <w:sz w:val="24"/>
          <w:lang w:eastAsia="zh-CN"/>
        </w:rPr>
        <w:t>丰汇国际项目管理有限公司</w:t>
      </w:r>
      <w:r>
        <w:rPr>
          <w:rFonts w:hint="eastAsia" w:ascii="宋体" w:hAnsi="宋体" w:cs="宋体"/>
          <w:bCs/>
          <w:color w:val="auto"/>
          <w:sz w:val="24"/>
        </w:rPr>
        <w:t>组织</w:t>
      </w:r>
      <w:r>
        <w:rPr>
          <w:rFonts w:hint="eastAsia" w:ascii="宋体" w:hAnsi="宋体" w:cs="宋体"/>
          <w:bCs/>
          <w:color w:val="auto"/>
          <w:sz w:val="24"/>
          <w:lang w:eastAsia="zh-CN"/>
        </w:rPr>
        <w:t>竞争性谈判</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(以下简称“甲方”)确定</w:t>
      </w:r>
      <w:r>
        <w:rPr>
          <w:rFonts w:hint="eastAsia" w:ascii="宋体" w:hAnsi="宋体" w:cs="宋体"/>
          <w:bCs/>
          <w:color w:val="auto"/>
          <w:sz w:val="24"/>
          <w:u w:val="single"/>
        </w:rPr>
        <w:t xml:space="preserve">        </w:t>
      </w:r>
      <w:r>
        <w:rPr>
          <w:rFonts w:hint="eastAsia" w:ascii="宋体" w:hAnsi="宋体" w:cs="宋体"/>
          <w:bCs/>
          <w:color w:val="auto"/>
          <w:sz w:val="24"/>
        </w:rPr>
        <w:t>（以下简称“乙方”）为的</w:t>
      </w:r>
      <w:r>
        <w:rPr>
          <w:rFonts w:hint="eastAsia" w:ascii="宋体" w:hAnsi="宋体" w:cs="宋体"/>
          <w:bCs/>
          <w:color w:val="auto"/>
          <w:sz w:val="24"/>
          <w:lang w:eastAsia="zh-CN"/>
        </w:rPr>
        <w:t>成交供应商</w:t>
      </w:r>
      <w:r>
        <w:rPr>
          <w:rFonts w:hint="eastAsia" w:ascii="宋体" w:hAnsi="宋体" w:cs="宋体"/>
          <w:bCs/>
          <w:color w:val="auto"/>
          <w:sz w:val="24"/>
        </w:rPr>
        <w:t>。</w:t>
      </w:r>
    </w:p>
    <w:p w14:paraId="55F407D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依据《中华人民共和国民法典》和《中华人民共和国政府采购法》</w:t>
      </w:r>
      <w:r>
        <w:rPr>
          <w:rFonts w:hint="eastAsia" w:ascii="宋体" w:hAnsi="宋体" w:cs="宋体"/>
          <w:bCs/>
          <w:color w:val="auto"/>
          <w:sz w:val="24"/>
          <w:lang w:val="en-US" w:eastAsia="zh-CN"/>
        </w:rPr>
        <w:t>等相关法律法规</w:t>
      </w:r>
      <w:r>
        <w:rPr>
          <w:rFonts w:hint="eastAsia" w:ascii="宋体" w:hAnsi="宋体" w:cs="宋体"/>
          <w:bCs/>
          <w:color w:val="auto"/>
          <w:sz w:val="24"/>
        </w:rPr>
        <w:t>，经双方协商按下述条款和条件签署本合同。</w:t>
      </w:r>
    </w:p>
    <w:p w14:paraId="4A39F5F0">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一、合同价款</w:t>
      </w:r>
    </w:p>
    <w:p w14:paraId="7D581CF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（一）合同总价款为人民币（大写）</w:t>
      </w:r>
      <w:r>
        <w:rPr>
          <w:rFonts w:hint="eastAsia" w:ascii="宋体" w:hAnsi="宋体" w:cs="宋体"/>
          <w:bCs/>
          <w:color w:val="auto"/>
          <w:sz w:val="24"/>
          <w:u w:val="single"/>
        </w:rPr>
        <w:t xml:space="preserve">        </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rPr>
        <w:t xml:space="preserve"> ）。</w:t>
      </w:r>
    </w:p>
    <w:p w14:paraId="1387D93F">
      <w:pPr>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（二）合同总价包括：</w:t>
      </w:r>
      <w:r>
        <w:rPr>
          <w:rFonts w:hint="eastAsia" w:ascii="宋体" w:hAnsi="宋体" w:cs="宋体"/>
          <w:color w:val="auto"/>
          <w:sz w:val="24"/>
        </w:rPr>
        <w:t>包括但不限于产品(设备)费</w:t>
      </w:r>
      <w:r>
        <w:rPr>
          <w:rFonts w:hint="eastAsia" w:ascii="宋体" w:hAnsi="宋体" w:cs="宋体"/>
          <w:color w:val="auto"/>
          <w:sz w:val="24"/>
          <w:lang w:val="en-US" w:eastAsia="zh-CN"/>
        </w:rPr>
        <w:t>、</w:t>
      </w:r>
      <w:r>
        <w:rPr>
          <w:rFonts w:hint="eastAsia" w:ascii="宋体" w:hAnsi="宋体" w:cs="宋体"/>
          <w:color w:val="auto"/>
          <w:sz w:val="24"/>
        </w:rPr>
        <w:t>材料、安装调试费、运杂费（含保险）、项目实施费、仓储保管费、技术培训费、检测费、劳务、风险、利润、规费、税金、验收、招标代理服务费、政策性文件规定的各项应有费用等其他一切相关费用。</w:t>
      </w:r>
    </w:p>
    <w:p w14:paraId="405810B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（三）合同总价一次性包死，不受市场价格变化因素的影响。</w:t>
      </w:r>
    </w:p>
    <w:p w14:paraId="761245F6">
      <w:pPr>
        <w:autoSpaceDE w:val="0"/>
        <w:autoSpaceDN w:val="0"/>
        <w:adjustRightInd w:val="0"/>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二、产品清单</w:t>
      </w:r>
      <w:r>
        <w:rPr>
          <w:rFonts w:hint="eastAsia" w:ascii="宋体" w:hAnsi="宋体" w:cs="宋体"/>
          <w:bCs/>
          <w:color w:val="auto"/>
          <w:sz w:val="24"/>
        </w:rPr>
        <w:t>（附后）</w:t>
      </w:r>
    </w:p>
    <w:p w14:paraId="165EE1AC">
      <w:pPr>
        <w:autoSpaceDE w:val="0"/>
        <w:autoSpaceDN w:val="0"/>
        <w:adjustRightInd w:val="0"/>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三、交货地点及交货</w:t>
      </w:r>
      <w:r>
        <w:rPr>
          <w:rFonts w:hint="eastAsia" w:ascii="宋体" w:hAnsi="宋体" w:cs="宋体"/>
          <w:b/>
          <w:bCs/>
          <w:color w:val="auto"/>
          <w:sz w:val="24"/>
          <w:lang w:val="en-US" w:eastAsia="zh-CN"/>
        </w:rPr>
        <w:t>时间</w:t>
      </w:r>
      <w:r>
        <w:rPr>
          <w:rFonts w:hint="eastAsia" w:ascii="宋体" w:hAnsi="宋体" w:cs="宋体"/>
          <w:b/>
          <w:bCs/>
          <w:color w:val="auto"/>
          <w:sz w:val="24"/>
        </w:rPr>
        <w:t>：</w:t>
      </w:r>
    </w:p>
    <w:p w14:paraId="1B6F1D41">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（一）交货地点：</w:t>
      </w:r>
      <w:r>
        <w:rPr>
          <w:rFonts w:hint="eastAsia" w:ascii="宋体" w:hAnsi="宋体" w:cs="宋体"/>
          <w:bCs/>
          <w:color w:val="auto"/>
          <w:sz w:val="24"/>
          <w:u w:val="single"/>
          <w:lang w:val="en-US" w:eastAsia="zh-CN"/>
        </w:rPr>
        <w:t xml:space="preserve"> 西安文理学院 </w:t>
      </w:r>
      <w:r>
        <w:rPr>
          <w:rFonts w:hint="eastAsia" w:ascii="宋体" w:hAnsi="宋体" w:cs="宋体"/>
          <w:bCs/>
          <w:color w:val="auto"/>
          <w:sz w:val="24"/>
        </w:rPr>
        <w:t>。</w:t>
      </w:r>
    </w:p>
    <w:p w14:paraId="2C7705FF">
      <w:pPr>
        <w:spacing w:line="360" w:lineRule="auto"/>
        <w:ind w:firstLine="480" w:firstLineChars="200"/>
        <w:rPr>
          <w:rFonts w:hint="eastAsia" w:ascii="宋体" w:hAnsi="宋体" w:cs="宋体"/>
          <w:color w:val="auto"/>
          <w:sz w:val="24"/>
        </w:rPr>
      </w:pPr>
      <w:r>
        <w:rPr>
          <w:rFonts w:hint="eastAsia" w:ascii="宋体" w:hAnsi="宋体" w:cs="宋体"/>
          <w:bCs/>
          <w:color w:val="auto"/>
          <w:sz w:val="24"/>
        </w:rPr>
        <w:t>（二）交货</w:t>
      </w:r>
      <w:r>
        <w:rPr>
          <w:rFonts w:hint="eastAsia" w:ascii="宋体" w:hAnsi="宋体" w:cs="宋体"/>
          <w:bCs/>
          <w:color w:val="auto"/>
          <w:sz w:val="24"/>
          <w:lang w:val="en-US" w:eastAsia="zh-CN"/>
        </w:rPr>
        <w:t>时间</w:t>
      </w:r>
      <w:r>
        <w:rPr>
          <w:rFonts w:hint="eastAsia" w:ascii="宋体" w:hAnsi="宋体" w:cs="宋体"/>
          <w:bCs/>
          <w:color w:val="auto"/>
          <w:sz w:val="24"/>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w:t>
      </w:r>
    </w:p>
    <w:p w14:paraId="3C40906F">
      <w:pPr>
        <w:autoSpaceDE w:val="0"/>
        <w:autoSpaceDN w:val="0"/>
        <w:adjustRightInd w:val="0"/>
        <w:spacing w:line="360" w:lineRule="auto"/>
        <w:ind w:firstLine="482" w:firstLineChars="200"/>
        <w:rPr>
          <w:rFonts w:hint="eastAsia" w:ascii="宋体" w:hAnsi="宋体" w:cs="宋体"/>
          <w:b/>
          <w:bCs/>
          <w:color w:val="auto"/>
          <w:sz w:val="24"/>
          <w:highlight w:val="none"/>
          <w:lang w:val="en-US" w:eastAsia="zh-CN"/>
        </w:rPr>
      </w:pPr>
      <w:bookmarkStart w:id="0" w:name="_GoBack"/>
      <w:r>
        <w:rPr>
          <w:rFonts w:hint="eastAsia" w:ascii="宋体" w:hAnsi="宋体" w:cs="宋体"/>
          <w:b/>
          <w:bCs/>
          <w:color w:val="auto"/>
          <w:sz w:val="24"/>
          <w:highlight w:val="none"/>
        </w:rPr>
        <w:t>四、</w:t>
      </w:r>
      <w:r>
        <w:rPr>
          <w:rFonts w:hint="eastAsia" w:ascii="宋体" w:hAnsi="宋体" w:cs="宋体"/>
          <w:b/>
          <w:bCs/>
          <w:color w:val="auto"/>
          <w:sz w:val="24"/>
          <w:highlight w:val="none"/>
          <w:lang w:val="en-US" w:eastAsia="zh-CN"/>
        </w:rPr>
        <w:t>支付方式</w:t>
      </w:r>
    </w:p>
    <w:p w14:paraId="30938464">
      <w:pPr>
        <w:autoSpaceDE w:val="0"/>
        <w:autoSpaceDN w:val="0"/>
        <w:adjustRightInd w:val="0"/>
        <w:spacing w:line="360" w:lineRule="auto"/>
        <w:ind w:firstLine="480" w:firstLineChars="200"/>
        <w:rPr>
          <w:rFonts w:hint="eastAsia" w:ascii="宋体" w:hAnsi="宋体" w:cs="宋体"/>
          <w:bCs/>
          <w:color w:val="auto"/>
          <w:sz w:val="24"/>
          <w:highlight w:val="none"/>
          <w:u w:val="single"/>
          <w:lang w:val="en-US" w:eastAsia="zh-CN"/>
        </w:rPr>
      </w:pPr>
      <w:r>
        <w:rPr>
          <w:rFonts w:hint="eastAsia" w:ascii="宋体" w:hAnsi="宋体" w:cs="宋体"/>
          <w:bCs/>
          <w:color w:val="auto"/>
          <w:sz w:val="24"/>
          <w:highlight w:val="none"/>
          <w:u w:val="single"/>
          <w:lang w:val="en-US" w:eastAsia="zh-CN"/>
        </w:rPr>
        <w:t xml:space="preserve">                                                      </w:t>
      </w:r>
    </w:p>
    <w:bookmarkEnd w:id="0"/>
    <w:p w14:paraId="765BA43B">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五、双方的权利和义务</w:t>
      </w:r>
    </w:p>
    <w:p w14:paraId="4BBCD593">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（一）甲方的权利与义务</w:t>
      </w:r>
    </w:p>
    <w:p w14:paraId="45CBE44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1.甲方提供安装条件其中包括水，电，气到位。</w:t>
      </w:r>
    </w:p>
    <w:p w14:paraId="7E18964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2.甲方在收到货物通知后，应按</w:t>
      </w:r>
      <w:r>
        <w:rPr>
          <w:rFonts w:hint="eastAsia" w:ascii="宋体" w:hAnsi="宋体" w:cs="宋体"/>
          <w:bCs/>
          <w:color w:val="auto"/>
          <w:sz w:val="24"/>
          <w:lang w:eastAsia="zh-CN"/>
        </w:rPr>
        <w:t>竞争性谈判文件</w:t>
      </w:r>
      <w:r>
        <w:rPr>
          <w:rFonts w:hint="eastAsia" w:ascii="宋体" w:hAnsi="宋体" w:cs="宋体"/>
          <w:bCs/>
          <w:color w:val="auto"/>
          <w:sz w:val="24"/>
        </w:rPr>
        <w:t>的需求进行核实，如发现不符合合同规定或短缺，及时提出，甲方在收到货后，组织人员按提供的技术参数指标进行验收。甲方必须按交货时间交付乙方安装现场，并现场配合。如不能按期供货、按时施工，甲方有权单方终止采购合同并追究</w:t>
      </w:r>
      <w:r>
        <w:rPr>
          <w:rFonts w:hint="eastAsia" w:ascii="宋体" w:hAnsi="宋体" w:cs="宋体"/>
          <w:bCs/>
          <w:color w:val="auto"/>
          <w:sz w:val="24"/>
          <w:lang w:eastAsia="zh-CN"/>
        </w:rPr>
        <w:t>成交供应商</w:t>
      </w:r>
      <w:r>
        <w:rPr>
          <w:rFonts w:hint="eastAsia" w:ascii="宋体" w:hAnsi="宋体" w:cs="宋体"/>
          <w:bCs/>
          <w:color w:val="auto"/>
          <w:sz w:val="24"/>
        </w:rPr>
        <w:t>的相关责任。</w:t>
      </w:r>
    </w:p>
    <w:p w14:paraId="4D58720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（二）乙方的权利与义务</w:t>
      </w:r>
    </w:p>
    <w:p w14:paraId="39D967B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1.乙方负责产品安装与调试在合同约定的时间完工。</w:t>
      </w:r>
    </w:p>
    <w:p w14:paraId="615FCE9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2.乙方所提供的产品必须是采购需求产品，运输及安装施工全过程中的安全由乙方负责。</w:t>
      </w:r>
    </w:p>
    <w:p w14:paraId="547F3F9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3.在作业现场安装及调试过程中，乙方应积极配合甲方与水、电、气安装人员进行配合，最终完成产品的安装调试（联调）工作。</w:t>
      </w:r>
    </w:p>
    <w:p w14:paraId="6D7773C3">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六、</w:t>
      </w:r>
      <w:r>
        <w:rPr>
          <w:rFonts w:hint="eastAsia" w:ascii="宋体" w:hAnsi="宋体" w:cs="宋体"/>
          <w:b/>
          <w:color w:val="auto"/>
          <w:sz w:val="24"/>
        </w:rPr>
        <w:t>包装</w:t>
      </w:r>
      <w:r>
        <w:rPr>
          <w:rFonts w:hint="eastAsia" w:ascii="宋体" w:hAnsi="宋体" w:cs="宋体"/>
          <w:b/>
          <w:color w:val="auto"/>
          <w:sz w:val="24"/>
          <w:lang w:val="en-US" w:eastAsia="zh-CN"/>
        </w:rPr>
        <w:t>及</w:t>
      </w:r>
      <w:r>
        <w:rPr>
          <w:rFonts w:hint="eastAsia" w:ascii="宋体" w:hAnsi="宋体" w:cs="宋体"/>
          <w:b/>
          <w:color w:val="auto"/>
          <w:sz w:val="24"/>
        </w:rPr>
        <w:t>运输</w:t>
      </w:r>
    </w:p>
    <w:p w14:paraId="578F580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9981E38">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七、质量保证</w:t>
      </w:r>
    </w:p>
    <w:p w14:paraId="0B5DD302">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1.质保期为验收合格后不少于3年。成交供应商承诺的质保时间超过竞争性谈判文件要求的，按其承诺时间质保。</w:t>
      </w:r>
    </w:p>
    <w:p w14:paraId="4703A5DB">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2.成交供应商承诺的质保期起始时间为验收合格之日。</w:t>
      </w:r>
    </w:p>
    <w:p w14:paraId="2653A483">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3.在使用过程中，成交供应商负责本项目所有维保服务，按照要求进行拆卸拼装重组等工作，对项目质量、使用质量及展览效果进行动态跟踪，积极响应采购人反映的质量和使用问题，不留安全和质量隐患。</w:t>
      </w:r>
    </w:p>
    <w:p w14:paraId="23C8AAD8">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 xml:space="preserve">4.在安装期间，成交供应商有必要对使用人员进行技术培训，以确保采购人能够有效处理相关问题。 </w:t>
      </w:r>
    </w:p>
    <w:p w14:paraId="61F18494">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 xml:space="preserve">5.成交供应商须提供该货物的技术培训、技术支持和维修巡检服务，服务内容包括负责安装调试完成后质保期内免费进行现场培训、理论培训、操作培训等。 </w:t>
      </w:r>
    </w:p>
    <w:p w14:paraId="5E6CADF3">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6.成交供应商须对售后服务需求提供在工作日内1小时响应，2小时内通过远程、电话等方式解决问题，如无法解决，24小时内到达现场实施维修。72小时仍未排除故障、恢复正常运转的，由成交供应商提供同类型备品、备件等。</w:t>
      </w:r>
    </w:p>
    <w:p w14:paraId="47C94ED5">
      <w:pPr>
        <w:widowControl/>
        <w:tabs>
          <w:tab w:val="left" w:pos="1620"/>
        </w:tabs>
        <w:adjustRightInd w:val="0"/>
        <w:snapToGrid w:val="0"/>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cs="宋体"/>
          <w:b/>
          <w:bCs/>
          <w:color w:val="auto"/>
          <w:sz w:val="24"/>
        </w:rPr>
        <w:t>八、</w:t>
      </w:r>
      <w:r>
        <w:rPr>
          <w:rFonts w:hint="eastAsia" w:ascii="宋体" w:hAnsi="宋体" w:eastAsia="宋体" w:cs="宋体"/>
          <w:b/>
          <w:bCs/>
          <w:color w:val="auto"/>
          <w:sz w:val="24"/>
          <w:lang w:val="en-US" w:eastAsia="zh-CN"/>
        </w:rPr>
        <w:t>验收标准和方法</w:t>
      </w:r>
    </w:p>
    <w:p w14:paraId="0DC0778A">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1.成交供应商须于签订合同后，供货时配合采购人进行检测测试，采购人将根据响应文件对所提供本次采购完整产品一套预安装，对参数的真实性和实际效果进行逐条逐字和功能验证，通过检测后方可进行验收。在检测测试过程中如发现有虚假应标行为的，采购人将拒绝接收货物验收并退货。如检测结果合格，检测费用由采购人承担；检测结果不合格，检测费用由成交供应商承担，并依法进行处罚，且赔偿采购人一切损失。</w:t>
      </w:r>
    </w:p>
    <w:p w14:paraId="4E4FEBB9">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2.为确保产品为全新，质量和功能稳定性，签订合同后,要求提供厂家出具的技术参数确认表,售后服务保障原件,供货证明原件，否则采购方将不予验收通过。</w:t>
      </w:r>
    </w:p>
    <w:p w14:paraId="6483EAD8">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3.成交供应商将设备运达采购人指定的地点后，采购人根据合同要求，在合同双方代表等相关负责人同时在场的情况下，进行外观验收，确认品牌型号和数量；设备全部安装调试完毕后，由成交供应商向采购人提交纸质版项目验收申请书，经采购人项目代表报有关领导确认后，由采购人组织验收。验收合格后，填写项目验收单。</w:t>
      </w:r>
    </w:p>
    <w:p w14:paraId="78B17799">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4.验收依据：竞争性谈判文件、竞争性谈判响应文件、澄清表（函）；本合同及附件文本；合同签订时国家及行业现行的标准和技术规范。</w:t>
      </w:r>
    </w:p>
    <w:p w14:paraId="71DEAD8C">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5.成交供应商应向采购人提交项目实施过程中的所有资料，以便采购人日后管理和维护。</w:t>
      </w:r>
    </w:p>
    <w:p w14:paraId="78BB1477">
      <w:pPr>
        <w:autoSpaceDE w:val="0"/>
        <w:autoSpaceDN w:val="0"/>
        <w:adjustRightInd w:val="0"/>
        <w:spacing w:line="360" w:lineRule="auto"/>
        <w:ind w:firstLine="482" w:firstLineChars="200"/>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九</w:t>
      </w:r>
      <w:r>
        <w:rPr>
          <w:rFonts w:hint="eastAsia" w:ascii="宋体" w:hAnsi="宋体" w:cs="宋体"/>
          <w:b/>
          <w:bCs/>
          <w:color w:val="auto"/>
          <w:sz w:val="24"/>
        </w:rPr>
        <w:t>、违约责任</w:t>
      </w:r>
      <w:r>
        <w:rPr>
          <w:rFonts w:hint="eastAsia" w:ascii="宋体" w:hAnsi="宋体" w:cs="宋体"/>
          <w:b/>
          <w:bCs/>
          <w:color w:val="auto"/>
          <w:sz w:val="24"/>
          <w:lang w:val="en-US" w:eastAsia="zh-CN"/>
        </w:rPr>
        <w:t>及解决争议的方法</w:t>
      </w:r>
    </w:p>
    <w:p w14:paraId="33901D8A">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 xml:space="preserve">1.按《中华人民共和国政府采购法》、《中华人民共和国民法典》中的相关条款执行。 </w:t>
      </w:r>
    </w:p>
    <w:p w14:paraId="380F042C">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 xml:space="preserve">2.未按合同或谈判文件要求提供产品或供应的产品质量不能满足采购人技术要求，采购人有权终止合同，甚至对供应商违约行为进行追究。 </w:t>
      </w:r>
    </w:p>
    <w:p w14:paraId="74E70A06">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3.供应商的响应文件为签订正式书面合同书不可分割的部分，供应商应履行相应的责任。</w:t>
      </w:r>
    </w:p>
    <w:p w14:paraId="7F6177E0">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十、合同生效</w:t>
      </w:r>
    </w:p>
    <w:p w14:paraId="7068ACE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（一）本合同须经甲、乙双方的法定代表人（授权代理人）在合同书上签字并加盖本单位公章后正式生效。</w:t>
      </w:r>
    </w:p>
    <w:p w14:paraId="576C74AD">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（二）合同生效后，甲、乙双方须严格执行本合同条款的规定，全面履行合同，违者按《中华人民共和国民法典》的有关规定承担相应责任。</w:t>
      </w:r>
    </w:p>
    <w:p w14:paraId="5CB0291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（三）本合同一式</w:t>
      </w:r>
      <w:r>
        <w:rPr>
          <w:rFonts w:hint="eastAsia" w:ascii="宋体" w:hAnsi="宋体" w:cs="宋体"/>
          <w:bCs/>
          <w:color w:val="auto"/>
          <w:sz w:val="24"/>
          <w:u w:val="single"/>
        </w:rPr>
        <w:t xml:space="preserve">   </w:t>
      </w:r>
      <w:r>
        <w:rPr>
          <w:rFonts w:hint="eastAsia" w:ascii="宋体" w:hAnsi="宋体" w:cs="宋体"/>
          <w:bCs/>
          <w:color w:val="auto"/>
          <w:sz w:val="24"/>
        </w:rPr>
        <w:t>份，甲乙双方各执</w:t>
      </w:r>
      <w:r>
        <w:rPr>
          <w:rFonts w:hint="eastAsia" w:ascii="宋体" w:hAnsi="宋体" w:cs="宋体"/>
          <w:bCs/>
          <w:color w:val="auto"/>
          <w:sz w:val="24"/>
          <w:u w:val="single"/>
        </w:rPr>
        <w:t xml:space="preserve">    </w:t>
      </w:r>
      <w:r>
        <w:rPr>
          <w:rFonts w:hint="eastAsia" w:ascii="宋体" w:hAnsi="宋体" w:cs="宋体"/>
          <w:bCs/>
          <w:color w:val="auto"/>
          <w:sz w:val="24"/>
        </w:rPr>
        <w:t>份。</w:t>
      </w:r>
    </w:p>
    <w:p w14:paraId="0394ACE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（四）本合同如有未尽事宜，甲、乙双方协商解决。</w:t>
      </w:r>
    </w:p>
    <w:p w14:paraId="297C9AC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（五）采购人与</w:t>
      </w:r>
      <w:r>
        <w:rPr>
          <w:rFonts w:hint="eastAsia" w:ascii="宋体" w:hAnsi="宋体" w:cs="宋体"/>
          <w:bCs/>
          <w:color w:val="auto"/>
          <w:sz w:val="24"/>
          <w:lang w:eastAsia="zh-CN"/>
        </w:rPr>
        <w:t>成交供应商</w:t>
      </w:r>
      <w:r>
        <w:rPr>
          <w:rFonts w:hint="eastAsia" w:ascii="宋体" w:hAnsi="宋体" w:cs="宋体"/>
          <w:bCs/>
          <w:color w:val="auto"/>
          <w:sz w:val="24"/>
        </w:rPr>
        <w:t>应当在</w:t>
      </w:r>
      <w:r>
        <w:rPr>
          <w:rFonts w:hint="eastAsia" w:ascii="宋体" w:hAnsi="宋体" w:cs="宋体"/>
          <w:bCs/>
          <w:color w:val="auto"/>
          <w:sz w:val="24"/>
          <w:lang w:val="en-US" w:eastAsia="zh-CN"/>
        </w:rPr>
        <w:t>成交</w:t>
      </w:r>
      <w:r>
        <w:rPr>
          <w:rFonts w:hint="eastAsia" w:ascii="宋体" w:hAnsi="宋体" w:cs="宋体"/>
          <w:bCs/>
          <w:color w:val="auto"/>
          <w:sz w:val="24"/>
        </w:rPr>
        <w:t>通知书发出之日起</w:t>
      </w:r>
      <w:r>
        <w:rPr>
          <w:rFonts w:hint="eastAsia" w:ascii="宋体" w:hAnsi="宋体" w:cs="宋体"/>
          <w:bCs/>
          <w:color w:val="auto"/>
          <w:sz w:val="24"/>
          <w:lang w:val="en-US" w:eastAsia="zh-CN"/>
        </w:rPr>
        <w:t>30</w:t>
      </w:r>
      <w:r>
        <w:rPr>
          <w:rFonts w:hint="eastAsia" w:ascii="宋体" w:hAnsi="宋体" w:cs="宋体"/>
          <w:bCs/>
          <w:color w:val="auto"/>
          <w:sz w:val="24"/>
        </w:rPr>
        <w:t>日内，按照</w:t>
      </w:r>
      <w:r>
        <w:rPr>
          <w:rFonts w:hint="eastAsia" w:ascii="宋体" w:hAnsi="宋体" w:cs="宋体"/>
          <w:bCs/>
          <w:color w:val="auto"/>
          <w:sz w:val="24"/>
          <w:lang w:eastAsia="zh-CN"/>
        </w:rPr>
        <w:t>竞争性谈判文件</w:t>
      </w:r>
      <w:r>
        <w:rPr>
          <w:rFonts w:hint="eastAsia" w:ascii="宋体" w:hAnsi="宋体" w:cs="宋体"/>
          <w:bCs/>
          <w:color w:val="auto"/>
          <w:sz w:val="24"/>
        </w:rPr>
        <w:t>确定的采购标的、规格型号、采购金额、采购数量、技术和服务要求及商务要求等事项签订政府采购合同。</w:t>
      </w:r>
    </w:p>
    <w:p w14:paraId="610EF20F">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（六）所签订的合同不得对</w:t>
      </w:r>
      <w:r>
        <w:rPr>
          <w:rFonts w:hint="eastAsia" w:ascii="宋体" w:hAnsi="宋体" w:cs="宋体"/>
          <w:bCs/>
          <w:color w:val="auto"/>
          <w:sz w:val="24"/>
          <w:lang w:eastAsia="zh-CN"/>
        </w:rPr>
        <w:t>竞争性谈判文件</w:t>
      </w:r>
      <w:r>
        <w:rPr>
          <w:rFonts w:hint="eastAsia" w:ascii="宋体" w:hAnsi="宋体" w:cs="宋体"/>
          <w:bCs/>
          <w:color w:val="auto"/>
          <w:sz w:val="24"/>
        </w:rPr>
        <w:t>确定的事项和</w:t>
      </w:r>
      <w:r>
        <w:rPr>
          <w:rFonts w:hint="eastAsia" w:ascii="宋体" w:hAnsi="宋体" w:cs="宋体"/>
          <w:color w:val="auto"/>
          <w:sz w:val="24"/>
        </w:rPr>
        <w:t>成交供应商</w:t>
      </w:r>
      <w:r>
        <w:rPr>
          <w:rFonts w:hint="eastAsia" w:ascii="宋体" w:hAnsi="宋体" w:cs="宋体"/>
          <w:color w:val="auto"/>
          <w:sz w:val="24"/>
          <w:lang w:val="en-US" w:eastAsia="zh-CN"/>
        </w:rPr>
        <w:t>竞争性谈判响应</w:t>
      </w:r>
      <w:r>
        <w:rPr>
          <w:rFonts w:hint="eastAsia" w:ascii="宋体" w:hAnsi="宋体" w:cs="宋体"/>
          <w:bCs/>
          <w:color w:val="auto"/>
          <w:sz w:val="24"/>
        </w:rPr>
        <w:t>文件做实质性修改。</w:t>
      </w:r>
    </w:p>
    <w:p w14:paraId="697599A2">
      <w:pPr>
        <w:autoSpaceDE w:val="0"/>
        <w:autoSpaceDN w:val="0"/>
        <w:adjustRightInd w:val="0"/>
        <w:spacing w:line="360" w:lineRule="auto"/>
        <w:ind w:firstLine="480" w:firstLineChars="200"/>
        <w:rPr>
          <w:rFonts w:ascii="宋体" w:hAnsi="宋体" w:cs="宋体"/>
          <w:bCs/>
          <w:color w:val="auto"/>
          <w:sz w:val="24"/>
        </w:rPr>
      </w:pPr>
      <w:r>
        <w:rPr>
          <w:rFonts w:hint="eastAsia" w:ascii="宋体" w:hAnsi="宋体" w:cs="宋体"/>
          <w:bCs/>
          <w:color w:val="auto"/>
          <w:sz w:val="24"/>
        </w:rPr>
        <w:t>（七）甲乙双方不得擅自变更、中止、终止政府采购合同。</w:t>
      </w:r>
    </w:p>
    <w:p w14:paraId="67B26DBE">
      <w:pPr>
        <w:pStyle w:val="6"/>
        <w:spacing w:line="360" w:lineRule="auto"/>
        <w:rPr>
          <w:rFonts w:hint="eastAsia" w:ascii="宋体" w:hAnsi="宋体" w:cs="宋体"/>
          <w:bCs/>
          <w:color w:val="auto"/>
          <w:sz w:val="24"/>
          <w:szCs w:val="24"/>
        </w:rPr>
      </w:pPr>
    </w:p>
    <w:p w14:paraId="4F95026A">
      <w:pPr>
        <w:pStyle w:val="6"/>
        <w:spacing w:line="360" w:lineRule="auto"/>
        <w:rPr>
          <w:rFonts w:ascii="宋体" w:hAnsi="宋体" w:cs="宋体"/>
          <w:bCs/>
          <w:color w:val="auto"/>
          <w:sz w:val="24"/>
          <w:szCs w:val="24"/>
        </w:rPr>
      </w:pPr>
      <w:r>
        <w:rPr>
          <w:rFonts w:hint="eastAsia" w:ascii="宋体" w:hAnsi="宋体" w:cs="宋体"/>
          <w:bCs/>
          <w:color w:val="auto"/>
          <w:sz w:val="24"/>
          <w:szCs w:val="24"/>
        </w:rPr>
        <w:t>甲  方：</w:t>
      </w:r>
      <w:r>
        <w:rPr>
          <w:rFonts w:hint="eastAsia" w:ascii="宋体" w:hAnsi="宋体" w:cs="宋体"/>
          <w:bCs/>
          <w:color w:val="auto"/>
          <w:sz w:val="24"/>
          <w:szCs w:val="24"/>
          <w:lang w:val="en-US" w:eastAsia="zh-CN"/>
        </w:rPr>
        <w:t xml:space="preserve">                             </w:t>
      </w:r>
      <w:r>
        <w:rPr>
          <w:rFonts w:hint="eastAsia" w:ascii="宋体" w:hAnsi="宋体" w:cs="宋体"/>
          <w:bCs/>
          <w:color w:val="auto"/>
          <w:sz w:val="24"/>
          <w:szCs w:val="24"/>
        </w:rPr>
        <w:t xml:space="preserve"> </w:t>
      </w:r>
      <w:r>
        <w:rPr>
          <w:rFonts w:hint="eastAsia" w:ascii="宋体" w:hAnsi="宋体" w:cs="宋体"/>
          <w:bCs/>
          <w:color w:val="auto"/>
          <w:sz w:val="24"/>
        </w:rPr>
        <w:t>乙  方;</w:t>
      </w:r>
    </w:p>
    <w:p w14:paraId="56E64B89">
      <w:pPr>
        <w:pStyle w:val="6"/>
        <w:spacing w:line="360" w:lineRule="auto"/>
        <w:rPr>
          <w:rFonts w:ascii="宋体" w:hAnsi="宋体" w:cs="宋体"/>
          <w:bCs/>
          <w:color w:val="auto"/>
          <w:sz w:val="24"/>
          <w:szCs w:val="24"/>
        </w:rPr>
      </w:pPr>
      <w:r>
        <w:rPr>
          <w:rFonts w:hint="eastAsia" w:ascii="宋体" w:hAnsi="宋体" w:cs="宋体"/>
          <w:bCs/>
          <w:color w:val="auto"/>
          <w:sz w:val="24"/>
          <w:szCs w:val="24"/>
        </w:rPr>
        <w:t xml:space="preserve">（盖章）                              </w:t>
      </w:r>
      <w:r>
        <w:rPr>
          <w:rFonts w:hint="eastAsia" w:ascii="宋体" w:hAnsi="宋体" w:cs="宋体"/>
          <w:bCs/>
          <w:color w:val="auto"/>
          <w:sz w:val="24"/>
        </w:rPr>
        <w:t>（盖章）</w:t>
      </w:r>
    </w:p>
    <w:p w14:paraId="0FC5A131">
      <w:pPr>
        <w:pStyle w:val="6"/>
        <w:spacing w:line="360" w:lineRule="auto"/>
        <w:rPr>
          <w:rFonts w:hint="eastAsia" w:ascii="宋体" w:hAnsi="宋体" w:cs="宋体"/>
          <w:bCs/>
          <w:color w:val="auto"/>
          <w:sz w:val="24"/>
          <w:szCs w:val="24"/>
        </w:rPr>
      </w:pPr>
      <w:r>
        <w:rPr>
          <w:rFonts w:hint="eastAsia" w:ascii="宋体" w:hAnsi="宋体" w:cs="宋体"/>
          <w:bCs/>
          <w:color w:val="auto"/>
          <w:sz w:val="24"/>
          <w:szCs w:val="24"/>
        </w:rPr>
        <w:t>联系人：                              联系人：</w:t>
      </w:r>
    </w:p>
    <w:p w14:paraId="21E97EFF">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地址：</w:t>
      </w:r>
    </w:p>
    <w:p w14:paraId="45293B72">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供应商所在区域：</w:t>
      </w:r>
    </w:p>
    <w:p w14:paraId="6F70672E">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供应商规模：</w:t>
      </w:r>
    </w:p>
    <w:p w14:paraId="02176A2C">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供应商特性：</w:t>
      </w:r>
    </w:p>
    <w:p w14:paraId="689AB1FD">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收款账户名称：</w:t>
      </w:r>
    </w:p>
    <w:p w14:paraId="79F539DE">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开户银行：</w:t>
      </w:r>
    </w:p>
    <w:p w14:paraId="5C6FFE8A">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银行账号：</w:t>
      </w:r>
    </w:p>
    <w:p w14:paraId="40CC5DAB">
      <w:pPr>
        <w:pStyle w:val="6"/>
        <w:spacing w:line="360" w:lineRule="auto"/>
        <w:rPr>
          <w:rFonts w:ascii="宋体" w:hAnsi="宋体" w:cs="宋体"/>
          <w:bCs/>
          <w:color w:val="auto"/>
          <w:sz w:val="24"/>
          <w:szCs w:val="24"/>
        </w:rPr>
      </w:pPr>
      <w:r>
        <w:rPr>
          <w:rFonts w:hint="eastAsia" w:ascii="宋体" w:hAnsi="宋体" w:cs="宋体"/>
          <w:bCs/>
          <w:color w:val="auto"/>
          <w:sz w:val="24"/>
          <w:szCs w:val="24"/>
        </w:rPr>
        <w:t>202</w:t>
      </w:r>
      <w:r>
        <w:rPr>
          <w:rFonts w:hint="eastAsia" w:ascii="宋体" w:hAnsi="宋体" w:cs="宋体"/>
          <w:bCs/>
          <w:color w:val="auto"/>
          <w:sz w:val="24"/>
          <w:szCs w:val="24"/>
          <w:lang w:val="en-US" w:eastAsia="zh-CN"/>
        </w:rPr>
        <w:t>6</w:t>
      </w:r>
      <w:r>
        <w:rPr>
          <w:rFonts w:hint="eastAsia" w:ascii="宋体" w:hAnsi="宋体" w:cs="宋体"/>
          <w:bCs/>
          <w:color w:val="auto"/>
          <w:sz w:val="24"/>
          <w:szCs w:val="24"/>
        </w:rPr>
        <w:t>年  月  日                        202</w:t>
      </w:r>
      <w:r>
        <w:rPr>
          <w:rFonts w:hint="eastAsia" w:ascii="宋体" w:hAnsi="宋体" w:cs="宋体"/>
          <w:bCs/>
          <w:color w:val="auto"/>
          <w:sz w:val="24"/>
          <w:szCs w:val="24"/>
          <w:lang w:val="en-US" w:eastAsia="zh-CN"/>
        </w:rPr>
        <w:t>6</w:t>
      </w:r>
      <w:r>
        <w:rPr>
          <w:rFonts w:hint="eastAsia" w:ascii="宋体" w:hAnsi="宋体" w:cs="宋体"/>
          <w:bCs/>
          <w:color w:val="auto"/>
          <w:sz w:val="24"/>
          <w:szCs w:val="24"/>
        </w:rPr>
        <w:t>年  月  日</w:t>
      </w:r>
    </w:p>
    <w:p w14:paraId="71227D81">
      <w:pPr>
        <w:spacing w:line="360" w:lineRule="auto"/>
        <w:rPr>
          <w:rFonts w:hint="eastAsia" w:ascii="宋体" w:hAnsi="宋体" w:cs="宋体"/>
          <w:bCs/>
          <w:color w:val="auto"/>
          <w:sz w:val="24"/>
        </w:rPr>
      </w:pPr>
    </w:p>
    <w:p w14:paraId="68EBE73A">
      <w:pPr>
        <w:spacing w:line="360" w:lineRule="auto"/>
        <w:rPr>
          <w:color w:val="auto"/>
        </w:rPr>
      </w:pPr>
    </w:p>
    <w:p w14:paraId="0CF55ECC">
      <w:pPr>
        <w:rPr>
          <w:rFonts w:hint="eastAsia" w:eastAsia="宋体"/>
          <w:color w:val="auto"/>
          <w:lang w:val="en-US" w:eastAsia="zh-CN"/>
        </w:rPr>
      </w:pPr>
      <w:r>
        <w:rPr>
          <w:rFonts w:hint="eastAsia"/>
          <w:color w:val="auto"/>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2B5B2C9E"/>
    <w:rsid w:val="02741757"/>
    <w:rsid w:val="04A0696A"/>
    <w:rsid w:val="1F04135C"/>
    <w:rsid w:val="25BA4117"/>
    <w:rsid w:val="2B5B2C9E"/>
    <w:rsid w:val="2EA27101"/>
    <w:rsid w:val="37985945"/>
    <w:rsid w:val="3CBE2910"/>
    <w:rsid w:val="3F0C74B1"/>
    <w:rsid w:val="412D0C4C"/>
    <w:rsid w:val="46904907"/>
    <w:rsid w:val="55F2496C"/>
    <w:rsid w:val="578D4B8D"/>
    <w:rsid w:val="5A892C62"/>
    <w:rsid w:val="6376118B"/>
    <w:rsid w:val="6CE9606F"/>
    <w:rsid w:val="74EE3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jc w:val="center"/>
      <w:outlineLvl w:val="0"/>
    </w:pPr>
    <w:rPr>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qFormat/>
    <w:uiPriority w:val="0"/>
    <w:pPr>
      <w:spacing w:after="120"/>
    </w:pPr>
  </w:style>
  <w:style w:type="paragraph" w:styleId="6">
    <w:name w:val="footer"/>
    <w:basedOn w:val="1"/>
    <w:autoRedefine/>
    <w:qFormat/>
    <w:uiPriority w:val="0"/>
    <w:pPr>
      <w:tabs>
        <w:tab w:val="center" w:pos="4153"/>
        <w:tab w:val="right" w:pos="8306"/>
      </w:tabs>
      <w:snapToGrid w:val="0"/>
      <w:jc w:val="left"/>
    </w:pPr>
    <w:rPr>
      <w:sz w:val="18"/>
      <w:szCs w:val="20"/>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 w:type="paragraph" w:customStyle="1" w:styleId="10">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2226</Words>
  <Characters>2254</Characters>
  <Lines>0</Lines>
  <Paragraphs>0</Paragraphs>
  <TotalTime>2</TotalTime>
  <ScaleCrop>false</ScaleCrop>
  <LinksUpToDate>false</LinksUpToDate>
  <CharactersWithSpaces>2504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2023-12-20T10:25:00Z</dcterms:created>
  <dc:creator>doit</dc:creator>
  <cp:lastModifiedBy>张先森！</cp:lastModifiedBy>
  <dcterms:modified xsi:type="dcterms:W3CDTF">2026-05-13T06:34:25Z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28A43E4B7CCB48FBB91A0A4177AF337C_11</vt:lpwstr>
  </property>
  <property fmtid="{D5CDD505-2E9C-101B-9397-08002B2CF9AE}" pid="4" name="KSOTemplateDocerSaveRecord">
    <vt:lpwstr>eyJoZGlkIjoiNmY3ZjcxN2VjYzc4OGJhOWY5MjFiNTY2YmRkNTkzMzYiLCJ1c2VySWQiOiI3MDMwNTgzODEifQ==</vt:lpwstr>
  </property>
</Properties>
</file>