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9C4A4">
      <w:pPr>
        <w:jc w:val="center"/>
        <w:rPr>
          <w:rFonts w:hint="eastAsia" w:ascii="仿宋" w:hAnsi="仿宋" w:eastAsia="仿宋" w:cs="仿宋"/>
          <w:color w:val="auto"/>
          <w:sz w:val="32"/>
          <w:szCs w:val="24"/>
          <w:lang w:eastAsia="zh-CN"/>
        </w:rPr>
      </w:pPr>
      <w:r>
        <w:rPr>
          <w:rFonts w:hint="eastAsia" w:ascii="仿宋" w:hAnsi="仿宋" w:eastAsia="仿宋" w:cs="仿宋"/>
          <w:color w:val="auto"/>
          <w:sz w:val="32"/>
          <w:szCs w:val="24"/>
        </w:rPr>
        <w:t>陕西能源职业技术学院</w:t>
      </w:r>
      <w:r>
        <w:rPr>
          <w:rFonts w:hint="eastAsia" w:ascii="仿宋" w:hAnsi="仿宋" w:eastAsia="仿宋" w:cs="仿宋"/>
          <w:color w:val="auto"/>
          <w:sz w:val="32"/>
          <w:szCs w:val="24"/>
          <w:lang w:eastAsia="zh-CN"/>
        </w:rPr>
        <w:t>汽车整车故障诊断实训系统采购项目</w:t>
      </w:r>
    </w:p>
    <w:p w14:paraId="6CD87996">
      <w:pPr>
        <w:pStyle w:val="3"/>
        <w:ind w:firstLine="560" w:firstLineChars="200"/>
        <w:jc w:val="center"/>
        <w:rPr>
          <w:rFonts w:hint="eastAsia" w:ascii="仿宋" w:hAnsi="仿宋" w:eastAsia="仿宋" w:cs="仿宋"/>
          <w:color w:val="auto"/>
          <w:sz w:val="28"/>
          <w:szCs w:val="28"/>
        </w:rPr>
      </w:pPr>
    </w:p>
    <w:p w14:paraId="0D589A46">
      <w:pPr>
        <w:pStyle w:val="3"/>
        <w:ind w:firstLine="560" w:firstLineChars="200"/>
        <w:rPr>
          <w:rFonts w:hint="eastAsia" w:ascii="仿宋" w:hAnsi="仿宋" w:eastAsia="仿宋" w:cs="仿宋"/>
          <w:color w:val="auto"/>
          <w:sz w:val="28"/>
          <w:szCs w:val="28"/>
        </w:rPr>
      </w:pPr>
    </w:p>
    <w:p w14:paraId="55662A9E">
      <w:pPr>
        <w:jc w:val="center"/>
        <w:rPr>
          <w:rFonts w:hint="eastAsia" w:ascii="仿宋" w:hAnsi="仿宋" w:eastAsia="仿宋" w:cs="仿宋"/>
          <w:b/>
          <w:color w:val="auto"/>
          <w:sz w:val="28"/>
          <w:szCs w:val="22"/>
        </w:rPr>
      </w:pPr>
      <w:r>
        <w:rPr>
          <w:rFonts w:hint="eastAsia" w:ascii="仿宋" w:hAnsi="仿宋" w:eastAsia="仿宋" w:cs="仿宋"/>
          <w:b/>
          <w:color w:val="auto"/>
          <w:sz w:val="28"/>
          <w:szCs w:val="22"/>
        </w:rPr>
        <w:t>合　　同</w:t>
      </w:r>
    </w:p>
    <w:p w14:paraId="58FA188E">
      <w:pPr>
        <w:pStyle w:val="3"/>
        <w:ind w:firstLine="560" w:firstLineChars="200"/>
        <w:rPr>
          <w:rFonts w:hint="eastAsia" w:ascii="仿宋" w:hAnsi="仿宋" w:eastAsia="仿宋" w:cs="仿宋"/>
          <w:color w:val="auto"/>
          <w:sz w:val="28"/>
          <w:szCs w:val="28"/>
        </w:rPr>
      </w:pPr>
    </w:p>
    <w:p w14:paraId="428B8D4C">
      <w:pPr>
        <w:pStyle w:val="3"/>
        <w:ind w:firstLine="560" w:firstLineChars="200"/>
        <w:rPr>
          <w:rFonts w:hint="eastAsia" w:ascii="仿宋" w:hAnsi="仿宋" w:eastAsia="仿宋" w:cs="仿宋"/>
          <w:color w:val="auto"/>
          <w:sz w:val="28"/>
          <w:szCs w:val="28"/>
        </w:rPr>
      </w:pPr>
    </w:p>
    <w:p w14:paraId="6C603894">
      <w:pPr>
        <w:ind w:firstLine="1400" w:firstLineChars="500"/>
        <w:rPr>
          <w:rFonts w:hint="eastAsia" w:ascii="仿宋" w:hAnsi="仿宋" w:eastAsia="仿宋" w:cs="仿宋"/>
          <w:color w:val="auto"/>
          <w:sz w:val="28"/>
          <w:szCs w:val="22"/>
        </w:rPr>
      </w:pPr>
      <w:r>
        <w:rPr>
          <w:rFonts w:hint="eastAsia" w:ascii="仿宋" w:hAnsi="仿宋" w:eastAsia="仿宋" w:cs="仿宋"/>
          <w:color w:val="auto"/>
          <w:sz w:val="28"/>
          <w:szCs w:val="22"/>
        </w:rPr>
        <w:t>合同编号：____________________</w:t>
      </w:r>
    </w:p>
    <w:p w14:paraId="7FDE0CE9">
      <w:pPr>
        <w:rPr>
          <w:rFonts w:hint="eastAsia" w:ascii="仿宋" w:hAnsi="仿宋" w:eastAsia="仿宋" w:cs="仿宋"/>
          <w:color w:val="auto"/>
          <w:sz w:val="28"/>
          <w:szCs w:val="22"/>
        </w:rPr>
      </w:pPr>
    </w:p>
    <w:p w14:paraId="39109C28">
      <w:pPr>
        <w:rPr>
          <w:rFonts w:hint="eastAsia" w:ascii="仿宋" w:hAnsi="仿宋" w:eastAsia="仿宋" w:cs="仿宋"/>
          <w:color w:val="auto"/>
          <w:sz w:val="28"/>
          <w:szCs w:val="22"/>
        </w:rPr>
      </w:pPr>
    </w:p>
    <w:p w14:paraId="21A98D63">
      <w:pPr>
        <w:ind w:firstLine="1400" w:firstLineChars="500"/>
        <w:rPr>
          <w:rFonts w:hint="eastAsia" w:ascii="仿宋" w:hAnsi="仿宋" w:eastAsia="仿宋" w:cs="仿宋"/>
          <w:color w:val="auto"/>
          <w:sz w:val="28"/>
          <w:szCs w:val="22"/>
        </w:rPr>
      </w:pPr>
      <w:r>
        <w:rPr>
          <w:rFonts w:hint="eastAsia" w:ascii="仿宋" w:hAnsi="仿宋" w:eastAsia="仿宋" w:cs="仿宋"/>
          <w:color w:val="auto"/>
          <w:sz w:val="28"/>
          <w:szCs w:val="22"/>
        </w:rPr>
        <w:t>甲　　方：____________________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采购人名称</w:t>
      </w:r>
      <w:r>
        <w:rPr>
          <w:rFonts w:hint="eastAsia" w:ascii="仿宋" w:hAnsi="仿宋" w:eastAsia="仿宋" w:cs="仿宋"/>
          <w:color w:val="auto"/>
          <w:sz w:val="28"/>
          <w:szCs w:val="22"/>
          <w:lang w:eastAsia="zh-CN"/>
        </w:rPr>
        <w:t>）</w:t>
      </w:r>
    </w:p>
    <w:p w14:paraId="64AD1D34">
      <w:pPr>
        <w:rPr>
          <w:rFonts w:hint="eastAsia" w:ascii="仿宋" w:hAnsi="仿宋" w:eastAsia="仿宋" w:cs="仿宋"/>
          <w:color w:val="auto"/>
          <w:sz w:val="28"/>
          <w:szCs w:val="22"/>
        </w:rPr>
      </w:pPr>
    </w:p>
    <w:p w14:paraId="187E75D3">
      <w:pPr>
        <w:rPr>
          <w:rFonts w:hint="eastAsia" w:ascii="仿宋" w:hAnsi="仿宋" w:eastAsia="仿宋" w:cs="仿宋"/>
          <w:color w:val="auto"/>
          <w:sz w:val="28"/>
          <w:szCs w:val="22"/>
        </w:rPr>
      </w:pPr>
    </w:p>
    <w:p w14:paraId="3DCF787A">
      <w:pPr>
        <w:rPr>
          <w:rFonts w:hint="eastAsia" w:ascii="仿宋" w:hAnsi="仿宋" w:eastAsia="仿宋" w:cs="仿宋"/>
          <w:color w:val="auto"/>
          <w:sz w:val="28"/>
          <w:szCs w:val="22"/>
        </w:rPr>
      </w:pPr>
      <w:r>
        <w:rPr>
          <w:rFonts w:hint="eastAsia" w:ascii="仿宋" w:hAnsi="仿宋" w:eastAsia="仿宋" w:cs="仿宋"/>
          <w:color w:val="auto"/>
          <w:sz w:val="28"/>
          <w:szCs w:val="22"/>
        </w:rPr>
        <w:t xml:space="preserve">          乙　　方：____________________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中标人名称</w:t>
      </w:r>
      <w:r>
        <w:rPr>
          <w:rFonts w:hint="eastAsia" w:ascii="仿宋" w:hAnsi="仿宋" w:eastAsia="仿宋" w:cs="仿宋"/>
          <w:color w:val="auto"/>
          <w:sz w:val="28"/>
          <w:szCs w:val="22"/>
          <w:lang w:eastAsia="zh-CN"/>
        </w:rPr>
        <w:t>）</w:t>
      </w:r>
    </w:p>
    <w:p w14:paraId="1AE8D26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仿宋" w:hAnsi="仿宋" w:eastAsia="仿宋" w:cs="仿宋"/>
          <w:color w:val="auto"/>
          <w:sz w:val="24"/>
          <w:szCs w:val="24"/>
        </w:rPr>
      </w:pPr>
      <w:r>
        <w:rPr>
          <w:color w:val="auto"/>
        </w:rPr>
        <w:br w:type="page"/>
      </w:r>
      <w:r>
        <w:rPr>
          <w:rFonts w:hint="eastAsia" w:ascii="仿宋" w:hAnsi="仿宋" w:eastAsia="仿宋" w:cs="仿宋"/>
          <w:color w:val="auto"/>
          <w:sz w:val="24"/>
          <w:szCs w:val="24"/>
        </w:rPr>
        <w:t>根据《中华人民共和国政府采购法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中华人民共和国民法典》等有关法律法规规定，____________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采购人名称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以下简称：“甲方”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通过______采购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采购方式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确定______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中标人名称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以下简称：“乙方”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为______项目</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的______</w:t>
      </w:r>
      <w:r>
        <w:rPr>
          <w:rFonts w:hint="eastAsia" w:ascii="仿宋" w:hAnsi="仿宋" w:eastAsia="仿宋" w:cs="仿宋"/>
          <w:color w:val="auto"/>
          <w:kern w:val="0"/>
          <w:sz w:val="24"/>
          <w:szCs w:val="24"/>
        </w:rPr>
        <w:t>投标人</w:t>
      </w:r>
      <w:r>
        <w:rPr>
          <w:rFonts w:hint="eastAsia" w:ascii="仿宋" w:hAnsi="仿宋" w:eastAsia="仿宋" w:cs="仿宋"/>
          <w:color w:val="auto"/>
          <w:sz w:val="24"/>
          <w:szCs w:val="24"/>
        </w:rPr>
        <w:t>。甲乙双方同意签署《______项目</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合同》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合同编号：______，以下简称：“合同”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433FCB8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1.合同文件</w:t>
      </w:r>
    </w:p>
    <w:p w14:paraId="5D96A04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下列文件是构成本合同不可分割的部分：</w:t>
      </w:r>
    </w:p>
    <w:p w14:paraId="2A0CBE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 xml:space="preserve"> 合同条款；</w:t>
      </w:r>
    </w:p>
    <w:p w14:paraId="3635D5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 xml:space="preserve"> 中标通知书；</w:t>
      </w:r>
    </w:p>
    <w:p w14:paraId="44B71F6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 xml:space="preserve"> 招标文件；</w:t>
      </w:r>
    </w:p>
    <w:p w14:paraId="1C545A4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 xml:space="preserve"> 投标文件；</w:t>
      </w:r>
    </w:p>
    <w:p w14:paraId="13800F0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（5）</w:t>
      </w:r>
      <w:r>
        <w:rPr>
          <w:rFonts w:hint="eastAsia" w:ascii="仿宋" w:hAnsi="仿宋" w:eastAsia="仿宋" w:cs="仿宋"/>
          <w:color w:val="auto"/>
          <w:sz w:val="24"/>
          <w:szCs w:val="24"/>
        </w:rPr>
        <w:t xml:space="preserve"> 其他</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根据实际情况需要增加的内容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3F95933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组成合同的各项文件应互相解释，互为说明。合同文件的解释优先顺序以上述文件先后顺序为准。</w:t>
      </w:r>
    </w:p>
    <w:p w14:paraId="68007B8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2.合同主要标的及数量</w:t>
      </w:r>
    </w:p>
    <w:p w14:paraId="06E436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乙方应按照合同的规定，提供本项目《招标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文件》中有关要求的产品及服务，包括但不限于以下内容：</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1523"/>
        <w:gridCol w:w="912"/>
        <w:gridCol w:w="1525"/>
        <w:gridCol w:w="912"/>
        <w:gridCol w:w="912"/>
        <w:gridCol w:w="912"/>
        <w:gridCol w:w="912"/>
      </w:tblGrid>
      <w:tr w14:paraId="1BB0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31BFFD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894" w:type="pct"/>
            <w:noWrap w:val="0"/>
            <w:vAlign w:val="center"/>
          </w:tcPr>
          <w:p w14:paraId="45F51B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货物名称</w:t>
            </w:r>
          </w:p>
        </w:tc>
        <w:tc>
          <w:tcPr>
            <w:tcW w:w="535" w:type="pct"/>
            <w:noWrap w:val="0"/>
            <w:vAlign w:val="center"/>
          </w:tcPr>
          <w:p w14:paraId="28D6BA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品牌</w:t>
            </w:r>
          </w:p>
        </w:tc>
        <w:tc>
          <w:tcPr>
            <w:tcW w:w="894" w:type="pct"/>
            <w:noWrap w:val="0"/>
            <w:vAlign w:val="center"/>
          </w:tcPr>
          <w:p w14:paraId="2F50DD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型号规格</w:t>
            </w:r>
          </w:p>
        </w:tc>
        <w:tc>
          <w:tcPr>
            <w:tcW w:w="535" w:type="pct"/>
            <w:noWrap w:val="0"/>
            <w:vAlign w:val="center"/>
          </w:tcPr>
          <w:p w14:paraId="40AEE4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单价</w:t>
            </w:r>
          </w:p>
        </w:tc>
        <w:tc>
          <w:tcPr>
            <w:tcW w:w="535" w:type="pct"/>
            <w:noWrap w:val="0"/>
            <w:vAlign w:val="center"/>
          </w:tcPr>
          <w:p w14:paraId="374E5A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数量</w:t>
            </w:r>
          </w:p>
        </w:tc>
        <w:tc>
          <w:tcPr>
            <w:tcW w:w="535" w:type="pct"/>
            <w:noWrap w:val="0"/>
            <w:vAlign w:val="center"/>
          </w:tcPr>
          <w:p w14:paraId="62351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小计</w:t>
            </w:r>
          </w:p>
        </w:tc>
        <w:tc>
          <w:tcPr>
            <w:tcW w:w="535" w:type="pct"/>
            <w:noWrap w:val="0"/>
            <w:vAlign w:val="center"/>
          </w:tcPr>
          <w:p w14:paraId="0112C1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备注</w:t>
            </w:r>
          </w:p>
        </w:tc>
      </w:tr>
      <w:tr w14:paraId="28D9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2B21D5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468D44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724B6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250B3A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59A7A5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3D0C8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1D428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9DA80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69DE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66E6B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780F47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FE41F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169C4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A098D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02031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49AFF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7D129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04DF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5CEF1A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0470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2BBF19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3E7896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50E76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5AE00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73B2F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4797EC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3C9F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1FE8AD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7DEA4A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0DEAB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6024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4E0FD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B8320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C5AA1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7F586B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43E0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35130C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2631C2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0ACE64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A10B5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87943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6BE21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54FF5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580F64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73FD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noWrap w:val="0"/>
            <w:vAlign w:val="center"/>
          </w:tcPr>
          <w:p w14:paraId="523406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1E4F70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48D30F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894" w:type="pct"/>
            <w:noWrap w:val="0"/>
            <w:vAlign w:val="center"/>
          </w:tcPr>
          <w:p w14:paraId="0B7AB5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1C5050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359D21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6E7673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c>
          <w:tcPr>
            <w:tcW w:w="535" w:type="pct"/>
            <w:noWrap w:val="0"/>
            <w:vAlign w:val="center"/>
          </w:tcPr>
          <w:p w14:paraId="2E06A7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2"/>
                <w:szCs w:val="22"/>
              </w:rPr>
            </w:pPr>
          </w:p>
        </w:tc>
      </w:tr>
      <w:tr w14:paraId="7568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9" w:type="pct"/>
            <w:gridSpan w:val="4"/>
            <w:noWrap w:val="0"/>
            <w:vAlign w:val="center"/>
          </w:tcPr>
          <w:p w14:paraId="03E295C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合计</w:t>
            </w:r>
          </w:p>
        </w:tc>
        <w:tc>
          <w:tcPr>
            <w:tcW w:w="535" w:type="pct"/>
            <w:noWrap w:val="0"/>
            <w:vAlign w:val="center"/>
          </w:tcPr>
          <w:p w14:paraId="5E1FCAA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7984ADE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5BEDCD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c>
          <w:tcPr>
            <w:tcW w:w="535" w:type="pct"/>
            <w:noWrap w:val="0"/>
            <w:vAlign w:val="center"/>
          </w:tcPr>
          <w:p w14:paraId="36FFDE0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2"/>
                <w:szCs w:val="22"/>
              </w:rPr>
            </w:pPr>
          </w:p>
        </w:tc>
      </w:tr>
    </w:tbl>
    <w:p w14:paraId="4AC777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3.合同总金额及付款方式</w:t>
      </w:r>
    </w:p>
    <w:p w14:paraId="43056FE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3.1合同总金额</w:t>
      </w:r>
    </w:p>
    <w:p w14:paraId="3C633EB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本合同总金额为人民币______元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。本项目包括但不限于税费、运输、保险、安装、调试、技术支持、质量保障、售后服务、培训和合同中规定乙方应承担的其他义务的费用已由乙方计入本合同总金额中。</w:t>
      </w:r>
    </w:p>
    <w:p w14:paraId="11A71D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3.2付款方式</w:t>
      </w:r>
    </w:p>
    <w:p w14:paraId="20611FD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3.3履约保证金</w:t>
      </w:r>
    </w:p>
    <w:p w14:paraId="2CB261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4.合同签订地：______</w:t>
      </w:r>
    </w:p>
    <w:p w14:paraId="1D1EEB8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5.合同生效</w:t>
      </w:r>
    </w:p>
    <w:p w14:paraId="754C46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本合同一式肆份，甲方执贰份、乙方执壹份、采购代理机构（见证方）执壹份。在甲、乙及见证方签字盖章，</w:t>
      </w:r>
      <w:r>
        <w:rPr>
          <w:rFonts w:hint="eastAsia" w:ascii="仿宋" w:hAnsi="仿宋" w:eastAsia="仿宋" w:cs="仿宋"/>
          <w:color w:val="auto"/>
          <w:sz w:val="24"/>
          <w:szCs w:val="24"/>
          <w:lang w:eastAsia="zh-CN"/>
        </w:rPr>
        <w:t>并在</w:t>
      </w:r>
      <w:r>
        <w:rPr>
          <w:rFonts w:hint="eastAsia" w:ascii="仿宋" w:hAnsi="仿宋" w:eastAsia="仿宋" w:cs="仿宋"/>
          <w:color w:val="auto"/>
          <w:sz w:val="24"/>
          <w:szCs w:val="24"/>
        </w:rPr>
        <w:t>甲方收到乙方提交的履约保证金后生效。</w:t>
      </w:r>
    </w:p>
    <w:p w14:paraId="5BEA61D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6.其他约定：见证方只见证合同金额。</w:t>
      </w:r>
    </w:p>
    <w:p w14:paraId="35FA523E">
      <w:pPr>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5B8562CD">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D3058CA">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甲  方</w:t>
            </w:r>
          </w:p>
        </w:tc>
        <w:tc>
          <w:tcPr>
            <w:tcW w:w="4253" w:type="dxa"/>
            <w:tcBorders>
              <w:top w:val="single" w:color="auto" w:sz="8" w:space="0"/>
              <w:left w:val="nil"/>
              <w:bottom w:val="single" w:color="auto" w:sz="8" w:space="0"/>
              <w:right w:val="single" w:color="auto" w:sz="8" w:space="0"/>
            </w:tcBorders>
            <w:noWrap w:val="0"/>
            <w:vAlign w:val="center"/>
          </w:tcPr>
          <w:p w14:paraId="1A93BA46">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乙  方</w:t>
            </w:r>
          </w:p>
        </w:tc>
      </w:tr>
      <w:tr w14:paraId="2662799C">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72C3EF">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c>
          <w:tcPr>
            <w:tcW w:w="4253" w:type="dxa"/>
            <w:tcBorders>
              <w:top w:val="nil"/>
              <w:left w:val="nil"/>
              <w:bottom w:val="nil"/>
              <w:right w:val="single" w:color="auto" w:sz="8" w:space="0"/>
            </w:tcBorders>
            <w:noWrap w:val="0"/>
            <w:vAlign w:val="center"/>
          </w:tcPr>
          <w:p w14:paraId="64B76D16">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r>
      <w:tr w14:paraId="2CB437CA">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E984575">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036D4E04">
            <w:pPr>
              <w:rPr>
                <w:rFonts w:hint="eastAsia" w:ascii="仿宋" w:hAnsi="仿宋" w:eastAsia="仿宋" w:cs="仿宋"/>
                <w:color w:val="auto"/>
                <w:kern w:val="0"/>
                <w:sz w:val="22"/>
                <w:szCs w:val="22"/>
              </w:rPr>
            </w:pPr>
          </w:p>
        </w:tc>
      </w:tr>
      <w:tr w14:paraId="3510071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5AF380C">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地址：</w:t>
            </w:r>
          </w:p>
        </w:tc>
        <w:tc>
          <w:tcPr>
            <w:tcW w:w="4253" w:type="dxa"/>
            <w:tcBorders>
              <w:top w:val="nil"/>
              <w:left w:val="nil"/>
              <w:bottom w:val="single" w:color="auto" w:sz="8" w:space="0"/>
              <w:right w:val="single" w:color="auto" w:sz="8" w:space="0"/>
            </w:tcBorders>
            <w:noWrap w:val="0"/>
            <w:vAlign w:val="center"/>
          </w:tcPr>
          <w:p w14:paraId="65B8A85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地址：</w:t>
            </w:r>
          </w:p>
        </w:tc>
      </w:tr>
      <w:tr w14:paraId="490A224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027C48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邮编：</w:t>
            </w:r>
          </w:p>
        </w:tc>
        <w:tc>
          <w:tcPr>
            <w:tcW w:w="4253" w:type="dxa"/>
            <w:tcBorders>
              <w:top w:val="nil"/>
              <w:left w:val="nil"/>
              <w:bottom w:val="single" w:color="auto" w:sz="8" w:space="0"/>
              <w:right w:val="single" w:color="auto" w:sz="8" w:space="0"/>
            </w:tcBorders>
            <w:noWrap w:val="0"/>
            <w:vAlign w:val="center"/>
          </w:tcPr>
          <w:p w14:paraId="464587DC">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邮编：</w:t>
            </w:r>
          </w:p>
        </w:tc>
      </w:tr>
      <w:tr w14:paraId="03FCA0D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8FFFA1A">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全权代表：（签字）</w:t>
            </w:r>
          </w:p>
        </w:tc>
        <w:tc>
          <w:tcPr>
            <w:tcW w:w="4253" w:type="dxa"/>
            <w:tcBorders>
              <w:top w:val="nil"/>
              <w:left w:val="nil"/>
              <w:bottom w:val="single" w:color="auto" w:sz="8" w:space="0"/>
              <w:right w:val="single" w:color="auto" w:sz="8" w:space="0"/>
            </w:tcBorders>
            <w:noWrap w:val="0"/>
            <w:vAlign w:val="center"/>
          </w:tcPr>
          <w:p w14:paraId="42E0E7BD">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法定代表人：</w:t>
            </w:r>
          </w:p>
        </w:tc>
      </w:tr>
      <w:tr w14:paraId="7D5E0FE7">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64DB33F">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5C0CA720">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被授权代表：（签字）</w:t>
            </w:r>
          </w:p>
        </w:tc>
      </w:tr>
      <w:tr w14:paraId="322E834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254D1E0">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电话：</w:t>
            </w:r>
          </w:p>
        </w:tc>
        <w:tc>
          <w:tcPr>
            <w:tcW w:w="4253" w:type="dxa"/>
            <w:tcBorders>
              <w:top w:val="nil"/>
              <w:left w:val="nil"/>
              <w:bottom w:val="single" w:color="auto" w:sz="8" w:space="0"/>
              <w:right w:val="single" w:color="auto" w:sz="8" w:space="0"/>
            </w:tcBorders>
            <w:noWrap w:val="0"/>
            <w:vAlign w:val="center"/>
          </w:tcPr>
          <w:p w14:paraId="154680E8">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电话：</w:t>
            </w:r>
          </w:p>
        </w:tc>
      </w:tr>
      <w:tr w14:paraId="35F89895">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13C11B4">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传真：</w:t>
            </w:r>
          </w:p>
        </w:tc>
        <w:tc>
          <w:tcPr>
            <w:tcW w:w="4253" w:type="dxa"/>
            <w:tcBorders>
              <w:top w:val="nil"/>
              <w:left w:val="nil"/>
              <w:bottom w:val="single" w:color="auto" w:sz="8" w:space="0"/>
              <w:right w:val="single" w:color="auto" w:sz="8" w:space="0"/>
            </w:tcBorders>
            <w:noWrap w:val="0"/>
            <w:vAlign w:val="center"/>
          </w:tcPr>
          <w:p w14:paraId="16548705">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传真：</w:t>
            </w:r>
          </w:p>
        </w:tc>
      </w:tr>
      <w:tr w14:paraId="071F7DE1">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4D4E2C">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5C89D9E5">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开户银行：</w:t>
            </w:r>
          </w:p>
        </w:tc>
      </w:tr>
      <w:tr w14:paraId="7F3BCDB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9D632A3">
            <w:pPr>
              <w:rPr>
                <w:rFonts w:hint="eastAsia" w:ascii="仿宋" w:hAnsi="仿宋" w:eastAsia="仿宋" w:cs="仿宋"/>
                <w:color w:val="auto"/>
                <w:kern w:val="0"/>
                <w:sz w:val="22"/>
                <w:szCs w:val="22"/>
              </w:rPr>
            </w:pPr>
          </w:p>
        </w:tc>
        <w:tc>
          <w:tcPr>
            <w:tcW w:w="4253" w:type="dxa"/>
            <w:tcBorders>
              <w:top w:val="nil"/>
              <w:left w:val="nil"/>
              <w:bottom w:val="single" w:color="auto" w:sz="8" w:space="0"/>
              <w:right w:val="single" w:color="auto" w:sz="8" w:space="0"/>
            </w:tcBorders>
            <w:noWrap w:val="0"/>
            <w:vAlign w:val="center"/>
          </w:tcPr>
          <w:p w14:paraId="63B9FBE9">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账号</w:t>
            </w:r>
            <w:r>
              <w:rPr>
                <w:rFonts w:hint="eastAsia" w:ascii="仿宋" w:hAnsi="仿宋" w:eastAsia="仿宋" w:cs="仿宋"/>
                <w:color w:val="auto"/>
                <w:kern w:val="0"/>
                <w:sz w:val="22"/>
                <w:szCs w:val="22"/>
                <w:lang w:eastAsia="zh-CN"/>
              </w:rPr>
              <w:t>：</w:t>
            </w:r>
          </w:p>
        </w:tc>
      </w:tr>
      <w:tr w14:paraId="5A89225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E1A2F43">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c>
          <w:tcPr>
            <w:tcW w:w="4253" w:type="dxa"/>
            <w:tcBorders>
              <w:top w:val="nil"/>
              <w:left w:val="nil"/>
              <w:bottom w:val="single" w:color="auto" w:sz="8" w:space="0"/>
              <w:right w:val="single" w:color="auto" w:sz="8" w:space="0"/>
            </w:tcBorders>
            <w:noWrap w:val="0"/>
            <w:vAlign w:val="center"/>
          </w:tcPr>
          <w:p w14:paraId="524AF11E">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r>
      <w:tr w14:paraId="52346431">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5557F7EE">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见证方</w:t>
            </w:r>
          </w:p>
        </w:tc>
        <w:tc>
          <w:tcPr>
            <w:tcW w:w="4253" w:type="dxa"/>
            <w:tcBorders>
              <w:top w:val="nil"/>
              <w:left w:val="nil"/>
              <w:bottom w:val="nil"/>
              <w:right w:val="nil"/>
            </w:tcBorders>
            <w:noWrap/>
            <w:vAlign w:val="center"/>
          </w:tcPr>
          <w:p w14:paraId="3BB807E4">
            <w:pPr>
              <w:rPr>
                <w:rFonts w:hint="eastAsia" w:ascii="仿宋" w:hAnsi="仿宋" w:eastAsia="仿宋" w:cs="仿宋"/>
                <w:color w:val="auto"/>
                <w:kern w:val="0"/>
                <w:sz w:val="22"/>
                <w:szCs w:val="22"/>
              </w:rPr>
            </w:pPr>
          </w:p>
        </w:tc>
      </w:tr>
      <w:tr w14:paraId="2A1D5352">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64EFDE99">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（盖章）</w:t>
            </w:r>
          </w:p>
        </w:tc>
        <w:tc>
          <w:tcPr>
            <w:tcW w:w="4253" w:type="dxa"/>
            <w:tcBorders>
              <w:top w:val="nil"/>
              <w:left w:val="nil"/>
              <w:bottom w:val="nil"/>
              <w:right w:val="nil"/>
            </w:tcBorders>
            <w:noWrap/>
            <w:vAlign w:val="center"/>
          </w:tcPr>
          <w:p w14:paraId="36D05721">
            <w:pPr>
              <w:rPr>
                <w:rFonts w:hint="eastAsia" w:ascii="仿宋" w:hAnsi="仿宋" w:eastAsia="仿宋" w:cs="仿宋"/>
                <w:color w:val="auto"/>
                <w:kern w:val="0"/>
                <w:sz w:val="22"/>
                <w:szCs w:val="22"/>
              </w:rPr>
            </w:pPr>
          </w:p>
        </w:tc>
      </w:tr>
      <w:tr w14:paraId="1E5F4F7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A7058CB">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737F3A95">
            <w:pPr>
              <w:rPr>
                <w:rFonts w:hint="eastAsia" w:ascii="仿宋" w:hAnsi="仿宋" w:eastAsia="仿宋" w:cs="仿宋"/>
                <w:color w:val="auto"/>
                <w:kern w:val="0"/>
                <w:sz w:val="22"/>
                <w:szCs w:val="22"/>
              </w:rPr>
            </w:pPr>
          </w:p>
        </w:tc>
      </w:tr>
      <w:tr w14:paraId="118AB590">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12B9CBB0">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66BED863">
            <w:pPr>
              <w:rPr>
                <w:rFonts w:hint="eastAsia" w:ascii="仿宋" w:hAnsi="仿宋" w:eastAsia="仿宋" w:cs="仿宋"/>
                <w:color w:val="auto"/>
                <w:kern w:val="0"/>
                <w:sz w:val="22"/>
                <w:szCs w:val="22"/>
              </w:rPr>
            </w:pPr>
          </w:p>
        </w:tc>
      </w:tr>
      <w:tr w14:paraId="1EAECC52">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36FB7617">
            <w:pPr>
              <w:rPr>
                <w:rFonts w:hint="eastAsia" w:ascii="仿宋" w:hAnsi="仿宋" w:eastAsia="仿宋" w:cs="仿宋"/>
                <w:color w:val="auto"/>
                <w:kern w:val="0"/>
                <w:sz w:val="22"/>
                <w:szCs w:val="22"/>
              </w:rPr>
            </w:pPr>
          </w:p>
        </w:tc>
        <w:tc>
          <w:tcPr>
            <w:tcW w:w="4253" w:type="dxa"/>
            <w:tcBorders>
              <w:top w:val="nil"/>
              <w:left w:val="nil"/>
              <w:bottom w:val="nil"/>
              <w:right w:val="nil"/>
            </w:tcBorders>
            <w:noWrap/>
            <w:vAlign w:val="center"/>
          </w:tcPr>
          <w:p w14:paraId="7BC8DEAA">
            <w:pPr>
              <w:rPr>
                <w:rFonts w:hint="eastAsia" w:ascii="仿宋" w:hAnsi="仿宋" w:eastAsia="仿宋" w:cs="仿宋"/>
                <w:color w:val="auto"/>
                <w:kern w:val="0"/>
                <w:sz w:val="22"/>
                <w:szCs w:val="22"/>
              </w:rPr>
            </w:pPr>
          </w:p>
        </w:tc>
      </w:tr>
      <w:tr w14:paraId="40548631">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5A4E8FD">
            <w:pPr>
              <w:rPr>
                <w:rFonts w:hint="eastAsia" w:ascii="仿宋" w:hAnsi="仿宋" w:eastAsia="仿宋" w:cs="仿宋"/>
                <w:color w:val="auto"/>
                <w:kern w:val="0"/>
                <w:sz w:val="22"/>
                <w:szCs w:val="22"/>
              </w:rPr>
            </w:pPr>
            <w:r>
              <w:rPr>
                <w:rFonts w:hint="eastAsia" w:ascii="仿宋" w:hAnsi="仿宋" w:eastAsia="仿宋" w:cs="仿宋"/>
                <w:color w:val="auto"/>
                <w:kern w:val="0"/>
                <w:sz w:val="22"/>
                <w:szCs w:val="22"/>
              </w:rPr>
              <w:t>日期：     年   月   日</w:t>
            </w:r>
          </w:p>
        </w:tc>
        <w:tc>
          <w:tcPr>
            <w:tcW w:w="4253" w:type="dxa"/>
            <w:tcBorders>
              <w:top w:val="nil"/>
              <w:left w:val="nil"/>
              <w:bottom w:val="nil"/>
              <w:right w:val="nil"/>
            </w:tcBorders>
            <w:noWrap/>
            <w:vAlign w:val="center"/>
          </w:tcPr>
          <w:p w14:paraId="1EF9A688">
            <w:pPr>
              <w:rPr>
                <w:rFonts w:hint="eastAsia" w:ascii="仿宋" w:hAnsi="仿宋" w:eastAsia="仿宋" w:cs="仿宋"/>
                <w:color w:val="auto"/>
                <w:kern w:val="0"/>
                <w:sz w:val="22"/>
                <w:szCs w:val="22"/>
              </w:rPr>
            </w:pPr>
          </w:p>
        </w:tc>
      </w:tr>
    </w:tbl>
    <w:p w14:paraId="6EDAD823">
      <w:pPr>
        <w:rPr>
          <w:rFonts w:hint="eastAsia" w:ascii="仿宋" w:hAnsi="仿宋" w:eastAsia="仿宋" w:cs="仿宋"/>
          <w:color w:val="auto"/>
          <w:sz w:val="24"/>
          <w:szCs w:val="24"/>
        </w:rPr>
      </w:pPr>
      <w:r>
        <w:rPr>
          <w:rFonts w:hint="eastAsia" w:ascii="仿宋" w:hAnsi="仿宋" w:eastAsia="仿宋" w:cs="仿宋"/>
          <w:color w:val="auto"/>
          <w:sz w:val="24"/>
          <w:szCs w:val="24"/>
        </w:rPr>
        <w:t>　　</w:t>
      </w:r>
    </w:p>
    <w:p w14:paraId="53D9A089">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一、合同条款</w:t>
      </w:r>
    </w:p>
    <w:p w14:paraId="4428A33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合同条款前附表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A70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FE7681A">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8558" w:type="dxa"/>
            <w:noWrap w:val="0"/>
            <w:vAlign w:val="center"/>
          </w:tcPr>
          <w:p w14:paraId="70CF5ECC">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内容</w:t>
            </w:r>
          </w:p>
        </w:tc>
      </w:tr>
      <w:tr w14:paraId="64C9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F3C3B3E">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8558" w:type="dxa"/>
            <w:noWrap w:val="0"/>
            <w:vAlign w:val="center"/>
          </w:tcPr>
          <w:p w14:paraId="107D08C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合同名称：</w:t>
            </w:r>
          </w:p>
          <w:p w14:paraId="2AE90BB5">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合同编号：</w:t>
            </w:r>
          </w:p>
        </w:tc>
      </w:tr>
      <w:tr w14:paraId="7D0A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8BB91C0">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2</w:t>
            </w:r>
          </w:p>
        </w:tc>
        <w:tc>
          <w:tcPr>
            <w:tcW w:w="8558" w:type="dxa"/>
            <w:noWrap w:val="0"/>
            <w:vAlign w:val="center"/>
          </w:tcPr>
          <w:p w14:paraId="3B77B5F1">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甲方名称：</w:t>
            </w:r>
          </w:p>
        </w:tc>
      </w:tr>
      <w:tr w14:paraId="20E5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33F69E3">
            <w:pPr>
              <w:pStyle w:val="3"/>
              <w:jc w:val="center"/>
              <w:rPr>
                <w:rFonts w:hint="eastAsia" w:ascii="仿宋" w:hAnsi="仿宋" w:eastAsia="仿宋" w:cs="仿宋"/>
                <w:color w:val="auto"/>
                <w:sz w:val="22"/>
                <w:szCs w:val="22"/>
              </w:rPr>
            </w:pPr>
          </w:p>
        </w:tc>
        <w:tc>
          <w:tcPr>
            <w:tcW w:w="8558" w:type="dxa"/>
            <w:noWrap w:val="0"/>
            <w:vAlign w:val="center"/>
          </w:tcPr>
          <w:p w14:paraId="3A69B10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甲方地址：</w:t>
            </w:r>
          </w:p>
        </w:tc>
      </w:tr>
      <w:tr w14:paraId="59EC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7AF2537">
            <w:pPr>
              <w:pStyle w:val="3"/>
              <w:jc w:val="center"/>
              <w:rPr>
                <w:rFonts w:hint="eastAsia" w:ascii="仿宋" w:hAnsi="仿宋" w:eastAsia="仿宋" w:cs="仿宋"/>
                <w:color w:val="auto"/>
                <w:sz w:val="22"/>
                <w:szCs w:val="22"/>
              </w:rPr>
            </w:pPr>
          </w:p>
        </w:tc>
        <w:tc>
          <w:tcPr>
            <w:tcW w:w="8558" w:type="dxa"/>
            <w:noWrap w:val="0"/>
            <w:vAlign w:val="center"/>
          </w:tcPr>
          <w:p w14:paraId="689D70D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甲方联系人：　　　　电话：</w:t>
            </w:r>
          </w:p>
        </w:tc>
      </w:tr>
      <w:tr w14:paraId="011F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4B16A21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3</w:t>
            </w:r>
          </w:p>
        </w:tc>
        <w:tc>
          <w:tcPr>
            <w:tcW w:w="8558" w:type="dxa"/>
            <w:noWrap w:val="0"/>
            <w:vAlign w:val="center"/>
          </w:tcPr>
          <w:p w14:paraId="54350757">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乙方名称：</w:t>
            </w:r>
          </w:p>
        </w:tc>
      </w:tr>
      <w:tr w14:paraId="2792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DCFC9F">
            <w:pPr>
              <w:pStyle w:val="3"/>
              <w:jc w:val="center"/>
              <w:rPr>
                <w:rFonts w:hint="eastAsia" w:ascii="仿宋" w:hAnsi="仿宋" w:eastAsia="仿宋" w:cs="仿宋"/>
                <w:color w:val="auto"/>
                <w:sz w:val="22"/>
                <w:szCs w:val="22"/>
              </w:rPr>
            </w:pPr>
          </w:p>
        </w:tc>
        <w:tc>
          <w:tcPr>
            <w:tcW w:w="8558" w:type="dxa"/>
            <w:noWrap w:val="0"/>
            <w:vAlign w:val="center"/>
          </w:tcPr>
          <w:p w14:paraId="43A71D66">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乙方地址：</w:t>
            </w:r>
          </w:p>
        </w:tc>
      </w:tr>
      <w:tr w14:paraId="151E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4A1602D">
            <w:pPr>
              <w:pStyle w:val="3"/>
              <w:jc w:val="center"/>
              <w:rPr>
                <w:rFonts w:hint="eastAsia" w:ascii="仿宋" w:hAnsi="仿宋" w:eastAsia="仿宋" w:cs="仿宋"/>
                <w:color w:val="auto"/>
                <w:sz w:val="22"/>
                <w:szCs w:val="22"/>
              </w:rPr>
            </w:pPr>
          </w:p>
        </w:tc>
        <w:tc>
          <w:tcPr>
            <w:tcW w:w="8558" w:type="dxa"/>
            <w:noWrap w:val="0"/>
            <w:vAlign w:val="center"/>
          </w:tcPr>
          <w:p w14:paraId="56FFDDF9">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乙方联系人：　　　　电话：</w:t>
            </w:r>
          </w:p>
        </w:tc>
      </w:tr>
      <w:tr w14:paraId="4578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8DACC19">
            <w:pPr>
              <w:pStyle w:val="3"/>
              <w:jc w:val="center"/>
              <w:rPr>
                <w:rFonts w:hint="eastAsia" w:ascii="仿宋" w:hAnsi="仿宋" w:eastAsia="仿宋" w:cs="仿宋"/>
                <w:color w:val="auto"/>
                <w:sz w:val="22"/>
                <w:szCs w:val="22"/>
              </w:rPr>
            </w:pPr>
          </w:p>
        </w:tc>
        <w:tc>
          <w:tcPr>
            <w:tcW w:w="8558" w:type="dxa"/>
            <w:noWrap w:val="0"/>
            <w:vAlign w:val="center"/>
          </w:tcPr>
          <w:p w14:paraId="31EE166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乙方开户银行名称：</w:t>
            </w:r>
          </w:p>
          <w:p w14:paraId="6C9E6900">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账号：</w:t>
            </w:r>
          </w:p>
        </w:tc>
      </w:tr>
      <w:tr w14:paraId="14C9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1DC5E7C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4</w:t>
            </w:r>
          </w:p>
        </w:tc>
        <w:tc>
          <w:tcPr>
            <w:tcW w:w="8558" w:type="dxa"/>
            <w:noWrap w:val="0"/>
            <w:vAlign w:val="center"/>
          </w:tcPr>
          <w:p w14:paraId="56D83C0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见证方名称：陕西正信招标有限公司</w:t>
            </w:r>
          </w:p>
        </w:tc>
      </w:tr>
      <w:tr w14:paraId="0256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3ACC292B">
            <w:pPr>
              <w:pStyle w:val="3"/>
              <w:jc w:val="center"/>
              <w:rPr>
                <w:rFonts w:hint="eastAsia" w:ascii="仿宋" w:hAnsi="仿宋" w:eastAsia="仿宋" w:cs="仿宋"/>
                <w:color w:val="auto"/>
                <w:sz w:val="22"/>
                <w:szCs w:val="22"/>
              </w:rPr>
            </w:pPr>
          </w:p>
        </w:tc>
        <w:tc>
          <w:tcPr>
            <w:tcW w:w="8558" w:type="dxa"/>
            <w:noWrap w:val="0"/>
            <w:vAlign w:val="center"/>
          </w:tcPr>
          <w:p w14:paraId="1B29A20F">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单位地址：西安市莲湖区环城西路南段元晟合中心6层</w:t>
            </w:r>
          </w:p>
        </w:tc>
      </w:tr>
      <w:tr w14:paraId="5417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09435B72">
            <w:pPr>
              <w:pStyle w:val="3"/>
              <w:jc w:val="center"/>
              <w:rPr>
                <w:rFonts w:hint="eastAsia" w:ascii="仿宋" w:hAnsi="仿宋" w:eastAsia="仿宋" w:cs="仿宋"/>
                <w:color w:val="auto"/>
                <w:sz w:val="22"/>
                <w:szCs w:val="22"/>
              </w:rPr>
            </w:pPr>
          </w:p>
        </w:tc>
        <w:tc>
          <w:tcPr>
            <w:tcW w:w="8558" w:type="dxa"/>
            <w:noWrap w:val="0"/>
            <w:vAlign w:val="center"/>
          </w:tcPr>
          <w:p w14:paraId="1A864513">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联系人：行政部       电话：029-88</w:t>
            </w:r>
            <w:r>
              <w:rPr>
                <w:rFonts w:hint="eastAsia" w:ascii="仿宋" w:hAnsi="仿宋" w:eastAsia="仿宋" w:cs="仿宋"/>
                <w:color w:val="auto"/>
                <w:sz w:val="22"/>
                <w:szCs w:val="22"/>
                <w:lang w:val="en-US" w:eastAsia="zh-CN"/>
              </w:rPr>
              <w:t>110800</w:t>
            </w:r>
            <w:r>
              <w:rPr>
                <w:rFonts w:hint="eastAsia" w:ascii="仿宋" w:hAnsi="仿宋" w:eastAsia="仿宋" w:cs="仿宋"/>
                <w:color w:val="auto"/>
                <w:sz w:val="22"/>
                <w:szCs w:val="22"/>
              </w:rPr>
              <w:t>-8008</w:t>
            </w:r>
          </w:p>
        </w:tc>
      </w:tr>
      <w:tr w14:paraId="6879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58420E2">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5</w:t>
            </w:r>
          </w:p>
        </w:tc>
        <w:tc>
          <w:tcPr>
            <w:tcW w:w="8558" w:type="dxa"/>
            <w:noWrap w:val="0"/>
            <w:vAlign w:val="center"/>
          </w:tcPr>
          <w:p w14:paraId="36BEC579">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合同金额：</w:t>
            </w:r>
          </w:p>
        </w:tc>
      </w:tr>
      <w:tr w14:paraId="6BFC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CC9C155">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6</w:t>
            </w:r>
          </w:p>
        </w:tc>
        <w:tc>
          <w:tcPr>
            <w:tcW w:w="8558" w:type="dxa"/>
            <w:noWrap w:val="0"/>
            <w:vAlign w:val="center"/>
          </w:tcPr>
          <w:p w14:paraId="7433770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包装要求：落实《关于印发〈商品包装政府采购需求标准（试行）〉〈快递包装政府采购需求标准（试行）〉》（财办库〔2020〕123号）</w:t>
            </w:r>
          </w:p>
        </w:tc>
      </w:tr>
      <w:tr w14:paraId="14B8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1EDE68">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7</w:t>
            </w:r>
          </w:p>
        </w:tc>
        <w:tc>
          <w:tcPr>
            <w:tcW w:w="8558" w:type="dxa"/>
            <w:noWrap w:val="0"/>
            <w:vAlign w:val="center"/>
          </w:tcPr>
          <w:p w14:paraId="66DEEC8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交货时间及地点：</w:t>
            </w:r>
          </w:p>
        </w:tc>
      </w:tr>
      <w:tr w14:paraId="7EFF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2FDB809">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8</w:t>
            </w:r>
          </w:p>
        </w:tc>
        <w:tc>
          <w:tcPr>
            <w:tcW w:w="8558" w:type="dxa"/>
            <w:noWrap w:val="0"/>
            <w:vAlign w:val="center"/>
          </w:tcPr>
          <w:p w14:paraId="01984FA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质量保证期：</w:t>
            </w:r>
          </w:p>
        </w:tc>
      </w:tr>
      <w:tr w14:paraId="720D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9045EF">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9</w:t>
            </w:r>
          </w:p>
        </w:tc>
        <w:tc>
          <w:tcPr>
            <w:tcW w:w="8558" w:type="dxa"/>
            <w:noWrap w:val="0"/>
            <w:vAlign w:val="center"/>
          </w:tcPr>
          <w:p w14:paraId="03140CA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验收方式及标准：</w:t>
            </w:r>
          </w:p>
        </w:tc>
      </w:tr>
      <w:tr w14:paraId="06B7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9DD14F3">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10</w:t>
            </w:r>
          </w:p>
        </w:tc>
        <w:tc>
          <w:tcPr>
            <w:tcW w:w="8558" w:type="dxa"/>
            <w:noWrap w:val="0"/>
            <w:vAlign w:val="center"/>
          </w:tcPr>
          <w:p w14:paraId="7C8BA06C">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付款方式：</w:t>
            </w:r>
          </w:p>
        </w:tc>
      </w:tr>
      <w:tr w14:paraId="4316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FAE95CD">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11</w:t>
            </w:r>
          </w:p>
        </w:tc>
        <w:tc>
          <w:tcPr>
            <w:tcW w:w="8558" w:type="dxa"/>
            <w:noWrap w:val="0"/>
            <w:vAlign w:val="center"/>
          </w:tcPr>
          <w:p w14:paraId="42047082">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履约保证金及其返还：</w:t>
            </w:r>
          </w:p>
        </w:tc>
      </w:tr>
      <w:tr w14:paraId="687F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21BB6244">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12</w:t>
            </w:r>
          </w:p>
        </w:tc>
        <w:tc>
          <w:tcPr>
            <w:tcW w:w="8558" w:type="dxa"/>
            <w:noWrap w:val="0"/>
            <w:vAlign w:val="center"/>
          </w:tcPr>
          <w:p w14:paraId="2813DDAE">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□违约金约定：</w:t>
            </w:r>
          </w:p>
          <w:p w14:paraId="6F6BECB5">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□损失赔偿约定：</w:t>
            </w:r>
          </w:p>
        </w:tc>
      </w:tr>
      <w:tr w14:paraId="31CB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C505B74">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13</w:t>
            </w:r>
          </w:p>
        </w:tc>
        <w:tc>
          <w:tcPr>
            <w:tcW w:w="8558" w:type="dxa"/>
            <w:noWrap w:val="0"/>
            <w:vAlign w:val="center"/>
          </w:tcPr>
          <w:p w14:paraId="5E32242B">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误期赔偿费约定：如果乙方没有按照合同规定的时间交货和提供服务，甲方有权从货款或履约保证金中扣除误期赔偿费而不影响合同项下的其他补救方法。赔偿费按每日加收合同金额的0.5%</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各单位可根据实际情况重新设定</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计收，直至交货或提供服务为止。但误期赔偿费的最高限额不超过合同价的15%</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各单位可根据实际情况重新设定</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w:t>
            </w:r>
          </w:p>
        </w:tc>
      </w:tr>
      <w:tr w14:paraId="0F9B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DDF6C02">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14</w:t>
            </w:r>
          </w:p>
        </w:tc>
        <w:tc>
          <w:tcPr>
            <w:tcW w:w="8558" w:type="dxa"/>
            <w:noWrap w:val="0"/>
            <w:vAlign w:val="center"/>
          </w:tcPr>
          <w:p w14:paraId="4E37A372">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合同履行期限：自合同生效之日起至合同全部权利义务履行完毕之日止。</w:t>
            </w:r>
          </w:p>
        </w:tc>
      </w:tr>
      <w:tr w14:paraId="24C1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9626269">
            <w:pPr>
              <w:pStyle w:val="3"/>
              <w:jc w:val="center"/>
              <w:rPr>
                <w:rFonts w:hint="eastAsia" w:ascii="仿宋" w:hAnsi="仿宋" w:eastAsia="仿宋" w:cs="仿宋"/>
                <w:color w:val="auto"/>
                <w:sz w:val="22"/>
                <w:szCs w:val="22"/>
              </w:rPr>
            </w:pPr>
            <w:r>
              <w:rPr>
                <w:rFonts w:hint="eastAsia" w:ascii="仿宋" w:hAnsi="仿宋" w:eastAsia="仿宋" w:cs="仿宋"/>
                <w:color w:val="auto"/>
                <w:sz w:val="22"/>
                <w:szCs w:val="22"/>
              </w:rPr>
              <w:t>15</w:t>
            </w:r>
          </w:p>
        </w:tc>
        <w:tc>
          <w:tcPr>
            <w:tcW w:w="8558" w:type="dxa"/>
            <w:noWrap w:val="0"/>
            <w:vAlign w:val="center"/>
          </w:tcPr>
          <w:p w14:paraId="32A63AF7">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合同纠纷的解决方式：</w:t>
            </w:r>
          </w:p>
          <w:p w14:paraId="5F5D0330">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首先通过双方协商解决，协商解决不成，则通过以下途径之一解决纠纷</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请在方框内画“√”选择</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w:t>
            </w:r>
          </w:p>
          <w:p w14:paraId="06FEB8F4">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□提请______仲裁委员会按照仲裁程序在______</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仲裁地</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仲裁</w:t>
            </w:r>
          </w:p>
          <w:p w14:paraId="0DB140A8">
            <w:pPr>
              <w:pStyle w:val="3"/>
              <w:jc w:val="left"/>
              <w:rPr>
                <w:rFonts w:hint="eastAsia" w:ascii="仿宋" w:hAnsi="仿宋" w:eastAsia="仿宋" w:cs="仿宋"/>
                <w:color w:val="auto"/>
                <w:sz w:val="22"/>
                <w:szCs w:val="22"/>
              </w:rPr>
            </w:pPr>
            <w:r>
              <w:rPr>
                <w:rFonts w:hint="eastAsia" w:ascii="仿宋" w:hAnsi="仿宋" w:eastAsia="仿宋" w:cs="仿宋"/>
                <w:color w:val="auto"/>
                <w:sz w:val="22"/>
                <w:szCs w:val="22"/>
              </w:rPr>
              <w:t>□向甲方所在地人民法院提起诉讼</w:t>
            </w:r>
          </w:p>
        </w:tc>
      </w:tr>
    </w:tbl>
    <w:p w14:paraId="1C79336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1.定义</w:t>
      </w:r>
    </w:p>
    <w:p w14:paraId="734A5DE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本合同下列术语应解释为：</w:t>
      </w:r>
    </w:p>
    <w:p w14:paraId="0151321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　“甲方”是指采购人。</w:t>
      </w:r>
    </w:p>
    <w:p w14:paraId="51741E5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　“乙方”是指中标人。</w:t>
      </w:r>
    </w:p>
    <w:p w14:paraId="43304B5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  “见证方”是指采购代理机构。</w:t>
      </w:r>
    </w:p>
    <w:p w14:paraId="0AAA6D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　“合同”系指甲乙双方签署的、合同中载明的甲乙双方所达成的协议，包括所有的附件、附录和上述文件所提到的构成合同的所有文件。</w:t>
      </w:r>
    </w:p>
    <w:p w14:paraId="047E408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　“货物”是指根据本合同规定，乙方按照招标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、投标文件，向甲方提供符合要求的全部产品，包括一切设备、机械、仪器仪表、备品备件、工具及与信息处理和交流有关的硬件、软件以及所有有关的文件等。</w:t>
      </w:r>
    </w:p>
    <w:p w14:paraId="21F5373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　“服务”是指根据本合同规定，乙方承担与货物有关的相关服务，包括但不限于运输、保险、安装、调试、技术支持、质量保障、售后服务、培训和合同中规定乙方应承担的其他义务。</w:t>
      </w:r>
    </w:p>
    <w:p w14:paraId="2DACF2B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　除非特别指出，“天”均为自然天。</w:t>
      </w:r>
    </w:p>
    <w:p w14:paraId="230BE04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　合同标的标准</w:t>
      </w:r>
    </w:p>
    <w:p w14:paraId="7705D3C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　乙方为甲方交付的货物及服务应符合招标文件所述的内容，如果没有提及适用标准，则应符合相应的国家标准。这些标准必须是有关机构发布的最新版本的标准。</w:t>
      </w:r>
    </w:p>
    <w:p w14:paraId="3904A25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　除非技术要求中另有规定，计量单位均采用中华人民共和国法定计量单位。</w:t>
      </w:r>
    </w:p>
    <w:p w14:paraId="7E62C31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　货物还应符合国家有关安全、环保、卫生的相关规定。</w:t>
      </w:r>
    </w:p>
    <w:p w14:paraId="1C51C3D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　质量保证</w:t>
      </w:r>
    </w:p>
    <w:p w14:paraId="5DB5923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　乙方应保证所供货物是全新的、未使用过的，并完全符合或高于合同要求的质量、规格和技术性能的要求。</w:t>
      </w:r>
    </w:p>
    <w:p w14:paraId="2FBF6A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3.2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两者以较长的为准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的质量保证期内，本保证保持有效。</w:t>
      </w:r>
    </w:p>
    <w:p w14:paraId="0289E82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0CBBEE7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3.4在质量保证期内所发现的缺陷，甲方应尽快以书面形式通知乙方。</w:t>
      </w:r>
    </w:p>
    <w:p w14:paraId="54515D1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3.5　乙方收到通知后应在本合同规定的响应时间内以合理的速度免费维修或更换有缺陷的货物或部件。</w:t>
      </w:r>
    </w:p>
    <w:p w14:paraId="2B0C01E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3.6　在质量保证期内，如果货物的质量或规格与合同不符，或证实货物是有缺陷的，包括潜在的缺陷或使用不符合要求的材料等，甲方可以根据本合同第10.1条规定以书面形式向乙方提出补救措施或索赔。</w:t>
      </w:r>
    </w:p>
    <w:p w14:paraId="7147F9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3.7　乙方在约定的时间内未能弥补缺陷，甲方可采取必要的补救措施，但其风险和费用将由乙方承担，甲方根据合同规定对乙方行使的其他权利不受影响。</w:t>
      </w:r>
    </w:p>
    <w:p w14:paraId="48C7294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　本合同的质量保证期见合同条款前附表。</w:t>
      </w:r>
    </w:p>
    <w:p w14:paraId="7580D9B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4.包装要求</w:t>
      </w:r>
    </w:p>
    <w:p w14:paraId="785EED9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4.1　除合同另有规定外，乙方提供的全部货物均应按标准保护措施进行包装，这类包装应适应于远距离运输、防潮、防震、防锈和防野蛮装卸，以确保货物安全无损运抵指定现场。</w:t>
      </w:r>
    </w:p>
    <w:p w14:paraId="4E3B3B2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4.2　乙方应承担由于其包装或防护措施不当而引起的货物损坏和丢失的任何损失责任和费用。</w:t>
      </w:r>
    </w:p>
    <w:p w14:paraId="6332317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　每一个包装箱内应附一份详细装箱单和质量证书。</w:t>
      </w:r>
    </w:p>
    <w:p w14:paraId="22630E0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5.知识产权</w:t>
      </w:r>
    </w:p>
    <w:p w14:paraId="05EA466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5.1　乙方应保证所提供的货物及服务免受第三方提出侵犯其知识产权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专利权、商标权、版权等</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的起诉。如果甲方在使用乙方货物或货物的任何一部分过程中，第三方提出货物侵犯其专利权、工业设计权、使用权等知识产权，乙方应当修正以避免侵权。</w:t>
      </w:r>
    </w:p>
    <w:p w14:paraId="683AF82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385B4D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5.3　有关本项目的所有设计、施工文件的著作权属于甲方。乙方有保护甲方著作权的义务，并对在设计过程中所</w:t>
      </w:r>
      <w:r>
        <w:rPr>
          <w:rFonts w:hint="eastAsia" w:ascii="仿宋" w:hAnsi="仿宋" w:eastAsia="仿宋" w:cs="仿宋"/>
          <w:color w:val="auto"/>
          <w:sz w:val="24"/>
          <w:szCs w:val="24"/>
          <w:lang w:eastAsia="zh-CN"/>
        </w:rPr>
        <w:t>接触</w:t>
      </w:r>
      <w:r>
        <w:rPr>
          <w:rFonts w:hint="eastAsia" w:ascii="仿宋" w:hAnsi="仿宋" w:eastAsia="仿宋" w:cs="仿宋"/>
          <w:color w:val="auto"/>
          <w:sz w:val="24"/>
          <w:szCs w:val="24"/>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421ADB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6.权利瑕疵担保</w:t>
      </w:r>
    </w:p>
    <w:p w14:paraId="1BC4AF7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6.1　乙方保证对其出售的货物享有合法的权利。</w:t>
      </w:r>
    </w:p>
    <w:p w14:paraId="2CF353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6.2　乙方保证在其出售的货物上不存在任何未曾向甲方透露的担保物权，如抵押权、质押权、留置权等。</w:t>
      </w:r>
    </w:p>
    <w:p w14:paraId="21DF48E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6.3　如甲方使用该货物构成上述侵权的，则由乙方承担全部责任。</w:t>
      </w:r>
    </w:p>
    <w:p w14:paraId="33B2E83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7.保密义务</w:t>
      </w:r>
    </w:p>
    <w:p w14:paraId="170C723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7.1　甲乙双方在采购和履行合同过程中所获悉的对方属于保密的内容，双方均有保密义务。</w:t>
      </w:r>
    </w:p>
    <w:p w14:paraId="31DFD35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8.履约保证金</w:t>
      </w:r>
    </w:p>
    <w:p w14:paraId="4180A86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8.1　乙方应以银行转账等非现金形式向甲方提供。乙方以银行、保险公司出具保函形式提交履约保证金的，甲方不得拒收。</w:t>
      </w:r>
    </w:p>
    <w:p w14:paraId="257B700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8.2　履约保证金具体金额及返还要求见合同条款前附表。</w:t>
      </w:r>
    </w:p>
    <w:p w14:paraId="7507466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8.3　如乙方未能履行合同规定的义务，甲方有权按照本合同的约定从履约保证金中进行相应扣除。乙方应在甲方扣除履约保证金后15天内，及时补充扣除部分金额。</w:t>
      </w:r>
    </w:p>
    <w:p w14:paraId="29A3E16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8.4　乙方不履行合同，或者履行合同义务不符合约定使得合同目的不能实现，履约保证金不予退还，给甲方造成的损失超过履约保证金数额的，还应当对超过部分予以赔偿。</w:t>
      </w:r>
    </w:p>
    <w:p w14:paraId="2BAC288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9.交货与验收</w:t>
      </w:r>
    </w:p>
    <w:p w14:paraId="0041922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9.1　交货地点：合同条款前附表指定地点。</w:t>
      </w:r>
    </w:p>
    <w:p w14:paraId="226A982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9.2　交货时间：合同条款前附表指定时间。</w:t>
      </w:r>
    </w:p>
    <w:p w14:paraId="463C172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9.3　甲方在收到乙方交付的货物后应当及时组织验收。</w:t>
      </w:r>
    </w:p>
    <w:p w14:paraId="431CB44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9.4　货物的包装：符合出厂规范及符合《商品包装政府采购需求标准（试行）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276FC64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9.5　在验收过程中发现数量不足或有质量、技术等问题，乙方应按照合同要求采取补足、更换或退货等处理措施，并承担由此发生的一切费用和损失。</w:t>
      </w:r>
    </w:p>
    <w:p w14:paraId="7CF3536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9.6　甲方对货物进行检查验收合格后，应当及时履行验收手续。</w:t>
      </w:r>
    </w:p>
    <w:p w14:paraId="64643D8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9.7　大型或者复杂的货物采购项目，甲方可以邀请国家认可的质量检测机构参加验收工作，并由其出具验收报告。</w:t>
      </w:r>
    </w:p>
    <w:p w14:paraId="718946B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9.8  在履约验收环节，乙方须按照《商品包装政府采购需求标准（试行）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《快递包装政府采购需求标准（试行）》的环保要求出具检测报告。</w:t>
      </w:r>
    </w:p>
    <w:p w14:paraId="36C6546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10.违约责任</w:t>
      </w:r>
    </w:p>
    <w:p w14:paraId="7701A1F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10.1　质量缺陷的补救措施和索赔</w:t>
      </w:r>
    </w:p>
    <w:p w14:paraId="03E72A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09DACC8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1162461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②根据货物的质量状况以及甲方所遭受的损失，经过甲乙双方商定降低货物的价格。</w:t>
      </w:r>
    </w:p>
    <w:p w14:paraId="6245546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FD9920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3BA7E8C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10.2　迟延交货的违约责任</w:t>
      </w:r>
    </w:p>
    <w:p w14:paraId="3A24658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乙方应按照本合同规定的时间、地点交货和提供服务。</w:t>
      </w:r>
    </w:p>
    <w:p w14:paraId="6C1F08F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08E80E8">
      <w:pPr>
        <w:pStyle w:val="3"/>
        <w:keepNext w:val="0"/>
        <w:keepLines w:val="0"/>
        <w:pageBreakBefore w:val="0"/>
        <w:widowControl w:val="0"/>
        <w:kinsoku/>
        <w:wordWrap/>
        <w:overflowPunct/>
        <w:topLinePunct w:val="0"/>
        <w:autoSpaceDE/>
        <w:autoSpaceDN/>
        <w:bidi w:val="0"/>
        <w:adjustRightInd/>
        <w:snapToGrid/>
        <w:spacing w:line="520" w:lineRule="exact"/>
        <w:ind w:firstLine="45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6"/>
          <w:sz w:val="24"/>
          <w:szCs w:val="24"/>
          <w:lang w:eastAsia="zh-CN"/>
        </w:rPr>
        <w:t>（3）</w:t>
      </w:r>
      <w:r>
        <w:rPr>
          <w:rFonts w:hint="eastAsia" w:ascii="仿宋" w:hAnsi="仿宋" w:eastAsia="仿宋" w:cs="仿宋"/>
          <w:color w:val="auto"/>
          <w:spacing w:val="-6"/>
          <w:sz w:val="24"/>
          <w:szCs w:val="24"/>
        </w:rPr>
        <w:t>除甲乙双方另有约定外，如果乙方没有按照合同规定的时间交货和提供服务，甲方有权从货款、履约保证金中扣除或要求乙方另行支付误期赔偿费而不影响合同项下的其他补救方法。赔偿费每日按合同金额的0.5%</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各单位可根据实际情况重新设定</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计收，直至交货或提供服务为止。但误期赔偿费的最高限额不超过合同价的15%</w:t>
      </w:r>
      <w:r>
        <w:rPr>
          <w:rFonts w:hint="eastAsia" w:ascii="仿宋" w:hAnsi="仿宋" w:eastAsia="仿宋" w:cs="仿宋"/>
          <w:color w:val="auto"/>
          <w:spacing w:val="-6"/>
          <w:sz w:val="24"/>
          <w:szCs w:val="24"/>
          <w:lang w:eastAsia="zh-CN"/>
        </w:rPr>
        <w:t>（</w:t>
      </w:r>
      <w:r>
        <w:rPr>
          <w:rFonts w:hint="eastAsia" w:ascii="仿宋" w:hAnsi="仿宋" w:eastAsia="仿宋" w:cs="仿宋"/>
          <w:color w:val="auto"/>
          <w:spacing w:val="-6"/>
          <w:sz w:val="24"/>
          <w:szCs w:val="24"/>
        </w:rPr>
        <w:t>各单位可根据实际情况</w:t>
      </w:r>
      <w:r>
        <w:rPr>
          <w:rFonts w:hint="eastAsia" w:ascii="仿宋" w:hAnsi="仿宋" w:eastAsia="仿宋" w:cs="仿宋"/>
          <w:color w:val="auto"/>
          <w:sz w:val="24"/>
          <w:szCs w:val="24"/>
        </w:rPr>
        <w:t>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3BD0C21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如果乙方迟延交货超过30日，甲方有权终止全部或部分合同，并依其认为适当的条件和方法购买与未交货物类似的货物，乙方应负担购买类似货物所超出的费用。但是，乙方应继续执行合同中未终止的部分。</w:t>
      </w:r>
    </w:p>
    <w:p w14:paraId="776F226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10.3　未履行合同义务的违约责任</w:t>
      </w:r>
    </w:p>
    <w:p w14:paraId="0E95D93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守约方有权终止全部或部分合同。</w:t>
      </w:r>
    </w:p>
    <w:p w14:paraId="7704061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乙方违约的，甲方有权没收全额履约保证金。</w:t>
      </w:r>
    </w:p>
    <w:p w14:paraId="4F77EE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由违约一方支付违约金，违约金标准见合同条款前附表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各单位可根据实际情况自行约定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711FD16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违约金不足以弥补守约方实际损失、可预见或者应当预见的损失，由违约方全额予以赔偿。</w:t>
      </w:r>
    </w:p>
    <w:p w14:paraId="1BE8281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11.不可抗力</w:t>
      </w:r>
    </w:p>
    <w:p w14:paraId="696E413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11.1　如果合同双方因不可抗力而导致合同实施延误或合同无法实施，不应该承担误期赔偿或不能履行合同义务的责任。</w:t>
      </w:r>
    </w:p>
    <w:p w14:paraId="2E3B42D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11.2　本条所述的“不可抗力”系指那些双方不可预见、不可避免、不可克服的客观情况，但不包括双方的违约或疏忽。这些事件包括但不限于：战争、严重火灾、洪水、台风、地震等。</w:t>
      </w:r>
    </w:p>
    <w:p w14:paraId="02AEE7B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0B2253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12.合同纠纷的解决方式</w:t>
      </w:r>
    </w:p>
    <w:p w14:paraId="3D8ECD8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12.1　合同各方应通过友好协商，解决在执行合同过程中所发生的或与合同有关的一切争端。如协商30日内</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根据实际情况设定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不能解决，可以按合同规定的方式提起仲裁或诉讼。</w:t>
      </w:r>
    </w:p>
    <w:p w14:paraId="3C5F3AB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12.2　仲裁裁决应为最终裁决，对双方均具有约束力。</w:t>
      </w:r>
    </w:p>
    <w:p w14:paraId="4852270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12.3　仲裁费除仲裁机关另有裁决外应由败诉方负担。</w:t>
      </w:r>
    </w:p>
    <w:p w14:paraId="60DB353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12.4　诉讼应由甲方住所地人民法院管辖。财产保全担保保险费、财产保全申请费、律师代理费、差旅费、评估费、鉴定费及诉讼费等与仲裁或诉讼活动相关费用应由败诉方负担。</w:t>
      </w:r>
    </w:p>
    <w:p w14:paraId="13CE8E2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12.5　如仲裁或诉讼事项不影响合同其他部分的履行，则在仲裁或诉讼期间，除正在进行仲裁或诉讼的部分外，合同的其他部分应继续执行。</w:t>
      </w:r>
    </w:p>
    <w:p w14:paraId="28EB40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13.合同修改或变更</w:t>
      </w:r>
    </w:p>
    <w:p w14:paraId="3FA8DE6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13.1　如无重大变故，</w:t>
      </w:r>
      <w:r>
        <w:rPr>
          <w:rFonts w:hint="eastAsia" w:ascii="仿宋" w:hAnsi="仿宋" w:eastAsia="仿宋" w:cs="仿宋"/>
          <w:color w:val="auto"/>
          <w:sz w:val="24"/>
          <w:szCs w:val="24"/>
          <w:lang w:eastAsia="zh-CN"/>
        </w:rPr>
        <w:t>甲乙</w:t>
      </w:r>
      <w:r>
        <w:rPr>
          <w:rFonts w:hint="eastAsia" w:ascii="仿宋" w:hAnsi="仿宋" w:eastAsia="仿宋" w:cs="仿宋"/>
          <w:color w:val="auto"/>
          <w:sz w:val="24"/>
          <w:szCs w:val="24"/>
        </w:rPr>
        <w:t>双方不得擅自变更合同。</w:t>
      </w:r>
    </w:p>
    <w:p w14:paraId="15789B3A">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13.2　如确需变更合同，甲乙双方应签署书面变更协议。变更协议为本合同不可分割的一部分。</w:t>
      </w:r>
    </w:p>
    <w:p w14:paraId="6D24FBE4">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13.3　在不改变合同其他条款的前提下，甲方有权在合同价款10%的范围内追加与合同标的相同的货物或服务，并就此与乙方签订补充合同，乙方不得拒绝。</w:t>
      </w:r>
    </w:p>
    <w:p w14:paraId="6D28E5A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14.合同中止</w:t>
      </w:r>
    </w:p>
    <w:p w14:paraId="387C7DF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14.1　合同在履行过程中，因采购计划调整，甲方可以要求中止履行，待计划确定后继续履行；合同履行过程中因</w:t>
      </w:r>
      <w:r>
        <w:rPr>
          <w:rFonts w:hint="eastAsia" w:ascii="仿宋" w:hAnsi="仿宋" w:eastAsia="仿宋" w:cs="仿宋"/>
          <w:color w:val="auto"/>
          <w:kern w:val="0"/>
          <w:sz w:val="24"/>
          <w:szCs w:val="24"/>
        </w:rPr>
        <w:t>投标人</w:t>
      </w:r>
      <w:r>
        <w:rPr>
          <w:rFonts w:hint="eastAsia" w:ascii="仿宋" w:hAnsi="仿宋" w:eastAsia="仿宋" w:cs="仿宋"/>
          <w:color w:val="auto"/>
          <w:sz w:val="24"/>
          <w:szCs w:val="24"/>
        </w:rPr>
        <w:t>就采购过程或结果提起投诉的，甲方认为有必要或财政部门责令中止的，应当中止合同的履行。</w:t>
      </w:r>
    </w:p>
    <w:p w14:paraId="08DB649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15.终止合同</w:t>
      </w:r>
    </w:p>
    <w:p w14:paraId="4D49572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15.1　若出现如下情形，在甲方对乙方违约行为而采取的任何补救措施不受影响的情况下，甲方可向乙方发出书面通知书，提出终止部分或全部合同：</w:t>
      </w:r>
    </w:p>
    <w:p w14:paraId="5F67036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如果乙方未能在合同规定的期限或甲方同意延长的期限内提供货物或服务；</w:t>
      </w:r>
    </w:p>
    <w:p w14:paraId="178D5AB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如果乙方未能履行合同规定的其他任何义务，出现两次服务达不到承诺标准情况，甲方有权终止合同；</w:t>
      </w:r>
    </w:p>
    <w:p w14:paraId="6FE4E513">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如果甲方认为乙方在本合同的竞争或实施中有腐败和欺诈行为。</w:t>
      </w:r>
    </w:p>
    <w:p w14:paraId="2D4863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7264308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16.破产终止合同</w:t>
      </w:r>
    </w:p>
    <w:p w14:paraId="3CC98111">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16.1　如果乙方破产或无清偿能力，甲方可在任何时候以书面形式通知乙方终止合同而不给乙方补偿。</w:t>
      </w:r>
    </w:p>
    <w:p w14:paraId="29A641D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16.2　该终止行为将不损害或影响甲方已经采取或将要采取的任何行动或补救措施的权利。</w:t>
      </w:r>
    </w:p>
    <w:p w14:paraId="5F78058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17.其他终止合同情况</w:t>
      </w:r>
    </w:p>
    <w:p w14:paraId="60384165">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17.1　若合同继续履行将给甲方造成重大损失的，甲方可以终止合同而不给予乙方任何补偿。</w:t>
      </w:r>
    </w:p>
    <w:p w14:paraId="59DD308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17.2　乙方在执行合同的过程中发生重大事故，对履行合同有直接影响的，甲方可以终止合同而不给予乙方任何补偿。</w:t>
      </w:r>
    </w:p>
    <w:p w14:paraId="1993FD50">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17.3　甲方因重大变故取消或部分取消原来的采购任务，导致合同全部或部分内容无须继续履行的，可以终止合同而不给予乙方任何补偿。</w:t>
      </w:r>
    </w:p>
    <w:p w14:paraId="3EF746FB">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18.合同转让和分包</w:t>
      </w:r>
    </w:p>
    <w:p w14:paraId="3398D7A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18.1　乙方不得以任何形式将合同转包，或部分或全部转让其应履行的合同义务。</w:t>
      </w:r>
    </w:p>
    <w:p w14:paraId="59B37CA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18.2　除经甲方事先书面同意外，乙方不得以任何形式将合同分包。</w:t>
      </w:r>
    </w:p>
    <w:p w14:paraId="2563885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19.适用法律</w:t>
      </w:r>
    </w:p>
    <w:p w14:paraId="17105522">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19.1　本合同适用中华人民共和国现行法律、行政法规和规章，如合同条款与法律、行政法规和规章不一致的，按照法律、行政法规和规章修改本合同。</w:t>
      </w:r>
    </w:p>
    <w:p w14:paraId="46CEDEC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20.合同语言</w:t>
      </w:r>
    </w:p>
    <w:p w14:paraId="6D38FA19">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20.1　本合同语言为中文。</w:t>
      </w:r>
    </w:p>
    <w:p w14:paraId="696630FD">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20.2　双方交换的与合同有关的信件和其他文件应用合同语言书写。</w:t>
      </w:r>
    </w:p>
    <w:p w14:paraId="4626D1A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21.合同生效</w:t>
      </w:r>
    </w:p>
    <w:p w14:paraId="36D22906">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21.1　本合同应在双方签字盖章和甲方收到乙方提供的履约保证金后生效。</w:t>
      </w:r>
    </w:p>
    <w:p w14:paraId="47F381D8">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22.合同效力</w:t>
      </w:r>
    </w:p>
    <w:p w14:paraId="4D199537">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22.1　除本合同和甲乙双方书面签署的补充协议外，其他任何形式的双方约定和往来函件均不具有法律效力，对本项目无约束力。</w:t>
      </w:r>
    </w:p>
    <w:p w14:paraId="6E425A7C">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23.检查和审计</w:t>
      </w:r>
    </w:p>
    <w:p w14:paraId="05D22E5E">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23.1在本合同的履行过程中，甲方有权对乙方的合同履约情况进行阶段性检查，并对乙方投标时提供的相关资料进行复核。</w:t>
      </w:r>
    </w:p>
    <w:p w14:paraId="4E31A5AF">
      <w:pPr>
        <w:pStyle w:val="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23.2　在本合同的履行过程中，如果甲乙双方发生争议或者乙方没有按照合同约定履行义务，乙方应允许甲方检查乙方与实施本合同有关的账户和记录，并由甲方指定的审计人员对其进行审计。</w:t>
      </w:r>
    </w:p>
    <w:p w14:paraId="1FAC992C">
      <w:pPr>
        <w:rPr>
          <w:rFonts w:hint="eastAsi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0FC040B7"/>
    <w:rsid w:val="17B60A4A"/>
    <w:rsid w:val="1BED6A38"/>
    <w:rsid w:val="1EB66348"/>
    <w:rsid w:val="1F080FF5"/>
    <w:rsid w:val="24BF75D6"/>
    <w:rsid w:val="27741719"/>
    <w:rsid w:val="2D902BB8"/>
    <w:rsid w:val="30002781"/>
    <w:rsid w:val="3A8E12EF"/>
    <w:rsid w:val="40DC0B82"/>
    <w:rsid w:val="43AF03B2"/>
    <w:rsid w:val="44CA47E8"/>
    <w:rsid w:val="480E5284"/>
    <w:rsid w:val="517B4897"/>
    <w:rsid w:val="528125D9"/>
    <w:rsid w:val="538400C8"/>
    <w:rsid w:val="53A90B96"/>
    <w:rsid w:val="56113377"/>
    <w:rsid w:val="5D3477C3"/>
    <w:rsid w:val="5FC4468B"/>
    <w:rsid w:val="624B1296"/>
    <w:rsid w:val="69BB6FFA"/>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脚 Char"/>
    <w:basedOn w:val="9"/>
    <w:link w:val="5"/>
    <w:uiPriority w:val="0"/>
    <w:rPr>
      <w:kern w:val="2"/>
      <w:sz w:val="18"/>
      <w:szCs w:val="18"/>
    </w:rPr>
  </w:style>
  <w:style w:type="character" w:customStyle="1" w:styleId="11">
    <w:name w:val="页眉 Char"/>
    <w:basedOn w:val="9"/>
    <w:link w:val="6"/>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1983</Words>
  <Characters>2010</Characters>
  <Lines>16</Lines>
  <Paragraphs>4</Paragraphs>
  <TotalTime>0</TotalTime>
  <ScaleCrop>false</ScaleCrop>
  <LinksUpToDate>false</LinksUpToDate>
  <CharactersWithSpaces>2325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2026-07-21T07:35:29Z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