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jc w:val="center"/>
        <w:rPr>
          <w:rFonts w:hint="eastAsia"/>
          <w:b/>
          <w:bCs/>
          <w:sz w:val="44"/>
          <w:szCs w:val="44"/>
          <w:lang w:val="en-US" w:eastAsia="zh-CN"/>
        </w:rPr>
      </w:pPr>
      <w:r>
        <w:rPr>
          <w:rFonts w:hint="eastAsia"/>
          <w:b/>
          <w:bCs/>
          <w:sz w:val="44"/>
          <w:szCs w:val="44"/>
          <w:lang w:val="en-US" w:eastAsia="zh-CN"/>
        </w:rPr>
        <w:t>采购需求</w:t>
      </w:r>
    </w:p>
    <w:p w14:paraId="3CB532EE">
      <w:pPr>
        <w:pStyle w:val="17"/>
        <w:keepNext w:val="0"/>
        <w:keepLines w:val="0"/>
        <w:pageBreakBefore w:val="0"/>
        <w:widowControl/>
        <w:kinsoku/>
        <w:wordWrap/>
        <w:overflowPunct/>
        <w:topLinePunct w:val="0"/>
        <w:autoSpaceDE/>
        <w:autoSpaceDN/>
        <w:bidi w:val="0"/>
        <w:adjustRightInd w:val="0"/>
        <w:snapToGrid/>
        <w:ind w:firstLine="643" w:firstLineChars="200"/>
        <w:textAlignment w:val="auto"/>
        <w:rPr>
          <w:sz w:val="32"/>
          <w:szCs w:val="32"/>
          <w:highlight w:val="none"/>
        </w:rPr>
      </w:pPr>
      <w:r>
        <w:rPr>
          <w:rFonts w:ascii="仿宋_GB2312" w:hAnsi="仿宋_GB2312" w:eastAsia="仿宋_GB2312" w:cs="仿宋_GB2312"/>
          <w:b/>
          <w:sz w:val="32"/>
          <w:szCs w:val="32"/>
          <w:highlight w:val="none"/>
        </w:rPr>
        <w:t>一、项目概况</w:t>
      </w:r>
    </w:p>
    <w:p w14:paraId="56D0730C">
      <w:pPr>
        <w:pStyle w:val="17"/>
        <w:keepNext w:val="0"/>
        <w:keepLines w:val="0"/>
        <w:pageBreakBefore w:val="0"/>
        <w:widowControl/>
        <w:kinsoku/>
        <w:wordWrap/>
        <w:overflowPunct/>
        <w:topLinePunct w:val="0"/>
        <w:autoSpaceDE/>
        <w:autoSpaceDN/>
        <w:bidi w:val="0"/>
        <w:adjustRightInd w:val="0"/>
        <w:snapToGrid/>
        <w:ind w:firstLine="640" w:firstLineChars="200"/>
        <w:textAlignment w:val="auto"/>
        <w:rPr>
          <w:sz w:val="32"/>
          <w:szCs w:val="32"/>
          <w:highlight w:val="none"/>
        </w:rPr>
      </w:pPr>
      <w:r>
        <w:rPr>
          <w:rFonts w:ascii="仿宋_GB2312" w:hAnsi="仿宋_GB2312" w:eastAsia="仿宋_GB2312" w:cs="仿宋_GB2312"/>
          <w:color w:val="000000"/>
          <w:sz w:val="32"/>
          <w:szCs w:val="32"/>
          <w:highlight w:val="none"/>
        </w:rPr>
        <w:t xml:space="preserve"> </w:t>
      </w:r>
      <w:r>
        <w:rPr>
          <w:rFonts w:ascii="仿宋_GB2312" w:hAnsi="仿宋_GB2312" w:eastAsia="仿宋_GB2312" w:cs="仿宋_GB2312"/>
          <w:sz w:val="32"/>
          <w:szCs w:val="32"/>
          <w:highlight w:val="none"/>
        </w:rPr>
        <w:t>西安市公安局高新技术产业开发区分局现需采购一批</w:t>
      </w:r>
      <w:r>
        <w:rPr>
          <w:rFonts w:hint="eastAsia" w:ascii="仿宋_GB2312" w:hAnsi="仿宋_GB2312" w:eastAsia="仿宋_GB2312" w:cs="仿宋_GB2312"/>
          <w:sz w:val="32"/>
          <w:szCs w:val="32"/>
          <w:highlight w:val="none"/>
        </w:rPr>
        <w:t>最小作战单元快反装备</w:t>
      </w:r>
      <w:r>
        <w:rPr>
          <w:rFonts w:ascii="仿宋_GB2312" w:hAnsi="仿宋_GB2312" w:eastAsia="仿宋_GB2312" w:cs="仿宋_GB2312"/>
          <w:sz w:val="32"/>
          <w:szCs w:val="32"/>
          <w:highlight w:val="none"/>
        </w:rPr>
        <w:t>，采购产品必须符合国家相关质量标准。</w:t>
      </w:r>
      <w:bookmarkStart w:id="1" w:name="_GoBack"/>
      <w:bookmarkEnd w:id="1"/>
    </w:p>
    <w:p w14:paraId="49686FD5">
      <w:pPr>
        <w:pStyle w:val="17"/>
        <w:keepNext w:val="0"/>
        <w:keepLines w:val="0"/>
        <w:pageBreakBefore w:val="0"/>
        <w:widowControl/>
        <w:kinsoku/>
        <w:wordWrap/>
        <w:overflowPunct/>
        <w:topLinePunct w:val="0"/>
        <w:autoSpaceDE/>
        <w:autoSpaceDN/>
        <w:bidi w:val="0"/>
        <w:adjustRightInd w:val="0"/>
        <w:snapToGrid/>
        <w:ind w:firstLine="643" w:firstLineChars="200"/>
        <w:jc w:val="left"/>
        <w:textAlignment w:val="auto"/>
        <w:rPr>
          <w:rFonts w:hint="eastAsia" w:ascii="仿宋_GB2312" w:hAnsi="仿宋_GB2312" w:eastAsia="仿宋_GB2312" w:cs="仿宋_GB2312"/>
          <w:b/>
          <w:bCs w:val="0"/>
          <w:color w:val="000000"/>
          <w:sz w:val="32"/>
          <w:szCs w:val="32"/>
          <w:highlight w:val="none"/>
          <w:lang w:val="en-US" w:eastAsia="zh-CN"/>
        </w:rPr>
      </w:pPr>
      <w:r>
        <w:rPr>
          <w:rFonts w:ascii="仿宋_GB2312" w:hAnsi="仿宋_GB2312" w:eastAsia="仿宋_GB2312" w:cs="仿宋_GB2312"/>
          <w:b/>
          <w:bCs w:val="0"/>
          <w:color w:val="000000"/>
          <w:sz w:val="32"/>
          <w:szCs w:val="32"/>
          <w:highlight w:val="none"/>
        </w:rPr>
        <w:t>本项目核心产品为</w:t>
      </w:r>
      <w:r>
        <w:rPr>
          <w:rFonts w:hint="eastAsia" w:ascii="仿宋_GB2312" w:hAnsi="仿宋_GB2312" w:eastAsia="仿宋_GB2312" w:cs="仿宋_GB2312"/>
          <w:b/>
          <w:bCs w:val="0"/>
          <w:color w:val="000000"/>
          <w:sz w:val="32"/>
          <w:szCs w:val="32"/>
          <w:highlight w:val="none"/>
        </w:rPr>
        <w:t>快反碳纤维防暴臂盾</w:t>
      </w:r>
    </w:p>
    <w:p w14:paraId="6852ACE4">
      <w:pPr>
        <w:pStyle w:val="17"/>
        <w:keepNext w:val="0"/>
        <w:keepLines w:val="0"/>
        <w:pageBreakBefore w:val="0"/>
        <w:widowControl/>
        <w:numPr>
          <w:ilvl w:val="0"/>
          <w:numId w:val="2"/>
        </w:numPr>
        <w:kinsoku/>
        <w:wordWrap/>
        <w:overflowPunct/>
        <w:topLinePunct w:val="0"/>
        <w:autoSpaceDE/>
        <w:autoSpaceDN/>
        <w:bidi w:val="0"/>
        <w:adjustRightInd w:val="0"/>
        <w:snapToGrid/>
        <w:ind w:firstLine="643" w:firstLineChars="200"/>
        <w:jc w:val="left"/>
        <w:textAlignment w:val="auto"/>
        <w:rPr>
          <w:rFonts w:ascii="仿宋_GB2312" w:hAnsi="仿宋_GB2312" w:eastAsia="仿宋_GB2312" w:cs="仿宋_GB2312"/>
          <w:b/>
          <w:color w:val="000000"/>
          <w:sz w:val="32"/>
          <w:szCs w:val="32"/>
          <w:highlight w:val="none"/>
        </w:rPr>
      </w:pPr>
      <w:r>
        <w:rPr>
          <w:rFonts w:ascii="仿宋_GB2312" w:hAnsi="仿宋_GB2312" w:eastAsia="仿宋_GB2312" w:cs="仿宋_GB2312"/>
          <w:b/>
          <w:color w:val="000000"/>
          <w:sz w:val="32"/>
          <w:szCs w:val="32"/>
          <w:highlight w:val="none"/>
        </w:rPr>
        <w:t>具体功能技术参数表</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696"/>
        <w:gridCol w:w="856"/>
        <w:gridCol w:w="4656"/>
        <w:gridCol w:w="538"/>
        <w:gridCol w:w="1090"/>
      </w:tblGrid>
      <w:tr w14:paraId="6C0C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Pr>
          <w:p w14:paraId="749370C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序号</w:t>
            </w:r>
          </w:p>
        </w:tc>
        <w:tc>
          <w:tcPr>
            <w:tcW w:w="400" w:type="pct"/>
          </w:tcPr>
          <w:p w14:paraId="5E914213">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产品名称</w:t>
            </w:r>
          </w:p>
        </w:tc>
        <w:tc>
          <w:tcPr>
            <w:tcW w:w="478" w:type="pct"/>
          </w:tcPr>
          <w:p w14:paraId="0C56D2B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模块名称</w:t>
            </w:r>
          </w:p>
        </w:tc>
        <w:tc>
          <w:tcPr>
            <w:tcW w:w="2740" w:type="pct"/>
          </w:tcPr>
          <w:p w14:paraId="69BE46F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产品参数</w:t>
            </w:r>
          </w:p>
        </w:tc>
        <w:tc>
          <w:tcPr>
            <w:tcW w:w="323" w:type="pct"/>
            <w:vAlign w:val="center"/>
          </w:tcPr>
          <w:p w14:paraId="49D718A7">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单位</w:t>
            </w:r>
          </w:p>
        </w:tc>
        <w:tc>
          <w:tcPr>
            <w:tcW w:w="648" w:type="pct"/>
            <w:vAlign w:val="center"/>
          </w:tcPr>
          <w:p w14:paraId="15AE2E2D">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数量</w:t>
            </w:r>
          </w:p>
        </w:tc>
      </w:tr>
      <w:tr w14:paraId="541A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restart"/>
          </w:tcPr>
          <w:p w14:paraId="3423ECF7">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6CC1B35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7155AFE1">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1420CDE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16A91949">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76F0968F">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3984757F">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33443D1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20C717B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3B701EA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0078400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c>
          <w:tcPr>
            <w:tcW w:w="400" w:type="pct"/>
            <w:vMerge w:val="restart"/>
          </w:tcPr>
          <w:p w14:paraId="170C7B3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0185A74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65C1659A">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02387BD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04AEB1C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3DB694A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62EF098D">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02B253A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65BB195E">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p w14:paraId="6DEAB140">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最小作战单元快反装备组合套装</w:t>
            </w:r>
          </w:p>
          <w:p w14:paraId="114CC53C">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551D4ADF">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快反战术背包</w:t>
            </w:r>
          </w:p>
        </w:tc>
        <w:tc>
          <w:tcPr>
            <w:tcW w:w="2740" w:type="pct"/>
          </w:tcPr>
          <w:p w14:paraId="4F38AAA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1.尺寸：≥58cm*32cm*7.8cm。</w:t>
            </w:r>
          </w:p>
          <w:p w14:paraId="34FD4A4C">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2.材料：500D尼龙、420涤纶里布。</w:t>
            </w:r>
          </w:p>
          <w:p w14:paraId="4D9139A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3.重量：≤3kg。</w:t>
            </w:r>
          </w:p>
          <w:p w14:paraId="25E390C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4.材质性能：采用500D尼龙制作，耐磨且耐腐蚀；背包内层有防潮层与加强层，防水防潮效果好。 </w:t>
            </w:r>
          </w:p>
          <w:p w14:paraId="7384B63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5.防护功能：仓位可配备防刺芯片，具备防刺和防撞缓冲性能。 </w:t>
            </w:r>
          </w:p>
          <w:p w14:paraId="702679F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6.舒适设计：肩带和背部运用人体工程学及三明治式软垫设计，提升舒适性与透气性。 </w:t>
            </w:r>
          </w:p>
          <w:p w14:paraId="4031582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7.挂载拓展：外部、侧面及仓袋设有魔术贴和MOLLE系统，可粘贴标识牌，悬挂单警及户外防护装备。 </w:t>
            </w:r>
          </w:p>
          <w:p w14:paraId="2D41338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8.DIY组合：MOLLE功能强大，主包可通过多样组合搭配，实现理想携带效果，且较为轻便。</w:t>
            </w:r>
          </w:p>
          <w:p w14:paraId="611A93A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9.背包肩带可与快反防刺模块组合使用，组合后形成前防刺防护，后战术装备包。</w:t>
            </w:r>
          </w:p>
        </w:tc>
        <w:tc>
          <w:tcPr>
            <w:tcW w:w="323" w:type="pct"/>
            <w:vAlign w:val="center"/>
          </w:tcPr>
          <w:p w14:paraId="48C21ACB">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个</w:t>
            </w:r>
          </w:p>
        </w:tc>
        <w:tc>
          <w:tcPr>
            <w:tcW w:w="648" w:type="pct"/>
            <w:vAlign w:val="center"/>
          </w:tcPr>
          <w:p w14:paraId="12FF6116">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7896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31B6419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17E1B22F">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3D657741">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单警五件套腰带</w:t>
            </w:r>
          </w:p>
        </w:tc>
        <w:tc>
          <w:tcPr>
            <w:tcW w:w="2740" w:type="pct"/>
          </w:tcPr>
          <w:p w14:paraId="022BFF0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1.材质：500D尼龙。</w:t>
            </w:r>
          </w:p>
          <w:p w14:paraId="1B6238D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2.尺寸：均码（可自由调节长度）。</w:t>
            </w:r>
          </w:p>
          <w:p w14:paraId="309DE33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模块化携行功能：采用MOLLE系统（模块化负载携行装置），通过尼龙织带和挂点自由组合装备，实现装备多样化挂载；可粘贴固定战术背心，防止移位或上窜。</w:t>
            </w:r>
          </w:p>
          <w:p w14:paraId="557354B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2.材质与耐用性：采用500D尼龙织带，具备耐磨、耐水、耐低温特性，腰带头使用特质航空铝材，抗腐蚀且无磁性。</w:t>
            </w:r>
          </w:p>
          <w:p w14:paraId="4985497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3.人体工程学设计：腰带设置调节系统，贴合不同体型，腰带内置缓冲垫，提升穿戴舒适性；快拆扣设计便于紧急脱卸，腰带集成通风孔，减少高温环境下的出汗。</w:t>
            </w:r>
          </w:p>
          <w:p w14:paraId="2692DD5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 防护与应急功能：可搭载防刺背心、防弹板等防护装备，部分型号内置阻燃材料或防水涂层；实战中可临时充当止血带、担架或攀援绳索，增强生存能力。</w:t>
            </w:r>
          </w:p>
          <w:p w14:paraId="6F42332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 特殊场景适配：隐蔽性强，外穿外套可隐藏装备，适合便衣执法或快速响应场景。</w:t>
            </w:r>
          </w:p>
        </w:tc>
        <w:tc>
          <w:tcPr>
            <w:tcW w:w="323" w:type="pct"/>
            <w:vAlign w:val="center"/>
          </w:tcPr>
          <w:p w14:paraId="0EB5AFE0">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条</w:t>
            </w:r>
          </w:p>
        </w:tc>
        <w:tc>
          <w:tcPr>
            <w:tcW w:w="648" w:type="pct"/>
            <w:vAlign w:val="center"/>
          </w:tcPr>
          <w:p w14:paraId="2E117A71">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5049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7CE88E4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68FF473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34CFC558">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快反防刺背心（含防刺芯片）</w:t>
            </w:r>
          </w:p>
        </w:tc>
        <w:tc>
          <w:tcPr>
            <w:tcW w:w="2740" w:type="pct"/>
          </w:tcPr>
          <w:p w14:paraId="40C1BBC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1.模块化设计，磁吸快拆肩带，可与快反背包背带快速组合使用，实现执法人员前防刺防护。</w:t>
            </w:r>
          </w:p>
          <w:p w14:paraId="04446E7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2.采用500D考度拉材质，采用激光切割工艺，大面积molle系统，可挂载单警装备、枪套等警用装备。</w:t>
            </w:r>
          </w:p>
          <w:p w14:paraId="10BACB8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3.防刺芯片符合GA 68-2024《警用防刺服》要求。</w:t>
            </w:r>
          </w:p>
          <w:p w14:paraId="3E47058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▲4.防刺层结构：由多层薄金属片组成，金属片层数≥11层，单层厚度≥0.07mm。</w:t>
            </w:r>
          </w:p>
          <w:p w14:paraId="1CB0633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5.防刺性能：应用D1刀具对防刺服以24J±0.5J撞击能量进行穿刺，在有效穿刺情况下防刺服不应出现穿透。</w:t>
            </w:r>
          </w:p>
          <w:p w14:paraId="3F5CA13B">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▲6.弯曲度：快反防刺模块在外力作用下弯曲20mm时的作用力≤21N。</w:t>
            </w:r>
          </w:p>
        </w:tc>
        <w:tc>
          <w:tcPr>
            <w:tcW w:w="323" w:type="pct"/>
            <w:vAlign w:val="center"/>
          </w:tcPr>
          <w:p w14:paraId="3B435449">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件</w:t>
            </w:r>
          </w:p>
        </w:tc>
        <w:tc>
          <w:tcPr>
            <w:tcW w:w="648" w:type="pct"/>
            <w:vAlign w:val="center"/>
          </w:tcPr>
          <w:p w14:paraId="603C678D">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3029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08" w:type="pct"/>
            <w:vMerge w:val="continue"/>
          </w:tcPr>
          <w:p w14:paraId="27494D3F">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5B050F6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4D469BB0">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快反柔性防暴盾牌</w:t>
            </w:r>
          </w:p>
        </w:tc>
        <w:tc>
          <w:tcPr>
            <w:tcW w:w="2740" w:type="pct"/>
          </w:tcPr>
          <w:p w14:paraId="5FD6B22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1.柔性盾体尺寸≥845mm×465mm。</w:t>
            </w:r>
          </w:p>
          <w:p w14:paraId="07199AD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▲2.柔性防暴盾体断裂强力：经向≥3900N，纬向≥2400N。</w:t>
            </w:r>
          </w:p>
          <w:p w14:paraId="3530C11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▲3.柔性防暴盾体撕破强力：经向≥1440N，纬向≥1170N。</w:t>
            </w:r>
          </w:p>
          <w:p w14:paraId="0EACC30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▲4.柔性防暴盾体耐化学穿透：应符合GB 24539-2021中要求：对柔性盾体分别使用浓度80%的硫酸、浓度30%的盐酸、浓度40%的硝酸、浓度30%的氢氧化钠，洗前穿透时间t＞30min。</w:t>
            </w:r>
          </w:p>
          <w:p w14:paraId="39894C1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5.柔性防暴盾体防割性能：按照GB 24541-2022中规定的圆盘刀试验法进行测试，耐切割性应达到3级。</w:t>
            </w:r>
          </w:p>
          <w:p w14:paraId="48BA8590">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▲6.柔性盾体应能承受49J动能的冲击（</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w:t>
            </w:r>
            <w:r>
              <w:rPr>
                <w:rFonts w:hint="eastAsia" w:ascii="仿宋_GB2312" w:hAnsi="仿宋_GB2312" w:eastAsia="仿宋_GB2312" w:cs="仿宋_GB2312"/>
                <w:sz w:val="32"/>
                <w:szCs w:val="32"/>
                <w:highlight w:val="none"/>
              </w:rPr>
              <w:t>为5kg、直径48mm、冲击端面半球形的钢质圆柱形落锤自1m高度落下冲击展开的盾体平面），冲击后柔性盾体不应有穿洞现象。</w:t>
            </w:r>
          </w:p>
          <w:p w14:paraId="5B3E279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▲7.柔性盾体应能承受44J动能的冲击（</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w:t>
            </w:r>
            <w:r>
              <w:rPr>
                <w:rFonts w:hint="eastAsia" w:ascii="仿宋_GB2312" w:hAnsi="仿宋_GB2312" w:eastAsia="仿宋_GB2312" w:cs="仿宋_GB2312"/>
                <w:sz w:val="32"/>
                <w:szCs w:val="32"/>
                <w:highlight w:val="none"/>
              </w:rPr>
              <w:t>3kg、直径25mm、冲击端面锥形的钢质圆柱形落锤自1.5m高度落下冲击展开的柔性盾体平面），穿刺后受力点不应有直径大于6mm穿洞。</w:t>
            </w:r>
          </w:p>
          <w:p w14:paraId="2055DF9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8.柔性盾体承受30kg沙袋冲击试验后，不应有表面破损或棍体弯折现象。</w:t>
            </w:r>
          </w:p>
          <w:p w14:paraId="2C26A44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▲9.抗风性能：对柔性盾体正面以10.8m/s-13.8m/s的风速进行6级抗风性能试验，试验后柔性盾体应无破损现象。</w:t>
            </w:r>
          </w:p>
          <w:p w14:paraId="5E0EB25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10.颜色：整体应为黑色。</w:t>
            </w:r>
          </w:p>
        </w:tc>
        <w:tc>
          <w:tcPr>
            <w:tcW w:w="323" w:type="pct"/>
            <w:vAlign w:val="center"/>
          </w:tcPr>
          <w:p w14:paraId="1321765B">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把</w:t>
            </w:r>
          </w:p>
        </w:tc>
        <w:tc>
          <w:tcPr>
            <w:tcW w:w="648" w:type="pct"/>
            <w:vAlign w:val="center"/>
          </w:tcPr>
          <w:p w14:paraId="7EDFB0CB">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7697D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08" w:type="pct"/>
            <w:vMerge w:val="continue"/>
          </w:tcPr>
          <w:p w14:paraId="02F52DEC">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5C27D457">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4BCFABC5">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kern w:val="0"/>
                <w:sz w:val="32"/>
                <w:szCs w:val="32"/>
                <w:highlight w:val="none"/>
                <w:lang w:bidi="ar"/>
              </w:rPr>
              <w:t>碳纤维多功能伸缩杆</w:t>
            </w:r>
          </w:p>
        </w:tc>
        <w:tc>
          <w:tcPr>
            <w:tcW w:w="2740" w:type="pct"/>
          </w:tcPr>
          <w:p w14:paraId="737CCF0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1.防暴棍结构为自锁式伸缩结构，材质为纤维增强复合材料。</w:t>
            </w:r>
          </w:p>
          <w:p w14:paraId="6096736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2.防暴棍可做长警棍使用。</w:t>
            </w:r>
          </w:p>
          <w:p w14:paraId="0C3CB610">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3.棍体尺寸：≥725mm，握持部位直径：30mm±1mm；</w:t>
            </w:r>
          </w:p>
          <w:p w14:paraId="02C7339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▲4.防暴棍抗拉性能：2000N拉力作用下,棍体不应出现裂纹或断裂，连接装置应能正常使用。</w:t>
            </w:r>
          </w:p>
          <w:p w14:paraId="307F14F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▲5.防暴棍抗击打性能：握持端连续击打1000次后（击打力为1200N±100N）,棍体不应出现裂纹或断裂，连接装置应能正常使用。</w:t>
            </w:r>
          </w:p>
          <w:p w14:paraId="4DAA286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6.防暴棍握持端尾部应有破玻头，可击碎12mm钢化玻璃。</w:t>
            </w:r>
          </w:p>
        </w:tc>
        <w:tc>
          <w:tcPr>
            <w:tcW w:w="323" w:type="pct"/>
            <w:vAlign w:val="center"/>
          </w:tcPr>
          <w:p w14:paraId="15ACAD89">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sz w:val="32"/>
                <w:szCs w:val="32"/>
                <w:highlight w:val="none"/>
              </w:rPr>
              <w:t>根</w:t>
            </w:r>
          </w:p>
        </w:tc>
        <w:tc>
          <w:tcPr>
            <w:tcW w:w="648" w:type="pct"/>
            <w:vAlign w:val="center"/>
          </w:tcPr>
          <w:p w14:paraId="43312761">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7296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6839A38A">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2947FF4D">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5356BB27">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快反碳纤维防暴臂盾</w:t>
            </w:r>
          </w:p>
        </w:tc>
        <w:tc>
          <w:tcPr>
            <w:tcW w:w="2740" w:type="pct"/>
          </w:tcPr>
          <w:p w14:paraId="1A6491D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1.符合GA 2139-2024《警用防暴臂盾》要求。</w:t>
            </w:r>
          </w:p>
          <w:p w14:paraId="61D4A2C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2.外观：臂盾表面应光滑，无可视的凹坑、气泡、毛刺、尖角、划伤、斑点、脱漆及起皮等缺陷。臂盾上金属件应进行防锈处理，无锈蚀现象。臂盾上的织物部分不应有线头、拉丝、织造瑕疵。</w:t>
            </w:r>
          </w:p>
          <w:p w14:paraId="205E798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3.材质：主体材质采用碳纤维，厚度3.4mm。配置自锁式折叠握把，盾体前端安装有两个破窗头。</w:t>
            </w:r>
          </w:p>
          <w:p w14:paraId="06581FA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4.标识：臂盾正面居中位置应有中文“警察”和英文“POLICE”字样;字样颜色为白色或藏蓝色，清晰可辨;中文“警察”字体为黑体,英文“POLICE”字体为ArialBlack;字样大小应与整体协调、美观。</w:t>
            </w:r>
          </w:p>
          <w:p w14:paraId="0BC751B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▲5.重量：≤1.5kg。</w:t>
            </w:r>
          </w:p>
          <w:p w14:paraId="34D81CAC">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▲6.防护面积：≥0.19㎡，投影宽度300mm±10mm。</w:t>
            </w:r>
          </w:p>
          <w:p w14:paraId="0B363D3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7.连接强度：握持装置的连接部件、握持装置与盾体的连接部位应能承受500N的拉力，试验后不应有脱落、松动、脱扣或断裂现象。握持装置上的臂带在搭扣扣合状态下应能承受 500N的拉力，不应有松动、脱扣或断裂等现象。</w:t>
            </w:r>
          </w:p>
          <w:p w14:paraId="337D9ED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8.耐刀砍性能：盾体外表面应能承受线速度为8.5m/s±0.5 m/s、能量为100J±5J的刀砍。刀砍后盾体不应出现开裂现象，臂盾应完整无破碎。</w:t>
            </w:r>
          </w:p>
          <w:p w14:paraId="2C71805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9.耐击打性能：臂盾应能承受线速度为18m/s±0.3m/s、能量为342J±13J的击打。击打后盾体不应出现破碎现象，不应出现长度大于50 mm的贯穿性开裂，盾体的投影长度不应低于击打前最大长度尺寸的90%。</w:t>
            </w:r>
          </w:p>
          <w:p w14:paraId="593A12D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10.温度适应性：低温：臂盾在环境温度-30℃±2℃条件下，保持4h，应符合耐击打性能要求：高温：臂盾在环境温度55℃±2℃条件下，保持4h，应符合耐击打性能要求。</w:t>
            </w:r>
          </w:p>
          <w:p w14:paraId="2BB4270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11.阻燃性能：盾体外表面续燃时间≤10s。</w:t>
            </w:r>
          </w:p>
          <w:p w14:paraId="025BFE1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▲12.耐冲击强度：应能承受147J动能的冲击，冲击后受力点不应有穿洞或在受力点半径 50mm 之外出现贯穿性开裂。</w:t>
            </w:r>
          </w:p>
          <w:p w14:paraId="111CA8C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▲13.耐穿刺性能：应承受147J动能的穿刺，穿刺后受力点不应有大于直径6mm穿洞或在受力点半径20mm之外出现贯穿性开裂。</w:t>
            </w:r>
          </w:p>
          <w:p w14:paraId="322D984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▲14.抗高速粒子冲击性能：常温条件下，臂盾应能承受1g铅弹以250m/s士10m/s速度的冲击，试验后无洞穿现象。</w:t>
            </w:r>
          </w:p>
          <w:p w14:paraId="0A3C4BB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15.盾体前端安装有破窗头，底部配备磁吸扣，支持战术腰带快速挂取。握把具有自锁式可折叠功能。</w:t>
            </w:r>
          </w:p>
          <w:p w14:paraId="3DB7E3D0">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▲16.破窗性能：破窗头具有机械破玻功能,能击破8mm玻璃。</w:t>
            </w:r>
          </w:p>
        </w:tc>
        <w:tc>
          <w:tcPr>
            <w:tcW w:w="323" w:type="pct"/>
            <w:vAlign w:val="center"/>
          </w:tcPr>
          <w:p w14:paraId="22E668B9">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块</w:t>
            </w:r>
          </w:p>
        </w:tc>
        <w:tc>
          <w:tcPr>
            <w:tcW w:w="648" w:type="pct"/>
            <w:vAlign w:val="center"/>
          </w:tcPr>
          <w:p w14:paraId="2E8C5632">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097B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65961E4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4BE37B9E">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1AC064A3">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快反防暴叉头</w:t>
            </w:r>
          </w:p>
        </w:tc>
        <w:tc>
          <w:tcPr>
            <w:tcW w:w="2740" w:type="pct"/>
          </w:tcPr>
          <w:p w14:paraId="3FE27FDB">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1.叉头尺寸540mm±5mm。</w:t>
            </w:r>
          </w:p>
          <w:p w14:paraId="61338EB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2.警用约束叉的叉头闭合缝隙应小于或等于1mm。</w:t>
            </w:r>
          </w:p>
          <w:p w14:paraId="1A033AA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3.快速约束功能：通过触碰方式叉套被约束对象，当叉头触碰约束部位时，叉头应能迅速叉套并闭合。</w:t>
            </w:r>
          </w:p>
          <w:p w14:paraId="73ED446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4.自锁功能:警用约束叉叉头闭合后，叉头自内向外应不能自由开启。</w:t>
            </w:r>
          </w:p>
          <w:p w14:paraId="2C6F946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5.状态转换时间:警用约束叉的携行状态与工作状态应能快速有效的转换，转换时间应小于或等于10s。</w:t>
            </w:r>
          </w:p>
          <w:p w14:paraId="5FFF5DF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6.叉头在闭合状态下，沿叉头开启、闭合方向承受500N的静拉力作用时，叉头部件、叉头与叉杆连接部件等不应出现裂纹、断裂或拉脱，叉头横向开口尺寸应不大于20mm。</w:t>
            </w:r>
          </w:p>
          <w:p w14:paraId="0BAF5C3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7.警用约束叉经过1500次开启、闭合循环后，应能正常使用。</w:t>
            </w:r>
          </w:p>
        </w:tc>
        <w:tc>
          <w:tcPr>
            <w:tcW w:w="323" w:type="pct"/>
            <w:vAlign w:val="center"/>
          </w:tcPr>
          <w:p w14:paraId="5C16235E">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个</w:t>
            </w:r>
          </w:p>
        </w:tc>
        <w:tc>
          <w:tcPr>
            <w:tcW w:w="648" w:type="pct"/>
            <w:vAlign w:val="center"/>
          </w:tcPr>
          <w:p w14:paraId="04943791">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3D4F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08" w:type="pct"/>
            <w:vMerge w:val="continue"/>
          </w:tcPr>
          <w:p w14:paraId="4E4B0947">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611353DB">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12566409">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封控警戒带</w:t>
            </w:r>
          </w:p>
        </w:tc>
        <w:tc>
          <w:tcPr>
            <w:tcW w:w="2740" w:type="pct"/>
          </w:tcPr>
          <w:p w14:paraId="106CB0F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1.尺寸：宽5.8±0.5㎝*长 20±1m。</w:t>
            </w:r>
          </w:p>
          <w:p w14:paraId="37B3228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2.材质：布基胶带。</w:t>
            </w:r>
          </w:p>
        </w:tc>
        <w:tc>
          <w:tcPr>
            <w:tcW w:w="323" w:type="pct"/>
            <w:vAlign w:val="center"/>
          </w:tcPr>
          <w:p w14:paraId="28CBB2FC">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卷</w:t>
            </w:r>
          </w:p>
        </w:tc>
        <w:tc>
          <w:tcPr>
            <w:tcW w:w="648" w:type="pct"/>
            <w:vAlign w:val="center"/>
          </w:tcPr>
          <w:p w14:paraId="53D8FA66">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4569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3D09B489">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60E45D0A">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38044272">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可重复使用约束带</w:t>
            </w:r>
          </w:p>
        </w:tc>
        <w:tc>
          <w:tcPr>
            <w:tcW w:w="2740" w:type="pct"/>
          </w:tcPr>
          <w:p w14:paraId="2E6C53E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1.由壳体和2条带锁牙的扎带组成，采用进口PA66高韧性尼龙材料注塑而成，适应气温-20℃到60℃的的执法环境。壳体上有对应的扎带插入孔以及钥匙孔。</w:t>
            </w:r>
          </w:p>
          <w:p w14:paraId="74F7D56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使用时，将嫌疑人双手分别套入两个扎带圈内拉动拉环即可实现自动锁紧。需要解锁时，将2018式单警手铐钥匙插入解锁孔内，当钥匙顶端从对向小孔露出2mm左右时，钥匙插入到位。此时，右侧孔往右旋转钥匙45°解除锁定，左侧孔往左旋转钥匙45°解除锁定。解锁时，拧动钥匙旋转45°角后，钥匙位置不变，另一只手向上提起扎带完成解锁过程。</w:t>
            </w:r>
          </w:p>
          <w:p w14:paraId="7C536BA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3.不小于80kg的动态承载拉力，配套金属加强环，可以实现130kg以上的动态承载拉力。</w:t>
            </w:r>
          </w:p>
          <w:p w14:paraId="0C17FF6B">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4.长度：壳体尺寸（30*21mm），扎带尺寸（400*12mm）。</w:t>
            </w:r>
          </w:p>
          <w:p w14:paraId="5FCFDE1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5.重量：25g。</w:t>
            </w:r>
          </w:p>
          <w:p w14:paraId="0D6D3FA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6.拉力：23℃ 时大于1100N；-30℃时大于1400N； 50℃ 时大于1100N。</w:t>
            </w:r>
          </w:p>
          <w:p w14:paraId="1B48A49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7.材质：壳体90%PA66+10%GS,扎带100%PA66。</w:t>
            </w:r>
          </w:p>
        </w:tc>
        <w:tc>
          <w:tcPr>
            <w:tcW w:w="323" w:type="pct"/>
            <w:vAlign w:val="center"/>
          </w:tcPr>
          <w:p w14:paraId="5AEFE6AB">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对</w:t>
            </w:r>
          </w:p>
        </w:tc>
        <w:tc>
          <w:tcPr>
            <w:tcW w:w="648" w:type="pct"/>
            <w:vAlign w:val="center"/>
          </w:tcPr>
          <w:p w14:paraId="22843310">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0A04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4B0F601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12D2B11A">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334DE2E9">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多功能警示灯</w:t>
            </w:r>
          </w:p>
        </w:tc>
        <w:tc>
          <w:tcPr>
            <w:tcW w:w="2740" w:type="pct"/>
          </w:tcPr>
          <w:p w14:paraId="3CFCFDB2">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1.工作温度：-25°C—+55°C。</w:t>
            </w:r>
          </w:p>
          <w:p w14:paraId="69C98142">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2.闪烁频率：(8±0.5)Hz。</w:t>
            </w:r>
          </w:p>
          <w:p w14:paraId="723AA315">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3.供电电源：聚合物锂电池。</w:t>
            </w:r>
          </w:p>
          <w:p w14:paraId="077D27F2">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4.电池容量：800mAh。</w:t>
            </w:r>
          </w:p>
          <w:p w14:paraId="7B6CC591">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5.控制方式：轻触数控。</w:t>
            </w:r>
          </w:p>
          <w:p w14:paraId="1CFD97C1">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6.电源适配器：DC5V/1000mA。</w:t>
            </w:r>
          </w:p>
          <w:p w14:paraId="7571D431">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7.充电时间：＜3小时。</w:t>
            </w:r>
          </w:p>
          <w:p w14:paraId="6862A8AD">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8.电量显示：关闭状态下，短按开机键，由绿灯闪烁次数显示电量。</w:t>
            </w:r>
          </w:p>
          <w:p w14:paraId="25B3398B">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▲9.工作时间：侧面15颗红蓝LED闪烁工作时间 ＞ 20小时；正面5颗红蓝LED闪烁工作时间＞20小时；正面侧面LED同时闪烁模式下工作时间 ＞ 10小时；LED旋转模式下工作时间＞12小时。</w:t>
            </w:r>
          </w:p>
          <w:p w14:paraId="724EA4F5">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▲10.最大发光强度：侧面闪烁≥1.5cd，正面闪烁最大发光强度≥2.5cd。</w:t>
            </w:r>
          </w:p>
          <w:p w14:paraId="5157325B">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11.开关耐久性：＞30000次。</w:t>
            </w:r>
          </w:p>
          <w:p w14:paraId="4621CE47">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12.跌落高度：3m。</w:t>
            </w:r>
          </w:p>
          <w:p w14:paraId="17A043F2">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13.腰间佩戴：背夹。</w:t>
            </w:r>
          </w:p>
          <w:p w14:paraId="2824E1D8">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14.悬挂方式：挂绳。</w:t>
            </w:r>
          </w:p>
          <w:p w14:paraId="19F40392">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▲15.磁吸功能：背部带有磁铁，可吸附于金属表面。</w:t>
            </w:r>
          </w:p>
          <w:p w14:paraId="3577DC24">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16.防护等级：IP65。</w:t>
            </w:r>
          </w:p>
          <w:p w14:paraId="656A3600">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17.外形尺寸：(长69mm x宽71mm x高24mm )±1mm(不含背夹)。</w:t>
            </w:r>
          </w:p>
          <w:p w14:paraId="2D0664F1">
            <w:pPr>
              <w:pStyle w:val="2"/>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18.重量：76±1g。</w:t>
            </w:r>
          </w:p>
        </w:tc>
        <w:tc>
          <w:tcPr>
            <w:tcW w:w="323" w:type="pct"/>
            <w:vAlign w:val="center"/>
          </w:tcPr>
          <w:p w14:paraId="2EEC206C">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个</w:t>
            </w:r>
          </w:p>
        </w:tc>
        <w:tc>
          <w:tcPr>
            <w:tcW w:w="648" w:type="pct"/>
            <w:vAlign w:val="center"/>
          </w:tcPr>
          <w:p w14:paraId="55946E9F">
            <w:pPr>
              <w:pStyle w:val="2"/>
              <w:keepNext w:val="0"/>
              <w:keepLines w:val="0"/>
              <w:pageBreakBefore w:val="0"/>
              <w:kinsoku/>
              <w:wordWrap/>
              <w:overflowPunct/>
              <w:topLinePunct w:val="0"/>
              <w:autoSpaceDE/>
              <w:autoSpaceDN/>
              <w:bidi w:val="0"/>
              <w:adjustRightInd w:val="0"/>
              <w:snapToGrid w:val="0"/>
              <w:spacing w:line="240" w:lineRule="auto"/>
              <w:ind w:left="420" w:hanging="42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69D8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72186A3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3E115480">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57D75B71">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快反自充气救生圈</w:t>
            </w:r>
          </w:p>
        </w:tc>
        <w:tc>
          <w:tcPr>
            <w:tcW w:w="2740" w:type="pct"/>
          </w:tcPr>
          <w:p w14:paraId="54CCC28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1.颜色：橙色。</w:t>
            </w:r>
          </w:p>
          <w:p w14:paraId="19EB571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w:t>
            </w:r>
            <w:r>
              <w:rPr>
                <w:rFonts w:hint="eastAsia" w:ascii="仿宋_GB2312" w:hAnsi="仿宋_GB2312" w:eastAsia="仿宋_GB2312" w:cs="仿宋_GB2312"/>
                <w:sz w:val="32"/>
                <w:szCs w:val="32"/>
                <w:highlight w:val="none"/>
              </w:rPr>
              <w:t>：≤0.3kg。</w:t>
            </w:r>
          </w:p>
          <w:p w14:paraId="7A53506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3.型状：长条形。</w:t>
            </w:r>
          </w:p>
          <w:p w14:paraId="6C6D5550">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4.材料：TPU复合材料。</w:t>
            </w:r>
          </w:p>
          <w:p w14:paraId="2923B24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5.充气时间：≤5S。</w:t>
            </w:r>
          </w:p>
          <w:p w14:paraId="1068EE0C">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6.浮力：≥74N。</w:t>
            </w:r>
          </w:p>
          <w:p w14:paraId="4B7A038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7.承重：≥120kg。</w:t>
            </w:r>
          </w:p>
        </w:tc>
        <w:tc>
          <w:tcPr>
            <w:tcW w:w="323" w:type="pct"/>
            <w:vAlign w:val="center"/>
          </w:tcPr>
          <w:p w14:paraId="730DA3DB">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个</w:t>
            </w:r>
          </w:p>
        </w:tc>
        <w:tc>
          <w:tcPr>
            <w:tcW w:w="648" w:type="pct"/>
            <w:vAlign w:val="center"/>
          </w:tcPr>
          <w:p w14:paraId="0B2FFDD2">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5FC5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6F95FC83">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012D8DE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212248A1">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气溶胶灭火器</w:t>
            </w:r>
          </w:p>
        </w:tc>
        <w:tc>
          <w:tcPr>
            <w:tcW w:w="2740" w:type="pct"/>
          </w:tcPr>
          <w:p w14:paraId="743F9FB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1.颜色：警用蓝色。</w:t>
            </w:r>
          </w:p>
          <w:p w14:paraId="43EF862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2.重量：≤</w:t>
            </w:r>
            <w:r>
              <w:rPr>
                <w:rFonts w:hint="eastAsia" w:ascii="仿宋_GB2312" w:hAnsi="仿宋_GB2312" w:eastAsia="仿宋_GB2312" w:cs="仿宋_GB2312"/>
                <w:sz w:val="32"/>
                <w:szCs w:val="32"/>
                <w:highlight w:val="none"/>
                <w:lang w:val="en-US" w:eastAsia="zh-CN"/>
              </w:rPr>
              <w:t>500</w:t>
            </w:r>
            <w:r>
              <w:rPr>
                <w:rFonts w:hint="eastAsia" w:ascii="仿宋_GB2312" w:hAnsi="仿宋_GB2312" w:eastAsia="仿宋_GB2312" w:cs="仿宋_GB2312"/>
                <w:sz w:val="32"/>
                <w:szCs w:val="32"/>
                <w:highlight w:val="none"/>
              </w:rPr>
              <w:t>g。</w:t>
            </w:r>
          </w:p>
          <w:p w14:paraId="08595DE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3.尺寸：≤242mm±2mm，可选配灭火器套便于执勤挂在执勤腰带上。</w:t>
            </w:r>
          </w:p>
          <w:p w14:paraId="4F8440A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4.握把最大直径：≤54.5mm±2mm。</w:t>
            </w:r>
          </w:p>
          <w:p w14:paraId="392A7452">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▲5.喷射时间:≥13s。</w:t>
            </w:r>
          </w:p>
          <w:p w14:paraId="2070792A">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▲6.喷射滞后时间:≤1s。</w:t>
            </w:r>
          </w:p>
          <w:p w14:paraId="733EBFA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▲7.喷射距离:≥2m。</w:t>
            </w:r>
          </w:p>
          <w:p w14:paraId="5A84253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8.手持部分表面温度（1min之内）:小于54℃。</w:t>
            </w:r>
          </w:p>
          <w:p w14:paraId="14BB0A7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9、启动方式：拉出尾部圆形保险栓后按下启动键即可。</w:t>
            </w:r>
          </w:p>
          <w:p w14:paraId="1647A181">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10.使用温度：-25℃～+55℃。</w:t>
            </w:r>
          </w:p>
          <w:p w14:paraId="4A5D53D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▲11.结构性能:启动部件应操作简单、方便、性能可靠、易于从外观上识别，开启力≤100N。保险装置脱离不应大于100N。</w:t>
            </w:r>
          </w:p>
          <w:p w14:paraId="0892C1A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▲12.振动试验:加速度幅值2m/s²,振动频率5Hz-55Hz,试验后应不解体、不泄露，能正常工作。</w:t>
            </w:r>
          </w:p>
          <w:p w14:paraId="71DE0D3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13.高温试验:高温试验(50土2℃，2H)，试验后应不解体、不泄露，能正常工作。</w:t>
            </w:r>
          </w:p>
          <w:p w14:paraId="15C6A1A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14.低温试验:低温试验(-25士2℃，2H)，试验后应不解体、不泄露，能正常工作。</w:t>
            </w:r>
          </w:p>
          <w:p w14:paraId="431A158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▲15.跌落安全性:在≥1.2m跌落试验后，应不解体、不泄露，能正常工作。</w:t>
            </w:r>
          </w:p>
          <w:p w14:paraId="22F91A8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16.适用火种：初期火灾（A固体火、B液体火、C气体火、E电气火、F油脂火）。</w:t>
            </w:r>
          </w:p>
          <w:p w14:paraId="66801C7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17.灭火级别：13B、5F。</w:t>
            </w:r>
          </w:p>
          <w:p w14:paraId="68B6219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产品责任保险：连续8年保险金额≥1000万元的保险单（其中：每次事故人身伤亡赔偿限额≥300万元）。</w:t>
            </w:r>
          </w:p>
          <w:p w14:paraId="5D238C1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19.</w:t>
            </w:r>
            <w:r>
              <w:rPr>
                <w:rFonts w:hint="eastAsia" w:ascii="仿宋_GB2312" w:hAnsi="仿宋_GB2312" w:eastAsia="仿宋_GB2312" w:cs="仿宋_GB2312"/>
                <w:sz w:val="32"/>
                <w:szCs w:val="32"/>
                <w:highlight w:val="none"/>
              </w:rPr>
              <w:t>符合GB/T 15211-2013《安全防范报警设备环境适应性要求和试验方法》要求。</w:t>
            </w:r>
          </w:p>
        </w:tc>
        <w:tc>
          <w:tcPr>
            <w:tcW w:w="323" w:type="pct"/>
            <w:vAlign w:val="center"/>
          </w:tcPr>
          <w:p w14:paraId="3F588236">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瓶</w:t>
            </w:r>
          </w:p>
        </w:tc>
        <w:tc>
          <w:tcPr>
            <w:tcW w:w="648" w:type="pct"/>
            <w:vAlign w:val="center"/>
          </w:tcPr>
          <w:p w14:paraId="0E2FC890">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3F3C9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Merge w:val="continue"/>
          </w:tcPr>
          <w:p w14:paraId="01D5806C">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00" w:type="pct"/>
            <w:vMerge w:val="continue"/>
          </w:tcPr>
          <w:p w14:paraId="73EE2D7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p>
        </w:tc>
        <w:tc>
          <w:tcPr>
            <w:tcW w:w="478" w:type="pct"/>
            <w:vAlign w:val="center"/>
          </w:tcPr>
          <w:p w14:paraId="2C57CEB1">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快反破窗器</w:t>
            </w:r>
          </w:p>
        </w:tc>
        <w:tc>
          <w:tcPr>
            <w:tcW w:w="2740" w:type="pct"/>
          </w:tcPr>
          <w:p w14:paraId="1BFA65D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1.多功能破玻器头部采用锥形钨钢能快速产生极大的压强使玻璃破碎，甄选高强度不锈钢刀片SK5合金钢材锻造工艺，关键时刻能快速割断安全带，U型开口防划伤手指无法伸入，醒目的荧光绿弱光状态易寻找。</w:t>
            </w:r>
          </w:p>
          <w:p w14:paraId="0DC8798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2.材质成分：航空铝+塑胶。</w:t>
            </w:r>
          </w:p>
          <w:p w14:paraId="3EB280E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3.直径：21mm±2mm。</w:t>
            </w:r>
          </w:p>
          <w:p w14:paraId="0237912C">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4.总长：95.5mm±2mm。</w:t>
            </w:r>
          </w:p>
          <w:p w14:paraId="15AAAE6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5.重量：≤110克。</w:t>
            </w:r>
          </w:p>
          <w:p w14:paraId="404C31E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6.撞击柱子镶嵌合金粒硬度高，破窗能力强，使用弹射破窗，击发需要力量小，体积小，重量轻，方便随身携带，陆上水下，车窗是否贴膜，都能有效破窗。</w:t>
            </w:r>
          </w:p>
        </w:tc>
        <w:tc>
          <w:tcPr>
            <w:tcW w:w="323" w:type="pct"/>
            <w:vAlign w:val="center"/>
          </w:tcPr>
          <w:p w14:paraId="78AADD29">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个</w:t>
            </w:r>
          </w:p>
        </w:tc>
        <w:tc>
          <w:tcPr>
            <w:tcW w:w="648" w:type="pct"/>
            <w:vAlign w:val="center"/>
          </w:tcPr>
          <w:p w14:paraId="2168A720">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60</w:t>
            </w:r>
          </w:p>
        </w:tc>
      </w:tr>
      <w:tr w14:paraId="76A2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5B96CD7D">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p>
        </w:tc>
        <w:tc>
          <w:tcPr>
            <w:tcW w:w="400" w:type="pct"/>
            <w:vAlign w:val="center"/>
          </w:tcPr>
          <w:p w14:paraId="317012E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金刚盾</w:t>
            </w:r>
          </w:p>
        </w:tc>
        <w:tc>
          <w:tcPr>
            <w:tcW w:w="478" w:type="pct"/>
            <w:vAlign w:val="center"/>
          </w:tcPr>
          <w:p w14:paraId="15F7EEE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p>
        </w:tc>
        <w:tc>
          <w:tcPr>
            <w:tcW w:w="2740" w:type="pct"/>
          </w:tcPr>
          <w:p w14:paraId="28D86E63">
            <w:pPr>
              <w:keepNext w:val="0"/>
              <w:keepLines w:val="0"/>
              <w:pageBreakBefore w:val="0"/>
              <w:kinsoku/>
              <w:wordWrap/>
              <w:overflowPunct/>
              <w:topLinePunct w:val="0"/>
              <w:autoSpaceDE/>
              <w:autoSpaceDN/>
              <w:bidi w:val="0"/>
              <w:adjustRightInd w:val="0"/>
              <w:snapToGrid w:val="0"/>
              <w:spacing w:line="240" w:lineRule="auto"/>
              <w:textAlignment w:val="top"/>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bidi="ar"/>
              </w:rPr>
              <w:t>1.外观要求：防暴盾牌表面应光滑，无可视的凹坑、气泡、毛刺、尖角、划伤、斑点、脱漆及起皮等缺陷。防暴盾牌的握持装置应无毛刺、尖角等缺陷，便于握持、手感舒适。防暴盾牌上外露金属结构件应经表面处理，无锈蚀现象。防暴盾牌外表面无开孔。</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▲2.盾边内藏式防砍结构：盾体“警察”字样正立时对应的上面四条边内嵌钢丝条，直径≤3.0mm，盾体厚度≤3.3mm。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▲3.规格：外形：正八边形；边长：210±5mm；投影宽度：550±5mm。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4.防护面积：≥0.220㎡。</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5.</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量：防暴盾牌的</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量≤2.20kg (不包含腰间磁吸悬挂件</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6.连接强度：握持装置的连接部件、握持装置与盾体的连接部件应能承受大于或等于500N的拉力。试验后，不应有脱落、松动、脱扣或断裂现象。</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▲7.穿刺性能：防暴盾牌应承受147J动能的穿刺，穿刺后受力点不应有直径大于4mm穿洞或在受力点半径20mm之外出现贯穿性开裂。</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8.耐击打强度：防暴盾牌应能承受线速度为18m/s±0.3m/s、能量为342J±13J的击打,击打后盾体不应破碎或出现长度大于20mm的贯穿性开裂,击打后盾体产生的最大凹陷深度应小于或等于20mm。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9.耐刀砍性能：防暴盾牌的上边沿(“警察”字样正立时对应的上面四条边)应能抵御8.5m/s±0.5m/s、能量为100J±5J的击砍，试验后刀砍痕迹深度应小于或等于8mm。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10.涂层附着力：具有涂层的防暴盾牌，其涂层附着力应大于或等于GB/T 9286-1998中2级的规定。</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11.护环性能：护环由塑料、橡胶和磁铁构成，能提供硬质抓握与握把形成临时双手抓握使用。护环具有脱手保护性能，在盾牌受到抢夺或扭动的情况能脱离手臂保护警员。护环尾端受到≥70N的拉力时，尾端开口应≥110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12.高温耐击打强度检验：防暴盾牌在环境温度为 55℃±2℃的恒温箱，保持 4h，进行击打强度试验，试验应在 5min内完成应符合耐击打强度要求。</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▲13.腰间磁吸悬挂装置：盾牌护环和腰带配件的磁吸功能具有抗抢夺性能，结合后，对护环和腰带配件施加 100N 的轴向静拉力不应分离。盾牌可通过护环磁铁与腰带配件结合，在腰间悬挂使用，盾牌护环磁铁与腰间悬挂件结合部位的自动结合距离≤55mm。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14.战术悬挂便携组件：</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剩磁（Br）≥13 .2mT。</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内禀磁感应强度 (KA/m)≥876KA/m。</w:t>
            </w:r>
            <w:r>
              <w:rPr>
                <w:rFonts w:hint="eastAsia" w:ascii="仿宋_GB2312" w:hAnsi="仿宋_GB2312" w:eastAsia="仿宋_GB2312" w:cs="仿宋_GB2312"/>
                <w:kern w:val="0"/>
                <w:sz w:val="32"/>
                <w:szCs w:val="32"/>
                <w:highlight w:val="none"/>
                <w:lang w:bidi="ar"/>
              </w:rPr>
              <w:br w:type="textWrapping"/>
            </w:r>
            <w:r>
              <w:rPr>
                <w:rFonts w:hint="eastAsia" w:ascii="仿宋_GB2312" w:hAnsi="仿宋_GB2312" w:eastAsia="仿宋_GB2312" w:cs="仿宋_GB2312"/>
                <w:kern w:val="0"/>
                <w:sz w:val="32"/>
                <w:szCs w:val="32"/>
                <w:highlight w:val="none"/>
                <w:lang w:bidi="ar"/>
              </w:rPr>
              <w:t>磁能积 KJ/m³≥390KJ/m³</w:t>
            </w:r>
          </w:p>
        </w:tc>
        <w:tc>
          <w:tcPr>
            <w:tcW w:w="323" w:type="pct"/>
            <w:vAlign w:val="center"/>
          </w:tcPr>
          <w:p w14:paraId="094AF02F">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面</w:t>
            </w:r>
          </w:p>
        </w:tc>
        <w:tc>
          <w:tcPr>
            <w:tcW w:w="648" w:type="pct"/>
            <w:vAlign w:val="center"/>
          </w:tcPr>
          <w:p w14:paraId="200C830B">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kern w:val="0"/>
                <w:sz w:val="32"/>
                <w:szCs w:val="32"/>
                <w:highlight w:val="none"/>
                <w:lang w:bidi="ar"/>
              </w:rPr>
              <w:t>10</w:t>
            </w:r>
          </w:p>
        </w:tc>
      </w:tr>
      <w:tr w14:paraId="5152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4DB72EB7">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400" w:type="pct"/>
            <w:vAlign w:val="center"/>
          </w:tcPr>
          <w:p w14:paraId="26C7F4A0">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全息战术盾牌</w:t>
            </w:r>
          </w:p>
        </w:tc>
        <w:tc>
          <w:tcPr>
            <w:tcW w:w="478" w:type="pct"/>
          </w:tcPr>
          <w:p w14:paraId="53FC23E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2740" w:type="pct"/>
          </w:tcPr>
          <w:p w14:paraId="18FFD44B">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1.符合GA2139-2024《警用防暴臂盾》、GA 422-2019《警用防暴盾牌》、GA 294-2023《警用防暴头盔》要求。</w:t>
            </w:r>
          </w:p>
          <w:p w14:paraId="1BD0525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rPr>
              <w:t>2.盾牌为非金属材质，前板厚度≥4.2mm，背板厚度≥3.0mm，由盾体、握持装置、全息屏和充电宝组成，应无刺激性异味，手感舒适，佩戴后运动应不受限制；</w:t>
            </w:r>
          </w:p>
          <w:p w14:paraId="52BAFA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3.外观：表面应光滑，无凹坑、气泡、毛刺、尖角、划伤、斑点、脱漆及起皮等缺陷，金属件应进行防锈处理，织物部分不应有瑕疵。</w:t>
            </w:r>
          </w:p>
          <w:p w14:paraId="51F30D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4.防暴盾牌防护面积：≥0.25㎡ 。</w:t>
            </w:r>
          </w:p>
          <w:p w14:paraId="16D117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投影直径：560mm±20mm。</w:t>
            </w:r>
          </w:p>
          <w:p w14:paraId="3DC99F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5.盾牌</w:t>
            </w:r>
            <w:r>
              <w:rPr>
                <w:rFonts w:hint="eastAsia" w:ascii="仿宋_GB2312" w:hAnsi="仿宋_GB2312" w:eastAsia="仿宋_GB2312" w:cs="仿宋_GB2312"/>
                <w:kern w:val="0"/>
                <w:sz w:val="32"/>
                <w:szCs w:val="32"/>
                <w:highlight w:val="none"/>
                <w:lang w:val="en-US" w:eastAsia="zh-CN" w:bidi="ar"/>
              </w:rPr>
              <w:t>重</w:t>
            </w:r>
            <w:r>
              <w:rPr>
                <w:rFonts w:hint="eastAsia" w:ascii="仿宋_GB2312" w:hAnsi="仿宋_GB2312" w:eastAsia="仿宋_GB2312" w:cs="仿宋_GB2312"/>
                <w:kern w:val="0"/>
                <w:sz w:val="32"/>
                <w:szCs w:val="32"/>
                <w:highlight w:val="none"/>
                <w:lang w:bidi="ar"/>
              </w:rPr>
              <w:t>量</w:t>
            </w:r>
            <w:r>
              <w:rPr>
                <w:rFonts w:hint="eastAsia" w:ascii="仿宋_GB2312" w:hAnsi="仿宋_GB2312" w:eastAsia="仿宋_GB2312" w:cs="仿宋_GB2312"/>
                <w:sz w:val="32"/>
                <w:szCs w:val="32"/>
              </w:rPr>
              <w:t>：≤3.3kg。</w:t>
            </w:r>
          </w:p>
          <w:p w14:paraId="2160D8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rPr>
              <w:t>6.耐刀砍性能：盾体外表面应能承受线速度为10m/s±0.5m/s、能量为140J±5J的刀砍，刀砍后盾体不应出现开裂现象，臂盾应完整无破碎。</w:t>
            </w:r>
          </w:p>
          <w:p w14:paraId="661B28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rPr>
              <w:t>7.耐击打性能：盾体应能承受线速度为22.4m/s±0.5m/s 、 能量为530J±13J 的击打。击打后盾体不应出现破碎现象，不应出现长度大于50mm 的贯穿性开裂，盾体的投影长度不应低于击打前最大长度尺寸的90%。</w:t>
            </w:r>
          </w:p>
          <w:p w14:paraId="660B2D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▲8.耐冲击强度：参照GA422-2019的6.10方法，防暴臂盾盾体应能承受310J动能的冲击，冲击后受力点不应有穿洞或在受力点半径50mm之外出现贯穿性开裂。</w:t>
            </w:r>
          </w:p>
          <w:p w14:paraId="142B897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9.耐穿刺性能：参照GA422-2019的6.11方法，防暴臂盾盾体应能承受147J动能的穿刺，穿刺后受力点不应有大于直径6mm的穿洞或在受力点半径20mm之外出现贯穿性开裂。</w:t>
            </w:r>
          </w:p>
          <w:p w14:paraId="5D2C9B37">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w:t>
            </w:r>
            <w:r>
              <w:rPr>
                <w:rFonts w:hint="eastAsia" w:ascii="仿宋_GB2312" w:hAnsi="仿宋_GB2312" w:eastAsia="仿宋_GB2312" w:cs="仿宋_GB2312"/>
                <w:kern w:val="0"/>
                <w:sz w:val="32"/>
                <w:szCs w:val="32"/>
                <w:lang w:bidi="ar"/>
              </w:rPr>
              <w:t>将臂盾放入温度为-30℃±2℃的恒温箱，保持4h, 然后进行耐击打强度试验，试验应在 5min 内完成，结果应符合耐击打性能。</w:t>
            </w:r>
          </w:p>
          <w:p w14:paraId="0ECBAE79">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11.</w:t>
            </w:r>
            <w:r>
              <w:rPr>
                <w:rFonts w:hint="eastAsia" w:ascii="仿宋_GB2312" w:hAnsi="仿宋_GB2312" w:eastAsia="仿宋_GB2312" w:cs="仿宋_GB2312"/>
                <w:kern w:val="0"/>
                <w:sz w:val="32"/>
                <w:szCs w:val="32"/>
                <w:lang w:bidi="ar"/>
              </w:rPr>
              <w:t>将臂盾放入温度为55℃±2℃的恒温箱，保持4h, 然后进行耐击打强度试验，试验应在5min内完成，结果应符合耐击打性能。</w:t>
            </w:r>
          </w:p>
          <w:p w14:paraId="1A9D5C35">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12.阻燃性能：盾体外表面续燃时间：≤10s。</w:t>
            </w:r>
          </w:p>
          <w:p w14:paraId="7D7F3BD8">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▲13.抗高速冲击性能：</w:t>
            </w:r>
            <w:r>
              <w:rPr>
                <w:rFonts w:hint="eastAsia" w:ascii="仿宋_GB2312" w:hAnsi="仿宋_GB2312" w:eastAsia="仿宋_GB2312" w:cs="仿宋_GB2312"/>
                <w:sz w:val="32"/>
                <w:szCs w:val="32"/>
                <w:highlight w:val="none"/>
                <w:lang w:val="en-US" w:eastAsia="zh-CN"/>
              </w:rPr>
              <w:t>参照</w:t>
            </w:r>
            <w:r>
              <w:rPr>
                <w:rFonts w:hint="eastAsia" w:ascii="仿宋_GB2312" w:hAnsi="仿宋_GB2312" w:eastAsia="仿宋_GB2312" w:cs="仿宋_GB2312"/>
                <w:sz w:val="32"/>
                <w:szCs w:val="32"/>
                <w:highlight w:val="none"/>
              </w:rPr>
              <w:t>GA 294-2023的5.17方法，常温状态下，使用质量1.0g±0.1g、直径6.0mm±0.1mm的铅珠以150m/s±10m/s的速度对盾体进行高速冲击性能试验，射击1发，冲击后盾体不应被击穿或破碎。</w:t>
            </w:r>
          </w:p>
          <w:p w14:paraId="15364E28">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▲14.耐碾压性能：应能承受货车（空载）以≤10km/h的速度左侧前轮碾压1次，试验后盾牌不应破裂。</w:t>
            </w:r>
          </w:p>
          <w:p w14:paraId="702F291E">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仿宋_GB2312" w:hAnsi="仿宋_GB2312" w:eastAsia="仿宋_GB2312" w:cs="仿宋_GB2312"/>
                <w:sz w:val="32"/>
                <w:szCs w:val="32"/>
              </w:rPr>
            </w:pPr>
            <w:bookmarkStart w:id="0" w:name="OLE_LINK1"/>
            <w:r>
              <w:rPr>
                <w:rFonts w:hint="eastAsia" w:ascii="仿宋_GB2312" w:hAnsi="仿宋_GB2312" w:eastAsia="仿宋_GB2312" w:cs="仿宋_GB2312"/>
                <w:sz w:val="32"/>
                <w:szCs w:val="32"/>
                <w:highlight w:val="none"/>
              </w:rPr>
              <w:t>▲</w:t>
            </w:r>
            <w:bookmarkEnd w:id="0"/>
            <w:r>
              <w:rPr>
                <w:rFonts w:hint="eastAsia" w:ascii="仿宋_GB2312" w:hAnsi="仿宋_GB2312" w:eastAsia="仿宋_GB2312" w:cs="仿宋_GB2312"/>
                <w:sz w:val="32"/>
                <w:szCs w:val="32"/>
                <w:highlight w:val="none"/>
              </w:rPr>
              <w:t>15.全息LED显示屏：灯珠直径≤0.6mm，可播放全彩视频，能支持蓝牙连接和语音控制，配备不小于20000mAh充电宝，支持wifi无线链接及手机APP操控，操控距离应≥5m。</w:t>
            </w:r>
          </w:p>
        </w:tc>
        <w:tc>
          <w:tcPr>
            <w:tcW w:w="323" w:type="pct"/>
            <w:vAlign w:val="center"/>
          </w:tcPr>
          <w:p w14:paraId="2B9F6B3F">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w:t>
            </w:r>
          </w:p>
        </w:tc>
        <w:tc>
          <w:tcPr>
            <w:tcW w:w="648" w:type="pct"/>
            <w:vAlign w:val="center"/>
          </w:tcPr>
          <w:p w14:paraId="405BA5CF">
            <w:pPr>
              <w:keepNext w:val="0"/>
              <w:keepLines w:val="0"/>
              <w:pageBreakBefore w:val="0"/>
              <w:kinsoku/>
              <w:wordWrap/>
              <w:overflowPunct/>
              <w:topLinePunct w:val="0"/>
              <w:autoSpaceDE/>
              <w:autoSpaceDN/>
              <w:bidi w:val="0"/>
              <w:adjustRightInd w:val="0"/>
              <w:snapToGrid w:val="0"/>
              <w:spacing w:line="240" w:lineRule="auto"/>
              <w:ind w:firstLine="640" w:firstLineChars="20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w:t>
            </w:r>
          </w:p>
        </w:tc>
      </w:tr>
      <w:tr w14:paraId="18AC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Pr>
          <w:p w14:paraId="333FADD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2653E1C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p>
        </w:tc>
        <w:tc>
          <w:tcPr>
            <w:tcW w:w="400" w:type="pct"/>
          </w:tcPr>
          <w:p w14:paraId="0D37E7C1">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一次性约束带</w:t>
            </w:r>
          </w:p>
        </w:tc>
        <w:tc>
          <w:tcPr>
            <w:tcW w:w="478" w:type="pct"/>
          </w:tcPr>
          <w:p w14:paraId="6B4B2F3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2740" w:type="pct"/>
          </w:tcPr>
          <w:p w14:paraId="776D9A1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1.规格:12*700mm。</w:t>
            </w:r>
          </w:p>
          <w:p w14:paraId="24E04BF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2.材质: 尼龙。防火等级94V-2，耐酸，耐蚀、绝缘性良好、不易老化、承受力强。</w:t>
            </w:r>
          </w:p>
          <w:p w14:paraId="4E659C0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3.颜色: 白色/黑色。</w:t>
            </w:r>
          </w:p>
          <w:p w14:paraId="7CDDA61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4.特点:柔软、韧性好，绑扎快速、自锁禁固，双扣设计。</w:t>
            </w:r>
          </w:p>
        </w:tc>
        <w:tc>
          <w:tcPr>
            <w:tcW w:w="323" w:type="pct"/>
            <w:vAlign w:val="center"/>
          </w:tcPr>
          <w:p w14:paraId="12170FC9">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条</w:t>
            </w:r>
          </w:p>
        </w:tc>
        <w:tc>
          <w:tcPr>
            <w:tcW w:w="648" w:type="pct"/>
            <w:vAlign w:val="center"/>
          </w:tcPr>
          <w:p w14:paraId="62503DD6">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1000</w:t>
            </w:r>
          </w:p>
        </w:tc>
      </w:tr>
      <w:tr w14:paraId="7CD1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Pr>
          <w:p w14:paraId="2DEA171E">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710374B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400B1886">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2036AAB4">
            <w:pPr>
              <w:keepNext w:val="0"/>
              <w:keepLines w:val="0"/>
              <w:pageBreakBefore w:val="0"/>
              <w:kinsoku/>
              <w:wordWrap/>
              <w:overflowPunct/>
              <w:topLinePunct w:val="0"/>
              <w:autoSpaceDE/>
              <w:autoSpaceDN/>
              <w:bidi w:val="0"/>
              <w:snapToGrid w:val="0"/>
              <w:spacing w:line="240" w:lineRule="auto"/>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p>
        </w:tc>
        <w:tc>
          <w:tcPr>
            <w:tcW w:w="400" w:type="pct"/>
            <w:vAlign w:val="center"/>
          </w:tcPr>
          <w:p w14:paraId="3671A077">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海绵棍</w:t>
            </w:r>
          </w:p>
        </w:tc>
        <w:tc>
          <w:tcPr>
            <w:tcW w:w="478" w:type="pct"/>
          </w:tcPr>
          <w:p w14:paraId="4582E20E">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2740" w:type="pct"/>
          </w:tcPr>
          <w:p w14:paraId="6BCD41F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1.材质：击打部分采用高强度记忆海绵和尼龙芯棒制作，把手使用环保无味橡胶制作。</w:t>
            </w:r>
          </w:p>
          <w:p w14:paraId="3E34806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2.规格：长62cm±1cm 直径5cm±0.5cm。</w:t>
            </w:r>
          </w:p>
          <w:p w14:paraId="35C969D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3.质量：外观光洁平整，表面无划痕、无裂缝，形体饱满、端正，弧线均匀。</w:t>
            </w:r>
          </w:p>
          <w:p w14:paraId="3F0FF76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3.环境适应性：在-30℃～+50℃环境下能正常使用。</w:t>
            </w:r>
          </w:p>
          <w:p w14:paraId="05FF40F0">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4.产品通过了国家体育用品质量监督检验中心检验，性能质量稳定。</w:t>
            </w:r>
          </w:p>
        </w:tc>
        <w:tc>
          <w:tcPr>
            <w:tcW w:w="323" w:type="pct"/>
            <w:vAlign w:val="center"/>
          </w:tcPr>
          <w:p w14:paraId="274A1200">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根</w:t>
            </w:r>
          </w:p>
        </w:tc>
        <w:tc>
          <w:tcPr>
            <w:tcW w:w="648" w:type="pct"/>
            <w:vAlign w:val="center"/>
          </w:tcPr>
          <w:p w14:paraId="424CBD48">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50</w:t>
            </w:r>
          </w:p>
        </w:tc>
      </w:tr>
      <w:tr w14:paraId="5188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7E8A8FE1">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3111C16A">
            <w:pPr>
              <w:keepNext w:val="0"/>
              <w:keepLines w:val="0"/>
              <w:pageBreakBefore w:val="0"/>
              <w:kinsoku/>
              <w:wordWrap/>
              <w:overflowPunct/>
              <w:topLinePunct w:val="0"/>
              <w:autoSpaceDE/>
              <w:autoSpaceDN/>
              <w:bidi w:val="0"/>
              <w:snapToGrid w:val="0"/>
              <w:spacing w:line="240" w:lineRule="auto"/>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p>
        </w:tc>
        <w:tc>
          <w:tcPr>
            <w:tcW w:w="400" w:type="pct"/>
            <w:vAlign w:val="center"/>
          </w:tcPr>
          <w:p w14:paraId="3B4E36A4">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无人机背包</w:t>
            </w:r>
          </w:p>
        </w:tc>
        <w:tc>
          <w:tcPr>
            <w:tcW w:w="478" w:type="pct"/>
            <w:vAlign w:val="center"/>
          </w:tcPr>
          <w:p w14:paraId="259F0589">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tc>
        <w:tc>
          <w:tcPr>
            <w:tcW w:w="2740" w:type="pct"/>
          </w:tcPr>
          <w:p w14:paraId="706B96D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1.产品颜色：黑色或灰色。</w:t>
            </w:r>
          </w:p>
          <w:p w14:paraId="361E148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2.主要材质：CORDURA1000D、YKK拉链、UTX扣具、尼龙织带。</w:t>
            </w:r>
          </w:p>
          <w:p w14:paraId="6EF24FA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3.内部结构：背心与操控平台包可通过MOLLE织带插扣自由调节高度。</w:t>
            </w:r>
          </w:p>
          <w:p w14:paraId="6220137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4.制作工艺:以激光镭射工艺结合大型平面的工业衣车并搭配高密度的针线缝制而成的。</w:t>
            </w:r>
          </w:p>
          <w:p w14:paraId="681E7BB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5.操控平台包尺寸:长29x宽9x高17(cm)±0.5cm。</w:t>
            </w:r>
          </w:p>
        </w:tc>
        <w:tc>
          <w:tcPr>
            <w:tcW w:w="323" w:type="pct"/>
            <w:vAlign w:val="center"/>
          </w:tcPr>
          <w:p w14:paraId="1D91F05D">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件</w:t>
            </w:r>
          </w:p>
        </w:tc>
        <w:tc>
          <w:tcPr>
            <w:tcW w:w="648" w:type="pct"/>
            <w:vAlign w:val="center"/>
          </w:tcPr>
          <w:p w14:paraId="6D4D3BCC">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w:t>
            </w:r>
          </w:p>
        </w:tc>
      </w:tr>
      <w:tr w14:paraId="65EE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4E848F15">
            <w:pPr>
              <w:keepNext w:val="0"/>
              <w:keepLines w:val="0"/>
              <w:pageBreakBefore w:val="0"/>
              <w:kinsoku/>
              <w:wordWrap/>
              <w:overflowPunct/>
              <w:topLinePunct w:val="0"/>
              <w:autoSpaceDE/>
              <w:autoSpaceDN/>
              <w:bidi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7</w:t>
            </w:r>
          </w:p>
        </w:tc>
        <w:tc>
          <w:tcPr>
            <w:tcW w:w="400" w:type="pct"/>
            <w:vAlign w:val="center"/>
          </w:tcPr>
          <w:p w14:paraId="162891BA">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92G枪套</w:t>
            </w:r>
          </w:p>
        </w:tc>
        <w:tc>
          <w:tcPr>
            <w:tcW w:w="478" w:type="pct"/>
            <w:vAlign w:val="center"/>
          </w:tcPr>
          <w:p w14:paraId="3439C1F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tc>
        <w:tc>
          <w:tcPr>
            <w:tcW w:w="2740" w:type="pct"/>
          </w:tcPr>
          <w:p w14:paraId="6166746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1.尺寸：140*85*80mm±2mm。</w:t>
            </w:r>
          </w:p>
          <w:p w14:paraId="1F5B36B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2.重量：约195G。</w:t>
            </w:r>
          </w:p>
          <w:p w14:paraId="757D2D5C">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3.材质：PA6+GF。</w:t>
            </w:r>
          </w:p>
        </w:tc>
        <w:tc>
          <w:tcPr>
            <w:tcW w:w="323" w:type="pct"/>
            <w:vAlign w:val="center"/>
          </w:tcPr>
          <w:p w14:paraId="0B491F87">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个</w:t>
            </w:r>
          </w:p>
        </w:tc>
        <w:tc>
          <w:tcPr>
            <w:tcW w:w="648" w:type="pct"/>
            <w:vAlign w:val="center"/>
          </w:tcPr>
          <w:p w14:paraId="1720048E">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w:t>
            </w:r>
          </w:p>
        </w:tc>
      </w:tr>
      <w:tr w14:paraId="3725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36507843">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p>
        </w:tc>
        <w:tc>
          <w:tcPr>
            <w:tcW w:w="400" w:type="pct"/>
            <w:vAlign w:val="center"/>
          </w:tcPr>
          <w:p w14:paraId="0FC4083D">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枪纲</w:t>
            </w:r>
          </w:p>
        </w:tc>
        <w:tc>
          <w:tcPr>
            <w:tcW w:w="478" w:type="pct"/>
            <w:vAlign w:val="center"/>
          </w:tcPr>
          <w:p w14:paraId="0ACEE444">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tc>
        <w:tc>
          <w:tcPr>
            <w:tcW w:w="2740" w:type="pct"/>
          </w:tcPr>
          <w:p w14:paraId="0130FE88">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1.尺寸：约1.1M，绳子直径约1mm。</w:t>
            </w:r>
          </w:p>
          <w:p w14:paraId="229C9DA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2.重量：约80g。</w:t>
            </w:r>
          </w:p>
          <w:p w14:paraId="5AFBA15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3.材质：304不锈钢。</w:t>
            </w:r>
          </w:p>
        </w:tc>
        <w:tc>
          <w:tcPr>
            <w:tcW w:w="323" w:type="pct"/>
            <w:vAlign w:val="center"/>
          </w:tcPr>
          <w:p w14:paraId="560BB508">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个</w:t>
            </w:r>
          </w:p>
        </w:tc>
        <w:tc>
          <w:tcPr>
            <w:tcW w:w="648" w:type="pct"/>
            <w:vAlign w:val="center"/>
          </w:tcPr>
          <w:p w14:paraId="764F0047">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w:t>
            </w:r>
          </w:p>
        </w:tc>
      </w:tr>
      <w:tr w14:paraId="3681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26E69EC9">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w:t>
            </w:r>
          </w:p>
        </w:tc>
        <w:tc>
          <w:tcPr>
            <w:tcW w:w="400" w:type="pct"/>
            <w:vAlign w:val="center"/>
          </w:tcPr>
          <w:p w14:paraId="401589BC">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面罩</w:t>
            </w:r>
          </w:p>
        </w:tc>
        <w:tc>
          <w:tcPr>
            <w:tcW w:w="478" w:type="pct"/>
            <w:vAlign w:val="center"/>
          </w:tcPr>
          <w:p w14:paraId="4E094E73">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2740" w:type="pct"/>
          </w:tcPr>
          <w:p w14:paraId="7DAF5027">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1.弹性性能：横向拉伸率≥200%，纵向拉伸率≥150%，拉伸后无永久变形，贴合面部不紧绷。</w:t>
            </w:r>
          </w:p>
          <w:p w14:paraId="48E9CFAE">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2.透气性能：透气率≥3000g/(㎡・24h)。</w:t>
            </w:r>
          </w:p>
          <w:p w14:paraId="0D759AA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3.速干性能：水洗后 1-2 小时自然干透。</w:t>
            </w:r>
          </w:p>
          <w:p w14:paraId="1E3C5F05">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4.耐洗性能：可反复机洗 / 手洗≥50 次，面料不缩水、不褪色、不起球。</w:t>
            </w:r>
          </w:p>
          <w:p w14:paraId="1D47CD36">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5.防晒性能：UPF≥50+。</w:t>
            </w:r>
          </w:p>
        </w:tc>
        <w:tc>
          <w:tcPr>
            <w:tcW w:w="323" w:type="pct"/>
            <w:vAlign w:val="center"/>
          </w:tcPr>
          <w:p w14:paraId="220EA4DF">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个</w:t>
            </w:r>
          </w:p>
        </w:tc>
        <w:tc>
          <w:tcPr>
            <w:tcW w:w="648" w:type="pct"/>
            <w:vAlign w:val="center"/>
          </w:tcPr>
          <w:p w14:paraId="622421C0">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100</w:t>
            </w:r>
          </w:p>
        </w:tc>
      </w:tr>
      <w:tr w14:paraId="6984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1D634EE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0AF2D9CD">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w:t>
            </w:r>
          </w:p>
        </w:tc>
        <w:tc>
          <w:tcPr>
            <w:tcW w:w="400" w:type="pct"/>
            <w:vAlign w:val="center"/>
          </w:tcPr>
          <w:p w14:paraId="111B425E">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铝合金腰叉</w:t>
            </w:r>
          </w:p>
        </w:tc>
        <w:tc>
          <w:tcPr>
            <w:tcW w:w="478" w:type="pct"/>
            <w:vAlign w:val="center"/>
          </w:tcPr>
          <w:p w14:paraId="7F2F6D38">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tc>
        <w:tc>
          <w:tcPr>
            <w:tcW w:w="2740" w:type="pct"/>
          </w:tcPr>
          <w:p w14:paraId="6B0D3DB4">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 xml:space="preserve">1.警用约束叉由叉头、叉杆(含握持部位、连接部位)及控制部件(若有)等;外表光滑，不应有尖锐棱角，各连接部位应圆滑。各零件无明显划伤、变形，无明显加工缺陷，零部件的涂、镀层应完整均匀，不应有脱落、起皮、瘤痕等缺陷;握持部位应有防滑措施;连接部位应连接牢固，不应有阻塞、卡死和连接失效等现象。 </w:t>
            </w:r>
          </w:p>
          <w:p w14:paraId="03BB33EE">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 xml:space="preserve">2.主体颜色应为黑色。 </w:t>
            </w:r>
          </w:p>
          <w:p w14:paraId="18CA0326">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3.工作长度：2350mm±5mm。</w:t>
            </w:r>
          </w:p>
          <w:p w14:paraId="3AE08BFE">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4.携行长度：1295mm±5mm。</w:t>
            </w:r>
          </w:p>
          <w:p w14:paraId="01B1F31C">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5.握持部位直径：34.54mm±0.5mm。</w:t>
            </w:r>
          </w:p>
          <w:p w14:paraId="4DDE8B95">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6.叉头闭合缝隙：14.85mm±0.5mm。</w:t>
            </w:r>
          </w:p>
          <w:p w14:paraId="08DE8AC0">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7.重量≤2. 35kg。</w:t>
            </w:r>
          </w:p>
          <w:p w14:paraId="486FB7FF">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8.通过触碰方式叉套被约束对象，当叉头触碰约束部位时，叉头应能迅速叉套并闭合;通过操作控制部件(若有)叉套被约束对象，叉头叉套约束部位并闭合的时间应不大于5s。</w:t>
            </w:r>
          </w:p>
          <w:p w14:paraId="40B6A49D">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kern w:val="0"/>
                <w:sz w:val="32"/>
                <w:szCs w:val="32"/>
                <w:highlight w:val="none"/>
                <w:lang w:bidi="ar"/>
              </w:rPr>
              <w:t xml:space="preserve">9.警用约束叉叉头闭合后，叉头自内向外应不能自由开启。 </w:t>
            </w:r>
          </w:p>
          <w:p w14:paraId="6186E663">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kern w:val="0"/>
                <w:sz w:val="32"/>
                <w:szCs w:val="32"/>
                <w:highlight w:val="none"/>
                <w:lang w:bidi="ar"/>
              </w:rPr>
              <w:t>10.携行状态与工作状态应能快速有效地转换，转换时间应≤8s。</w:t>
            </w:r>
          </w:p>
          <w:p w14:paraId="27EA156A">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highlight w:val="none"/>
                <w:lang w:bidi="ar"/>
              </w:rPr>
              <w:t>11.纵向抗拉能力：在叉头闭合状态下，沿叉杆轴向承受500N的静拉力作用时</w:t>
            </w:r>
            <w:r>
              <w:rPr>
                <w:rFonts w:hint="eastAsia" w:ascii="仿宋_GB2312" w:hAnsi="仿宋_GB2312" w:eastAsia="仿宋_GB2312" w:cs="仿宋_GB2312"/>
                <w:kern w:val="0"/>
                <w:sz w:val="32"/>
                <w:szCs w:val="32"/>
                <w:lang w:bidi="ar"/>
              </w:rPr>
              <w:t xml:space="preserve">，叉杆的连接部位、叉杆与叉头的连接部位及叉头部件等不应出现裂纹、断裂或拉脱，叉头横向开口尺寸应不大于20mm。 </w:t>
            </w:r>
          </w:p>
          <w:p w14:paraId="14917FCA">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12.叉头横向抗拉能力：在叉头闭合状态下，沿叉头开启、闭合方向承受500N的静拉力作用时，叉头部件、叉头与叉杆连接部件等不应出现裂纹、断裂或拉脱，叉头横向开口尺寸应不大于20mm。</w:t>
            </w:r>
          </w:p>
          <w:p w14:paraId="1025958C">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 xml:space="preserve">叉杆抗弯能力：叉杆的中间点承受500N的横向力作用时，叉杆不应出现裂纹、断裂或拉脱。 </w:t>
            </w:r>
          </w:p>
          <w:p w14:paraId="761E8925">
            <w:pPr>
              <w:keepNext w:val="0"/>
              <w:keepLines w:val="0"/>
              <w:pageBreakBefore w:val="0"/>
              <w:widowControl/>
              <w:kinsoku/>
              <w:wordWrap/>
              <w:overflowPunct/>
              <w:topLinePunct w:val="0"/>
              <w:autoSpaceDE/>
              <w:autoSpaceDN/>
              <w:bidi w:val="0"/>
              <w:adjustRightInd w:val="0"/>
              <w:snapToGrid w:val="0"/>
              <w:spacing w:line="240" w:lineRule="auto"/>
              <w:jc w:val="left"/>
              <w:textAlignment w:val="top"/>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lang w:bidi="ar"/>
              </w:rPr>
              <w:t>13.</w:t>
            </w:r>
            <w:r>
              <w:rPr>
                <w:rFonts w:hint="eastAsia" w:ascii="仿宋_GB2312" w:hAnsi="仿宋_GB2312" w:eastAsia="仿宋_GB2312" w:cs="仿宋_GB2312"/>
                <w:sz w:val="32"/>
                <w:szCs w:val="32"/>
              </w:rPr>
              <w:t>符合</w:t>
            </w:r>
            <w:r>
              <w:rPr>
                <w:rFonts w:hint="eastAsia" w:ascii="仿宋_GB2312" w:hAnsi="仿宋_GB2312" w:eastAsia="仿宋_GB2312" w:cs="仿宋_GB2312"/>
                <w:kern w:val="0"/>
                <w:sz w:val="32"/>
                <w:szCs w:val="32"/>
                <w:lang w:bidi="ar"/>
              </w:rPr>
              <w:t>GA 1145-2014 《警用约束叉》要求。</w:t>
            </w:r>
          </w:p>
        </w:tc>
        <w:tc>
          <w:tcPr>
            <w:tcW w:w="323" w:type="pct"/>
            <w:vAlign w:val="center"/>
          </w:tcPr>
          <w:p w14:paraId="71168782">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个</w:t>
            </w:r>
          </w:p>
        </w:tc>
        <w:tc>
          <w:tcPr>
            <w:tcW w:w="648" w:type="pct"/>
            <w:vAlign w:val="center"/>
          </w:tcPr>
          <w:p w14:paraId="45D8A160">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50</w:t>
            </w:r>
          </w:p>
        </w:tc>
      </w:tr>
      <w:tr w14:paraId="176E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7221AD9D">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4E43C335">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p w14:paraId="0F8E97D2">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w:t>
            </w:r>
          </w:p>
        </w:tc>
        <w:tc>
          <w:tcPr>
            <w:tcW w:w="400" w:type="pct"/>
            <w:vAlign w:val="center"/>
          </w:tcPr>
          <w:p w14:paraId="0DCAC300">
            <w:pPr>
              <w:keepNext w:val="0"/>
              <w:keepLines w:val="0"/>
              <w:pageBreakBefore w:val="0"/>
              <w:widowControl/>
              <w:kinsoku/>
              <w:wordWrap/>
              <w:overflowPunct/>
              <w:topLinePunct w:val="0"/>
              <w:autoSpaceDE/>
              <w:autoSpaceDN/>
              <w:bidi w:val="0"/>
              <w:snapToGrid w:val="0"/>
              <w:spacing w:line="240" w:lineRule="auto"/>
              <w:jc w:val="lef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便装防刺服(短袖)</w:t>
            </w:r>
          </w:p>
        </w:tc>
        <w:tc>
          <w:tcPr>
            <w:tcW w:w="478" w:type="pct"/>
            <w:vAlign w:val="center"/>
          </w:tcPr>
          <w:p w14:paraId="77CACB4F">
            <w:pPr>
              <w:keepNext w:val="0"/>
              <w:keepLines w:val="0"/>
              <w:pageBreakBefore w:val="0"/>
              <w:kinsoku/>
              <w:wordWrap/>
              <w:overflowPunct/>
              <w:topLinePunct w:val="0"/>
              <w:autoSpaceDE/>
              <w:autoSpaceDN/>
              <w:bidi w:val="0"/>
              <w:snapToGrid w:val="0"/>
              <w:spacing w:line="240" w:lineRule="auto"/>
              <w:jc w:val="center"/>
              <w:rPr>
                <w:rFonts w:hint="eastAsia" w:ascii="仿宋_GB2312" w:hAnsi="仿宋_GB2312" w:eastAsia="仿宋_GB2312" w:cs="仿宋_GB2312"/>
                <w:sz w:val="32"/>
                <w:szCs w:val="32"/>
              </w:rPr>
            </w:pPr>
          </w:p>
        </w:tc>
        <w:tc>
          <w:tcPr>
            <w:tcW w:w="2740" w:type="pct"/>
          </w:tcPr>
          <w:p w14:paraId="038A0A0F">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1.面料、里料：桑蚕丝钻石棉冰感面料。</w:t>
            </w:r>
          </w:p>
          <w:p w14:paraId="1956EDB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2.内芯：采用软式柔性材料，折叠性能大于180°。</w:t>
            </w:r>
          </w:p>
          <w:p w14:paraId="460B275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3.性能：符合GA68-2024《警用防刺服》B类非金属材质防刺服防刺性能（仅D2刀具）的相关要求。</w:t>
            </w:r>
          </w:p>
          <w:p w14:paraId="4E96F994">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4.防刺性能：防刺材料应用D2刀具、测试体以24J士0.5J撞击能量进行穿刺，在有效穿刺情况下，防刺服不得出现穿透。</w:t>
            </w:r>
          </w:p>
          <w:p w14:paraId="62F2188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5.耐浸水性能：常温条件下，将防刺材料浸入在0.5m深的自来水中静置30min,取出垂吊滴水5min后，然后进行防刺性能试验，试验应在10min内完成，结果符合防刺性能要求。</w:t>
            </w:r>
          </w:p>
          <w:p w14:paraId="48FBDB43">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6.温度适应性：</w:t>
            </w:r>
          </w:p>
          <w:p w14:paraId="4DD276A9">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高温：将防刺材料放入温度为55℃+2℃的恒温箱内，保持4h,然后进行防刺性能试验，试验在10min完成，结果应符合防刺性能要求。</w:t>
            </w:r>
          </w:p>
          <w:p w14:paraId="3034BC1D">
            <w:pPr>
              <w:keepNext w:val="0"/>
              <w:keepLines w:val="0"/>
              <w:pageBreakBefore w:val="0"/>
              <w:kinsoku/>
              <w:wordWrap/>
              <w:overflowPunct/>
              <w:topLinePunct w:val="0"/>
              <w:autoSpaceDE/>
              <w:autoSpaceDN/>
              <w:bidi w:val="0"/>
              <w:adjustRightInd w:val="0"/>
              <w:snapToGrid w:val="0"/>
              <w:spacing w:line="24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低温：将防刺材料放入温度为-20℃士2℃的恒温箱内，保持4h,然后进行防刺性能试验，试验在10min完成，结果应符合防刺性能要求。</w:t>
            </w:r>
          </w:p>
        </w:tc>
        <w:tc>
          <w:tcPr>
            <w:tcW w:w="323" w:type="pct"/>
            <w:vAlign w:val="center"/>
          </w:tcPr>
          <w:p w14:paraId="77C70AF5">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件</w:t>
            </w:r>
          </w:p>
        </w:tc>
        <w:tc>
          <w:tcPr>
            <w:tcW w:w="648" w:type="pct"/>
            <w:vAlign w:val="center"/>
          </w:tcPr>
          <w:p w14:paraId="599BD626">
            <w:pPr>
              <w:keepNext w:val="0"/>
              <w:keepLines w:val="0"/>
              <w:pageBreakBefore w:val="0"/>
              <w:kinsoku/>
              <w:wordWrap/>
              <w:overflowPunct/>
              <w:topLinePunct w:val="0"/>
              <w:autoSpaceDE/>
              <w:autoSpaceDN/>
              <w:bidi w:val="0"/>
              <w:adjustRightInd w:val="0"/>
              <w:snapToGrid w:val="0"/>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w:t>
            </w:r>
          </w:p>
        </w:tc>
      </w:tr>
    </w:tbl>
    <w:p w14:paraId="0D4D46B1">
      <w:pPr>
        <w:pStyle w:val="17"/>
        <w:keepNext w:val="0"/>
        <w:keepLines w:val="0"/>
        <w:pageBreakBefore w:val="0"/>
        <w:kinsoku/>
        <w:wordWrap/>
        <w:overflowPunct/>
        <w:topLinePunct w:val="0"/>
        <w:autoSpaceDE/>
        <w:autoSpaceDN/>
        <w:bidi w:val="0"/>
        <w:adjustRightInd w:val="0"/>
        <w:snapToGrid/>
        <w:ind w:firstLine="643" w:firstLineChars="200"/>
        <w:jc w:val="both"/>
        <w:textAlignment w:val="auto"/>
        <w:rPr>
          <w:sz w:val="32"/>
          <w:szCs w:val="32"/>
        </w:rPr>
      </w:pPr>
      <w:r>
        <w:rPr>
          <w:rFonts w:ascii="仿宋_GB2312" w:hAnsi="仿宋_GB2312" w:eastAsia="仿宋_GB2312" w:cs="仿宋_GB2312"/>
          <w:b/>
          <w:color w:val="000000"/>
          <w:sz w:val="32"/>
          <w:szCs w:val="32"/>
        </w:rPr>
        <w:t>三、相关要求</w:t>
      </w:r>
    </w:p>
    <w:p w14:paraId="7A8A33BC">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sz w:val="32"/>
          <w:szCs w:val="32"/>
        </w:rPr>
      </w:pPr>
      <w:r>
        <w:rPr>
          <w:rFonts w:ascii="仿宋_GB2312" w:hAnsi="仿宋_GB2312" w:eastAsia="仿宋_GB2312" w:cs="仿宋_GB2312"/>
          <w:color w:val="000000"/>
          <w:sz w:val="32"/>
          <w:szCs w:val="32"/>
        </w:rPr>
        <w:t>（一）质量要求：</w:t>
      </w:r>
      <w:r>
        <w:rPr>
          <w:rFonts w:hint="eastAsia" w:ascii="仿宋_GB2312" w:hAnsi="仿宋_GB2312" w:eastAsia="仿宋_GB2312" w:cs="仿宋_GB2312"/>
          <w:color w:val="000000"/>
          <w:sz w:val="32"/>
          <w:szCs w:val="32"/>
          <w:lang w:val="en-US" w:eastAsia="zh-CN"/>
        </w:rPr>
        <w:t>投标人</w:t>
      </w:r>
      <w:r>
        <w:rPr>
          <w:rFonts w:ascii="仿宋_GB2312" w:hAnsi="仿宋_GB2312" w:eastAsia="仿宋_GB2312" w:cs="仿宋_GB2312"/>
          <w:color w:val="000000"/>
          <w:sz w:val="32"/>
          <w:szCs w:val="32"/>
        </w:rPr>
        <w:t>所提供</w:t>
      </w:r>
      <w:r>
        <w:rPr>
          <w:rFonts w:hint="eastAsia" w:ascii="仿宋_GB2312" w:hAnsi="仿宋_GB2312" w:eastAsia="仿宋_GB2312" w:cs="仿宋_GB2312"/>
          <w:color w:val="000000"/>
          <w:sz w:val="32"/>
          <w:szCs w:val="32"/>
          <w:lang w:val="en-US" w:eastAsia="zh-CN"/>
        </w:rPr>
        <w:t>产品</w:t>
      </w:r>
      <w:r>
        <w:rPr>
          <w:rFonts w:ascii="仿宋_GB2312" w:hAnsi="仿宋_GB2312" w:eastAsia="仿宋_GB2312" w:cs="仿宋_GB2312"/>
          <w:color w:val="000000"/>
          <w:sz w:val="32"/>
          <w:szCs w:val="32"/>
        </w:rPr>
        <w:t>为全新原厂正品，无改装、翻新、二手。</w:t>
      </w:r>
    </w:p>
    <w:p w14:paraId="738B9CB1">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ascii="仿宋_GB2312" w:hAnsi="仿宋_GB2312" w:eastAsia="仿宋_GB2312" w:cs="仿宋_GB2312"/>
          <w:color w:val="000000"/>
          <w:sz w:val="32"/>
          <w:szCs w:val="32"/>
        </w:rPr>
        <w:t>（</w:t>
      </w:r>
      <w:r>
        <w:rPr>
          <w:rFonts w:ascii="仿宋_GB2312" w:hAnsi="仿宋_GB2312" w:eastAsia="仿宋_GB2312" w:cs="仿宋_GB2312"/>
          <w:sz w:val="32"/>
          <w:szCs w:val="32"/>
        </w:rPr>
        <w:t>二）验收要求：</w:t>
      </w:r>
    </w:p>
    <w:p w14:paraId="7AD3D4B2">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产品</w:t>
      </w:r>
      <w:r>
        <w:rPr>
          <w:rFonts w:ascii="仿宋_GB2312" w:hAnsi="仿宋_GB2312" w:eastAsia="仿宋_GB2312" w:cs="仿宋_GB2312"/>
          <w:sz w:val="32"/>
          <w:szCs w:val="32"/>
        </w:rPr>
        <w:t>到达采购人指定地点后，组织现场开箱请点验货。所到</w:t>
      </w:r>
      <w:r>
        <w:rPr>
          <w:rFonts w:hint="eastAsia" w:ascii="仿宋_GB2312" w:hAnsi="仿宋_GB2312" w:eastAsia="仿宋_GB2312" w:cs="仿宋_GB2312"/>
          <w:sz w:val="32"/>
          <w:szCs w:val="32"/>
          <w:lang w:val="en-US" w:eastAsia="zh-CN"/>
        </w:rPr>
        <w:t>产品</w:t>
      </w:r>
      <w:r>
        <w:rPr>
          <w:rFonts w:ascii="仿宋_GB2312" w:hAnsi="仿宋_GB2312" w:eastAsia="仿宋_GB2312" w:cs="仿宋_GB2312"/>
          <w:sz w:val="32"/>
          <w:szCs w:val="32"/>
        </w:rPr>
        <w:t>的型号和数量必须与合同一致，采购人和</w:t>
      </w:r>
      <w:r>
        <w:rPr>
          <w:rFonts w:hint="eastAsia" w:ascii="仿宋_GB2312" w:hAnsi="仿宋_GB2312" w:eastAsia="仿宋_GB2312" w:cs="仿宋_GB2312"/>
          <w:sz w:val="32"/>
          <w:szCs w:val="32"/>
          <w:lang w:val="en-US" w:eastAsia="zh-CN"/>
        </w:rPr>
        <w:t>中标人</w:t>
      </w:r>
      <w:r>
        <w:rPr>
          <w:rFonts w:ascii="仿宋_GB2312" w:hAnsi="仿宋_GB2312" w:eastAsia="仿宋_GB2312" w:cs="仿宋_GB2312"/>
          <w:sz w:val="32"/>
          <w:szCs w:val="32"/>
        </w:rPr>
        <w:t>共同签署到货验收单。未签收到货验收单的货物不得擅自开箱安装。</w:t>
      </w:r>
    </w:p>
    <w:p w14:paraId="65A357C4">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（三）质保与售后要求</w:t>
      </w:r>
    </w:p>
    <w:p w14:paraId="56EB1F91">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hAnsi="仿宋_GB2312" w:eastAsia="仿宋_GB2312" w:cs="仿宋_GB2312"/>
          <w:sz w:val="32"/>
          <w:szCs w:val="32"/>
        </w:rPr>
        <w:t>1、质保</w:t>
      </w:r>
      <w:r>
        <w:rPr>
          <w:rFonts w:hint="eastAsia" w:ascii="仿宋_GB2312" w:hAnsi="仿宋_GB2312" w:eastAsia="仿宋_GB2312" w:cs="仿宋_GB2312"/>
          <w:sz w:val="32"/>
          <w:szCs w:val="32"/>
          <w:lang w:val="en-US" w:eastAsia="zh-CN"/>
        </w:rPr>
        <w:t>要求</w:t>
      </w:r>
    </w:p>
    <w:p w14:paraId="192FFB69">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（1）质保</w:t>
      </w:r>
      <w:r>
        <w:rPr>
          <w:rFonts w:ascii="仿宋_GB2312" w:hAnsi="仿宋_GB2312" w:eastAsia="仿宋_GB2312" w:cs="仿宋_GB2312"/>
          <w:sz w:val="32"/>
          <w:szCs w:val="32"/>
        </w:rPr>
        <w:t>期:</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rPr>
        <w:t>年（若</w:t>
      </w:r>
      <w:r>
        <w:rPr>
          <w:rFonts w:hint="eastAsia" w:ascii="仿宋_GB2312" w:hAnsi="仿宋_GB2312" w:eastAsia="仿宋_GB2312" w:cs="仿宋_GB2312"/>
          <w:sz w:val="32"/>
          <w:szCs w:val="32"/>
          <w:lang w:val="en-US" w:eastAsia="zh-CN"/>
        </w:rPr>
        <w:t>投标人</w:t>
      </w:r>
      <w:r>
        <w:rPr>
          <w:rFonts w:ascii="仿宋_GB2312" w:hAnsi="仿宋_GB2312" w:eastAsia="仿宋_GB2312" w:cs="仿宋_GB2312"/>
          <w:sz w:val="32"/>
          <w:szCs w:val="32"/>
        </w:rPr>
        <w:t>质保期优于此要求，按其承诺的质保期进行质保）。</w:t>
      </w:r>
    </w:p>
    <w:p w14:paraId="77DFCAD1">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质保期自采购人在货物质量验收单(终验)上签字之日起计算。</w:t>
      </w:r>
    </w:p>
    <w:p w14:paraId="3DF5471B">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2、售后要求</w:t>
      </w:r>
    </w:p>
    <w:p w14:paraId="1E99C88A">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质保期内免费承担维保。质保期结束前，进行全面保养维护，确保正常运行，质保期后对产品维修只收取成本费。</w:t>
      </w:r>
    </w:p>
    <w:p w14:paraId="1B02B0CE">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中标人</w:t>
      </w:r>
      <w:r>
        <w:rPr>
          <w:rFonts w:hint="eastAsia" w:ascii="仿宋_GB2312" w:hAnsi="仿宋_GB2312" w:eastAsia="仿宋_GB2312" w:cs="仿宋_GB2312"/>
          <w:sz w:val="32"/>
          <w:szCs w:val="32"/>
        </w:rPr>
        <w:t>应保证以优惠价格提供长期备件的供应，</w:t>
      </w:r>
      <w:r>
        <w:rPr>
          <w:rFonts w:hint="eastAsia" w:ascii="仿宋_GB2312" w:hAnsi="仿宋_GB2312" w:eastAsia="仿宋_GB2312" w:cs="仿宋_GB2312"/>
          <w:sz w:val="32"/>
          <w:szCs w:val="32"/>
          <w:lang w:val="en-US" w:eastAsia="zh-CN"/>
        </w:rPr>
        <w:t>中标人</w:t>
      </w:r>
      <w:r>
        <w:rPr>
          <w:rFonts w:hint="eastAsia" w:ascii="仿宋_GB2312" w:hAnsi="仿宋_GB2312" w:eastAsia="仿宋_GB2312" w:cs="仿宋_GB2312"/>
          <w:sz w:val="32"/>
          <w:szCs w:val="32"/>
        </w:rPr>
        <w:t>有义务尽快提供所需要更换的部件，对于要求紧急部件，</w:t>
      </w:r>
      <w:r>
        <w:rPr>
          <w:rFonts w:hint="eastAsia" w:ascii="仿宋_GB2312" w:hAnsi="仿宋_GB2312" w:eastAsia="仿宋_GB2312" w:cs="仿宋_GB2312"/>
          <w:sz w:val="32"/>
          <w:szCs w:val="32"/>
          <w:lang w:val="en-US" w:eastAsia="zh-CN"/>
        </w:rPr>
        <w:t>中标人</w:t>
      </w:r>
      <w:r>
        <w:rPr>
          <w:rFonts w:hint="eastAsia" w:ascii="仿宋_GB2312" w:hAnsi="仿宋_GB2312" w:eastAsia="仿宋_GB2312" w:cs="仿宋_GB2312"/>
          <w:sz w:val="32"/>
          <w:szCs w:val="32"/>
        </w:rPr>
        <w:t>应安排最快的方式运输。</w:t>
      </w:r>
    </w:p>
    <w:p w14:paraId="2C75B826">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中标人</w:t>
      </w:r>
      <w:r>
        <w:rPr>
          <w:rFonts w:hint="eastAsia" w:ascii="仿宋_GB2312" w:hAnsi="仿宋_GB2312" w:eastAsia="仿宋_GB2312" w:cs="仿宋_GB2312"/>
          <w:sz w:val="32"/>
          <w:szCs w:val="32"/>
        </w:rPr>
        <w:t>定期对</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进行回访，并对</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提出的</w:t>
      </w:r>
      <w:r>
        <w:rPr>
          <w:rFonts w:hint="eastAsia" w:ascii="仿宋_GB2312" w:hAnsi="仿宋_GB2312" w:eastAsia="仿宋_GB2312" w:cs="仿宋_GB2312"/>
          <w:sz w:val="32"/>
          <w:szCs w:val="32"/>
          <w:lang w:val="en-US" w:eastAsia="zh-CN"/>
        </w:rPr>
        <w:t>产品使用</w:t>
      </w:r>
      <w:r>
        <w:rPr>
          <w:rFonts w:hint="eastAsia" w:ascii="仿宋_GB2312" w:hAnsi="仿宋_GB2312" w:eastAsia="仿宋_GB2312" w:cs="仿宋_GB2312"/>
          <w:sz w:val="32"/>
          <w:szCs w:val="32"/>
        </w:rPr>
        <w:t>问题及时解决</w:t>
      </w:r>
    </w:p>
    <w:p w14:paraId="5033E5B9">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（四）培训要求</w:t>
      </w:r>
    </w:p>
    <w:p w14:paraId="021242D7">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rFonts w:ascii="仿宋_GB2312" w:hAnsi="仿宋_GB2312" w:eastAsia="仿宋_GB2312" w:cs="仿宋_GB2312"/>
          <w:sz w:val="32"/>
          <w:szCs w:val="32"/>
        </w:rPr>
      </w:pPr>
      <w:r>
        <w:rPr>
          <w:rFonts w:ascii="仿宋_GB2312" w:hAnsi="仿宋_GB2312" w:eastAsia="仿宋_GB2312" w:cs="仿宋_GB2312"/>
          <w:sz w:val="32"/>
          <w:szCs w:val="32"/>
        </w:rPr>
        <w:t>提供免费操作与维护培训。</w:t>
      </w:r>
    </w:p>
    <w:p w14:paraId="7EE8D02F">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sz w:val="32"/>
          <w:szCs w:val="32"/>
        </w:rPr>
      </w:pPr>
      <w:r>
        <w:rPr>
          <w:rFonts w:ascii="仿宋_GB2312" w:hAnsi="仿宋_GB2312" w:eastAsia="仿宋_GB2312" w:cs="仿宋_GB2312"/>
          <w:color w:val="000000"/>
          <w:sz w:val="32"/>
          <w:szCs w:val="32"/>
        </w:rPr>
        <w:t>（五）运输及安装调试要求</w:t>
      </w:r>
    </w:p>
    <w:p w14:paraId="5CC05CD9">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sz w:val="32"/>
          <w:szCs w:val="32"/>
        </w:rPr>
      </w:pP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val="en-US" w:eastAsia="zh-CN"/>
        </w:rPr>
        <w:t>中标人</w:t>
      </w:r>
      <w:r>
        <w:rPr>
          <w:rFonts w:ascii="仿宋_GB2312" w:hAnsi="仿宋_GB2312" w:eastAsia="仿宋_GB2312" w:cs="仿宋_GB2312"/>
          <w:color w:val="000000"/>
          <w:sz w:val="32"/>
          <w:szCs w:val="32"/>
        </w:rPr>
        <w:t>负责所有产品的运输及安装，涉及的商品包装和快递包装，均应符合国家及行业要求，包装应适应于远距离运输、防潮、防震、防锈和防野蛮装卸，以确保货物安全无损运抵指定地点。</w:t>
      </w:r>
    </w:p>
    <w:p w14:paraId="17B69794">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sz w:val="32"/>
          <w:szCs w:val="32"/>
        </w:rPr>
      </w:pPr>
      <w:r>
        <w:rPr>
          <w:rFonts w:ascii="仿宋_GB2312" w:hAnsi="仿宋_GB2312" w:eastAsia="仿宋_GB2312" w:cs="仿宋_GB2312"/>
          <w:color w:val="000000"/>
          <w:sz w:val="32"/>
          <w:szCs w:val="32"/>
        </w:rPr>
        <w:t>2、运输方式由中标人自行选择，但必须保证按期交货所有采购货物在运输、搬运的过程中，造成</w:t>
      </w:r>
      <w:r>
        <w:rPr>
          <w:rFonts w:hint="eastAsia" w:ascii="仿宋_GB2312" w:hAnsi="仿宋_GB2312" w:eastAsia="仿宋_GB2312" w:cs="仿宋_GB2312"/>
          <w:color w:val="000000"/>
          <w:sz w:val="32"/>
          <w:szCs w:val="32"/>
          <w:lang w:val="en-US" w:eastAsia="zh-CN"/>
        </w:rPr>
        <w:t>采购人</w:t>
      </w:r>
      <w:r>
        <w:rPr>
          <w:rFonts w:ascii="仿宋_GB2312" w:hAnsi="仿宋_GB2312" w:eastAsia="仿宋_GB2312" w:cs="仿宋_GB2312"/>
          <w:color w:val="000000"/>
          <w:sz w:val="32"/>
          <w:szCs w:val="32"/>
        </w:rPr>
        <w:t>损失的，由中标人为采购人修复或更新。逾期按合同总额0.5‰/天支付违约金，逾期超过15天采购人有权解除合同。</w:t>
      </w:r>
    </w:p>
    <w:p w14:paraId="7598DF11">
      <w:pPr>
        <w:pStyle w:val="17"/>
        <w:keepNext w:val="0"/>
        <w:keepLines w:val="0"/>
        <w:pageBreakBefore w:val="0"/>
        <w:kinsoku/>
        <w:wordWrap/>
        <w:overflowPunct/>
        <w:topLinePunct w:val="0"/>
        <w:autoSpaceDE/>
        <w:autoSpaceDN/>
        <w:bidi w:val="0"/>
        <w:adjustRightInd w:val="0"/>
        <w:snapToGrid/>
        <w:ind w:firstLine="643" w:firstLineChars="200"/>
        <w:jc w:val="both"/>
        <w:textAlignment w:val="auto"/>
        <w:rPr>
          <w:sz w:val="32"/>
          <w:szCs w:val="32"/>
        </w:rPr>
      </w:pPr>
      <w:r>
        <w:rPr>
          <w:rFonts w:ascii="仿宋_GB2312" w:hAnsi="仿宋_GB2312" w:eastAsia="仿宋_GB2312" w:cs="仿宋_GB2312"/>
          <w:b/>
          <w:color w:val="000000"/>
          <w:sz w:val="32"/>
          <w:szCs w:val="32"/>
        </w:rPr>
        <w:t>四、商务要求</w:t>
      </w:r>
    </w:p>
    <w:p w14:paraId="4B4DAA94">
      <w:pPr>
        <w:pStyle w:val="17"/>
        <w:keepNext w:val="0"/>
        <w:keepLines w:val="0"/>
        <w:pageBreakBefore w:val="0"/>
        <w:kinsoku/>
        <w:wordWrap/>
        <w:overflowPunct/>
        <w:topLinePunct w:val="0"/>
        <w:autoSpaceDE/>
        <w:autoSpaceDN/>
        <w:bidi w:val="0"/>
        <w:adjustRightInd w:val="0"/>
        <w:snapToGrid/>
        <w:ind w:firstLine="640" w:firstLineChars="200"/>
        <w:jc w:val="both"/>
        <w:textAlignment w:val="auto"/>
        <w:rPr>
          <w:sz w:val="32"/>
          <w:szCs w:val="32"/>
        </w:rPr>
      </w:pPr>
      <w:r>
        <w:rPr>
          <w:rFonts w:ascii="仿宋_GB2312" w:hAnsi="仿宋_GB2312" w:eastAsia="仿宋_GB2312" w:cs="仿宋_GB2312"/>
          <w:color w:val="000000"/>
          <w:sz w:val="32"/>
          <w:szCs w:val="32"/>
        </w:rPr>
        <w:t>（一）交货期：</w:t>
      </w:r>
      <w:r>
        <w:rPr>
          <w:rFonts w:hint="eastAsia" w:ascii="仿宋_GB2312" w:hAnsi="仿宋_GB2312" w:eastAsia="仿宋_GB2312" w:cs="仿宋_GB2312"/>
          <w:color w:val="000000"/>
          <w:sz w:val="32"/>
          <w:szCs w:val="32"/>
        </w:rPr>
        <w:t>自合同签订之日起15个日历日内完成产品供货、安装、调试工作。</w:t>
      </w:r>
    </w:p>
    <w:p w14:paraId="029BB5A0">
      <w:pPr>
        <w:keepNext w:val="0"/>
        <w:keepLines w:val="0"/>
        <w:pageBreakBefore w:val="0"/>
        <w:kinsoku/>
        <w:wordWrap/>
        <w:overflowPunct/>
        <w:topLinePunct w:val="0"/>
        <w:autoSpaceDE/>
        <w:autoSpaceDN/>
        <w:bidi w:val="0"/>
        <w:adjustRightInd w:val="0"/>
        <w:snapToGrid/>
        <w:ind w:firstLine="640" w:firstLineChars="200"/>
        <w:jc w:val="both"/>
        <w:textAlignment w:val="auto"/>
        <w:rPr>
          <w:rFonts w:hint="default"/>
          <w:sz w:val="32"/>
          <w:szCs w:val="32"/>
          <w:lang w:val="en-US" w:eastAsia="zh-CN"/>
        </w:rPr>
      </w:pPr>
      <w:r>
        <w:rPr>
          <w:rFonts w:ascii="仿宋_GB2312" w:hAnsi="仿宋_GB2312" w:eastAsia="仿宋_GB2312" w:cs="仿宋_GB2312"/>
          <w:color w:val="000000"/>
          <w:sz w:val="32"/>
          <w:szCs w:val="32"/>
        </w:rPr>
        <w:t>（二）交货地点：</w:t>
      </w:r>
      <w:r>
        <w:rPr>
          <w:rFonts w:ascii="仿宋_GB2312" w:hAnsi="仿宋_GB2312" w:eastAsia="仿宋_GB2312" w:cs="仿宋_GB2312"/>
          <w:sz w:val="32"/>
          <w:szCs w:val="32"/>
        </w:rPr>
        <w:t>西安市公安局高新技术产业开发区分局。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1">
    <w:nsid w:val="B8AC5E2B"/>
    <w:multiLevelType w:val="singleLevel"/>
    <w:tmpl w:val="B8AC5E2B"/>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AE773C"/>
    <w:rsid w:val="16BF08D1"/>
    <w:rsid w:val="2D3576C1"/>
    <w:rsid w:val="3E1E037D"/>
    <w:rsid w:val="3ECC58BD"/>
    <w:rsid w:val="4AE16C75"/>
    <w:rsid w:val="59EE77DC"/>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5"/>
    <w:qFormat/>
    <w:uiPriority w:val="0"/>
    <w:pPr>
      <w:keepNext/>
      <w:numPr>
        <w:ilvl w:val="0"/>
        <w:numId w:val="1"/>
      </w:numPr>
      <w:spacing w:line="700" w:lineRule="exact"/>
      <w:jc w:val="center"/>
      <w:outlineLvl w:val="0"/>
    </w:pPr>
    <w:rPr>
      <w:rFonts w:ascii="黑体" w:hAnsi="黑体" w:eastAsia="宋体"/>
      <w:b/>
      <w:sz w:val="44"/>
    </w:rPr>
  </w:style>
  <w:style w:type="paragraph" w:styleId="4">
    <w:name w:val="heading 2"/>
    <w:basedOn w:val="1"/>
    <w:next w:val="1"/>
    <w:link w:val="16"/>
    <w:semiHidden/>
    <w:unhideWhenUsed/>
    <w:qFormat/>
    <w:uiPriority w:val="0"/>
    <w:pPr>
      <w:keepNext/>
      <w:numPr>
        <w:ilvl w:val="1"/>
        <w:numId w:val="1"/>
      </w:numPr>
      <w:spacing w:line="700" w:lineRule="exact"/>
      <w:outlineLvl w:val="1"/>
    </w:pPr>
    <w:rPr>
      <w:rFonts w:ascii="黑体" w:hAnsi="黑体" w:eastAsia="宋体"/>
      <w:b/>
      <w:sz w:val="44"/>
    </w:rPr>
  </w:style>
  <w:style w:type="paragraph" w:styleId="5">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List Paragraph"/>
    <w:basedOn w:val="1"/>
    <w:qFormat/>
    <w:uiPriority w:val="34"/>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标题 1 Char"/>
    <w:link w:val="3"/>
    <w:qFormat/>
    <w:uiPriority w:val="0"/>
    <w:rPr>
      <w:rFonts w:ascii="黑体" w:hAnsi="黑体" w:eastAsia="宋体"/>
      <w:b/>
      <w:sz w:val="44"/>
    </w:rPr>
  </w:style>
  <w:style w:type="character" w:customStyle="1" w:styleId="16">
    <w:name w:val="标题 2 Char"/>
    <w:link w:val="4"/>
    <w:qFormat/>
    <w:uiPriority w:val="0"/>
    <w:rPr>
      <w:rFonts w:ascii="黑体" w:hAnsi="黑体" w:eastAsia="宋体"/>
      <w:b/>
      <w:sz w:val="44"/>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7763</Words>
  <Characters>9157</Characters>
  <Lines>0</Lines>
  <Paragraphs>0</Paragraphs>
  <TotalTime>1</TotalTime>
  <ScaleCrop>false</ScaleCrop>
  <LinksUpToDate>false</LinksUpToDate>
  <CharactersWithSpaces>9229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2026-07-07T11:39:25Z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