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E2325">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lang w:eastAsia="zh-CN"/>
        </w:rPr>
        <w:t>西安市西电中学计算机教室及办公电脑更新项目</w:t>
      </w:r>
      <w:r>
        <w:rPr>
          <w:rFonts w:hint="eastAsia" w:ascii="仿宋" w:hAnsi="仿宋" w:eastAsia="仿宋" w:cs="仿宋"/>
          <w:b/>
          <w:bCs/>
          <w:color w:val="auto"/>
          <w:sz w:val="44"/>
          <w:szCs w:val="44"/>
          <w:highlight w:val="none"/>
        </w:rPr>
        <w:t>合同</w:t>
      </w:r>
    </w:p>
    <w:p w14:paraId="087A8164">
      <w:pPr>
        <w:pStyle w:val="2"/>
        <w:rPr>
          <w:rFonts w:hint="eastAsia" w:ascii="仿宋" w:hAnsi="仿宋" w:eastAsia="仿宋" w:cs="仿宋"/>
          <w:color w:val="auto"/>
          <w:highlight w:val="none"/>
        </w:rPr>
      </w:pPr>
    </w:p>
    <w:p w14:paraId="305C0C8A">
      <w:pPr>
        <w:rPr>
          <w:rFonts w:hint="eastAsia" w:ascii="仿宋" w:hAnsi="仿宋" w:eastAsia="仿宋" w:cs="仿宋"/>
          <w:color w:val="auto"/>
          <w:highlight w:val="none"/>
        </w:rPr>
      </w:pPr>
    </w:p>
    <w:p w14:paraId="4FFE14ED">
      <w:pPr>
        <w:rPr>
          <w:rFonts w:hint="eastAsia" w:ascii="仿宋" w:hAnsi="仿宋" w:eastAsia="仿宋" w:cs="仿宋"/>
          <w:color w:val="auto"/>
          <w:highlight w:val="none"/>
        </w:rPr>
      </w:pPr>
    </w:p>
    <w:p w14:paraId="14631485">
      <w:pPr>
        <w:pStyle w:val="5"/>
        <w:ind w:firstLine="210"/>
        <w:rPr>
          <w:rFonts w:hint="eastAsia" w:ascii="仿宋" w:hAnsi="仿宋" w:eastAsia="仿宋" w:cs="仿宋"/>
          <w:color w:val="auto"/>
          <w:highlight w:val="none"/>
        </w:rPr>
      </w:pPr>
    </w:p>
    <w:p w14:paraId="507D539E">
      <w:pPr>
        <w:pStyle w:val="5"/>
        <w:ind w:firstLine="210"/>
        <w:rPr>
          <w:rFonts w:hint="eastAsia" w:ascii="仿宋" w:hAnsi="仿宋" w:eastAsia="仿宋" w:cs="仿宋"/>
          <w:color w:val="auto"/>
          <w:highlight w:val="none"/>
        </w:rPr>
      </w:pPr>
    </w:p>
    <w:p w14:paraId="20FA48F6">
      <w:pPr>
        <w:rPr>
          <w:rFonts w:hint="eastAsia" w:ascii="仿宋" w:hAnsi="仿宋" w:eastAsia="仿宋" w:cs="仿宋"/>
          <w:color w:val="auto"/>
          <w:highlight w:val="none"/>
        </w:rPr>
      </w:pPr>
    </w:p>
    <w:p w14:paraId="6FF37245">
      <w:pPr>
        <w:pStyle w:val="9"/>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3E223FCD">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D21DB51">
      <w:pPr>
        <w:adjustRightInd w:val="0"/>
        <w:snapToGrid w:val="0"/>
        <w:spacing w:line="360" w:lineRule="auto"/>
        <w:ind w:firstLine="422" w:firstLineChars="200"/>
        <w:rPr>
          <w:rFonts w:hint="eastAsia" w:ascii="仿宋" w:hAnsi="仿宋" w:eastAsia="仿宋" w:cs="仿宋"/>
          <w:b/>
          <w:color w:val="auto"/>
          <w:highlight w:val="none"/>
        </w:rPr>
      </w:pPr>
    </w:p>
    <w:p w14:paraId="6863BFE6">
      <w:pPr>
        <w:adjustRightInd w:val="0"/>
        <w:snapToGrid w:val="0"/>
        <w:spacing w:line="360" w:lineRule="auto"/>
        <w:ind w:firstLine="422" w:firstLineChars="200"/>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采购人（全称）：</w:t>
      </w:r>
      <w:r>
        <w:rPr>
          <w:rFonts w:hint="eastAsia" w:ascii="仿宋" w:hAnsi="仿宋" w:eastAsia="仿宋" w:cs="仿宋"/>
          <w:b/>
          <w:color w:val="auto"/>
          <w:highlight w:val="none"/>
          <w:u w:val="single"/>
        </w:rPr>
        <w:t xml:space="preserve">                                      </w:t>
      </w:r>
    </w:p>
    <w:p w14:paraId="61D4981E">
      <w:pPr>
        <w:adjustRightInd w:val="0"/>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供应商（全称）：</w:t>
      </w:r>
      <w:r>
        <w:rPr>
          <w:rFonts w:hint="eastAsia" w:ascii="仿宋" w:hAnsi="仿宋" w:eastAsia="仿宋" w:cs="仿宋"/>
          <w:b/>
          <w:color w:val="auto"/>
          <w:highlight w:val="none"/>
          <w:u w:val="single"/>
        </w:rPr>
        <w:t xml:space="preserve">                                   </w:t>
      </w:r>
      <w:r>
        <w:rPr>
          <w:rFonts w:hint="eastAsia" w:ascii="仿宋" w:hAnsi="仿宋" w:eastAsia="仿宋" w:cs="仿宋"/>
          <w:color w:val="auto"/>
          <w:highlight w:val="none"/>
          <w:u w:val="single"/>
        </w:rPr>
        <w:t xml:space="preserve">   </w:t>
      </w:r>
    </w:p>
    <w:p w14:paraId="23B73251">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7367A071">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一、项目概况</w:t>
      </w:r>
    </w:p>
    <w:p w14:paraId="7F34072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5CE64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3B1C935">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二、组成本合同的文件</w:t>
      </w:r>
    </w:p>
    <w:p w14:paraId="7677CF7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51C370F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2.成交通知书、竞争性谈判响应文件、竞争性谈判文件、澄清、采购补充文件；</w:t>
      </w:r>
    </w:p>
    <w:p w14:paraId="0562428F">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61C48D9">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5E53FB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70F0F9A4">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三、合同金额</w:t>
      </w:r>
    </w:p>
    <w:p w14:paraId="5EADC8D1">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1.本合同为</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价合同。</w:t>
      </w:r>
    </w:p>
    <w:p w14:paraId="607530B3">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1D3DED9">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合同总价即成交价，合同总价包干，不受市场价变化或实际工作量变化的影响，合同价格为含税价，供应商（成交人）提供产品所发生的一切税（包括增值税）费等都已包含于合同价款中。</w:t>
      </w:r>
    </w:p>
    <w:p w14:paraId="193045BF">
      <w:pPr>
        <w:pStyle w:val="2"/>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2.合同单价详见附件清单。</w:t>
      </w:r>
    </w:p>
    <w:p w14:paraId="7F595C3D">
      <w:pPr>
        <w:adjustRightInd w:val="0"/>
        <w:snapToGrid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23C15365">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1.结算单位：银行转账，由采购人负责结算。在付款前，供应商必须开具与合同金额相应的发票给</w:t>
      </w:r>
      <w:r>
        <w:rPr>
          <w:rFonts w:hint="eastAsia" w:ascii="仿宋" w:hAnsi="仿宋" w:eastAsia="仿宋" w:cs="仿宋"/>
          <w:color w:val="auto"/>
          <w:szCs w:val="24"/>
          <w:highlight w:val="none"/>
          <w:lang w:val="en-US" w:eastAsia="zh-CN"/>
        </w:rPr>
        <w:t>使用单位</w:t>
      </w:r>
      <w:r>
        <w:rPr>
          <w:rFonts w:hint="eastAsia" w:ascii="仿宋" w:hAnsi="仿宋" w:eastAsia="仿宋" w:cs="仿宋"/>
          <w:color w:val="auto"/>
          <w:szCs w:val="24"/>
          <w:highlight w:val="none"/>
        </w:rPr>
        <w:t>，附详细清单。</w:t>
      </w:r>
    </w:p>
    <w:p w14:paraId="548A07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rPr>
        <w:t>2.付款方式：</w:t>
      </w:r>
      <w:r>
        <w:rPr>
          <w:rFonts w:hint="eastAsia" w:ascii="仿宋" w:hAnsi="仿宋" w:eastAsia="仿宋" w:cs="仿宋"/>
          <w:color w:val="auto"/>
          <w:szCs w:val="24"/>
          <w:highlight w:val="none"/>
          <w:u w:val="single"/>
        </w:rPr>
        <w:t>（1）设备安装调试完成并验收合格后，</w:t>
      </w:r>
      <w:r>
        <w:rPr>
          <w:rFonts w:hint="eastAsia" w:ascii="仿宋" w:hAnsi="仿宋" w:eastAsia="仿宋" w:cs="仿宋"/>
          <w:color w:val="auto"/>
          <w:szCs w:val="24"/>
          <w:highlight w:val="none"/>
          <w:u w:val="single"/>
          <w:lang w:val="en-US" w:eastAsia="zh-CN"/>
        </w:rPr>
        <w:t>30</w:t>
      </w:r>
      <w:r>
        <w:rPr>
          <w:rFonts w:hint="eastAsia" w:ascii="仿宋" w:hAnsi="仿宋" w:eastAsia="仿宋" w:cs="仿宋"/>
          <w:color w:val="auto"/>
          <w:szCs w:val="24"/>
          <w:highlight w:val="none"/>
          <w:u w:val="single"/>
        </w:rPr>
        <w:t>个工作日内支付合同总价款的100％。</w:t>
      </w:r>
    </w:p>
    <w:p w14:paraId="49C2FAB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u w:val="single"/>
          <w:lang w:val="en-US" w:eastAsia="zh-CN"/>
        </w:rPr>
        <w:t>2</w:t>
      </w:r>
      <w:r>
        <w:rPr>
          <w:rFonts w:hint="eastAsia" w:ascii="仿宋" w:hAnsi="仿宋" w:eastAsia="仿宋" w:cs="仿宋"/>
          <w:color w:val="auto"/>
          <w:szCs w:val="24"/>
          <w:highlight w:val="none"/>
          <w:u w:val="single"/>
        </w:rPr>
        <w:t>）由成交单位按照谈判文件中约定的付款方式向使用单位提出申请，征得西安市莲湖区财政局同意后，待财政拨付到位后可按文件中规定的付款方式进行结算。</w:t>
      </w:r>
    </w:p>
    <w:p w14:paraId="501F5556">
      <w:pPr>
        <w:tabs>
          <w:tab w:val="left" w:pos="840"/>
        </w:tabs>
        <w:spacing w:line="360" w:lineRule="auto"/>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五、交货期：</w:t>
      </w:r>
      <w:r>
        <w:rPr>
          <w:rFonts w:hint="eastAsia" w:ascii="仿宋" w:hAnsi="仿宋" w:eastAsia="仿宋" w:cs="仿宋"/>
          <w:b/>
          <w:color w:val="auto"/>
          <w:szCs w:val="24"/>
          <w:highlight w:val="none"/>
          <w:u w:val="single"/>
          <w:lang w:eastAsia="zh-CN"/>
        </w:rPr>
        <w:t>自合同签订之日起30个日历日完成全部项目内容，并交付采购人验收合格。</w:t>
      </w:r>
    </w:p>
    <w:p w14:paraId="51876A78">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六、质保期：</w:t>
      </w:r>
      <w:r>
        <w:rPr>
          <w:rFonts w:hint="eastAsia" w:ascii="仿宋" w:hAnsi="仿宋" w:eastAsia="仿宋" w:cs="仿宋"/>
          <w:b/>
          <w:color w:val="auto"/>
          <w:szCs w:val="24"/>
          <w:highlight w:val="none"/>
          <w:u w:val="single"/>
        </w:rPr>
        <w:t>自验收合格之日起质保一年。</w:t>
      </w:r>
    </w:p>
    <w:p w14:paraId="6A0920B1">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七、内容及要求</w:t>
      </w:r>
    </w:p>
    <w:p w14:paraId="552E526C">
      <w:pPr>
        <w:tabs>
          <w:tab w:val="left" w:pos="84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即交付的产品、服务内容、数量与竞争性谈判响应文件、竞争性谈判文件等所指明的，或者与本合同所指明的产品、服务内容相一致。（附清单）</w:t>
      </w:r>
    </w:p>
    <w:p w14:paraId="427A08BB">
      <w:pPr>
        <w:spacing w:after="120"/>
        <w:jc w:val="center"/>
        <w:rPr>
          <w:rFonts w:hint="eastAsia" w:ascii="仿宋" w:hAnsi="仿宋" w:eastAsia="仿宋" w:cs="仿宋"/>
          <w:b/>
          <w:color w:val="auto"/>
          <w:szCs w:val="24"/>
          <w:highlight w:val="none"/>
        </w:rPr>
      </w:pPr>
      <w:bookmarkStart w:id="0" w:name="_Toc13024"/>
      <w:bookmarkStart w:id="1" w:name="_Toc6161"/>
      <w:bookmarkStart w:id="2" w:name="_Toc18856"/>
      <w:r>
        <w:rPr>
          <w:rFonts w:hint="eastAsia" w:ascii="仿宋" w:hAnsi="仿宋" w:eastAsia="仿宋" w:cs="仿宋"/>
          <w:b/>
          <w:color w:val="auto"/>
          <w:szCs w:val="24"/>
          <w:highlight w:val="none"/>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220F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8041794">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5ABA374F">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176C8FA8">
            <w:pPr>
              <w:spacing w:after="120"/>
              <w:jc w:val="center"/>
              <w:rPr>
                <w:rFonts w:hint="eastAsia" w:ascii="仿宋" w:hAnsi="仿宋" w:eastAsia="仿宋" w:cs="仿宋"/>
                <w:b/>
                <w:color w:val="auto"/>
                <w:szCs w:val="24"/>
                <w:highlight w:val="none"/>
              </w:rPr>
            </w:pPr>
            <w:bookmarkStart w:id="3" w:name="_Toc27392"/>
            <w:bookmarkStart w:id="4" w:name="_Toc21512"/>
            <w:bookmarkStart w:id="5" w:name="_Toc16506"/>
            <w:bookmarkStart w:id="6" w:name="_Toc30417"/>
            <w:r>
              <w:rPr>
                <w:rFonts w:hint="eastAsia" w:ascii="仿宋" w:hAnsi="仿宋" w:eastAsia="仿宋" w:cs="仿宋"/>
                <w:b/>
                <w:color w:val="auto"/>
                <w:szCs w:val="24"/>
                <w:highlight w:val="none"/>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4B6EDF5A">
            <w:pPr>
              <w:spacing w:after="120"/>
              <w:jc w:val="center"/>
              <w:rPr>
                <w:rFonts w:hint="eastAsia" w:ascii="仿宋" w:hAnsi="仿宋" w:eastAsia="仿宋" w:cs="仿宋"/>
                <w:b/>
                <w:color w:val="auto"/>
                <w:szCs w:val="24"/>
                <w:highlight w:val="none"/>
              </w:rPr>
            </w:pPr>
            <w:bookmarkStart w:id="7" w:name="_Toc27421"/>
            <w:bookmarkStart w:id="8" w:name="_Toc15345"/>
            <w:bookmarkStart w:id="9" w:name="_Toc8981"/>
            <w:bookmarkStart w:id="10" w:name="_Toc109"/>
            <w:r>
              <w:rPr>
                <w:rFonts w:hint="eastAsia" w:ascii="仿宋" w:hAnsi="仿宋" w:eastAsia="仿宋" w:cs="仿宋"/>
                <w:b/>
                <w:color w:val="auto"/>
                <w:szCs w:val="24"/>
                <w:highlight w:val="none"/>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30626676">
            <w:pPr>
              <w:spacing w:after="120"/>
              <w:jc w:val="center"/>
              <w:rPr>
                <w:rFonts w:hint="eastAsia" w:ascii="仿宋" w:hAnsi="仿宋" w:eastAsia="仿宋" w:cs="仿宋"/>
                <w:b/>
                <w:color w:val="auto"/>
                <w:szCs w:val="24"/>
                <w:highlight w:val="none"/>
              </w:rPr>
            </w:pPr>
            <w:bookmarkStart w:id="11" w:name="_Toc20611"/>
            <w:bookmarkStart w:id="12" w:name="_Toc14127"/>
            <w:bookmarkStart w:id="13" w:name="_Toc10570"/>
            <w:bookmarkStart w:id="14" w:name="_Toc14339"/>
            <w:r>
              <w:rPr>
                <w:rFonts w:hint="eastAsia" w:ascii="仿宋" w:hAnsi="仿宋" w:eastAsia="仿宋" w:cs="仿宋"/>
                <w:b/>
                <w:color w:val="auto"/>
                <w:szCs w:val="24"/>
                <w:highlight w:val="none"/>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B0B71E6">
            <w:pPr>
              <w:spacing w:after="120"/>
              <w:jc w:val="center"/>
              <w:rPr>
                <w:rFonts w:hint="eastAsia" w:ascii="仿宋" w:hAnsi="仿宋" w:eastAsia="仿宋" w:cs="仿宋"/>
                <w:b/>
                <w:color w:val="auto"/>
                <w:szCs w:val="24"/>
                <w:highlight w:val="none"/>
              </w:rPr>
            </w:pPr>
            <w:bookmarkStart w:id="15" w:name="_Toc879"/>
            <w:bookmarkStart w:id="16" w:name="_Toc15777"/>
            <w:bookmarkStart w:id="17" w:name="_Toc21991"/>
            <w:bookmarkStart w:id="18" w:name="_Toc31109"/>
            <w:r>
              <w:rPr>
                <w:rFonts w:hint="eastAsia" w:ascii="仿宋" w:hAnsi="仿宋" w:eastAsia="仿宋" w:cs="仿宋"/>
                <w:b/>
                <w:color w:val="auto"/>
                <w:szCs w:val="24"/>
                <w:highlight w:val="none"/>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86665CF">
            <w:pPr>
              <w:spacing w:after="120"/>
              <w:jc w:val="center"/>
              <w:rPr>
                <w:rFonts w:hint="eastAsia" w:ascii="仿宋" w:hAnsi="仿宋" w:eastAsia="仿宋" w:cs="仿宋"/>
                <w:b/>
                <w:color w:val="auto"/>
                <w:szCs w:val="24"/>
                <w:highlight w:val="none"/>
              </w:rPr>
            </w:pPr>
            <w:bookmarkStart w:id="19" w:name="_Toc6689"/>
            <w:bookmarkStart w:id="20" w:name="_Toc23428"/>
            <w:bookmarkStart w:id="21" w:name="_Toc28024"/>
            <w:bookmarkStart w:id="22" w:name="_Toc12748"/>
            <w:r>
              <w:rPr>
                <w:rFonts w:hint="eastAsia" w:ascii="仿宋" w:hAnsi="仿宋" w:eastAsia="仿宋" w:cs="仿宋"/>
                <w:b/>
                <w:color w:val="auto"/>
                <w:szCs w:val="24"/>
                <w:highlight w:val="none"/>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1EB21375">
            <w:pPr>
              <w:spacing w:after="120"/>
              <w:jc w:val="center"/>
              <w:rPr>
                <w:rFonts w:hint="eastAsia" w:ascii="仿宋" w:hAnsi="仿宋" w:eastAsia="仿宋" w:cs="仿宋"/>
                <w:b/>
                <w:color w:val="auto"/>
                <w:szCs w:val="24"/>
                <w:highlight w:val="none"/>
              </w:rPr>
            </w:pPr>
            <w:bookmarkStart w:id="23" w:name="_Toc916"/>
            <w:bookmarkStart w:id="24" w:name="_Toc10344"/>
            <w:bookmarkStart w:id="25" w:name="_Toc21882"/>
            <w:bookmarkStart w:id="26" w:name="_Toc2991"/>
            <w:r>
              <w:rPr>
                <w:rFonts w:hint="eastAsia" w:ascii="仿宋" w:hAnsi="仿宋" w:eastAsia="仿宋" w:cs="仿宋"/>
                <w:b/>
                <w:color w:val="auto"/>
                <w:szCs w:val="24"/>
                <w:highlight w:val="none"/>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229117D9">
            <w:pPr>
              <w:spacing w:after="120"/>
              <w:jc w:val="center"/>
              <w:rPr>
                <w:rFonts w:hint="eastAsia" w:ascii="仿宋" w:hAnsi="仿宋" w:eastAsia="仿宋" w:cs="仿宋"/>
                <w:b/>
                <w:color w:val="auto"/>
                <w:szCs w:val="24"/>
                <w:highlight w:val="none"/>
              </w:rPr>
            </w:pPr>
            <w:bookmarkStart w:id="27" w:name="_Toc31273"/>
            <w:bookmarkStart w:id="28" w:name="_Toc10193"/>
            <w:bookmarkStart w:id="29" w:name="_Toc17703"/>
            <w:bookmarkStart w:id="30" w:name="_Toc18945"/>
            <w:r>
              <w:rPr>
                <w:rFonts w:hint="eastAsia" w:ascii="仿宋" w:hAnsi="仿宋" w:eastAsia="仿宋" w:cs="仿宋"/>
                <w:b/>
                <w:color w:val="auto"/>
                <w:szCs w:val="24"/>
                <w:highlight w:val="none"/>
              </w:rPr>
              <w:t>备注</w:t>
            </w:r>
            <w:bookmarkEnd w:id="27"/>
            <w:bookmarkEnd w:id="28"/>
            <w:bookmarkEnd w:id="29"/>
            <w:bookmarkEnd w:id="30"/>
          </w:p>
        </w:tc>
      </w:tr>
      <w:tr w14:paraId="05FB8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460B64B5">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36553E09">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0BE3FFE1">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B043254">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5E9619AB">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4F0D1F13">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459230B7">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4D3E6784">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69553557">
            <w:pPr>
              <w:spacing w:before="156" w:beforeLines="50" w:line="360" w:lineRule="auto"/>
              <w:jc w:val="center"/>
              <w:rPr>
                <w:rFonts w:hint="eastAsia" w:ascii="仿宋" w:hAnsi="仿宋" w:eastAsia="仿宋" w:cs="仿宋"/>
                <w:color w:val="auto"/>
                <w:szCs w:val="24"/>
                <w:highlight w:val="none"/>
              </w:rPr>
            </w:pPr>
          </w:p>
        </w:tc>
      </w:tr>
      <w:tr w14:paraId="4D13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601B3B1">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7F69D534">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E2BBE8E">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7DD58DF">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146EB36C">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273B29A5">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6E75C0BA">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7F5159C7">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98EB01F">
            <w:pPr>
              <w:spacing w:before="156" w:beforeLines="50" w:line="360" w:lineRule="auto"/>
              <w:jc w:val="center"/>
              <w:rPr>
                <w:rFonts w:hint="eastAsia" w:ascii="仿宋" w:hAnsi="仿宋" w:eastAsia="仿宋" w:cs="仿宋"/>
                <w:color w:val="auto"/>
                <w:szCs w:val="24"/>
                <w:highlight w:val="none"/>
              </w:rPr>
            </w:pPr>
          </w:p>
        </w:tc>
      </w:tr>
      <w:tr w14:paraId="32420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DAEC3E3">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5467827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BD2B8D6">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C62925C">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756E2619">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059A1AB1">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6D39370">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FC03576">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4E7E0B0">
            <w:pPr>
              <w:spacing w:before="156" w:beforeLines="50" w:line="360" w:lineRule="auto"/>
              <w:jc w:val="center"/>
              <w:rPr>
                <w:rFonts w:hint="eastAsia" w:ascii="仿宋" w:hAnsi="仿宋" w:eastAsia="仿宋" w:cs="仿宋"/>
                <w:color w:val="auto"/>
                <w:szCs w:val="24"/>
                <w:highlight w:val="none"/>
              </w:rPr>
            </w:pPr>
          </w:p>
        </w:tc>
      </w:tr>
      <w:tr w14:paraId="559CA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475F894">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2B988AE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75AC6A1C">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11B212D">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04F64E74">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7385480B">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35C03AF">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09FA399">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83CC110">
            <w:pPr>
              <w:spacing w:before="156" w:beforeLines="50" w:line="360" w:lineRule="auto"/>
              <w:jc w:val="center"/>
              <w:rPr>
                <w:rFonts w:hint="eastAsia" w:ascii="仿宋" w:hAnsi="仿宋" w:eastAsia="仿宋" w:cs="仿宋"/>
                <w:color w:val="auto"/>
                <w:szCs w:val="24"/>
                <w:highlight w:val="none"/>
              </w:rPr>
            </w:pPr>
          </w:p>
        </w:tc>
      </w:tr>
    </w:tbl>
    <w:p w14:paraId="7E9E4C4E">
      <w:pPr>
        <w:spacing w:line="360" w:lineRule="auto"/>
        <w:rPr>
          <w:rFonts w:hint="eastAsia" w:ascii="仿宋" w:hAnsi="仿宋" w:eastAsia="仿宋" w:cs="仿宋"/>
          <w:color w:val="auto"/>
          <w:highlight w:val="none"/>
        </w:rPr>
      </w:pPr>
      <w:r>
        <w:rPr>
          <w:rFonts w:hint="eastAsia" w:ascii="仿宋" w:hAnsi="仿宋" w:eastAsia="仿宋" w:cs="仿宋"/>
          <w:b/>
          <w:color w:val="auto"/>
          <w:szCs w:val="24"/>
          <w:highlight w:val="none"/>
        </w:rPr>
        <w:t xml:space="preserve">八、运输、安装、调试要求 </w:t>
      </w:r>
    </w:p>
    <w:p w14:paraId="7F274D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2CB111C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1981680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91B1E2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167095E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59AA2D3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4820615F">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9471C2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2.供应商在项目实施过程中，质量保障人员、资源不足或者执行不力，给项目质量带来的风险超出采购人认定的允许范围时，采购人可终止本项目的合作并进行索赔。</w:t>
      </w:r>
    </w:p>
    <w:p w14:paraId="5B728FDE">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szCs w:val="24"/>
          <w:highlight w:val="none"/>
        </w:rPr>
        <w:t>技术培训</w:t>
      </w:r>
    </w:p>
    <w:p w14:paraId="12B8A7D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应包括产品使用操作、保养、维修等培训内容。供应商需</w:t>
      </w:r>
      <w:r>
        <w:rPr>
          <w:rFonts w:hint="eastAsia" w:ascii="仿宋" w:hAnsi="仿宋" w:eastAsia="仿宋" w:cs="仿宋"/>
          <w:color w:val="auto"/>
          <w:highlight w:val="none"/>
        </w:rPr>
        <w:t>按采购人要求的时间为</w:t>
      </w:r>
      <w:r>
        <w:rPr>
          <w:rFonts w:hint="eastAsia" w:ascii="仿宋" w:hAnsi="仿宋" w:eastAsia="仿宋" w:cs="仿宋"/>
          <w:color w:val="auto"/>
          <w:szCs w:val="24"/>
          <w:highlight w:val="none"/>
        </w:rPr>
        <w:t>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7EC6F80">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十一、技术资料要求</w:t>
      </w:r>
    </w:p>
    <w:p w14:paraId="697574C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供应商应向采购人提供全套中文技术资料一套，其费用包括在</w:t>
      </w:r>
      <w:r>
        <w:rPr>
          <w:rFonts w:hint="eastAsia" w:ascii="仿宋" w:hAnsi="仿宋" w:eastAsia="仿宋" w:cs="仿宋"/>
          <w:color w:val="auto"/>
          <w:szCs w:val="24"/>
          <w:highlight w:val="none"/>
        </w:rPr>
        <w:t>谈判</w:t>
      </w:r>
      <w:r>
        <w:rPr>
          <w:rFonts w:hint="eastAsia" w:ascii="仿宋" w:hAnsi="仿宋" w:eastAsia="仿宋" w:cs="仿宋"/>
          <w:color w:val="auto"/>
          <w:szCs w:val="22"/>
          <w:highlight w:val="none"/>
        </w:rPr>
        <w:t>价格中：</w:t>
      </w:r>
    </w:p>
    <w:p w14:paraId="6C4646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1.完整的产品操作使用手册、说明书和维护、修理技术文件，图纸（线路图、原理图等）、保修卡等；</w:t>
      </w:r>
    </w:p>
    <w:p w14:paraId="4C9FD8E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2.制造厂的检验、测试报告、产品检验合格证书，质量保证书等文件验收时须一并提供；</w:t>
      </w:r>
    </w:p>
    <w:p w14:paraId="7C0E2635">
      <w:pPr>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3.产品验收标准；</w:t>
      </w:r>
    </w:p>
    <w:p w14:paraId="1AE82F0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4.技术说明书及必需的其它技术资料；</w:t>
      </w:r>
    </w:p>
    <w:p w14:paraId="5EE0E05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5.产品安装，调试、维修线路图及原理图；</w:t>
      </w:r>
    </w:p>
    <w:p w14:paraId="0BF219F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6.零部件目录；</w:t>
      </w:r>
    </w:p>
    <w:p w14:paraId="4418C1A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7.备品备件、易损件清单；</w:t>
      </w:r>
    </w:p>
    <w:p w14:paraId="0D39264E">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8.整体验收后提供验收报告；</w:t>
      </w:r>
    </w:p>
    <w:p w14:paraId="3E8D6A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9.合同中要求的其他文件资料；</w:t>
      </w:r>
    </w:p>
    <w:p w14:paraId="32356AA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10.检定/校准报告。</w:t>
      </w:r>
    </w:p>
    <w:p w14:paraId="46AE8FFC">
      <w:pPr>
        <w:spacing w:line="360" w:lineRule="auto"/>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十二、双方的权利与义务</w:t>
      </w:r>
    </w:p>
    <w:p w14:paraId="0AB97EF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的权利与义务</w:t>
      </w:r>
    </w:p>
    <w:p w14:paraId="1EEFD6D3">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交付的场地已经具备设备安装条件，安装时</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予以配合。</w:t>
      </w:r>
    </w:p>
    <w:p w14:paraId="0BC4CD58">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2.为</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提供现场安装材料存放场地。</w:t>
      </w:r>
    </w:p>
    <w:p w14:paraId="050BB3B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3.协调</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在安装、验收等期间与其他相关单位的关系。</w:t>
      </w:r>
    </w:p>
    <w:p w14:paraId="163B4A9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4.按合同规定的时间和金额向</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支付合同款。</w:t>
      </w:r>
    </w:p>
    <w:p w14:paraId="6935A7D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的权利与义务</w:t>
      </w:r>
    </w:p>
    <w:p w14:paraId="3A0971A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1.按</w:t>
      </w:r>
      <w:r>
        <w:rPr>
          <w:rFonts w:hint="eastAsia" w:ascii="仿宋" w:hAnsi="仿宋" w:eastAsia="仿宋" w:cs="仿宋"/>
          <w:color w:val="auto"/>
          <w:szCs w:val="22"/>
          <w:highlight w:val="none"/>
          <w:lang w:val="en-US" w:eastAsia="zh-CN"/>
        </w:rPr>
        <w:t>响应</w:t>
      </w:r>
      <w:r>
        <w:rPr>
          <w:rFonts w:hint="eastAsia" w:ascii="仿宋" w:hAnsi="仿宋" w:eastAsia="仿宋" w:cs="仿宋"/>
          <w:color w:val="auto"/>
          <w:szCs w:val="22"/>
          <w:highlight w:val="none"/>
        </w:rPr>
        <w:t xml:space="preserve">文件、采购合同的规定设计、制造、安装调试设备，并保证产品质量。 </w:t>
      </w:r>
    </w:p>
    <w:p w14:paraId="5358AA59">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2.按设备安装的有关规定和</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要求，做好</w:t>
      </w:r>
      <w:r>
        <w:rPr>
          <w:rFonts w:hint="eastAsia" w:ascii="仿宋" w:hAnsi="仿宋" w:eastAsia="仿宋" w:cs="仿宋"/>
          <w:color w:val="auto"/>
          <w:szCs w:val="22"/>
          <w:highlight w:val="none"/>
          <w:lang w:val="en-US" w:eastAsia="zh-CN"/>
        </w:rPr>
        <w:t>安装</w:t>
      </w:r>
      <w:r>
        <w:rPr>
          <w:rFonts w:hint="eastAsia" w:ascii="仿宋" w:hAnsi="仿宋" w:eastAsia="仿宋" w:cs="仿宋"/>
          <w:color w:val="auto"/>
          <w:szCs w:val="22"/>
          <w:highlight w:val="none"/>
        </w:rPr>
        <w:t>现场的安全管理。因产品生产、安装等产生的安全等一切责任，均有</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负责。</w:t>
      </w:r>
    </w:p>
    <w:p w14:paraId="22AF4FF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64A2E3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4.在设备交付使用时，向</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提供主要设备的合格证、设备使用说明书等资料。</w:t>
      </w:r>
    </w:p>
    <w:p w14:paraId="71BFB0FF">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5.根据</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需要，</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免费为</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指定的设备操作及管理人员进行培训，并提供免费咨询服务。</w:t>
      </w:r>
    </w:p>
    <w:p w14:paraId="436F8220">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6.在作业现场安装及调试过程中，</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应积极配合，完成产品的安装调试（联调）工作。</w:t>
      </w:r>
    </w:p>
    <w:p w14:paraId="1C75C0CE">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color w:val="auto"/>
          <w:szCs w:val="22"/>
          <w:highlight w:val="none"/>
        </w:rPr>
        <w:t>7.完工验收前，因运输、搬运、保管、安装等不到位致使设备损坏、质量下降等所产生的所有费用由供应商承担。</w:t>
      </w:r>
    </w:p>
    <w:p w14:paraId="2C0FD31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、质量保证</w:t>
      </w:r>
    </w:p>
    <w:p w14:paraId="0E27FD1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1.供应商</w:t>
      </w:r>
      <w:r>
        <w:rPr>
          <w:rFonts w:hint="eastAsia" w:ascii="仿宋" w:hAnsi="仿宋" w:eastAsia="仿宋" w:cs="仿宋"/>
          <w:color w:val="auto"/>
          <w:highlight w:val="none"/>
        </w:rPr>
        <w:t>提供的</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及材料必须保证质量可靠，为市场最新或主流</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，进货渠道正常，配置合理齐全，应全面满足竞争性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文件的要求，竞争性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文件未明确要求的内容，供应商须按采购</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主流标准配置或以采购人的补充要求为准。所供产品工艺质量应严格按国家最新发布的规范标准执行，如发生质量问题由供应商承担全部责任。</w:t>
      </w:r>
    </w:p>
    <w:p w14:paraId="0304E6F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2.供应商应保证所有产品的完好无损包括配套包装，如有缺漏、损坏，由供应商负责调换、补齐或赔偿。</w:t>
      </w:r>
    </w:p>
    <w:p w14:paraId="0412B0F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3.采购人使用产品过程中因产品质量、产品缺陷及安装质量等造成人身伤亡、财产损失的，由供应商负责解决并承担全部责任。</w:t>
      </w:r>
    </w:p>
    <w:p w14:paraId="47885246">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color w:val="auto"/>
          <w:szCs w:val="21"/>
          <w:highlight w:val="none"/>
        </w:rPr>
        <w:t>。</w:t>
      </w:r>
    </w:p>
    <w:p w14:paraId="6B53F47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.对于存在质量问题或者短少的产品，供应商应在接到采购人的通知2个日历日内负责修复，调换、重新制作或补齐。</w:t>
      </w:r>
    </w:p>
    <w:p w14:paraId="78C214A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.在最终验收后的质量保证期内，供应商应对设计、工艺或材料等的缺陷而产生的故障负责（负责解决并承担全部费用）。质保期满后如出现此类问题亦应负责。</w:t>
      </w:r>
    </w:p>
    <w:p w14:paraId="7F3A7A3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6321946">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highlight w:val="none"/>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13FF80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.质保期为</w:t>
      </w:r>
      <w:r>
        <w:rPr>
          <w:rFonts w:hint="eastAsia" w:ascii="仿宋" w:hAnsi="仿宋" w:eastAsia="仿宋" w:cs="仿宋"/>
          <w:color w:val="auto"/>
          <w:szCs w:val="24"/>
          <w:highlight w:val="none"/>
          <w:u w:val="none"/>
          <w:lang w:val="en-US" w:eastAsia="zh-CN"/>
        </w:rPr>
        <w:t>一年</w:t>
      </w:r>
      <w:r>
        <w:rPr>
          <w:rFonts w:hint="eastAsia" w:ascii="仿宋" w:hAnsi="仿宋" w:eastAsia="仿宋" w:cs="仿宋"/>
          <w:color w:val="auto"/>
          <w:szCs w:val="24"/>
          <w:highlight w:val="none"/>
        </w:rPr>
        <w:t>，质保期低于生产厂家，按生产厂家质保期计算。保修期内免费保修，同一主要部件出现质量问题经过两次维修后仍无法正常使用，由</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更换同型号、同规格的产品，服务响应时间不超过8小时，解决问题不超过24小时。</w:t>
      </w:r>
    </w:p>
    <w:p w14:paraId="27D11D0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不在约定期限内派人维修、更换，</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可以委托他人修理、更换，由此产生的费用从保修金中双倍扣除，不足部分，</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还应补足。</w:t>
      </w:r>
    </w:p>
    <w:p w14:paraId="03B49850">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11</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对其所售产品负责备品配件的供应,长期提供维修服务。</w:t>
      </w:r>
    </w:p>
    <w:p w14:paraId="46E92CC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w:t>
      </w:r>
      <w:r>
        <w:rPr>
          <w:rFonts w:hint="eastAsia" w:ascii="仿宋" w:hAnsi="仿宋" w:eastAsia="仿宋" w:cs="仿宋"/>
          <w:b/>
          <w:bCs/>
          <w:color w:val="auto"/>
          <w:szCs w:val="24"/>
          <w:highlight w:val="none"/>
        </w:rPr>
        <w:t>验收</w:t>
      </w:r>
    </w:p>
    <w:p w14:paraId="01B340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1.初验：货物到达交货地点后，由使用单位根据合同对货物（设备）的名称、品牌、规格、型号、产地、数量进行检查。初验合格填写项目移交单，双方签字盖章。</w:t>
      </w:r>
    </w:p>
    <w:p w14:paraId="39EE654E">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4F2A0544">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、保密</w:t>
      </w:r>
    </w:p>
    <w:p w14:paraId="15B91960">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2BC71A9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、知识产权</w:t>
      </w:r>
    </w:p>
    <w:p w14:paraId="6439C96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656108E">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、合同争议的解决</w:t>
      </w:r>
    </w:p>
    <w:p w14:paraId="28D501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合同执行中发生争议的，当事人双方应协商解决。协商达不成一致时，向西安仲裁委员会申请仲裁。</w:t>
      </w:r>
    </w:p>
    <w:p w14:paraId="01C9E5C7">
      <w:pPr>
        <w:spacing w:line="360" w:lineRule="auto"/>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八</w:t>
      </w:r>
      <w:r>
        <w:rPr>
          <w:rFonts w:hint="eastAsia" w:ascii="仿宋" w:hAnsi="仿宋" w:eastAsia="仿宋" w:cs="仿宋"/>
          <w:b/>
          <w:bCs/>
          <w:color w:val="auto"/>
          <w:szCs w:val="24"/>
          <w:highlight w:val="none"/>
        </w:rPr>
        <w:t>、不可抗力情况下的免责约定</w:t>
      </w:r>
    </w:p>
    <w:p w14:paraId="22B2783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双方约定不可抗力情况指：双方不可预见、不可避免、不可克服的客观情况，但不包括双方的违约或疏忽。这些事件包括但不限于：战争、严重火灾、洪水、台风、地震、疫情等。</w:t>
      </w:r>
    </w:p>
    <w:p w14:paraId="016EEDFA">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、违约责任</w:t>
      </w:r>
    </w:p>
    <w:p w14:paraId="07FF64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DB0096">
      <w:pPr>
        <w:spacing w:line="360" w:lineRule="auto"/>
        <w:rPr>
          <w:rFonts w:hint="eastAsia" w:ascii="仿宋" w:hAnsi="仿宋" w:eastAsia="仿宋" w:cs="仿宋"/>
          <w:color w:val="auto"/>
          <w:szCs w:val="24"/>
          <w:highlight w:val="none"/>
        </w:rPr>
      </w:pPr>
      <w:r>
        <w:rPr>
          <w:rFonts w:hint="eastAsia" w:ascii="仿宋" w:hAnsi="仿宋" w:eastAsia="仿宋" w:cs="仿宋"/>
          <w:b/>
          <w:color w:val="auto"/>
          <w:szCs w:val="24"/>
          <w:highlight w:val="none"/>
          <w:lang w:val="en-US" w:eastAsia="zh-CN"/>
        </w:rPr>
        <w:t>二</w:t>
      </w:r>
      <w:r>
        <w:rPr>
          <w:rFonts w:hint="eastAsia" w:ascii="仿宋" w:hAnsi="仿宋" w:eastAsia="仿宋" w:cs="仿宋"/>
          <w:b/>
          <w:color w:val="auto"/>
          <w:szCs w:val="24"/>
          <w:highlight w:val="none"/>
        </w:rPr>
        <w:t>十、其他（</w:t>
      </w:r>
      <w:r>
        <w:rPr>
          <w:rFonts w:hint="eastAsia" w:ascii="仿宋" w:hAnsi="仿宋" w:eastAsia="仿宋" w:cs="仿宋"/>
          <w:color w:val="auto"/>
          <w:szCs w:val="24"/>
          <w:highlight w:val="none"/>
        </w:rPr>
        <w:t>在合同中具体明确）</w:t>
      </w:r>
    </w:p>
    <w:p w14:paraId="5A3F96C9">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一</w:t>
      </w:r>
      <w:r>
        <w:rPr>
          <w:rFonts w:hint="eastAsia" w:ascii="仿宋" w:hAnsi="仿宋" w:eastAsia="仿宋" w:cs="仿宋"/>
          <w:b/>
          <w:color w:val="auto"/>
          <w:highlight w:val="none"/>
        </w:rPr>
        <w:t>、监督和管理</w:t>
      </w:r>
    </w:p>
    <w:p w14:paraId="73ABB96A">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1.</w:t>
      </w:r>
      <w:r>
        <w:rPr>
          <w:rFonts w:hint="eastAsia" w:ascii="仿宋" w:hAnsi="仿宋" w:eastAsia="仿宋" w:cs="仿宋"/>
          <w:bCs/>
          <w:color w:val="auto"/>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FFB6CB6">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2.</w:t>
      </w:r>
      <w:r>
        <w:rPr>
          <w:rFonts w:hint="eastAsia" w:ascii="仿宋" w:hAnsi="仿宋" w:eastAsia="仿宋" w:cs="仿宋"/>
          <w:color w:val="auto"/>
          <w:highlight w:val="none"/>
        </w:rPr>
        <w:t>采购人供应商</w:t>
      </w:r>
      <w:r>
        <w:rPr>
          <w:rFonts w:hint="eastAsia" w:ascii="仿宋" w:hAnsi="仿宋" w:eastAsia="仿宋" w:cs="仿宋"/>
          <w:bCs/>
          <w:color w:val="auto"/>
          <w:highlight w:val="none"/>
        </w:rPr>
        <w:t>双方均应自觉配合有关监督管理部门对合同履行情况的监督检查，如实反映情况，提供有关资料：否则，将对有关单位、当事人按照有关规定予以处罚。</w:t>
      </w:r>
    </w:p>
    <w:p w14:paraId="676AE347">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二</w:t>
      </w:r>
      <w:r>
        <w:rPr>
          <w:rFonts w:hint="eastAsia" w:ascii="仿宋" w:hAnsi="仿宋" w:eastAsia="仿宋" w:cs="仿宋"/>
          <w:b/>
          <w:color w:val="auto"/>
          <w:highlight w:val="none"/>
        </w:rPr>
        <w:t>、合同订立</w:t>
      </w:r>
    </w:p>
    <w:p w14:paraId="3D914D2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4326F1C">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2.订立地点：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D42141D">
      <w:pPr>
        <w:tabs>
          <w:tab w:val="left" w:pos="980"/>
        </w:tabs>
        <w:kinsoku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贰</w:t>
      </w:r>
      <w:r>
        <w:rPr>
          <w:rFonts w:hint="eastAsia" w:ascii="仿宋" w:hAnsi="仿宋" w:eastAsia="仿宋" w:cs="仿宋"/>
          <w:color w:val="auto"/>
          <w:highlight w:val="none"/>
        </w:rPr>
        <w:t xml:space="preserve">份采购代理机构存档 </w:t>
      </w:r>
      <w:r>
        <w:rPr>
          <w:rFonts w:hint="eastAsia" w:ascii="仿宋" w:hAnsi="仿宋" w:eastAsia="仿宋" w:cs="仿宋"/>
          <w:color w:val="auto"/>
          <w:highlight w:val="none"/>
          <w:u w:val="single"/>
        </w:rPr>
        <w:t xml:space="preserve">壹 </w:t>
      </w:r>
      <w:r>
        <w:rPr>
          <w:rFonts w:hint="eastAsia" w:ascii="仿宋" w:hAnsi="仿宋" w:eastAsia="仿宋" w:cs="仿宋"/>
          <w:color w:val="auto"/>
          <w:highlight w:val="none"/>
        </w:rPr>
        <w:t>份。各方签字盖章后生效，合同执行完毕自动失效。（合同的服务承诺则长期有效）。</w:t>
      </w:r>
    </w:p>
    <w:p w14:paraId="69D09A4F">
      <w:pPr>
        <w:adjustRightInd w:val="0"/>
        <w:snapToGrid w:val="0"/>
        <w:spacing w:line="360" w:lineRule="auto"/>
        <w:rPr>
          <w:rFonts w:hint="eastAsia" w:ascii="仿宋" w:hAnsi="仿宋" w:eastAsia="仿宋" w:cs="仿宋"/>
          <w:color w:val="auto"/>
          <w:highlight w:val="none"/>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68CF7EEB">
      <w:pPr>
        <w:pStyle w:val="2"/>
        <w:rPr>
          <w:rFonts w:hint="eastAsia" w:ascii="仿宋" w:hAnsi="仿宋" w:eastAsia="仿宋" w:cs="仿宋"/>
          <w:color w:val="auto"/>
          <w:highlight w:val="none"/>
        </w:rPr>
      </w:pPr>
    </w:p>
    <w:p w14:paraId="0701D9C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采购人：</w:t>
      </w:r>
      <w:r>
        <w:rPr>
          <w:rFonts w:hint="eastAsia" w:ascii="仿宋" w:hAnsi="仿宋" w:eastAsia="仿宋" w:cs="仿宋"/>
          <w:color w:val="auto"/>
          <w:highlight w:val="none"/>
          <w:u w:val="single"/>
        </w:rPr>
        <w:t xml:space="preserve">   （盖章）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（盖章）         </w:t>
      </w:r>
    </w:p>
    <w:p w14:paraId="66F4A965">
      <w:pPr>
        <w:adjustRightInd w:val="0"/>
        <w:snapToGrid w:val="0"/>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地 址：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65DEA8F4">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6D940B2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2DF95F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E93B48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66B2FC9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214E8A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电话：</w:t>
      </w:r>
      <w:r>
        <w:rPr>
          <w:rFonts w:hint="eastAsia" w:ascii="仿宋" w:hAnsi="仿宋" w:eastAsia="仿宋" w:cs="仿宋"/>
          <w:color w:val="auto"/>
          <w:highlight w:val="none"/>
          <w:u w:val="single"/>
        </w:rPr>
        <w:t xml:space="preserve">                       </w:t>
      </w:r>
    </w:p>
    <w:p w14:paraId="7635827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传真：</w:t>
      </w:r>
      <w:r>
        <w:rPr>
          <w:rFonts w:hint="eastAsia" w:ascii="仿宋" w:hAnsi="仿宋" w:eastAsia="仿宋" w:cs="仿宋"/>
          <w:color w:val="auto"/>
          <w:highlight w:val="none"/>
          <w:u w:val="single"/>
        </w:rPr>
        <w:t xml:space="preserve">                       </w:t>
      </w:r>
    </w:p>
    <w:p w14:paraId="57FBA518">
      <w:pPr>
        <w:ind w:firstLine="420" w:firstLineChars="200"/>
      </w:pPr>
      <w:bookmarkStart w:id="31" w:name="_GoBack"/>
      <w:bookmarkEnd w:id="31"/>
      <w:r>
        <w:rPr>
          <w:rFonts w:hint="eastAsia" w:ascii="仿宋" w:hAnsi="仿宋" w:eastAsia="仿宋" w:cs="仿宋"/>
          <w:color w:val="auto"/>
          <w:highlight w:val="none"/>
        </w:rPr>
        <w:t>电子邮箱：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电子邮箱：</w:t>
      </w:r>
      <w:r>
        <w:rPr>
          <w:rFonts w:hint="eastAsia" w:ascii="仿宋" w:hAnsi="仿宋" w:eastAsia="仿宋" w:cs="仿宋"/>
          <w:color w:val="auto"/>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E1D">
    <w:pPr>
      <w:tabs>
        <w:tab w:val="left" w:pos="5646"/>
      </w:tabs>
      <w:rPr>
        <w:rFonts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D707">
    <w:pPr>
      <w:jc w:val="left"/>
      <w:rPr>
        <w:rFonts w:ascii="楷体" w:hAnsi="楷体" w:eastAsia="楷体" w:cs="楷体"/>
        <w:kern w:val="2"/>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525517"/>
    <w:rsid w:val="03525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2026-07-09T04:45:00Z</dcterms:created>
  <dc:creator>苍白假面</dc:creator>
  <cp:lastModifiedBy>苍白假面</cp:lastModifiedBy>
  <dcterms:modified xsi:type="dcterms:W3CDTF">2026-07-09T04:46:04Z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B3FF024AD3D34F47BA7F84C474F4BBF8_11</vt:lpwstr>
  </property>
  <property fmtid="{D5CDD505-2E9C-101B-9397-08002B2CF9AE}" pid="4" name="KSOTemplateDocerSaveRecord">
    <vt:lpwstr>eyJoZGlkIjoiY2U1ZTlkNThkYmUxMjkwM2M5Y2E1YWM0NWQ1ZjUwMDUiLCJ1c2VySWQiOiIyNzI4NDY5MDUifQ==</vt:lpwstr>
  </property>
</Properties>
</file>