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汉中市中心医院2号楼西侧监理及全过程造价咨询服务竞争性磋商公告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2号楼西侧监理及全过程造价咨询服务</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2026年06月02日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项目编号：ZJXHZ-ZBDL-2026-008</w:t>
      </w:r>
    </w:p>
    <w:p>
      <w:pPr>
        <w:pStyle w:val="null3"/>
      </w:pPr>
      <w:r>
        <w:rPr>
          <w:rFonts w:ascii="仿宋_GB2312" w:hAnsi="仿宋_GB2312" w:cs="仿宋_GB2312" w:eastAsia="仿宋_GB2312"/>
        </w:rPr>
        <w:t>项目名称：2号楼西侧监理及全过程造价咨询服务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预算金额：710,000.00元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采购包1：从工程施工之日起至竣工验收、资料归档备案、保修期满之日止</w:t>
      </w:r>
    </w:p>
    <w:p>
      <w:pPr>
        <w:pStyle w:val="null3"/>
      </w:pPr>
      <w:r>
        <w:rPr>
          <w:rFonts w:ascii="仿宋_GB2312" w:hAnsi="仿宋_GB2312" w:cs="仿宋_GB2312" w:eastAsia="仿宋_GB2312"/>
        </w:rPr>
        <w:t>采购包2： 从自合同签订之日起至工程项目竣工结算审核结束止。</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pPr>
      <w:r>
        <w:rPr>
          <w:rFonts w:ascii="仿宋_GB2312" w:hAnsi="仿宋_GB2312" w:cs="仿宋_GB2312" w:eastAsia="仿宋_GB2312"/>
        </w:rPr>
        <w:t>采购包2：不接受联合体投标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合同包1(2号楼西侧改造工程监理服务)落实政府采购政策需满足的资格要求如下: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合同包2(2号楼西侧改造项目全过程造价咨询服务)落实政府采购政策需满足的资格要求如下: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合同包1(2号楼西侧改造工程监理服务)特定资格要求如下: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w:t>
      </w:r>
    </w:p>
    <w:p>
      <w:pPr>
        <w:pStyle w:val="null3"/>
      </w:pPr>
      <w:r>
        <w:rPr>
          <w:rFonts w:ascii="仿宋_GB2312" w:hAnsi="仿宋_GB2312" w:cs="仿宋_GB2312" w:eastAsia="仿宋_GB2312"/>
        </w:rPr>
        <w:t>(2)法定代表人参加投标须提供《法定代表人身份证明》及身份证扫描件；法定代表人授权他人参加投标 ，须提供《法定代表人授权委托书》、委托代理人身份证扫描件。(提供加盖供应商公章的法定代表人身份证明和其身份证扫描件或法定代表人授权委托书和被授权人身份证扫描件)；</w:t>
      </w:r>
    </w:p>
    <w:p>
      <w:pPr>
        <w:pStyle w:val="null3"/>
      </w:pPr>
      <w:r>
        <w:rPr>
          <w:rFonts w:ascii="仿宋_GB2312" w:hAnsi="仿宋_GB2312" w:cs="仿宋_GB2312" w:eastAsia="仿宋_GB2312"/>
        </w:rPr>
        <w:t>(3)供应商须具有健全的财务会计制度、具有履行合同所必需的设备和专业技术能力、具有依法缴纳税收和社会保障资金的良好记录，以及参加本项目采购活动前三年内在经营活动中无重大违法活动记录，供应商提供《汉中市政府采购供应商资格承诺函》；</w:t>
      </w:r>
    </w:p>
    <w:p>
      <w:pPr>
        <w:pStyle w:val="null3"/>
      </w:pPr>
      <w:r>
        <w:rPr>
          <w:rFonts w:ascii="仿宋_GB2312" w:hAnsi="仿宋_GB2312" w:cs="仿宋_GB2312" w:eastAsia="仿宋_GB2312"/>
        </w:rPr>
        <w:t>(4)供应商须具备建设行政主管部门核发的房屋建筑工程监理乙级及以上和机电安装工程监理乙级及以上资质；项目总监理工程师具备房屋建筑工程专业注册监理工程师资格，在本单位注册，且未担任其他在建工程项目的总监理工程师。（提供加盖供应商公章的证书扫描件、无在建项目监理承诺书）；</w:t>
      </w:r>
    </w:p>
    <w:p>
      <w:pPr>
        <w:pStyle w:val="null3"/>
      </w:pPr>
      <w:r>
        <w:rPr>
          <w:rFonts w:ascii="仿宋_GB2312" w:hAnsi="仿宋_GB2312" w:cs="仿宋_GB2312" w:eastAsia="仿宋_GB2312"/>
        </w:rPr>
        <w:t>(5)单位负责人为同一人或存在控股、管理关系的不同单位，不得同时参加本项目磋商；（供应商须提供《控股管理关系声明》）；</w:t>
      </w:r>
    </w:p>
    <w:p>
      <w:pPr>
        <w:pStyle w:val="null3"/>
      </w:pPr>
      <w:r>
        <w:rPr>
          <w:rFonts w:ascii="仿宋_GB2312" w:hAnsi="仿宋_GB2312" w:cs="仿宋_GB2312" w:eastAsia="仿宋_GB2312"/>
        </w:rPr>
        <w:t>(6)本项目不接受联合体投标。（供应商须提供《非联合体投标声明》）</w:t>
      </w:r>
    </w:p>
    <w:p>
      <w:pPr>
        <w:pStyle w:val="null3"/>
      </w:pPr>
      <w:r>
        <w:rPr>
          <w:rFonts w:ascii="仿宋_GB2312" w:hAnsi="仿宋_GB2312" w:cs="仿宋_GB2312" w:eastAsia="仿宋_GB2312"/>
        </w:rPr>
        <w:t>合同包2(2号楼西侧改造项目全过程造价咨询服务)特定资格要求如下: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w:t>
      </w:r>
    </w:p>
    <w:p>
      <w:pPr>
        <w:pStyle w:val="null3"/>
      </w:pPr>
      <w:r>
        <w:rPr>
          <w:rFonts w:ascii="仿宋_GB2312" w:hAnsi="仿宋_GB2312" w:cs="仿宋_GB2312" w:eastAsia="仿宋_GB2312"/>
        </w:rPr>
        <w:t>(2)法定代表人参加投标须提供《法定代表人身份证明》及身份证扫描件；法定代表人授权他人参加投标，须提供《法定代表人授权委托书》、委托代理人身份证扫描件；(提供加盖供应商公章的法定代表人身份证明和其身份证扫描件或法定代表人授权委托书及被授权人身份证扫描件)；</w:t>
      </w:r>
    </w:p>
    <w:p>
      <w:pPr>
        <w:pStyle w:val="null3"/>
      </w:pPr>
      <w:r>
        <w:rPr>
          <w:rFonts w:ascii="仿宋_GB2312" w:hAnsi="仿宋_GB2312" w:cs="仿宋_GB2312" w:eastAsia="仿宋_GB2312"/>
        </w:rPr>
        <w:t>(3)拟派项目负责人须具备一级注册造价工程师（土建专业）资格，且在本单位注册；（提供加盖供应商公章的造价师注册证书扫描件）</w:t>
      </w:r>
    </w:p>
    <w:p>
      <w:pPr>
        <w:pStyle w:val="null3"/>
      </w:pPr>
      <w:r>
        <w:rPr>
          <w:rFonts w:ascii="仿宋_GB2312" w:hAnsi="仿宋_GB2312" w:cs="仿宋_GB2312" w:eastAsia="仿宋_GB2312"/>
        </w:rPr>
        <w:t>(4)供应商须具有健全的财务会计制度、具有履行合同所必需的设备和专业技术能力、具有依法缴纳税收和社会保障资金的良好记录，以及参加本项目采购活动前三年内在经营活动中无重大违法活动记录，供应商提供《汉中市政府采购供应商资格承诺函》；</w:t>
      </w:r>
    </w:p>
    <w:p>
      <w:pPr>
        <w:pStyle w:val="null3"/>
      </w:pPr>
      <w:r>
        <w:rPr>
          <w:rFonts w:ascii="仿宋_GB2312" w:hAnsi="仿宋_GB2312" w:cs="仿宋_GB2312" w:eastAsia="仿宋_GB2312"/>
        </w:rPr>
        <w:t>(5)单位负责人为同一人或者存在控股、管理关系的不同供应商，不得同时参加本项目采购活动；（供应 商须提供《控股管理关系声明》）</w:t>
      </w:r>
    </w:p>
    <w:p>
      <w:pPr>
        <w:pStyle w:val="null3"/>
      </w:pPr>
      <w:r>
        <w:rPr>
          <w:rFonts w:ascii="仿宋_GB2312" w:hAnsi="仿宋_GB2312" w:cs="仿宋_GB2312" w:eastAsia="仿宋_GB2312"/>
        </w:rPr>
        <w:t>(6)本项目不接受联合体投标。（供应商须提供《非联合体投标声明》）。</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2026年05月20日 </w:t>
      </w:r>
      <w:r>
        <w:rPr>
          <w:rFonts w:ascii="仿宋_GB2312" w:hAnsi="仿宋_GB2312" w:cs="仿宋_GB2312" w:eastAsia="仿宋_GB2312"/>
        </w:rPr>
        <w:t>至</w:t>
      </w:r>
      <w:r>
        <w:rPr>
          <w:rFonts w:ascii="仿宋_GB2312" w:hAnsi="仿宋_GB2312" w:cs="仿宋_GB2312" w:eastAsia="仿宋_GB2312"/>
        </w:rPr>
        <w:t xml:space="preserve"> 2026年05月26日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2026年06月02日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2026年06月02日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 本项目需落实的政府采购政策:（1）促进中小企业发展政策：《政府采购促进中小企业发展管理办法》（财库〔2020）46号)、《关于进一步加大政府采购支持中小企业力度的通知》财库〔2022)19号、《关于政府采购支持监狱企业发展有关问题的通知》（财库(2014）68 号)以及《关于促进残疾人就业政府采购政策的通知》（财库(2017）141号)；陕西省财政厅关于印发《陕西省中小企业政府采购信用融资办法》（陕财办采(2018）23号)。（2）绿色采购政策：国务院办公厅《关于建立政府强制采购节能产品制度的通知》（国办发(2007）51号)、《财政部 发展改革委 生态环境部 市场监管总局关于调整优化节能产品环境标志产品政府采购执行机制的通知》（财库(2019）9号)；《商品包装政府采购需求标准（试行）》和《快递包装政府采购需求标准（试行）》（财办库[2020]123号)；《关于进一步加强政府绿色采购有关问题的 通知》（陕财办采〔2021）29号)。（3）支持本国产业政策：《财政部关于印发（进口产品管理办法〉的通知》（财库[2007]119号)；《财政部办公厅关于政府采购进口产品管理有关问题的通知》（财办库[2008]248号）。（4）信用融资政策：《陕西省财政厅关于印发陕西省中小企业政府采购信用融资办法》（陕财办采(2018)23号)；《陕西省财政厅关于加快推进我省中小企业政府采购信用融资工作的通知》（陕财办 采〔2020）15号)；《关于进一步加大政府采购支持中小企业力度的通知》(财库〔2022)19号)；《陕西省财政厅、中国人民银行西安分行关 于深入推进政府采购信用融资业务的通知》 陕财办采〔2023〕5号。（5）《财政部农业农村部国家乡村振兴局关于运用政府采购政策支持乡村产业振兴的通知》（财库〔2021〕19号）；《财政部农业农村部国家乡村振兴局中华全国供销合作总社关于印发&lt;关于深入开展政府采购脱 贫地区农副产品工作推进乡村产业振兴的实施意见&gt;的通知》（财库〔2021〕20号）；《财政部关于在政府采购活动中落实平等对待内外资企 业有关政策的通知》（财库〔2021〕35号）。（6）如有最新颁布的政府采购政策，按最新的文件执行。</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汉中市中心医院</w:t>
      </w:r>
    </w:p>
    <w:p>
      <w:pPr>
        <w:pStyle w:val="null3"/>
      </w:pPr>
      <w:r>
        <w:rPr>
          <w:rFonts w:ascii="仿宋_GB2312" w:hAnsi="仿宋_GB2312" w:cs="仿宋_GB2312" w:eastAsia="仿宋_GB2312"/>
        </w:rPr>
        <w:t>地址：</w:t>
      </w:r>
      <w:r>
        <w:rPr>
          <w:rFonts w:ascii="仿宋_GB2312" w:hAnsi="仿宋_GB2312" w:cs="仿宋_GB2312" w:eastAsia="仿宋_GB2312"/>
        </w:rPr>
        <w:t>汉中市汉台区康复路22号</w:t>
      </w:r>
    </w:p>
    <w:p>
      <w:pPr>
        <w:pStyle w:val="null3"/>
      </w:pPr>
      <w:r>
        <w:rPr>
          <w:rFonts w:ascii="仿宋_GB2312" w:hAnsi="仿宋_GB2312" w:cs="仿宋_GB2312" w:eastAsia="仿宋_GB2312"/>
        </w:rPr>
        <w:t>联系方式：</w:t>
      </w:r>
      <w:r>
        <w:rPr>
          <w:rFonts w:ascii="仿宋_GB2312" w:hAnsi="仿宋_GB2312" w:cs="仿宋_GB2312" w:eastAsia="仿宋_GB2312"/>
        </w:rPr>
        <w:t>0916-2682065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中佳信建设管理集团有限公司</w:t>
      </w:r>
    </w:p>
    <w:p>
      <w:pPr>
        <w:pStyle w:val="null3"/>
      </w:pPr>
      <w:r>
        <w:rPr>
          <w:rFonts w:ascii="仿宋_GB2312" w:hAnsi="仿宋_GB2312" w:cs="仿宋_GB2312" w:eastAsia="仿宋_GB2312"/>
        </w:rPr>
        <w:t>地址：</w:t>
      </w:r>
      <w:r>
        <w:rPr>
          <w:rFonts w:ascii="仿宋_GB2312" w:hAnsi="仿宋_GB2312" w:cs="仿宋_GB2312" w:eastAsia="仿宋_GB2312"/>
        </w:rPr>
        <w:t>汉中市汉台区西环路北段天汉龙城五楼</w:t>
      </w:r>
    </w:p>
    <w:p>
      <w:pPr>
        <w:pStyle w:val="null3"/>
      </w:pPr>
      <w:r>
        <w:rPr>
          <w:rFonts w:ascii="仿宋_GB2312" w:hAnsi="仿宋_GB2312" w:cs="仿宋_GB2312" w:eastAsia="仿宋_GB2312"/>
        </w:rPr>
        <w:t>联系方式：</w:t>
      </w:r>
      <w:r>
        <w:rPr>
          <w:rFonts w:ascii="仿宋_GB2312" w:hAnsi="仿宋_GB2312" w:cs="仿宋_GB2312" w:eastAsia="仿宋_GB2312"/>
        </w:rPr>
        <w:t>0916-8885914</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蔡工</w:t>
      </w:r>
    </w:p>
    <w:p>
      <w:pPr>
        <w:pStyle w:val="null3"/>
      </w:pPr>
      <w:r>
        <w:rPr>
          <w:rFonts w:ascii="仿宋_GB2312" w:hAnsi="仿宋_GB2312" w:cs="仿宋_GB2312" w:eastAsia="仿宋_GB2312"/>
        </w:rPr>
        <w:t>电话：</w:t>
      </w:r>
      <w:r>
        <w:rPr>
          <w:rFonts w:ascii="仿宋_GB2312" w:hAnsi="仿宋_GB2312" w:cs="仿宋_GB2312" w:eastAsia="仿宋_GB2312"/>
        </w:rPr>
        <w:t>0916-8885914</w:t>
      </w:r>
    </w:p>
    <w:p>
      <w:pPr>
        <w:pStyle w:val="null3"/>
        <w:jc w:val="right"/>
      </w:pPr>
      <w:r>
        <w:rPr>
          <w:rFonts w:ascii="仿宋_GB2312" w:hAnsi="仿宋_GB2312" w:cs="仿宋_GB2312" w:eastAsia="仿宋_GB2312"/>
        </w:rPr>
        <w:t>中佳信建设管理集团有限公司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