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版本号：SXZCZB2026-ZCGK-083320260812001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2026年度国家统一法律职业资格考试项目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SXZCZB2026-ZCGK-0833</w:t>
      </w:r>
      <w:r>
        <w:br/>
      </w:r>
      <w:r>
        <w:br/>
      </w:r>
      <w:r>
        <w:br/>
      </w:r>
    </w:p>
    <w:p>
      <w:pPr>
        <w:pStyle w:val="null3"/>
        <w:jc w:val="center"/>
        <w:outlineLvl w:val="2"/>
      </w:pPr>
      <w:r>
        <w:rPr>
          <w:rFonts w:ascii="仿宋_GB2312" w:hAnsi="仿宋_GB2312" w:cs="仿宋_GB2312" w:eastAsia="仿宋_GB2312"/>
          <w:sz w:val="28"/>
          <w:b/>
        </w:rPr>
        <w:t>西安市司法局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西安市司法局</w:t>
      </w:r>
      <w:r>
        <w:rPr>
          <w:rFonts w:ascii="仿宋_GB2312" w:hAnsi="仿宋_GB2312" w:cs="仿宋_GB2312" w:eastAsia="仿宋_GB2312"/>
        </w:rPr>
        <w:t>委托，拟对</w:t>
      </w:r>
      <w:r>
        <w:rPr>
          <w:rFonts w:ascii="仿宋_GB2312" w:hAnsi="仿宋_GB2312" w:cs="仿宋_GB2312" w:eastAsia="仿宋_GB2312"/>
        </w:rPr>
        <w:t>2026年度国家统一法律职业资格考试项目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SXZCZB2026-ZCGK-0833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2026年度国家统一法律职业资格考试项目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2026年度国家统一法律职业资格考试项目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采购包1（2026年度国家统一法律职业资格考试项目）：属于专门面向中小企业采购。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11、非联合体投标：本项目不接受联合体投标（需提供承诺书）。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029-67096813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029-67096813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招标代理服务收费管理暂行办法》（计价格[2002]1980号）及国家发展和改革委员会办公厅颁发的《关于招标代理服务收费有关问题的通知》（发改办价格[2003]857号）的有关规定下浮10%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西安市司法局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西安市司法局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2026年度国家统一法律职业资格考试项目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2026年度国家统一法律职业资格考试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标的名称：2026年度国家统一法律职业资格考试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一、服务目标</w:t>
            </w:r>
          </w:p>
          <w:p>
            <w:pPr>
              <w:pStyle w:val="null3"/>
              <w:jc w:val="both"/>
            </w:pPr>
            <w:r>
              <w:rPr>
                <w:rFonts w:ascii="仿宋_GB2312" w:hAnsi="仿宋_GB2312" w:cs="仿宋_GB2312" w:eastAsia="仿宋_GB2312"/>
                <w:sz w:val="20"/>
              </w:rPr>
              <w:t>西安市司法局为顺利完成</w:t>
            </w:r>
            <w:r>
              <w:rPr>
                <w:rFonts w:ascii="仿宋_GB2312" w:hAnsi="仿宋_GB2312" w:cs="仿宋_GB2312" w:eastAsia="仿宋_GB2312"/>
                <w:sz w:val="20"/>
              </w:rPr>
              <w:t>2026年国家统一法律职业资格考试（含客观题考试和主观题考试）西安考区考务服务工作，现通过招标选取合格的服务供应商为本项目提供考务服务。</w:t>
            </w:r>
          </w:p>
          <w:p>
            <w:pPr>
              <w:pStyle w:val="null3"/>
              <w:jc w:val="both"/>
            </w:pPr>
            <w:r>
              <w:rPr>
                <w:rFonts w:ascii="仿宋_GB2312" w:hAnsi="仿宋_GB2312" w:cs="仿宋_GB2312" w:eastAsia="仿宋_GB2312"/>
                <w:sz w:val="20"/>
              </w:rPr>
              <w:t>二、考务服务内容及要求</w:t>
            </w:r>
          </w:p>
          <w:p>
            <w:pPr>
              <w:pStyle w:val="null3"/>
              <w:jc w:val="both"/>
            </w:pPr>
            <w:r>
              <w:rPr>
                <w:rFonts w:ascii="仿宋_GB2312" w:hAnsi="仿宋_GB2312" w:cs="仿宋_GB2312" w:eastAsia="仿宋_GB2312"/>
                <w:sz w:val="20"/>
              </w:rPr>
              <w:t>（一）考务服务内容</w:t>
            </w:r>
          </w:p>
          <w:p>
            <w:pPr>
              <w:pStyle w:val="null3"/>
              <w:jc w:val="both"/>
            </w:pPr>
            <w:r>
              <w:rPr>
                <w:rFonts w:ascii="仿宋_GB2312" w:hAnsi="仿宋_GB2312" w:cs="仿宋_GB2312" w:eastAsia="仿宋_GB2312"/>
                <w:sz w:val="20"/>
              </w:rPr>
              <w:t>1、考务服务的内容：</w:t>
            </w:r>
          </w:p>
          <w:p>
            <w:pPr>
              <w:pStyle w:val="null3"/>
              <w:jc w:val="both"/>
            </w:pPr>
            <w:r>
              <w:rPr>
                <w:rFonts w:ascii="仿宋_GB2312" w:hAnsi="仿宋_GB2312" w:cs="仿宋_GB2312" w:eastAsia="仿宋_GB2312"/>
                <w:sz w:val="20"/>
              </w:rPr>
              <w:t>为采购人选取适合的考点，提供符合要求的考试用计算机</w:t>
            </w:r>
            <w:r>
              <w:rPr>
                <w:rFonts w:ascii="仿宋_GB2312" w:hAnsi="仿宋_GB2312" w:cs="仿宋_GB2312" w:eastAsia="仿宋_GB2312"/>
                <w:sz w:val="20"/>
              </w:rPr>
              <w:t>(含监考机、备用监考机、考试机和备用考试机)，完成考场准备，负责按采购人要求执行包括但不限于2026年国家统一法律职业资格考试西安考区计算机化考试的考前准备、考前考务培训、考点考场布置、考务管理、考试监考、考场视频监控、考点考场应急处置、考试舆论监控应对、考后数据及资料回收、考后总结；配合司法部机考技术服务公司做好机考系统和考务安全管理系统的技术培训、机位测试（含模拟测试和仿真测试）等考务工作任务。</w:t>
            </w:r>
          </w:p>
          <w:p>
            <w:pPr>
              <w:pStyle w:val="null3"/>
              <w:jc w:val="both"/>
            </w:pPr>
            <w:r>
              <w:rPr>
                <w:rFonts w:ascii="仿宋_GB2312" w:hAnsi="仿宋_GB2312" w:cs="仿宋_GB2312" w:eastAsia="仿宋_GB2312"/>
                <w:sz w:val="20"/>
              </w:rPr>
              <w:t>2、考务服务的时间：</w:t>
            </w:r>
          </w:p>
          <w:p>
            <w:pPr>
              <w:pStyle w:val="null3"/>
              <w:jc w:val="both"/>
            </w:pPr>
            <w:r>
              <w:rPr>
                <w:rFonts w:ascii="仿宋_GB2312" w:hAnsi="仿宋_GB2312" w:cs="仿宋_GB2312" w:eastAsia="仿宋_GB2312"/>
                <w:sz w:val="20"/>
              </w:rPr>
              <w:t>从该项目考前准备开始到项目验收结束为止。</w:t>
            </w:r>
          </w:p>
          <w:p>
            <w:pPr>
              <w:pStyle w:val="null3"/>
              <w:jc w:val="both"/>
            </w:pPr>
            <w:r>
              <w:rPr>
                <w:rFonts w:ascii="仿宋_GB2312" w:hAnsi="仿宋_GB2312" w:cs="仿宋_GB2312" w:eastAsia="仿宋_GB2312"/>
                <w:sz w:val="20"/>
              </w:rPr>
              <w:t>3、客观题</w:t>
            </w:r>
            <w:r>
              <w:rPr>
                <w:rFonts w:ascii="仿宋_GB2312" w:hAnsi="仿宋_GB2312" w:cs="仿宋_GB2312" w:eastAsia="仿宋_GB2312"/>
                <w:sz w:val="20"/>
              </w:rPr>
              <w:t>机位数量要求及场次：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1）客观题考试时间：9月12日、9月13日，共计2天、4个卷次。每卷考试时长为3小时：上午09：00-12：00（卷一），下午14：30--17：30（卷二）。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2）考试机数量：8153个；2026年西安考区参加客观题考试人数：16306人；第一批次8153人；第二批次8153人，每批次考2个科目。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3）监考机及备用机数量：1909个；客观题考试共设置110个考场，每个考场预留2台监考机；备用考试机位预留518个；备用考场预留1171个备用机；共4个场次。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客观题考试</w:t>
            </w:r>
            <w:r>
              <w:rPr>
                <w:rFonts w:ascii="仿宋_GB2312" w:hAnsi="仿宋_GB2312" w:cs="仿宋_GB2312" w:eastAsia="仿宋_GB2312"/>
                <w:sz w:val="20"/>
              </w:rPr>
              <w:t>现场拍照应用服务：参加考试人数</w:t>
            </w:r>
            <w:r>
              <w:rPr>
                <w:rFonts w:ascii="仿宋_GB2312" w:hAnsi="仿宋_GB2312" w:cs="仿宋_GB2312" w:eastAsia="仿宋_GB2312"/>
                <w:sz w:val="20"/>
              </w:rPr>
              <w:t>16306人，考2个科目；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客观题考试</w:t>
            </w:r>
            <w:r>
              <w:rPr>
                <w:rFonts w:ascii="仿宋_GB2312" w:hAnsi="仿宋_GB2312" w:cs="仿宋_GB2312" w:eastAsia="仿宋_GB2312"/>
                <w:sz w:val="20"/>
              </w:rPr>
              <w:t>二代身份验证应用服务：参加考试人数</w:t>
            </w:r>
            <w:r>
              <w:rPr>
                <w:rFonts w:ascii="仿宋_GB2312" w:hAnsi="仿宋_GB2312" w:cs="仿宋_GB2312" w:eastAsia="仿宋_GB2312"/>
                <w:sz w:val="20"/>
              </w:rPr>
              <w:t>16306人，考2个科目；</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客观题考试</w:t>
            </w:r>
            <w:r>
              <w:rPr>
                <w:rFonts w:ascii="仿宋_GB2312" w:hAnsi="仿宋_GB2312" w:cs="仿宋_GB2312" w:eastAsia="仿宋_GB2312"/>
                <w:sz w:val="20"/>
              </w:rPr>
              <w:t>技术人员现场服务：需要提供</w:t>
            </w:r>
            <w:r>
              <w:rPr>
                <w:rFonts w:ascii="仿宋_GB2312" w:hAnsi="仿宋_GB2312" w:cs="仿宋_GB2312" w:eastAsia="仿宋_GB2312"/>
                <w:sz w:val="20"/>
              </w:rPr>
              <w:t>42名技术人员现场服务，每人服务3天（考前1天，考试2天）；</w:t>
            </w:r>
          </w:p>
          <w:p>
            <w:pPr>
              <w:pStyle w:val="null3"/>
              <w:jc w:val="both"/>
            </w:pPr>
            <w:r>
              <w:rPr>
                <w:rFonts w:ascii="仿宋_GB2312" w:hAnsi="仿宋_GB2312" w:cs="仿宋_GB2312" w:eastAsia="仿宋_GB2312"/>
                <w:sz w:val="20"/>
              </w:rPr>
              <w:t>7、4G流量卡服务：需要提供247张4G流量卡。</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主观题考试机位数量要求及场次：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1）主观题考试时间：10月18日，共计0.5天、1个卷次。考试时长为4小时：上午09：00-13：00。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2）考试机数量：约6500个；2026年西安考区参加主观题考试人数：约6500人。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3）监考机及备用机数量：1600个；主观题考试共设置100个考场，每个考场预留2台监考机；备用考试机位预留约650个；备用考场预留约750个备用机。</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、主观题考试现场拍照应用服务：参加考试人数约</w:t>
            </w:r>
            <w:r>
              <w:rPr>
                <w:rFonts w:ascii="仿宋_GB2312" w:hAnsi="仿宋_GB2312" w:cs="仿宋_GB2312" w:eastAsia="仿宋_GB2312"/>
                <w:sz w:val="20"/>
              </w:rPr>
              <w:t>6500人；</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、主观题考试二代身份验证应用服务：参加考试人数约</w:t>
            </w:r>
            <w:r>
              <w:rPr>
                <w:rFonts w:ascii="仿宋_GB2312" w:hAnsi="仿宋_GB2312" w:cs="仿宋_GB2312" w:eastAsia="仿宋_GB2312"/>
                <w:sz w:val="20"/>
              </w:rPr>
              <w:t>6500人；</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、主观题考试技术人员现场服务：需要提供</w:t>
            </w:r>
            <w:r>
              <w:rPr>
                <w:rFonts w:ascii="仿宋_GB2312" w:hAnsi="仿宋_GB2312" w:cs="仿宋_GB2312" w:eastAsia="仿宋_GB2312"/>
                <w:sz w:val="20"/>
              </w:rPr>
              <w:t>45名技术人员现场服务，每人服务1.5天（考前 1 天，考试0.5天）；</w:t>
            </w:r>
          </w:p>
          <w:p>
            <w:pPr>
              <w:pStyle w:val="null3"/>
              <w:jc w:val="both"/>
            </w:pPr>
            <w:r>
              <w:rPr>
                <w:rFonts w:ascii="仿宋_GB2312" w:hAnsi="仿宋_GB2312" w:cs="仿宋_GB2312" w:eastAsia="仿宋_GB2312"/>
                <w:sz w:val="20"/>
              </w:rPr>
              <w:t>（二）考务服务总体要求</w:t>
            </w:r>
          </w:p>
          <w:p>
            <w:pPr>
              <w:pStyle w:val="null3"/>
              <w:jc w:val="both"/>
            </w:pPr>
            <w:r>
              <w:rPr>
                <w:rFonts w:ascii="仿宋_GB2312" w:hAnsi="仿宋_GB2312" w:cs="仿宋_GB2312" w:eastAsia="仿宋_GB2312"/>
                <w:sz w:val="20"/>
              </w:rPr>
              <w:t>1、中标人提供符合国家统一法律职业资格考试计算机化考试和采购人要求的考试环境，含考场、监考机、考试机、备用监考机和备用考试机、考务办公室、医疗保障后勤服务点等，并按采购人要求统一张贴标识。</w:t>
            </w:r>
          </w:p>
          <w:p>
            <w:pPr>
              <w:pStyle w:val="null3"/>
              <w:jc w:val="both"/>
            </w:pPr>
            <w:r>
              <w:rPr>
                <w:rFonts w:ascii="仿宋_GB2312" w:hAnsi="仿宋_GB2312" w:cs="仿宋_GB2312" w:eastAsia="仿宋_GB2312"/>
                <w:sz w:val="20"/>
              </w:rPr>
              <w:t>2、中标人提供的考场计算机必须符合技术服务公司关于考试计算机的配置要求，考点机位能够通过准入性测试方可投入考试使用；配置要求见附件1。</w:t>
            </w:r>
          </w:p>
          <w:p>
            <w:pPr>
              <w:pStyle w:val="null3"/>
              <w:jc w:val="both"/>
            </w:pPr>
            <w:r>
              <w:rPr>
                <w:rFonts w:ascii="仿宋_GB2312" w:hAnsi="仿宋_GB2312" w:cs="仿宋_GB2312" w:eastAsia="仿宋_GB2312"/>
                <w:sz w:val="20"/>
              </w:rPr>
              <w:t>3、中标人所提供的考点要求集中设置在西安市中心城区和周边临近区，且公共交通较为便利，考场要求尽量集中，便于管理，有条件的考点尽量使用广播系统、金属探测仪和考场信号屏蔽设备。</w:t>
            </w:r>
          </w:p>
          <w:p>
            <w:pPr>
              <w:pStyle w:val="null3"/>
              <w:jc w:val="both"/>
            </w:pPr>
            <w:r>
              <w:rPr>
                <w:rFonts w:ascii="仿宋_GB2312" w:hAnsi="仿宋_GB2312" w:cs="仿宋_GB2312" w:eastAsia="仿宋_GB2312"/>
                <w:sz w:val="20"/>
              </w:rPr>
              <w:t>4、中标人必须按要求向采购人准确报送考点详细信息。</w:t>
            </w:r>
          </w:p>
          <w:p>
            <w:pPr>
              <w:pStyle w:val="null3"/>
              <w:jc w:val="both"/>
            </w:pPr>
            <w:r>
              <w:rPr>
                <w:rFonts w:ascii="仿宋_GB2312" w:hAnsi="仿宋_GB2312" w:cs="仿宋_GB2312" w:eastAsia="仿宋_GB2312"/>
                <w:sz w:val="20"/>
              </w:rPr>
              <w:t>5、中标人负责按采购人要求配备考点的副总监考、机房管理员、监考员和流动监考人员、电工、安保和医务等工作人员，确保考点人员在数量和能力方面均能满足考试要求，并于考前将除学校监考员以外的上述所有人员名单与各考点一一对应列表报送采购人。</w:t>
            </w:r>
          </w:p>
          <w:p>
            <w:pPr>
              <w:pStyle w:val="null3"/>
              <w:jc w:val="both"/>
            </w:pPr>
            <w:r>
              <w:rPr>
                <w:rFonts w:ascii="仿宋_GB2312" w:hAnsi="仿宋_GB2312" w:cs="仿宋_GB2312" w:eastAsia="仿宋_GB2312"/>
                <w:sz w:val="20"/>
              </w:rPr>
              <w:t>6、中标人负责在考试前检查验收考场硬件设施、考试设备、考试系统、广播指令系统（部分考点具备条件的话）、考场本地监控、供电系统、网络等技术环境，负责与采购人共同检查验收考场布置、考务管理准备工作，负责组织模拟测试，负责与采购人共同完成考场检查封场等工作。</w:t>
            </w:r>
          </w:p>
          <w:p>
            <w:pPr>
              <w:pStyle w:val="null3"/>
              <w:jc w:val="both"/>
            </w:pPr>
            <w:r>
              <w:rPr>
                <w:rFonts w:ascii="仿宋_GB2312" w:hAnsi="仿宋_GB2312" w:cs="仿宋_GB2312" w:eastAsia="仿宋_GB2312"/>
                <w:sz w:val="20"/>
              </w:rPr>
              <w:t>7、中标人负责严格按照采购人考务工作要求，于考试前规定期限内组织考点工作人员参加考务及技术培训。</w:t>
            </w:r>
          </w:p>
          <w:p>
            <w:pPr>
              <w:pStyle w:val="null3"/>
              <w:jc w:val="both"/>
            </w:pPr>
            <w:r>
              <w:rPr>
                <w:rFonts w:ascii="仿宋_GB2312" w:hAnsi="仿宋_GB2312" w:cs="仿宋_GB2312" w:eastAsia="仿宋_GB2312"/>
                <w:sz w:val="20"/>
              </w:rPr>
              <w:t>8、考前1天，中标人必须指导考点学校完成以下考点考场布置工作，并由采购人工作人员到场验收：</w:t>
            </w:r>
          </w:p>
          <w:p>
            <w:pPr>
              <w:pStyle w:val="null3"/>
              <w:jc w:val="both"/>
            </w:pPr>
            <w:r>
              <w:rPr>
                <w:rFonts w:ascii="仿宋_GB2312" w:hAnsi="仿宋_GB2312" w:cs="仿宋_GB2312" w:eastAsia="仿宋_GB2312"/>
                <w:sz w:val="20"/>
              </w:rPr>
              <w:t>①</w:t>
            </w:r>
            <w:r>
              <w:rPr>
                <w:rFonts w:ascii="仿宋_GB2312" w:hAnsi="仿宋_GB2312" w:cs="仿宋_GB2312" w:eastAsia="仿宋_GB2312"/>
                <w:sz w:val="20"/>
              </w:rPr>
              <w:t>按要求统一悬挂横幅或者使用电子屏幕，张贴宣传海报；按要求设置明显的路标指示；</w:t>
            </w:r>
          </w:p>
          <w:p>
            <w:pPr>
              <w:pStyle w:val="null3"/>
              <w:jc w:val="both"/>
            </w:pPr>
            <w:r>
              <w:rPr>
                <w:rFonts w:ascii="仿宋_GB2312" w:hAnsi="仿宋_GB2312" w:cs="仿宋_GB2312" w:eastAsia="仿宋_GB2312"/>
                <w:sz w:val="20"/>
              </w:rPr>
              <w:t>②</w:t>
            </w:r>
            <w:r>
              <w:rPr>
                <w:rFonts w:ascii="仿宋_GB2312" w:hAnsi="仿宋_GB2312" w:cs="仿宋_GB2312" w:eastAsia="仿宋_GB2312"/>
                <w:sz w:val="20"/>
              </w:rPr>
              <w:t>按要求设置考场分布图，摆放采购人统一制作提供的考试时间安排、禁带物品标识、考生应试规则、违纪行为处理办法等宣传展板；</w:t>
            </w:r>
          </w:p>
          <w:p>
            <w:pPr>
              <w:pStyle w:val="null3"/>
              <w:jc w:val="both"/>
            </w:pPr>
            <w:r>
              <w:rPr>
                <w:rFonts w:ascii="仿宋_GB2312" w:hAnsi="仿宋_GB2312" w:cs="仿宋_GB2312" w:eastAsia="仿宋_GB2312"/>
                <w:sz w:val="20"/>
              </w:rPr>
              <w:t>③</w:t>
            </w:r>
            <w:r>
              <w:rPr>
                <w:rFonts w:ascii="仿宋_GB2312" w:hAnsi="仿宋_GB2312" w:cs="仿宋_GB2312" w:eastAsia="仿宋_GB2312"/>
                <w:sz w:val="20"/>
              </w:rPr>
              <w:t>按要求在考场门口统一张贴门贴；</w:t>
            </w:r>
          </w:p>
          <w:p>
            <w:pPr>
              <w:pStyle w:val="null3"/>
              <w:jc w:val="both"/>
            </w:pPr>
            <w:r>
              <w:rPr>
                <w:rFonts w:ascii="仿宋_GB2312" w:hAnsi="仿宋_GB2312" w:cs="仿宋_GB2312" w:eastAsia="仿宋_GB2312"/>
                <w:sz w:val="20"/>
              </w:rPr>
              <w:t>④</w:t>
            </w:r>
            <w:r>
              <w:rPr>
                <w:rFonts w:ascii="仿宋_GB2312" w:hAnsi="仿宋_GB2312" w:cs="仿宋_GB2312" w:eastAsia="仿宋_GB2312"/>
                <w:sz w:val="20"/>
              </w:rPr>
              <w:t>按要求设置</w:t>
            </w:r>
            <w:r>
              <w:rPr>
                <w:rFonts w:ascii="仿宋_GB2312" w:hAnsi="仿宋_GB2312" w:cs="仿宋_GB2312" w:eastAsia="仿宋_GB2312"/>
                <w:sz w:val="20"/>
              </w:rPr>
              <w:t>“禁带物品存放处”，并张贴标识，提供给考生临时存放物品；</w:t>
            </w:r>
          </w:p>
          <w:p>
            <w:pPr>
              <w:pStyle w:val="null3"/>
              <w:jc w:val="both"/>
            </w:pPr>
            <w:r>
              <w:rPr>
                <w:rFonts w:ascii="仿宋_GB2312" w:hAnsi="仿宋_GB2312" w:cs="仿宋_GB2312" w:eastAsia="仿宋_GB2312"/>
                <w:sz w:val="20"/>
              </w:rPr>
              <w:t>⑤</w:t>
            </w:r>
            <w:r>
              <w:rPr>
                <w:rFonts w:ascii="仿宋_GB2312" w:hAnsi="仿宋_GB2312" w:cs="仿宋_GB2312" w:eastAsia="仿宋_GB2312"/>
                <w:sz w:val="20"/>
              </w:rPr>
              <w:t>按要求在考试机上显示考生电子座位号，监考机和备用机分别张贴对应标识；</w:t>
            </w:r>
          </w:p>
          <w:p>
            <w:pPr>
              <w:pStyle w:val="null3"/>
              <w:jc w:val="both"/>
            </w:pPr>
            <w:r>
              <w:rPr>
                <w:rFonts w:ascii="仿宋_GB2312" w:hAnsi="仿宋_GB2312" w:cs="仿宋_GB2312" w:eastAsia="仿宋_GB2312"/>
                <w:sz w:val="20"/>
              </w:rPr>
              <w:t>⑥</w:t>
            </w:r>
            <w:r>
              <w:rPr>
                <w:rFonts w:ascii="仿宋_GB2312" w:hAnsi="仿宋_GB2312" w:cs="仿宋_GB2312" w:eastAsia="仿宋_GB2312"/>
                <w:sz w:val="20"/>
              </w:rPr>
              <w:t>按要求清除考场内与考试无关的物品和文字。</w:t>
            </w:r>
          </w:p>
          <w:p>
            <w:pPr>
              <w:pStyle w:val="null3"/>
              <w:jc w:val="both"/>
            </w:pPr>
            <w:r>
              <w:rPr>
                <w:rFonts w:ascii="仿宋_GB2312" w:hAnsi="仿宋_GB2312" w:cs="仿宋_GB2312" w:eastAsia="仿宋_GB2312"/>
                <w:sz w:val="20"/>
              </w:rPr>
              <w:t>9、中标人负责指导督促监考人员开展考务工作（签到、监考等）。</w:t>
            </w:r>
          </w:p>
          <w:p>
            <w:pPr>
              <w:pStyle w:val="null3"/>
              <w:jc w:val="both"/>
            </w:pPr>
            <w:r>
              <w:rPr>
                <w:rFonts w:ascii="仿宋_GB2312" w:hAnsi="仿宋_GB2312" w:cs="仿宋_GB2312" w:eastAsia="仿宋_GB2312"/>
                <w:sz w:val="20"/>
              </w:rPr>
              <w:t>10、考试过程中，若因政策原因或其它不可抗力因素出现考试不能正常进行，需要另行安排时间或安排考场重新考试的，中标人应积极配合采购人在规定时间内安排考场，确保考生能够重新考试，并做好考生的安抚工作。</w:t>
            </w:r>
          </w:p>
          <w:p>
            <w:pPr>
              <w:pStyle w:val="null3"/>
              <w:jc w:val="both"/>
            </w:pPr>
            <w:r>
              <w:rPr>
                <w:rFonts w:ascii="仿宋_GB2312" w:hAnsi="仿宋_GB2312" w:cs="仿宋_GB2312" w:eastAsia="仿宋_GB2312"/>
                <w:sz w:val="20"/>
              </w:rPr>
              <w:t>11、严格按照相关规定执行考务安全工作。</w:t>
            </w:r>
          </w:p>
          <w:p>
            <w:pPr>
              <w:pStyle w:val="null3"/>
              <w:jc w:val="both"/>
            </w:pPr>
            <w:r>
              <w:rPr>
                <w:rFonts w:ascii="仿宋_GB2312" w:hAnsi="仿宋_GB2312" w:cs="仿宋_GB2312" w:eastAsia="仿宋_GB2312"/>
                <w:sz w:val="20"/>
              </w:rPr>
              <w:t>12、如有其它未尽的考务管理工作要求，双方可协商执行。</w:t>
            </w:r>
          </w:p>
          <w:p>
            <w:pPr>
              <w:pStyle w:val="null3"/>
              <w:jc w:val="both"/>
            </w:pPr>
            <w:r>
              <w:rPr>
                <w:rFonts w:ascii="仿宋_GB2312" w:hAnsi="仿宋_GB2312" w:cs="仿宋_GB2312" w:eastAsia="仿宋_GB2312"/>
                <w:sz w:val="20"/>
              </w:rPr>
              <w:t>（三）考试安全服务要求</w:t>
            </w:r>
          </w:p>
          <w:p>
            <w:pPr>
              <w:pStyle w:val="null3"/>
              <w:jc w:val="both"/>
            </w:pPr>
            <w:r>
              <w:rPr>
                <w:rFonts w:ascii="仿宋_GB2312" w:hAnsi="仿宋_GB2312" w:cs="仿宋_GB2312" w:eastAsia="仿宋_GB2312"/>
                <w:sz w:val="20"/>
              </w:rPr>
              <w:t>按照要求完成身份验证设备的安装和调试工作。</w:t>
            </w:r>
          </w:p>
          <w:p>
            <w:pPr>
              <w:pStyle w:val="null3"/>
              <w:jc w:val="both"/>
            </w:pPr>
            <w:r>
              <w:rPr>
                <w:rFonts w:ascii="仿宋_GB2312" w:hAnsi="仿宋_GB2312" w:cs="仿宋_GB2312" w:eastAsia="仿宋_GB2312"/>
                <w:sz w:val="20"/>
              </w:rPr>
              <w:t>（四）考点卫生要求</w:t>
            </w:r>
          </w:p>
          <w:p>
            <w:pPr>
              <w:pStyle w:val="null3"/>
              <w:jc w:val="both"/>
            </w:pPr>
            <w:r>
              <w:rPr>
                <w:rFonts w:ascii="仿宋_GB2312" w:hAnsi="仿宋_GB2312" w:cs="仿宋_GB2312" w:eastAsia="仿宋_GB2312"/>
                <w:sz w:val="20"/>
              </w:rPr>
              <w:t>1、各考点要制定并严格落实清洁消毒制度，建立消毒工作记录台账。考前一天对考试相关区域，包括通道、门把手、桌椅、厕所、楼梯、空调系统、考试机房、设备等进行彻底清洁消毒，完成系统测试和清洁消毒工作后，即行封闭考场。考试期间，应增加对场所的通风换气频次。每批（科）次考试前要做好考场机位、设备、通道等区域的清洁消毒。清洁消毒时应严格防止清洁液等进入机箱、键盘、电插座等处产生短路和火灾隐患。</w:t>
            </w:r>
          </w:p>
          <w:p>
            <w:pPr>
              <w:pStyle w:val="null3"/>
              <w:jc w:val="both"/>
            </w:pPr>
            <w:r>
              <w:rPr>
                <w:rFonts w:ascii="仿宋_GB2312" w:hAnsi="仿宋_GB2312" w:cs="仿宋_GB2312" w:eastAsia="仿宋_GB2312"/>
                <w:sz w:val="20"/>
              </w:rPr>
              <w:t>2、考试期间使用空调，应当保证空调系统供风安全，保证充足的新风输入，所有排风直接排到室外。</w:t>
            </w:r>
          </w:p>
          <w:p>
            <w:pPr>
              <w:pStyle w:val="null3"/>
              <w:jc w:val="both"/>
            </w:pPr>
            <w:r>
              <w:rPr>
                <w:rFonts w:ascii="仿宋_GB2312" w:hAnsi="仿宋_GB2312" w:cs="仿宋_GB2312" w:eastAsia="仿宋_GB2312"/>
                <w:sz w:val="20"/>
              </w:rPr>
              <w:t>（五）智能支撑平台技术要求</w:t>
            </w:r>
          </w:p>
          <w:p>
            <w:pPr>
              <w:pStyle w:val="null3"/>
              <w:jc w:val="both"/>
            </w:pPr>
            <w:r>
              <w:rPr>
                <w:rFonts w:ascii="仿宋_GB2312" w:hAnsi="仿宋_GB2312" w:cs="仿宋_GB2312" w:eastAsia="仿宋_GB2312"/>
                <w:sz w:val="20"/>
              </w:rPr>
              <w:t>中标人提供自主研发的智能支撑平台，供项目参与人员实时监控和掌握计算机化考试工作进度，便于采购人根据情况进行决策；</w:t>
            </w:r>
          </w:p>
          <w:p>
            <w:pPr>
              <w:pStyle w:val="null3"/>
              <w:jc w:val="both"/>
            </w:pPr>
            <w:r>
              <w:rPr>
                <w:rFonts w:ascii="仿宋_GB2312" w:hAnsi="仿宋_GB2312" w:cs="仿宋_GB2312" w:eastAsia="仿宋_GB2312"/>
                <w:sz w:val="20"/>
              </w:rPr>
              <w:t>中标人应确保智能支撑平台能根据采购人的需求进行调整或适应性开发；</w:t>
            </w:r>
          </w:p>
          <w:p>
            <w:pPr>
              <w:pStyle w:val="null3"/>
              <w:jc w:val="both"/>
            </w:pPr>
            <w:r>
              <w:rPr>
                <w:rFonts w:ascii="仿宋_GB2312" w:hAnsi="仿宋_GB2312" w:cs="仿宋_GB2312" w:eastAsia="仿宋_GB2312"/>
                <w:sz w:val="20"/>
              </w:rPr>
              <w:t>智能支撑平台支持采购人进行相关通知的下发及进行应急指挥。</w:t>
            </w:r>
          </w:p>
          <w:p>
            <w:pPr>
              <w:pStyle w:val="null3"/>
              <w:jc w:val="both"/>
            </w:pPr>
            <w:r>
              <w:rPr>
                <w:rFonts w:ascii="仿宋_GB2312" w:hAnsi="仿宋_GB2312" w:cs="仿宋_GB2312" w:eastAsia="仿宋_GB2312"/>
                <w:sz w:val="20"/>
              </w:rPr>
              <w:t>智能支撑平台支持项目参与人员进行签到打卡功能，便于采购人清晰掌握各考点工作人员情况。</w:t>
            </w:r>
          </w:p>
          <w:p>
            <w:pPr>
              <w:pStyle w:val="null3"/>
              <w:jc w:val="both"/>
            </w:pPr>
            <w:r>
              <w:rPr>
                <w:rFonts w:ascii="仿宋_GB2312" w:hAnsi="仿宋_GB2312" w:cs="仿宋_GB2312" w:eastAsia="仿宋_GB2312"/>
                <w:sz w:val="20"/>
              </w:rPr>
              <w:t>（六）其他要求</w:t>
            </w:r>
          </w:p>
          <w:p>
            <w:pPr>
              <w:pStyle w:val="null3"/>
              <w:jc w:val="both"/>
            </w:pPr>
            <w:r>
              <w:rPr>
                <w:rFonts w:ascii="仿宋_GB2312" w:hAnsi="仿宋_GB2312" w:cs="仿宋_GB2312" w:eastAsia="仿宋_GB2312"/>
                <w:sz w:val="20"/>
              </w:rPr>
              <w:t>1、中标人须严格遵守国家统一法律职业资格考试计算机化考试法规和政策，认真贯彻司法部和采购人提出的各项工作要求，切实保障项目所需的人力资源保障和工作的贯彻执行。</w:t>
            </w:r>
          </w:p>
          <w:p>
            <w:pPr>
              <w:pStyle w:val="null3"/>
              <w:jc w:val="both"/>
            </w:pPr>
            <w:r>
              <w:rPr>
                <w:rFonts w:ascii="仿宋_GB2312" w:hAnsi="仿宋_GB2312" w:cs="仿宋_GB2312" w:eastAsia="仿宋_GB2312"/>
                <w:sz w:val="20"/>
              </w:rPr>
              <w:t>2、中标人须按照国家统一法律职业资格考试相关政策和组织管理方式尽快开展工作，具有承接国家统一法律职业资格考试西安考区的组织管理能力和经验。</w:t>
            </w:r>
          </w:p>
          <w:p>
            <w:pPr>
              <w:pStyle w:val="null3"/>
              <w:jc w:val="both"/>
            </w:pPr>
            <w:r>
              <w:rPr>
                <w:rFonts w:ascii="仿宋_GB2312" w:hAnsi="仿宋_GB2312" w:cs="仿宋_GB2312" w:eastAsia="仿宋_GB2312"/>
                <w:sz w:val="20"/>
              </w:rPr>
              <w:t>3、中标人须在西安市内拥有10000个以上合格的机位资源，交通便利（地铁、公交直达）；考场须安全、安静、整洁、通风、采光、照明条件良好。</w:t>
            </w:r>
          </w:p>
          <w:p>
            <w:pPr>
              <w:pStyle w:val="null3"/>
              <w:jc w:val="both"/>
            </w:pPr>
            <w:r>
              <w:rPr>
                <w:rFonts w:ascii="仿宋_GB2312" w:hAnsi="仿宋_GB2312" w:cs="仿宋_GB2312" w:eastAsia="仿宋_GB2312"/>
                <w:sz w:val="20"/>
              </w:rPr>
              <w:t>4、中标人须具有一支熟悉考试规范流程管理的专业化队伍，配置考试业务专业管理和服务人员；具有完整、严密的考务组织和管理的制度、规章、流程以及应急预案。</w:t>
            </w:r>
          </w:p>
          <w:p>
            <w:pPr>
              <w:pStyle w:val="null3"/>
              <w:jc w:val="both"/>
            </w:pPr>
            <w:r>
              <w:rPr>
                <w:rFonts w:ascii="仿宋_GB2312" w:hAnsi="仿宋_GB2312" w:cs="仿宋_GB2312" w:eastAsia="仿宋_GB2312"/>
                <w:sz w:val="20"/>
              </w:rPr>
              <w:t>5、中标人、签约考点，及其从事考务工作的人员，必须与有关国家统一法律职业资格考试培训机构相分离，并严格遵守保密纪律；直接或间接参加国家统一法律职业资格考试培训的受托单位不得参与投标。</w:t>
            </w:r>
          </w:p>
          <w:p>
            <w:pPr>
              <w:pStyle w:val="null3"/>
              <w:jc w:val="both"/>
            </w:pPr>
            <w:r>
              <w:rPr>
                <w:rFonts w:ascii="仿宋_GB2312" w:hAnsi="仿宋_GB2312" w:cs="仿宋_GB2312" w:eastAsia="仿宋_GB2312"/>
                <w:sz w:val="20"/>
              </w:rPr>
              <w:t>6、采购人配合事项：</w:t>
            </w:r>
          </w:p>
          <w:p>
            <w:pPr>
              <w:pStyle w:val="null3"/>
              <w:jc w:val="both"/>
            </w:pPr>
            <w:r>
              <w:rPr>
                <w:rFonts w:ascii="仿宋_GB2312" w:hAnsi="仿宋_GB2312" w:cs="仿宋_GB2312" w:eastAsia="仿宋_GB2312"/>
                <w:sz w:val="20"/>
              </w:rPr>
              <w:t>采购人成立有中标人参与的机考工作组，统筹安排机考工作，负责项目的组织管理、协调等事宜。</w:t>
            </w:r>
          </w:p>
          <w:p>
            <w:pPr>
              <w:pStyle w:val="null3"/>
              <w:jc w:val="both"/>
            </w:pPr>
            <w:r>
              <w:rPr>
                <w:rFonts w:ascii="仿宋_GB2312" w:hAnsi="仿宋_GB2312" w:cs="仿宋_GB2312" w:eastAsia="仿宋_GB2312"/>
                <w:sz w:val="20"/>
              </w:rPr>
              <w:t>采购人统一协调考点周边片区在考试期间的保电工作和网络保障工作，排除周边片区施工噪音等相关事宜。</w:t>
            </w:r>
          </w:p>
          <w:p>
            <w:pPr>
              <w:pStyle w:val="null3"/>
              <w:jc w:val="both"/>
            </w:pPr>
            <w:r>
              <w:rPr>
                <w:rFonts w:ascii="仿宋_GB2312" w:hAnsi="仿宋_GB2312" w:cs="仿宋_GB2312" w:eastAsia="仿宋_GB2312"/>
                <w:sz w:val="20"/>
              </w:rPr>
              <w:t>采购人于考试前向中标人提供考务管理相关规则及资料。</w:t>
            </w:r>
          </w:p>
          <w:p>
            <w:pPr>
              <w:pStyle w:val="null3"/>
              <w:jc w:val="both"/>
            </w:pPr>
            <w:r>
              <w:rPr>
                <w:rFonts w:ascii="仿宋_GB2312" w:hAnsi="仿宋_GB2312" w:cs="仿宋_GB2312" w:eastAsia="仿宋_GB2312"/>
                <w:sz w:val="20"/>
              </w:rPr>
              <w:t>采购人于考试前一周内组织召开有中标人代表参加的考务工作会议，明确考务管理要求，全面部署考试工作。</w:t>
            </w:r>
          </w:p>
          <w:p>
            <w:pPr>
              <w:pStyle w:val="null3"/>
              <w:jc w:val="both"/>
            </w:pPr>
            <w:r>
              <w:rPr>
                <w:rFonts w:ascii="仿宋_GB2312" w:hAnsi="仿宋_GB2312" w:cs="仿宋_GB2312" w:eastAsia="仿宋_GB2312"/>
                <w:sz w:val="20"/>
              </w:rPr>
              <w:t>（七）验收时间及方式</w:t>
            </w:r>
          </w:p>
          <w:p>
            <w:pPr>
              <w:pStyle w:val="null3"/>
              <w:jc w:val="both"/>
            </w:pPr>
            <w:r>
              <w:rPr>
                <w:rFonts w:ascii="仿宋_GB2312" w:hAnsi="仿宋_GB2312" w:cs="仿宋_GB2312" w:eastAsia="仿宋_GB2312"/>
                <w:sz w:val="20"/>
              </w:rPr>
              <w:t>1、考务服务工作的验收标准和方法：成交人选取的考点满足考试考务管理要求，考点计算机及设备使用合格，监考人员符合规定并履行监考工作职责，完成协议约定的各项考务服务工作。</w:t>
            </w:r>
          </w:p>
          <w:p>
            <w:pPr>
              <w:pStyle w:val="null3"/>
              <w:jc w:val="both"/>
            </w:pPr>
            <w:r>
              <w:rPr>
                <w:rFonts w:ascii="仿宋_GB2312" w:hAnsi="仿宋_GB2312" w:cs="仿宋_GB2312" w:eastAsia="仿宋_GB2312"/>
                <w:sz w:val="20"/>
              </w:rPr>
              <w:t>2、验收的时间：考试结束后30日内采购人组织对成交人考务服务工作验收，并签署验收报告，逾期未验收，则视为验收合格。</w:t>
            </w:r>
          </w:p>
          <w:p>
            <w:pPr>
              <w:pStyle w:val="null3"/>
              <w:jc w:val="both"/>
            </w:pPr>
            <w:r>
              <w:rPr>
                <w:rFonts w:ascii="仿宋_GB2312" w:hAnsi="仿宋_GB2312" w:cs="仿宋_GB2312" w:eastAsia="仿宋_GB2312"/>
                <w:sz w:val="20"/>
                <w:b/>
              </w:rPr>
              <w:t>三、服务期限</w:t>
            </w:r>
          </w:p>
          <w:p>
            <w:pPr>
              <w:pStyle w:val="null3"/>
              <w:jc w:val="both"/>
            </w:pPr>
            <w:r>
              <w:rPr>
                <w:rFonts w:ascii="仿宋_GB2312" w:hAnsi="仿宋_GB2312" w:cs="仿宋_GB2312" w:eastAsia="仿宋_GB2312"/>
                <w:sz w:val="20"/>
              </w:rPr>
              <w:t>服务期限一年，自合同签订之日起至考试结束。</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附件</w:t>
            </w:r>
            <w:r>
              <w:rPr>
                <w:rFonts w:ascii="仿宋_GB2312" w:hAnsi="仿宋_GB2312" w:cs="仿宋_GB2312" w:eastAsia="仿宋_GB2312"/>
                <w:sz w:val="20"/>
                <w:b/>
              </w:rPr>
              <w:t>1</w:t>
            </w:r>
          </w:p>
          <w:p>
            <w:pPr>
              <w:pStyle w:val="null3"/>
              <w:jc w:val="both"/>
            </w:pPr>
            <w:r>
              <w:rPr>
                <w:rFonts w:ascii="仿宋_GB2312" w:hAnsi="仿宋_GB2312" w:cs="仿宋_GB2312" w:eastAsia="仿宋_GB2312"/>
                <w:sz w:val="20"/>
              </w:rPr>
              <w:t>国家统一法律职业资格考试计算机化考试考场（点）设备配置、网络环境要求、</w:t>
            </w:r>
            <w:r>
              <w:rPr>
                <w:rFonts w:ascii="仿宋_GB2312" w:hAnsi="仿宋_GB2312" w:cs="仿宋_GB2312" w:eastAsia="仿宋_GB2312"/>
                <w:sz w:val="20"/>
              </w:rPr>
              <w:t>C/S（考试机/监考机）架构的要求。</w:t>
            </w:r>
          </w:p>
          <w:p>
            <w:pPr>
              <w:pStyle w:val="null3"/>
              <w:jc w:val="both"/>
            </w:pPr>
            <w:r>
              <w:rPr>
                <w:rFonts w:ascii="仿宋_GB2312" w:hAnsi="仿宋_GB2312" w:cs="仿宋_GB2312" w:eastAsia="仿宋_GB2312"/>
                <w:sz w:val="20"/>
              </w:rPr>
              <w:t>1、网络要求</w:t>
            </w:r>
          </w:p>
          <w:p>
            <w:pPr>
              <w:pStyle w:val="null3"/>
              <w:jc w:val="both"/>
            </w:pPr>
            <w:r>
              <w:rPr>
                <w:rFonts w:ascii="仿宋_GB2312" w:hAnsi="仿宋_GB2312" w:cs="仿宋_GB2312" w:eastAsia="仿宋_GB2312"/>
                <w:sz w:val="20"/>
              </w:rPr>
              <w:t>网络交换机应是主流产品，稳定可靠。</w:t>
            </w:r>
          </w:p>
          <w:p>
            <w:pPr>
              <w:pStyle w:val="null3"/>
              <w:jc w:val="both"/>
            </w:pPr>
            <w:r>
              <w:rPr>
                <w:rFonts w:ascii="仿宋_GB2312" w:hAnsi="仿宋_GB2312" w:cs="仿宋_GB2312" w:eastAsia="仿宋_GB2312"/>
                <w:sz w:val="20"/>
              </w:rPr>
              <w:t>考点互联网接入网络带宽应达到</w:t>
            </w:r>
            <w:r>
              <w:rPr>
                <w:rFonts w:ascii="仿宋_GB2312" w:hAnsi="仿宋_GB2312" w:cs="仿宋_GB2312" w:eastAsia="仿宋_GB2312"/>
                <w:sz w:val="20"/>
              </w:rPr>
              <w:t>5M 独享或光纤接入。考场内局域网至少 100M 到桌面，网络稳定、顺畅。考场内监考机能够连通互联网。</w:t>
            </w:r>
          </w:p>
          <w:p>
            <w:pPr>
              <w:pStyle w:val="null3"/>
              <w:jc w:val="both"/>
            </w:pPr>
            <w:r>
              <w:rPr>
                <w:rFonts w:ascii="仿宋_GB2312" w:hAnsi="仿宋_GB2312" w:cs="仿宋_GB2312" w:eastAsia="仿宋_GB2312"/>
                <w:sz w:val="20"/>
              </w:rPr>
              <w:t>2、考场要求</w:t>
            </w:r>
          </w:p>
          <w:p>
            <w:pPr>
              <w:pStyle w:val="null3"/>
              <w:jc w:val="both"/>
            </w:pPr>
            <w:r>
              <w:rPr>
                <w:rFonts w:ascii="仿宋_GB2312" w:hAnsi="仿宋_GB2312" w:cs="仿宋_GB2312" w:eastAsia="仿宋_GB2312"/>
                <w:sz w:val="20"/>
              </w:rPr>
              <w:t>每个考场设置</w:t>
            </w:r>
            <w:r>
              <w:rPr>
                <w:rFonts w:ascii="仿宋_GB2312" w:hAnsi="仿宋_GB2312" w:cs="仿宋_GB2312" w:eastAsia="仿宋_GB2312"/>
                <w:sz w:val="20"/>
              </w:rPr>
              <w:t>1台监考机、1台备用监考机。</w:t>
            </w:r>
          </w:p>
          <w:p>
            <w:pPr>
              <w:pStyle w:val="null3"/>
              <w:jc w:val="both"/>
            </w:pPr>
            <w:r>
              <w:rPr>
                <w:rFonts w:ascii="仿宋_GB2312" w:hAnsi="仿宋_GB2312" w:cs="仿宋_GB2312" w:eastAsia="仿宋_GB2312"/>
                <w:sz w:val="20"/>
              </w:rPr>
              <w:t>有条件的考点可配备</w:t>
            </w:r>
            <w:r>
              <w:rPr>
                <w:rFonts w:ascii="仿宋_GB2312" w:hAnsi="仿宋_GB2312" w:cs="仿宋_GB2312" w:eastAsia="仿宋_GB2312"/>
                <w:sz w:val="20"/>
              </w:rPr>
              <w:t>1个备用考场，客观题考试每个考场应配备5%左右的备用考试机，主观题考试每个考场应配备10%左右的备用考试机。</w:t>
            </w:r>
          </w:p>
          <w:p>
            <w:pPr>
              <w:pStyle w:val="null3"/>
              <w:jc w:val="both"/>
            </w:pPr>
            <w:r>
              <w:rPr>
                <w:rFonts w:ascii="仿宋_GB2312" w:hAnsi="仿宋_GB2312" w:cs="仿宋_GB2312" w:eastAsia="仿宋_GB2312"/>
                <w:sz w:val="20"/>
              </w:rPr>
              <w:t>考点应配备或租借备用发电设备。考场达到消防要求；有稳定的电源；考场监考机配有</w:t>
            </w:r>
            <w:r>
              <w:rPr>
                <w:rFonts w:ascii="仿宋_GB2312" w:hAnsi="仿宋_GB2312" w:cs="仿宋_GB2312" w:eastAsia="仿宋_GB2312"/>
                <w:sz w:val="20"/>
              </w:rPr>
              <w:t>UPS。</w:t>
            </w:r>
          </w:p>
          <w:p>
            <w:pPr>
              <w:pStyle w:val="null3"/>
              <w:jc w:val="both"/>
            </w:pPr>
            <w:r>
              <w:rPr>
                <w:rFonts w:ascii="仿宋_GB2312" w:hAnsi="仿宋_GB2312" w:cs="仿宋_GB2312" w:eastAsia="仿宋_GB2312"/>
                <w:sz w:val="20"/>
              </w:rPr>
              <w:t>3、监考机要求（含备用监考机）</w:t>
            </w:r>
          </w:p>
          <w:tbl>
            <w:tblPr>
              <w:tblInd w:type="dxa" w:w="120"/>
              <w:tblBorders>
                <w:top w:val="none" w:color="000000" w:sz="4"/>
                <w:left w:val="none" w:color="000000" w:sz="4"/>
                <w:bottom w:val="none" w:color="000000" w:sz="4"/>
                <w:right w:val="none" w:color="000000" w:sz="4"/>
                <w:insideH w:val="none"/>
                <w:insideV w:val="none"/>
              </w:tblBorders>
            </w:tblPr>
            <w:tblGrid>
              <w:gridCol w:w="291"/>
              <w:gridCol w:w="2261"/>
            </w:tblGrid>
            <w:tr>
              <w:tc>
                <w:tcPr>
                  <w:tcW w:type="dxa" w:w="2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设备名称</w:t>
                  </w:r>
                </w:p>
              </w:tc>
              <w:tc>
                <w:tcPr>
                  <w:tcW w:type="dxa" w:w="22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配置要求</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CPU</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CPU，i3及以上</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内存</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内存，不小于</w:t>
                  </w:r>
                  <w:r>
                    <w:rPr>
                      <w:rFonts w:ascii="仿宋_GB2312" w:hAnsi="仿宋_GB2312" w:cs="仿宋_GB2312" w:eastAsia="仿宋_GB2312"/>
                      <w:sz w:val="18"/>
                      <w:color w:val="000000"/>
                    </w:rPr>
                    <w:t>2GB，推荐在4GB以上</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硬盘</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10GB以上空闲空间，无还原卡保护或解除还原卡保护功能</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显示分辨率</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显示器，分辨率</w:t>
                  </w:r>
                  <w:r>
                    <w:rPr>
                      <w:rFonts w:ascii="仿宋_GB2312" w:hAnsi="仿宋_GB2312" w:cs="仿宋_GB2312" w:eastAsia="仿宋_GB2312"/>
                      <w:sz w:val="18"/>
                      <w:color w:val="000000"/>
                    </w:rPr>
                    <w:t>1024*768及以上</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网卡</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网卡，</w:t>
                  </w:r>
                  <w:r>
                    <w:rPr>
                      <w:rFonts w:ascii="仿宋_GB2312" w:hAnsi="仿宋_GB2312" w:cs="仿宋_GB2312" w:eastAsia="仿宋_GB2312"/>
                      <w:sz w:val="18"/>
                      <w:color w:val="000000"/>
                    </w:rPr>
                    <w:t>100M网卡1个</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USB2.0接口</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USB接口，2.0接口至少2个</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操作系统</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操作系统，可以使用</w:t>
                  </w:r>
                  <w:r>
                    <w:rPr>
                      <w:rFonts w:ascii="仿宋_GB2312" w:hAnsi="仿宋_GB2312" w:cs="仿宋_GB2312" w:eastAsia="仿宋_GB2312"/>
                      <w:sz w:val="18"/>
                      <w:color w:val="000000"/>
                    </w:rPr>
                    <w:t>Windows XP(SP3)、Windows server 2003、Windows 7、Windows 10，推荐Windows 7操作系统，建议安装考试专用的系统</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系统环境</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还原卡，安装、测试、正式考试前必须解除还原卡的保护功能</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局域网要求</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和本考场考生考试机在一个局域网内，</w:t>
                  </w:r>
                  <w:r>
                    <w:rPr>
                      <w:rFonts w:ascii="仿宋_GB2312" w:hAnsi="仿宋_GB2312" w:cs="仿宋_GB2312" w:eastAsia="仿宋_GB2312"/>
                      <w:sz w:val="18"/>
                      <w:color w:val="000000"/>
                    </w:rPr>
                    <w:t>IP地址在同一网段</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互联网要求</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防火墙要允许</w:t>
                  </w:r>
                  <w:r>
                    <w:rPr>
                      <w:rFonts w:ascii="仿宋_GB2312" w:hAnsi="仿宋_GB2312" w:cs="仿宋_GB2312" w:eastAsia="仿宋_GB2312"/>
                      <w:sz w:val="18"/>
                      <w:color w:val="000000"/>
                    </w:rPr>
                    <w:t>FTP协议的数据流通过</w:t>
                  </w:r>
                </w:p>
              </w:tc>
            </w:tr>
            <w:tr>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UPS</w:t>
                  </w:r>
                </w:p>
              </w:tc>
              <w:tc>
                <w:tcPr>
                  <w:tcW w:type="dxa" w:w="22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UPS，建议配备供电功率在500W以上情况下，可持续为监考机供电1小时以上的UPS</w:t>
                  </w:r>
                </w:p>
              </w:tc>
            </w:tr>
          </w:tbl>
          <w:p>
            <w:pPr>
              <w:pStyle w:val="null3"/>
              <w:jc w:val="both"/>
            </w:pPr>
            <w:r>
              <w:rPr>
                <w:rFonts w:ascii="仿宋_GB2312" w:hAnsi="仿宋_GB2312" w:cs="仿宋_GB2312" w:eastAsia="仿宋_GB2312"/>
                <w:sz w:val="24"/>
              </w:rPr>
              <w:t>4、考试机要求</w:t>
            </w:r>
          </w:p>
          <w:tbl>
            <w:tblPr>
              <w:tblInd w:type="dxa" w:w="120"/>
              <w:tblBorders>
                <w:top w:val="none" w:color="000000" w:sz="4"/>
                <w:left w:val="none" w:color="000000" w:sz="4"/>
                <w:bottom w:val="none" w:color="000000" w:sz="4"/>
                <w:right w:val="none" w:color="000000" w:sz="4"/>
                <w:insideH w:val="none"/>
                <w:insideV w:val="none"/>
              </w:tblBorders>
            </w:tblPr>
            <w:tblGrid>
              <w:gridCol w:w="502"/>
              <w:gridCol w:w="2050"/>
            </w:tblGrid>
            <w:tr>
              <w:tc>
                <w:tcPr>
                  <w:tcW w:type="dxa" w:w="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设备名称</w:t>
                  </w:r>
                </w:p>
              </w:tc>
              <w:tc>
                <w:tcPr>
                  <w:tcW w:type="dxa" w:w="20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配置要求</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数量</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每考场</w:t>
                  </w:r>
                  <w:r>
                    <w:rPr>
                      <w:rFonts w:ascii="仿宋_GB2312" w:hAnsi="仿宋_GB2312" w:cs="仿宋_GB2312" w:eastAsia="仿宋_GB2312"/>
                      <w:sz w:val="18"/>
                    </w:rPr>
                    <w:t>30到120台，5%（主观题为10%）作为备用机(至少2台，上报的机器数不包括备用机)</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CPU</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CPU，主频双核1.2GHz以上</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内存</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内存，不小于</w:t>
                  </w:r>
                  <w:r>
                    <w:rPr>
                      <w:rFonts w:ascii="仿宋_GB2312" w:hAnsi="仿宋_GB2312" w:cs="仿宋_GB2312" w:eastAsia="仿宋_GB2312"/>
                      <w:sz w:val="18"/>
                    </w:rPr>
                    <w:t>2GB，推荐在4GB以上</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硬盘</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硬盘，</w:t>
                  </w:r>
                  <w:r>
                    <w:rPr>
                      <w:rFonts w:ascii="仿宋_GB2312" w:hAnsi="仿宋_GB2312" w:cs="仿宋_GB2312" w:eastAsia="仿宋_GB2312"/>
                      <w:sz w:val="18"/>
                    </w:rPr>
                    <w:t>10GB以上空闲空间</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显示分辨率</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显示器，分辨率</w:t>
                  </w:r>
                  <w:r>
                    <w:rPr>
                      <w:rFonts w:ascii="仿宋_GB2312" w:hAnsi="仿宋_GB2312" w:cs="仿宋_GB2312" w:eastAsia="仿宋_GB2312"/>
                      <w:sz w:val="18"/>
                    </w:rPr>
                    <w:t>1024*768及以上，推荐1024*768</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网卡</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100M双工网卡一个，禁用多余的网卡</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USB2.0接口</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USB接口，2.0接口至少1个</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操作系统</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操作系统（汉文，标准考场），可以使用</w:t>
                  </w:r>
                  <w:r>
                    <w:rPr>
                      <w:rFonts w:ascii="仿宋_GB2312" w:hAnsi="仿宋_GB2312" w:cs="仿宋_GB2312" w:eastAsia="仿宋_GB2312"/>
                      <w:sz w:val="18"/>
                    </w:rPr>
                    <w:t>Windows XP(SP3)、Windows 7、Windows 10，推荐Windows 7操作系统，建议安装考试专用的系统</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浏览器</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IE浏览器，IE8、IE9、IE10、IE11</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还原卡</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考试前必须关闭还原卡的保护功能</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系统环境</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系统干净，无其他多余软件（最好不安装杀毒软件）关闭防火墙（含操作系统自带的防火墙），安装考试软件</w:t>
                  </w:r>
                </w:p>
                <w:p>
                  <w:pPr>
                    <w:pStyle w:val="null3"/>
                    <w:jc w:val="left"/>
                  </w:pPr>
                  <w:r>
                    <w:rPr>
                      <w:rFonts w:ascii="仿宋_GB2312" w:hAnsi="仿宋_GB2312" w:cs="仿宋_GB2312" w:eastAsia="仿宋_GB2312"/>
                      <w:sz w:val="18"/>
                    </w:rPr>
                    <w:t>时如杀毒软件阻止，要选择</w:t>
                  </w:r>
                  <w:r>
                    <w:rPr>
                      <w:rFonts w:ascii="仿宋_GB2312" w:hAnsi="仿宋_GB2312" w:cs="仿宋_GB2312" w:eastAsia="仿宋_GB2312"/>
                      <w:sz w:val="18"/>
                    </w:rPr>
                    <w:t>“允许通过”。</w:t>
                  </w:r>
                </w:p>
              </w:tc>
            </w:tr>
            <w:tr>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网络要求</w:t>
                  </w:r>
                </w:p>
              </w:tc>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和监考机在一个局域网内，</w:t>
                  </w:r>
                  <w:r>
                    <w:rPr>
                      <w:rFonts w:ascii="仿宋_GB2312" w:hAnsi="仿宋_GB2312" w:cs="仿宋_GB2312" w:eastAsia="仿宋_GB2312"/>
                      <w:sz w:val="18"/>
                    </w:rPr>
                    <w:t>IP地址处在同一网段，考试期间不能访问互联网</w:t>
                  </w:r>
                </w:p>
              </w:tc>
            </w:tr>
          </w:tbl>
          <w:p>
            <w:pPr>
              <w:pStyle w:val="null3"/>
              <w:jc w:val="both"/>
            </w:pPr>
            <w:r>
              <w:rPr>
                <w:rFonts w:ascii="仿宋_GB2312" w:hAnsi="仿宋_GB2312" w:cs="仿宋_GB2312" w:eastAsia="仿宋_GB2312"/>
                <w:sz w:val="20"/>
              </w:rPr>
              <w:t>五、项目预算金额、报价、结算及付款方式</w:t>
            </w:r>
          </w:p>
          <w:p>
            <w:pPr>
              <w:pStyle w:val="null3"/>
              <w:jc w:val="both"/>
            </w:pPr>
            <w:r>
              <w:rPr>
                <w:rFonts w:ascii="仿宋_GB2312" w:hAnsi="仿宋_GB2312" w:cs="仿宋_GB2312" w:eastAsia="仿宋_GB2312"/>
                <w:sz w:val="20"/>
              </w:rPr>
              <w:t>1、最高限价（预算金额）：290万元。</w:t>
            </w:r>
          </w:p>
          <w:p>
            <w:pPr>
              <w:pStyle w:val="null3"/>
              <w:jc w:val="both"/>
            </w:pPr>
            <w:r>
              <w:rPr>
                <w:rFonts w:ascii="仿宋_GB2312" w:hAnsi="仿宋_GB2312" w:cs="仿宋_GB2312" w:eastAsia="仿宋_GB2312"/>
                <w:sz w:val="20"/>
              </w:rPr>
              <w:t>2、投标人需按下表格式内容报出单价和总价，总价不得超过最高限价290万元。</w:t>
            </w:r>
          </w:p>
          <w:p>
            <w:pPr>
              <w:pStyle w:val="null3"/>
            </w:pPr>
            <w:r>
              <w:rPr>
                <w:rFonts w:ascii="仿宋_GB2312" w:hAnsi="仿宋_GB2312" w:cs="仿宋_GB2312" w:eastAsia="仿宋_GB2312"/>
                <w:sz w:val="20"/>
              </w:rPr>
              <w:t>3、结算：以上采购内容若实际发生，将按照中标人中标单价金额和实际使用数量据实结算，但结算总金额不得超过预算金额。</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一年，自合同签订之日起至考试结束。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提交项目所有的成果报告后，由采购人和中标人共同对项目进行整体验收。其内容包括是否按照采购人要求进行服务、是否在规定时间内服务完毕。其他事项：（1）验收合格后，填写政府采购项目验收单作为对本服务的最终认可。（2）服务商向采购人提供服务过程中的所有资料,以便采购人日后管理。（3）验收依据：招标文件、投标文件、澄清表（函）； 本合同及附件文本；国家相应的标准、规范。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其他，本项目分客观题考试与主观题考试，合同签订后，供应商完成客观题考试考务服务内容且经采购人验收合格后 ，达到付款条件起10个工作日内，支付合同总金额的80.0%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其他，本项目分客观题考试与主观题考试，合同签订后，供应商完成主观题考试考务服务内容且经采购人验收合格后，达到付款条件起10个工作日内，支付合同总金额的20.0%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1、质量标准：符合国家现行有关质量验收规范“合格”要求。 2、安全责任：乙方应对其工作人员在现场工作期间的一切行为负责，如安全事故责任及因此发生的人身损害赔偿和其它费用由乙方承担。 3、保密条款：（1）中标人应严格遵守采购单位有关保密规定，不得泄漏一切机密；（2）在技术服务期间，中标人对接触到的有关采购单位商业活动、技术情报和技术资料等文件进行保密。4、为顺利推进政府采购电子化交易平台应用工作，投标人需要在线提交所有通过电子化交易平台实施的政府采购项目的投标文件，确定中标后，中标人需在中标结果发布后3个工作日内向代理公司提交纸质版投标文件正本壹份、副本贰份（双面打印）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投标文件内容齐全、无遗漏</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1、投标人具有ISO 10015培训管理体系认证证书，得2分； 2、投标人具有ISO 10006项目质量管理体系认证证书，得2分； 3、投标人具有数据安全能力成熟度认证证书（达到GB/T 37988-2019级别三级及以上），得2分； 4、投标人具有CCID信息系统服务交付能力等级证书（二级及以上），得2分。 注：投标人提供以上合格有效的证书复印件并加盖单位公章，未提供或提供不全不得分。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投标人2023年1月1日以来承担的类似服务项目中获得采购人满意度评价，评价情况至少须为“满意或优或类似好评”的方可计分，每提供一项得1分，最高得5分，未提供不得分。 注：①同一客户或同一项目提供多项用户满意度评价的，按一项计算；②用户满意度评价需加盖合同甲方公章（或甲方业务章）并提供用户联系方式，评价情况至少须为满意或优或类似好评的方可计分。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项目实施能力</w:t>
            </w:r>
          </w:p>
        </w:tc>
        <w:tc>
          <w:tcPr>
            <w:tcW w:type="dxa" w:w="2492"/>
          </w:tcPr>
          <w:p>
            <w:pPr>
              <w:pStyle w:val="null3"/>
            </w:pPr>
            <w:r>
              <w:rPr>
                <w:rFonts w:ascii="仿宋_GB2312" w:hAnsi="仿宋_GB2312" w:cs="仿宋_GB2312" w:eastAsia="仿宋_GB2312"/>
              </w:rPr>
              <w:t>1、拟派项目负责人：具有信息系统项目管理师或信息安全工程师或IT服务工程师资质证书或注册信息安全管理人员CISO证书或PMP证书，每提供一类证书得1分，满分得5分； 2、服务团队：服务团队人员中具有： （1）信息系统项目管理师（高级）证书人员≥2人，得1分； （2）信息安全工程师（中级）证书人员≥2人，得1分； （3）系统集成项目管理工程师（中级）证书人员≥2人，得1分； （4）ITSS服务工程师证书人员≥2人，得1分； （5）信息安全保障人员认证证书（CISAW）≥2人，得1分； 其余不得分。 注：1、服务团队同一人以上证书均具备的，按1人计算；2、以上人员须提供证书复印件以及投标截止前六个月至少一个月的投标人为其缴纳的社保证明材料，未提供或提供不全不得分。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智能支撑平台技术方案及经验</w:t>
            </w:r>
          </w:p>
        </w:tc>
        <w:tc>
          <w:tcPr>
            <w:tcW w:type="dxa" w:w="2492"/>
          </w:tcPr>
          <w:p>
            <w:pPr>
              <w:pStyle w:val="null3"/>
            </w:pPr>
            <w:r>
              <w:rPr>
                <w:rFonts w:ascii="仿宋_GB2312" w:hAnsi="仿宋_GB2312" w:cs="仿宋_GB2312" w:eastAsia="仿宋_GB2312"/>
              </w:rPr>
              <w:t>1、投标人应提供《智能支撑平台技术方案》，考察点包括但不限于“投标人应具有提供智能支撑平台技术的能力，实现考区内所有考场考试全过程实时监控”，满足得2分，其他不得分。 2、投标人应提供智能支撑平台计算机软件著作权登记证书，满足得1分，其他不得分。须提供有效的计算机软件著作权登记证书复印件； 3、投标人应提供智能支撑平台成功应用经验，满足得2分，其他不得分。须提供加盖考试组织机构公章的证明文件复印件。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应急供电保障能力</w:t>
            </w:r>
          </w:p>
        </w:tc>
        <w:tc>
          <w:tcPr>
            <w:tcW w:type="dxa" w:w="2492"/>
          </w:tcPr>
          <w:p>
            <w:pPr>
              <w:pStyle w:val="null3"/>
            </w:pPr>
            <w:r>
              <w:rPr>
                <w:rFonts w:ascii="仿宋_GB2312" w:hAnsi="仿宋_GB2312" w:cs="仿宋_GB2312" w:eastAsia="仿宋_GB2312"/>
              </w:rPr>
              <w:t>投标人具有应急供电保障能力和经验，能够提供2023年1月1日至今为计算机化考试提供应急供电保障服务的合同案例的，每提供1份有效证明资料，得1分，满分2分，不提供不得分。备注：投标人需提供合同案例关键页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机考防窥技术应用</w:t>
            </w:r>
          </w:p>
        </w:tc>
        <w:tc>
          <w:tcPr>
            <w:tcW w:type="dxa" w:w="2492"/>
          </w:tcPr>
          <w:p>
            <w:pPr>
              <w:pStyle w:val="null3"/>
            </w:pPr>
            <w:r>
              <w:rPr>
                <w:rFonts w:ascii="仿宋_GB2312" w:hAnsi="仿宋_GB2312" w:cs="仿宋_GB2312" w:eastAsia="仿宋_GB2312"/>
              </w:rPr>
              <w:t>提供计算机化考试防窥技术实际考试应用的情况： 1．2023年1月1日以来，投标人具有同一时间考试人数在10000人（含）以上计算机化考试的防窥技术实际应用案例，得2分； 2．2023年1月1日以来，投标人具有同一时间考试人数在6000人（含）-10000人（不含）以上计算机化考试的防窥技术实际应用案例，得1分； 3．2023年1月1日以来，投标人具有同一时间考试人数在3000人（含）-6000人（不含）以上计算机化考试的防窥技术实际应用案例，得0.5分； 4．其他情况：0分。 注：需提供考试主办机构出具的相关证明材料（加盖考试主办机构公章）复印件，证明材料需能体现防窥技术的应用。 注：防窥技术是指：防窥隔板、防窥膜、电子化防窥等。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机位资源</w:t>
            </w:r>
          </w:p>
        </w:tc>
        <w:tc>
          <w:tcPr>
            <w:tcW w:type="dxa" w:w="2492"/>
          </w:tcPr>
          <w:p>
            <w:pPr>
              <w:pStyle w:val="null3"/>
            </w:pPr>
            <w:r>
              <w:rPr>
                <w:rFonts w:ascii="仿宋_GB2312" w:hAnsi="仿宋_GB2312" w:cs="仿宋_GB2312" w:eastAsia="仿宋_GB2312"/>
              </w:rPr>
              <w:t>1、投标人须承诺提供有效机位数满足本项目考试需求（不少于10000个机位），且须提供考点及机位数量清单，得3分。提供《承诺函》加盖公章，格式自拟。 2、为保证机位资源符合考试需要，投标人应具备机位资源测试的相关工具或软件系统，且能够提供自主知识产权的智能考试环境测试系统的得3分，须提供智能考试环境测试相关系统计算机软件著作权登记证书复印件；仅承诺具备机位资源测试的相关工具或软件系统的得1分，须提供承诺函（格式自拟），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考后数据保留的承诺</w:t>
            </w:r>
          </w:p>
        </w:tc>
        <w:tc>
          <w:tcPr>
            <w:tcW w:type="dxa" w:w="2492"/>
          </w:tcPr>
          <w:p>
            <w:pPr>
              <w:pStyle w:val="null3"/>
            </w:pPr>
            <w:r>
              <w:rPr>
                <w:rFonts w:ascii="仿宋_GB2312" w:hAnsi="仿宋_GB2312" w:cs="仿宋_GB2312" w:eastAsia="仿宋_GB2312"/>
              </w:rPr>
              <w:t>投标人承诺考试机器上的数据保留到司法部核实数据的完整性无误后才进行数据清除。提供《承诺函》加盖公章并承诺满足上述要求的得3分，否则不得分。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针对本项目提出适用于本项目的总体实施方案，方案包括： ①实施方案； ②技术和团队支持方案； ③考点和考场管理方案。 二、评审标准 1、完整性：方案必须全面，对评审内容中的各项要求有详细描述； 2、可实施性：切合本项目实际情况，提出步骤清晰、合理的方案； 3、针对性：方案能够紧扣项目实际情况，内容科学合理。 三、赋分标准（满分9分） ①实施方案：每完全满足一个评审标准得1分，满分3分； ②技术和团队支持方案：每完全满足一个评审标准得1分，满分3分。 ③考点和考场管理方案：每完全满足一个评审标准得1分，满分3分。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针对本项目提出适用于本项目的培训方案，方案包括： ①培训计划； ②培训内容、方式、时间、对象； ③培训目标； ④培训考核方案。 二、评审标准 1、完整性：方案必须全面，对评审内容中的各项要求有详细描述； 2、可实施性：切合本项目实际情况，提出步骤清晰、合理的方案； 三、赋分标准（满分8分） ①培训计划：每完全满足一个评审标准得1分，满分2分； ②培训内容、方式、时间、对象：每完全满足一个评审标准得1分，满分2分； ③培训目标：每完全满足一个评审标准得1分，满分2分； ④培训考核方案：每完全满足一个评审标准得1分，满分2分。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一、评审内容 针对本项目提出适用于本项目的安全保密方案，方案包括： ①数据安全保密的相关措施（包括试卷、考试数据、考试组织等方面的安全保障）； ②考试过程的安全保障方案； ③预防考试作弊等措施； ④人员信息安全保密措施。 二、评审标准 1、完整性：方案必须全面，对评审内容中的各项要求有详细描述； 2、可实施性：切合本项目实际情况，提出步骤清晰、合理的方案； 三、赋分标准（满分8分） ①数据安全保密的相关措施：每完全满足一个评审标准得1分，满分2分； ②考试过程的安全保障方案：每完全满足一个评审标准得1分，满分2分； ③预防考试作弊等措施：每完全满足一个评审标准得1分，满分2分； ④人员信息安全保密措施：每完全满足一个评审标准得1分，满分2分。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风险应急处理预案</w:t>
            </w:r>
          </w:p>
        </w:tc>
        <w:tc>
          <w:tcPr>
            <w:tcW w:type="dxa" w:w="2492"/>
          </w:tcPr>
          <w:p>
            <w:pPr>
              <w:pStyle w:val="null3"/>
            </w:pPr>
            <w:r>
              <w:rPr>
                <w:rFonts w:ascii="仿宋_GB2312" w:hAnsi="仿宋_GB2312" w:cs="仿宋_GB2312" w:eastAsia="仿宋_GB2312"/>
              </w:rPr>
              <w:t>一、评审内容 针对本项目提出适用于本项目的风险应急处理预案，方案包括： ①风险应急处理预案（考察点包括但不限于“考前、考中、考后三个阶段突发事件应急处理预案）； ②系统及数据的异地备份方案（包括但不限于能按照采购方指定的时间、地点和指定的服务器要求实现系统及数据的异地备份，发生突发事件时，相关系统能够及时切换到备用系统）。 二、评审标准 1、完整性：方案必须全面，对评审内容中的各项要求有详细描述； 2、可实施性：切合本项目实际情况，提出步骤清晰、合理的方案； 3、针对性：方案能够紧扣项目实际情况，内容科学合理。 三、赋分标准（满分6分） ①风险应急处理预案：每完全满足一个评审标准得1分，满分3分； ②系统及数据的异地备份方案：每完全满足一个评审标准得1分，满分3分。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考务安全管理服务</w:t>
            </w:r>
          </w:p>
        </w:tc>
        <w:tc>
          <w:tcPr>
            <w:tcW w:type="dxa" w:w="2492"/>
          </w:tcPr>
          <w:p>
            <w:pPr>
              <w:pStyle w:val="null3"/>
            </w:pPr>
            <w:r>
              <w:rPr>
                <w:rFonts w:ascii="仿宋_GB2312" w:hAnsi="仿宋_GB2312" w:cs="仿宋_GB2312" w:eastAsia="仿宋_GB2312"/>
              </w:rPr>
              <w:t>一、评审内容 针对本项目提出适用于本项目的考务安全管理服务，方案包括： ①身份验证设备； ②人员分工明细； ③考务安全管理服务流程。 二、评审标准 1、完整性：方案必须全面，对评审内容中的各项要求有详细描述； 2、可实施性：切合本项目实际情况，提出步骤清晰、合理的方案； 三、赋分标准（满分6分） ①身份验证设备：每完全满足一个评审标准得1分，满分2分； ②人员分工明细：每完全满足一个评审标准得1分，满分2分； ③考务安全管理服务流程：每完全满足一个评审标准得1分，满分2分。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自2023年1月1日以来（以合同签订时间为准）具有承担并顺利完成计算机化考试考务组织实施的成功案例。同一用户单位（每有一家考试主办机构委托投标人承接计算机考试考务服务工作作为唯一判断标准）不重复计算，每提供一份有效业绩证明材料得2分，满分10分。 备注：以提供的①中标通知书复印件或合同②以及能够证明该业绩项目已经由采购人验收合格的相关证明文件复印件（需加盖合同甲方公章（或甲方业务章）为评审依据，证明材料需体现机位数，否则不得分。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1.经审查合格的投标文件，其投标报价为有效报价。 2.有效最低报价为基准价得12分。 3.按（有效最低报价/有效报价）×12的公式计算其得分。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