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版本号：SCZB2026-CS-0995-00120260424001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西安市档案馆编研出版项目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SCZB2026-CS-0995-001</w:t>
      </w:r>
      <w:r>
        <w:br/>
      </w:r>
      <w:r>
        <w:br/>
      </w:r>
      <w:r>
        <w:br/>
      </w:r>
    </w:p>
    <w:p>
      <w:pPr>
        <w:pStyle w:val="null3"/>
        <w:jc w:val="center"/>
        <w:outlineLvl w:val="2"/>
      </w:pPr>
      <w:r>
        <w:rPr>
          <w:rFonts w:ascii="仿宋_GB2312" w:hAnsi="仿宋_GB2312" w:cs="仿宋_GB2312" w:eastAsia="仿宋_GB2312"/>
          <w:sz w:val="28"/>
          <w:b/>
        </w:rPr>
        <w:t>西安市档案馆（本级）</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西安市档案馆（本级）</w:t>
      </w:r>
      <w:r>
        <w:rPr>
          <w:rFonts w:ascii="仿宋_GB2312" w:hAnsi="仿宋_GB2312" w:cs="仿宋_GB2312" w:eastAsia="仿宋_GB2312"/>
        </w:rPr>
        <w:t>委托，拟对</w:t>
      </w:r>
      <w:r>
        <w:rPr>
          <w:rFonts w:ascii="仿宋_GB2312" w:hAnsi="仿宋_GB2312" w:cs="仿宋_GB2312" w:eastAsia="仿宋_GB2312"/>
        </w:rPr>
        <w:t>西安市档案馆编研出版项目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SCZB2026-CS-0995-001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西安市档案馆编研出版项目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档案馆编研出版项目：《民国时期整修西安革命公园档案史料汇编》（暂定名）：在2027年西安革命公园建园100年之际，全面系统梳理馆藏民国西京市政建设委员会全宗中涉及西安革命公园整修的档案，编辑出版《民国时期整修西安革命公园档案史料汇编》（暂定名）一书，希望该书能够让人们铭记历史、珍惜现在来之不易的和平岁月，并为目前及今后的革命公园保护研究工作起到一定借鉴作用。 《西安历史钩沉图览》（暂定名）：为丰富西安民国影像资料资源，研究开发西安历史老照片，深入发掘其历史价值和文化价值，编辑出版《西安历史钩沉图览》（暂定名）一书，以期从当时西安老百姓的市井日常、名胜古迹的旧时风貌，到历史遗迹的真实写照、街头场景的即时记录，多维度还原西安城在民国时期的真实面貌，切实发挥档案工作“存史资政育人”的作用。《民国时期整修西安革命公园档案史料汇编》（暂定名）正16开本，四色全彩印刷，公开出版。《西安历史钩沉图览》（暂定名）大16开本，四色全彩印刷，公开出版。</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采购包1（西安市档案馆编研出版项目）：属于专门面向中小企业采购。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1、授权委托书：供应商参加本项目的合法授权人授权委托书； 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供应商在递交投标文件截止时间前被“信用中国”网站（www.creditchina.gov.cn）和中国政府采购网（www.ccgp.gov.cn）上被列入失信被执行人、重大税收违法失信主体、政府采购严重违法失信行为信息记录名单的，不得参加磋商</w:t>
      </w:r>
    </w:p>
    <w:p>
      <w:pPr>
        <w:pStyle w:val="null3"/>
      </w:pPr>
      <w:r>
        <w:rPr>
          <w:rFonts w:ascii="仿宋_GB2312" w:hAnsi="仿宋_GB2312" w:cs="仿宋_GB2312" w:eastAsia="仿宋_GB2312"/>
        </w:rPr>
        <w:t>3、供应商具备《图书出版许可证》：供应商具备《图书出版许可证》，供应商需在项目电子化交易系统中按要求上传相应证明文件并进行电子签章</w:t>
      </w:r>
    </w:p>
    <w:p>
      <w:pPr>
        <w:pStyle w:val="null3"/>
      </w:pPr>
      <w:r>
        <w:rPr>
          <w:rFonts w:ascii="仿宋_GB2312" w:hAnsi="仿宋_GB2312" w:cs="仿宋_GB2312" w:eastAsia="仿宋_GB2312"/>
        </w:rPr>
        <w:t>4、供应商基本资格条件承诺函：提供《西安市政府采购供应商基本资格条件承诺函》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西安市档案馆（本级）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西安市未央区未央路103号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西安市档案馆（本级）经办杨阳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029-86263856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陕西省西安市雁塔区锦业路1号都市之门C座9层招标二部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薛珊、刘艳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代理服务费收费标准：1.代理服务费用收取对象：中标/成交供应商 代理服务费收费标准：代理服务费参照《国家计委关于印发&lt;招标代理服务收费管理暂行办法&gt;的通知》（计价格[2002]1980号）规定的收费标准，按上述标准计算的代理服务费低于5000元的，代理服务费按5000元收取。代理服务费由中标（成交）供应商支付。 2.银行户名：陕西省采购招标有限责任公司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西安市档案馆（本级）</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西安市档案馆（本级）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西安市档案馆（本级）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地址：陕西省西安市雁塔区锦业路1号都市之门C座9层综合办</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民国时期整修西安革命公园档案史料汇编》（暂定名）：在2027年西安革命公园建园100年之际，全面系统梳理馆藏民国西京市政建设委员会全宗中涉及西安革命公园整修的档案，编辑出版《民国时期整修西安革命公园档案史料汇编》（暂定名）一书，希望该书能够让人们铭记历史、珍惜现在来之不易的和平岁月，并为目前及今后的革命公园保护研究工作起到一定借鉴作用。 《西安历史钩沉图览》（暂定名）：为丰富西安民国影像资料资源，研究开发西安历史老照片，深入发掘其历史价值和文化价值，编辑出版《西安历史钩沉图览》（暂定名）一书，以期从当时西安老百姓的市井日常、名胜古迹的旧时风貌，到历史遗迹的真实写照、街头场景的即时记录，多维度还原西安城在民国时期的真实面貌，切实发挥档案工作“存史资政育人”的作用。《民国时期整修西安革命公园档案史料汇编》（暂定名）正16开本，四色全彩印刷，公开出版。《西安历史钩沉图览》（暂定名）大16开本，四色全彩印刷，公开出版。</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530,000.00</w:t>
      </w:r>
    </w:p>
    <w:p>
      <w:pPr>
        <w:pStyle w:val="null3"/>
      </w:pPr>
      <w:r>
        <w:rPr>
          <w:rFonts w:ascii="仿宋_GB2312" w:hAnsi="仿宋_GB2312" w:cs="仿宋_GB2312" w:eastAsia="仿宋_GB2312"/>
        </w:rPr>
        <w:t>采购包最高限价（元）: 530,000.00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民国时期整修西安革命公园档案史料汇编和西安历史钩沉图览两本书的书稿稿费书号管理及书稿的编辑排版审核印刷出版</w:t>
            </w:r>
          </w:p>
        </w:tc>
        <w:tc>
          <w:tcPr>
            <w:tcW w:type="dxa" w:w="831"/>
          </w:tcPr>
          <w:p>
            <w:pPr>
              <w:pStyle w:val="null3"/>
              <w:jc w:val="right"/>
            </w:pPr>
            <w:r>
              <w:rPr>
                <w:rFonts w:ascii="仿宋_GB2312" w:hAnsi="仿宋_GB2312" w:cs="仿宋_GB2312" w:eastAsia="仿宋_GB2312"/>
              </w:rPr>
              <w:t>4,000.00</w:t>
            </w:r>
          </w:p>
        </w:tc>
        <w:tc>
          <w:tcPr>
            <w:tcW w:type="dxa" w:w="831"/>
          </w:tcPr>
          <w:p>
            <w:pPr>
              <w:pStyle w:val="null3"/>
              <w:jc w:val="right"/>
            </w:pPr>
            <w:r>
              <w:rPr>
                <w:rFonts w:ascii="仿宋_GB2312" w:hAnsi="仿宋_GB2312" w:cs="仿宋_GB2312" w:eastAsia="仿宋_GB2312"/>
              </w:rPr>
              <w:t>530,000.00</w:t>
            </w:r>
          </w:p>
        </w:tc>
        <w:tc>
          <w:tcPr>
            <w:tcW w:type="dxa" w:w="831"/>
          </w:tcPr>
          <w:p>
            <w:pPr>
              <w:pStyle w:val="null3"/>
            </w:pPr>
            <w:r>
              <w:rPr>
                <w:rFonts w:ascii="仿宋_GB2312" w:hAnsi="仿宋_GB2312" w:cs="仿宋_GB2312" w:eastAsia="仿宋_GB2312"/>
              </w:rPr>
              <w:t>册</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标的名称：民国时期整修西安革命公园档案史料汇编和西安历史钩沉图览两本书的书稿稿费书号管理及书稿的编辑排版审核印刷出版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《民国时期整修西安革命公园档案史料汇编》</w:t>
            </w:r>
            <w:r>
              <w:rPr>
                <w:rFonts w:ascii="仿宋_GB2312" w:hAnsi="仿宋_GB2312" w:cs="仿宋_GB2312" w:eastAsia="仿宋_GB2312"/>
                <w:sz w:val="21"/>
              </w:rPr>
              <w:t>（暂定名）编辑出版</w:t>
            </w:r>
          </w:p>
          <w:p>
            <w:pPr>
              <w:pStyle w:val="null3"/>
              <w:jc w:val="both"/>
            </w:pPr>
            <w:r>
              <w:rPr>
                <w:rFonts w:ascii="仿宋_GB2312" w:hAnsi="仿宋_GB2312" w:cs="仿宋_GB2312" w:eastAsia="仿宋_GB2312"/>
                <w:sz w:val="18"/>
              </w:rPr>
              <w:t>预算金额（元）：</w:t>
            </w:r>
            <w:r>
              <w:rPr>
                <w:rFonts w:ascii="仿宋_GB2312" w:hAnsi="仿宋_GB2312" w:cs="仿宋_GB2312" w:eastAsia="仿宋_GB2312"/>
                <w:sz w:val="18"/>
              </w:rPr>
              <w:t>180000</w:t>
            </w:r>
          </w:p>
          <w:p>
            <w:pPr>
              <w:pStyle w:val="null3"/>
              <w:jc w:val="both"/>
            </w:pPr>
            <w:r>
              <w:rPr>
                <w:rFonts w:ascii="仿宋_GB2312" w:hAnsi="仿宋_GB2312" w:cs="仿宋_GB2312" w:eastAsia="仿宋_GB2312"/>
                <w:sz w:val="18"/>
              </w:rPr>
              <w:t>采购数量：</w:t>
            </w:r>
            <w:r>
              <w:rPr>
                <w:rFonts w:ascii="仿宋_GB2312" w:hAnsi="仿宋_GB2312" w:cs="仿宋_GB2312" w:eastAsia="仿宋_GB2312"/>
                <w:sz w:val="18"/>
              </w:rPr>
              <w:t>2000</w:t>
            </w:r>
          </w:p>
          <w:p>
            <w:pPr>
              <w:pStyle w:val="null3"/>
              <w:jc w:val="both"/>
            </w:pPr>
            <w:r>
              <w:rPr>
                <w:rFonts w:ascii="仿宋_GB2312" w:hAnsi="仿宋_GB2312" w:cs="仿宋_GB2312" w:eastAsia="仿宋_GB2312"/>
                <w:sz w:val="18"/>
              </w:rPr>
              <w:t>计量单位：册</w:t>
            </w:r>
          </w:p>
          <w:p>
            <w:pPr>
              <w:pStyle w:val="null3"/>
              <w:jc w:val="both"/>
            </w:pPr>
            <w:r>
              <w:rPr>
                <w:rFonts w:ascii="仿宋_GB2312" w:hAnsi="仿宋_GB2312" w:cs="仿宋_GB2312" w:eastAsia="仿宋_GB2312"/>
                <w:sz w:val="18"/>
              </w:rPr>
              <w:t>采购内容：书号管理及书稿的编辑、排版、审核、印刷、出版工作</w:t>
            </w:r>
          </w:p>
          <w:p>
            <w:pPr>
              <w:pStyle w:val="null3"/>
              <w:jc w:val="both"/>
            </w:pPr>
            <w:r>
              <w:rPr>
                <w:rFonts w:ascii="仿宋_GB2312" w:hAnsi="仿宋_GB2312" w:cs="仿宋_GB2312" w:eastAsia="仿宋_GB2312"/>
                <w:sz w:val="18"/>
              </w:rPr>
              <w:t>主要功能或目标：西安革命公园居于城中，场地开阔，是各界群众集会和进行纪念、庆祝活动的重要场所，作为西安民国时期重要革命、文化遗产，见证了岁月沧桑，时代变迁。为了铭记历史、珍惜来之不易的和平岁月，并为目前及今后的革命公园保护研究工作起到一定借鉴作用，我馆拟对馆藏中有关西安革命公园整修的档案史料进行梳理，编辑出版《民国西安革命公园整修档案史料汇编》（暂定名）一书。</w:t>
            </w:r>
          </w:p>
          <w:p>
            <w:pPr>
              <w:pStyle w:val="null3"/>
              <w:jc w:val="both"/>
            </w:pPr>
            <w:r>
              <w:rPr>
                <w:rFonts w:ascii="仿宋_GB2312" w:hAnsi="仿宋_GB2312" w:cs="仿宋_GB2312" w:eastAsia="仿宋_GB2312"/>
                <w:sz w:val="18"/>
              </w:rPr>
              <w:t>需满足的需求：四色全彩印刷，正</w:t>
            </w:r>
            <w:r>
              <w:rPr>
                <w:rFonts w:ascii="仿宋_GB2312" w:hAnsi="仿宋_GB2312" w:cs="仿宋_GB2312" w:eastAsia="仿宋_GB2312"/>
                <w:sz w:val="18"/>
              </w:rPr>
              <w:t>16开本，平脊锁线胶装，封面使用250g触感特种纸，内文使用100克高彩映画特种纸，印刷精美，公开出版。全书正文约计18万余字，图片若干。</w:t>
            </w:r>
          </w:p>
          <w:p>
            <w:pPr>
              <w:pStyle w:val="null3"/>
            </w:pPr>
            <w:r>
              <w:rPr>
                <w:rFonts w:ascii="仿宋_GB2312" w:hAnsi="仿宋_GB2312" w:cs="仿宋_GB2312" w:eastAsia="仿宋_GB2312"/>
                <w:sz w:val="18"/>
              </w:rPr>
              <w:t>备注：</w:t>
            </w:r>
            <w:r>
              <w:rPr>
                <w:rFonts w:ascii="仿宋_GB2312" w:hAnsi="仿宋_GB2312" w:cs="仿宋_GB2312" w:eastAsia="仿宋_GB2312"/>
                <w:sz w:val="18"/>
              </w:rPr>
              <w:t>2026年完成书籍的资料整理、书稿编辑等工作，支付资金50%；2027年完成书籍的印刷出版工作，支付资金50%。</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1"/>
              </w:rPr>
              <w:t>《西安历史钩沉图览》</w:t>
            </w:r>
            <w:r>
              <w:rPr>
                <w:rFonts w:ascii="仿宋_GB2312" w:hAnsi="仿宋_GB2312" w:cs="仿宋_GB2312" w:eastAsia="仿宋_GB2312"/>
                <w:sz w:val="21"/>
              </w:rPr>
              <w:t>（暂定名）编辑出版</w:t>
            </w:r>
          </w:p>
          <w:p>
            <w:pPr>
              <w:pStyle w:val="null3"/>
              <w:jc w:val="both"/>
            </w:pPr>
            <w:r>
              <w:rPr>
                <w:rFonts w:ascii="仿宋_GB2312" w:hAnsi="仿宋_GB2312" w:cs="仿宋_GB2312" w:eastAsia="仿宋_GB2312"/>
                <w:sz w:val="18"/>
              </w:rPr>
              <w:t>预算金额（元）：</w:t>
            </w:r>
            <w:r>
              <w:rPr>
                <w:rFonts w:ascii="仿宋_GB2312" w:hAnsi="仿宋_GB2312" w:cs="仿宋_GB2312" w:eastAsia="仿宋_GB2312"/>
                <w:sz w:val="18"/>
              </w:rPr>
              <w:t>350000</w:t>
            </w:r>
            <w:r>
              <w:rPr>
                <w:rFonts w:ascii="仿宋_GB2312" w:hAnsi="仿宋_GB2312" w:cs="仿宋_GB2312" w:eastAsia="仿宋_GB2312"/>
                <w:sz w:val="18"/>
              </w:rPr>
              <w:t>元</w:t>
            </w:r>
            <w:r>
              <w:rPr>
                <w:rFonts w:ascii="仿宋_GB2312" w:hAnsi="仿宋_GB2312" w:cs="仿宋_GB2312" w:eastAsia="仿宋_GB2312"/>
                <w:sz w:val="18"/>
              </w:rPr>
              <w:t>（含书稿稿费</w:t>
            </w:r>
            <w:r>
              <w:rPr>
                <w:rFonts w:ascii="仿宋_GB2312" w:hAnsi="仿宋_GB2312" w:cs="仿宋_GB2312" w:eastAsia="仿宋_GB2312"/>
                <w:sz w:val="18"/>
              </w:rPr>
              <w:t>50000元）</w:t>
            </w:r>
          </w:p>
          <w:p>
            <w:pPr>
              <w:pStyle w:val="null3"/>
              <w:jc w:val="both"/>
            </w:pPr>
            <w:r>
              <w:rPr>
                <w:rFonts w:ascii="仿宋_GB2312" w:hAnsi="仿宋_GB2312" w:cs="仿宋_GB2312" w:eastAsia="仿宋_GB2312"/>
                <w:sz w:val="18"/>
              </w:rPr>
              <w:t>采购数量：</w:t>
            </w:r>
            <w:r>
              <w:rPr>
                <w:rFonts w:ascii="仿宋_GB2312" w:hAnsi="仿宋_GB2312" w:cs="仿宋_GB2312" w:eastAsia="仿宋_GB2312"/>
                <w:sz w:val="18"/>
              </w:rPr>
              <w:t>2000</w:t>
            </w:r>
          </w:p>
          <w:p>
            <w:pPr>
              <w:pStyle w:val="null3"/>
              <w:jc w:val="both"/>
            </w:pPr>
            <w:r>
              <w:rPr>
                <w:rFonts w:ascii="仿宋_GB2312" w:hAnsi="仿宋_GB2312" w:cs="仿宋_GB2312" w:eastAsia="仿宋_GB2312"/>
                <w:sz w:val="18"/>
              </w:rPr>
              <w:t>计量单位：册</w:t>
            </w:r>
          </w:p>
          <w:p>
            <w:pPr>
              <w:pStyle w:val="null3"/>
              <w:jc w:val="both"/>
            </w:pPr>
            <w:r>
              <w:rPr>
                <w:rFonts w:ascii="仿宋_GB2312" w:hAnsi="仿宋_GB2312" w:cs="仿宋_GB2312" w:eastAsia="仿宋_GB2312"/>
                <w:sz w:val="18"/>
              </w:rPr>
              <w:t>采购内容：书稿稿费、书号管理及书稿的编辑、排版、审核、印刷、出版工作</w:t>
            </w:r>
          </w:p>
          <w:p>
            <w:pPr>
              <w:pStyle w:val="null3"/>
              <w:jc w:val="both"/>
            </w:pPr>
            <w:r>
              <w:rPr>
                <w:rFonts w:ascii="仿宋_GB2312" w:hAnsi="仿宋_GB2312" w:cs="仿宋_GB2312" w:eastAsia="仿宋_GB2312"/>
                <w:sz w:val="18"/>
              </w:rPr>
              <w:t>主要功能或目标：为丰富西安民国影像资料资源，研究开发西安历史老照片，深入发掘其历史价值和文化价值，编辑出版《西安历史钩沉图览》（暂定名）一书，以期从当时西安老百姓的市井日常、名胜古迹的旧时风貌，到历史遗迹的真实写照、街头场景的即时记录，多维度还原西安城在抗战时期的真实面貌，切实发挥档案工作</w:t>
            </w:r>
            <w:r>
              <w:rPr>
                <w:rFonts w:ascii="仿宋_GB2312" w:hAnsi="仿宋_GB2312" w:cs="仿宋_GB2312" w:eastAsia="仿宋_GB2312"/>
                <w:sz w:val="18"/>
              </w:rPr>
              <w:t>“存史资政育人”的作用。</w:t>
            </w:r>
          </w:p>
          <w:p>
            <w:pPr>
              <w:pStyle w:val="null3"/>
              <w:jc w:val="both"/>
            </w:pPr>
            <w:r>
              <w:rPr>
                <w:rFonts w:ascii="仿宋_GB2312" w:hAnsi="仿宋_GB2312" w:cs="仿宋_GB2312" w:eastAsia="仿宋_GB2312"/>
                <w:sz w:val="18"/>
              </w:rPr>
              <w:t>需满足的需求：</w:t>
            </w:r>
            <w:r>
              <w:rPr>
                <w:rFonts w:ascii="仿宋_GB2312" w:hAnsi="仿宋_GB2312" w:cs="仿宋_GB2312" w:eastAsia="仿宋_GB2312"/>
                <w:sz w:val="18"/>
              </w:rPr>
              <w:t>四色全彩印刷，大</w:t>
            </w:r>
            <w:r>
              <w:rPr>
                <w:rFonts w:ascii="仿宋_GB2312" w:hAnsi="仿宋_GB2312" w:cs="仿宋_GB2312" w:eastAsia="仿宋_GB2312"/>
                <w:sz w:val="18"/>
              </w:rPr>
              <w:t>16开本，</w:t>
            </w:r>
            <w:r>
              <w:rPr>
                <w:rFonts w:ascii="仿宋_GB2312" w:hAnsi="仿宋_GB2312" w:cs="仿宋_GB2312" w:eastAsia="仿宋_GB2312"/>
                <w:sz w:val="18"/>
              </w:rPr>
              <w:t>平脊锁线精装，</w:t>
            </w:r>
            <w:r>
              <w:rPr>
                <w:rFonts w:ascii="仿宋_GB2312" w:hAnsi="仿宋_GB2312" w:cs="仿宋_GB2312" w:eastAsia="仿宋_GB2312"/>
                <w:sz w:val="18"/>
              </w:rPr>
              <w:t>封面使用仿麻布封面，内文使用</w:t>
            </w:r>
            <w:r>
              <w:rPr>
                <w:rFonts w:ascii="仿宋_GB2312" w:hAnsi="仿宋_GB2312" w:cs="仿宋_GB2312" w:eastAsia="仿宋_GB2312"/>
                <w:sz w:val="18"/>
              </w:rPr>
              <w:t>160g高彩映画特种纸，印刷精美、</w:t>
            </w:r>
            <w:r>
              <w:rPr>
                <w:rFonts w:ascii="仿宋_GB2312" w:hAnsi="仿宋_GB2312" w:cs="仿宋_GB2312" w:eastAsia="仿宋_GB2312"/>
                <w:sz w:val="18"/>
              </w:rPr>
              <w:t>色彩还原度好</w:t>
            </w:r>
            <w:r>
              <w:rPr>
                <w:rFonts w:ascii="仿宋_GB2312" w:hAnsi="仿宋_GB2312" w:cs="仿宋_GB2312" w:eastAsia="仿宋_GB2312"/>
                <w:sz w:val="18"/>
              </w:rPr>
              <w:t>，公开出版</w:t>
            </w:r>
            <w:r>
              <w:rPr>
                <w:rFonts w:ascii="仿宋_GB2312" w:hAnsi="仿宋_GB2312" w:cs="仿宋_GB2312" w:eastAsia="仿宋_GB2312"/>
                <w:sz w:val="18"/>
              </w:rPr>
              <w:t>，</w:t>
            </w:r>
            <w:r>
              <w:rPr>
                <w:rFonts w:ascii="仿宋_GB2312" w:hAnsi="仿宋_GB2312" w:cs="仿宋_GB2312" w:eastAsia="仿宋_GB2312"/>
                <w:sz w:val="18"/>
              </w:rPr>
              <w:t>全书约计收录历史图片</w:t>
            </w:r>
            <w:r>
              <w:rPr>
                <w:rFonts w:ascii="仿宋_GB2312" w:hAnsi="仿宋_GB2312" w:cs="仿宋_GB2312" w:eastAsia="仿宋_GB2312"/>
                <w:sz w:val="18"/>
              </w:rPr>
              <w:t>100余张，文字约11万余字。</w:t>
            </w:r>
          </w:p>
          <w:p>
            <w:pPr>
              <w:pStyle w:val="null3"/>
            </w:pPr>
            <w:r>
              <w:rPr>
                <w:rFonts w:ascii="仿宋_GB2312" w:hAnsi="仿宋_GB2312" w:cs="仿宋_GB2312" w:eastAsia="仿宋_GB2312"/>
                <w:sz w:val="18"/>
              </w:rPr>
              <w:t>备注：</w:t>
            </w:r>
            <w:r>
              <w:rPr>
                <w:rFonts w:ascii="仿宋_GB2312" w:hAnsi="仿宋_GB2312" w:cs="仿宋_GB2312" w:eastAsia="仿宋_GB2312"/>
                <w:sz w:val="18"/>
              </w:rPr>
              <w:t>2026年完成书籍的资料整理、书稿编辑等工作，支付资金50%；2027年完成书籍的印刷出版工作，支付资金50%。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响应报价包括书号管理及书稿的编辑、排版、审核、印刷、出版，包括不限于图书成品从设计、采购、制造、交货（包括运输至采购人指定地点卸车就位）至公开出版服务的一切费用（如图片拍摄费、编撰费、设计费、审校费、打样费、印刷费、包装费、运输费、运输保险费、装卸费等）和税金。</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供应商自报最短服务期，《民国时期整修西安革命公园档案史料汇编》编辑出版项目不超过2027年9月30日；《西安历史钩沉图览》编辑出版项目不超过2027年9月30日。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2026年11月完成阶段性履约验收合格后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2027年完成印刷、装订、送货，并经验收合格后。（支付方式：银行转账。结算方式：供应商持结算单据、发票、服务合同与采购人结算。）</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1.详见拟签订的合同文本。2.磋商总价包括：服务过程中包括供应地点到服务地点所包含的一切费用。合同总价不可变更，不受市场价变化的影响，不受实际数量变化的影响。 3.其他补充事宜根据《国务院办公厅关于在政府采购中实施本国产品标准及相关政策的通知》（国办发〔2025〕34号）的规定，政府采购货物项目和服务项目中涉及的货物，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当涉及政府采购政策叠加适用，统一在原投标报价的基础上进行价格扣除 4.异常低价审查 4.1评审中出现下列情形之一的，评标委员会应当启动异常低价投标审查程序：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 备注：开标评标结束后，中标人须无偿向采购人提供盖章齐全的纸质版磋商响应文件两套（正本1套、副本1套），纸质版磋商响应文件内容须与电子磋商响应文件保持一致。纸质版磋商响应文件递交地址：都市之门C座9层招标二部，收件人：薛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 2、供应商依法缴纳税收和社会保障资金的证明材料复印件；（依法免税或无须缴纳税收的供应商，应提供相应文件证明。依法不需要缴纳社会保障资金的，应提供相应证明文件，并加盖本单位公章。） 3、供应商具备履行合同所必需的设备和专业技术能力的承诺； 4、供应商参加政府采购活动前3年内在经营活动中没有重大违法记录的书面声明； 5、提供《西安市政府采购供应商基本资格条件承诺函》。</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提供递交响应文件截止之日前两年（2024年或2025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供应商参加本项目的合法授权人授权委托书； 供应商应授权合法的人员参加磋商全过程，其中法定代表人直接参加磋商的，须出具法人身份证，并与营业执照上信息一致。法定代表人授权代表参加磋商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资格证明文件-投标格式部分.docx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投标文件截止时间前被“信用中国”网站（www.creditchina.gov.cn）和中国政府采购网（www.ccgp.gov.cn）上被列入失信被执行人、重大税收违法失信主体、政府采购严重违法失信行为信息记录名单的，不得参加磋商</w:t>
            </w:r>
          </w:p>
        </w:tc>
        <w:tc>
          <w:tcPr>
            <w:tcW w:type="dxa" w:w="1661"/>
          </w:tcPr>
          <w:p>
            <w:pPr>
              <w:pStyle w:val="null3"/>
            </w:pPr>
            <w:r>
              <w:rPr>
                <w:rFonts w:ascii="仿宋_GB2312" w:hAnsi="仿宋_GB2312" w:cs="仿宋_GB2312" w:eastAsia="仿宋_GB2312"/>
              </w:rPr>
              <w:t>资格证明文件-投标格式部分.docx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供应商具备《图书出版许可证》</w:t>
            </w:r>
          </w:p>
        </w:tc>
        <w:tc>
          <w:tcPr>
            <w:tcW w:type="dxa" w:w="3322"/>
          </w:tcPr>
          <w:p>
            <w:pPr>
              <w:pStyle w:val="null3"/>
            </w:pPr>
            <w:r>
              <w:rPr>
                <w:rFonts w:ascii="仿宋_GB2312" w:hAnsi="仿宋_GB2312" w:cs="仿宋_GB2312" w:eastAsia="仿宋_GB2312"/>
              </w:rPr>
              <w:t>供应商具备《图书出版许可证》，供应商需在项目电子化交易系统中按要求上传相应证明文件并进行电子签章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资格证明文件-投标格式部分.docx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提供《西安市政府采购供应商基本资格条件承诺函》</w:t>
            </w:r>
          </w:p>
        </w:tc>
        <w:tc>
          <w:tcPr>
            <w:tcW w:type="dxa" w:w="1661"/>
          </w:tcPr>
          <w:p>
            <w:pPr>
              <w:pStyle w:val="null3"/>
            </w:pPr>
            <w:r>
              <w:rPr>
                <w:rFonts w:ascii="仿宋_GB2312" w:hAnsi="仿宋_GB2312" w:cs="仿宋_GB2312" w:eastAsia="仿宋_GB2312"/>
              </w:rPr>
              <w:t>资格证明文件-投标格式部分.docx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首次磋商报价没有超过采购预算</w:t>
            </w:r>
          </w:p>
        </w:tc>
        <w:tc>
          <w:tcPr>
            <w:tcW w:type="dxa" w:w="3322"/>
          </w:tcPr>
          <w:p>
            <w:pPr>
              <w:pStyle w:val="null3"/>
            </w:pPr>
            <w:r>
              <w:rPr>
                <w:rFonts w:ascii="仿宋_GB2312" w:hAnsi="仿宋_GB2312" w:cs="仿宋_GB2312" w:eastAsia="仿宋_GB2312"/>
              </w:rPr>
              <w:t>首次磋商报价没有超过采购预算</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供应商按磋商文件要求加盖单位公章</w:t>
            </w:r>
          </w:p>
        </w:tc>
        <w:tc>
          <w:tcPr>
            <w:tcW w:type="dxa" w:w="3322"/>
          </w:tcPr>
          <w:p>
            <w:pPr>
              <w:pStyle w:val="null3"/>
            </w:pPr>
            <w:r>
              <w:rPr>
                <w:rFonts w:ascii="仿宋_GB2312" w:hAnsi="仿宋_GB2312" w:cs="仿宋_GB2312" w:eastAsia="仿宋_GB2312"/>
              </w:rPr>
              <w:t>供应商按磋商文件要求加盖单位公章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磋商响应文件按磋商文件要求进行法定代表人或其授权代表签字</w:t>
            </w:r>
          </w:p>
        </w:tc>
        <w:tc>
          <w:tcPr>
            <w:tcW w:type="dxa" w:w="3322"/>
          </w:tcPr>
          <w:p>
            <w:pPr>
              <w:pStyle w:val="null3"/>
            </w:pPr>
            <w:r>
              <w:rPr>
                <w:rFonts w:ascii="仿宋_GB2312" w:hAnsi="仿宋_GB2312" w:cs="仿宋_GB2312" w:eastAsia="仿宋_GB2312"/>
              </w:rPr>
              <w:t>磋商响应文件按磋商文件要求进行法定代表人或其授权代表签字</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其他法律法规不允许的无效情形</w:t>
            </w:r>
          </w:p>
        </w:tc>
        <w:tc>
          <w:tcPr>
            <w:tcW w:type="dxa" w:w="3322"/>
          </w:tcPr>
          <w:p>
            <w:pPr>
              <w:pStyle w:val="null3"/>
            </w:pPr>
            <w:r>
              <w:rPr>
                <w:rFonts w:ascii="仿宋_GB2312" w:hAnsi="仿宋_GB2312" w:cs="仿宋_GB2312" w:eastAsia="仿宋_GB2312"/>
              </w:rPr>
              <w:t>其他法律法规不允许的无效情形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 资格证明文件-投标格式部分.docx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一、评审内容： 针对本项目制定整体服务方案及出版印刷流程，所列服务内容应详细、合理、规范，且满足竞争性磋商文件的要求，内容包括但不限于①对项目理解；②编辑流程；③出版印刷方案；④审核、校对、设计方案；⑤内部管理制度等。 二、评审标准及赋分： 上述5项方案共计得分15分，每项方案内容为3分，每项方案内容每存在1处缺陷，扣1分，扣完为止,缺项不得分。 （“缺陷”：a指内容明显错误，或内容不完整或缺少关键点；b或不适用本项目特性 、套用其他项目内容；c内容不能满足本项目实际需求等情形。）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原材料及设备</w:t>
            </w:r>
          </w:p>
        </w:tc>
        <w:tc>
          <w:tcPr>
            <w:tcW w:type="dxa" w:w="2492"/>
          </w:tcPr>
          <w:p>
            <w:pPr>
              <w:pStyle w:val="null3"/>
            </w:pPr>
            <w:r>
              <w:rPr>
                <w:rFonts w:ascii="仿宋_GB2312" w:hAnsi="仿宋_GB2312" w:cs="仿宋_GB2312" w:eastAsia="仿宋_GB2312"/>
              </w:rPr>
              <w:t>一、评审内容：供应商针对本项目计划使用的印刷原材料（包括但不限于纸张、油墨等）及生产设备配置完善， 内容包括但不限于①印刷品原材料选料（至少包含原材料名称、品牌、规格等）；②生产流程及工作协调措施；③安全保密措施；④配送能力（配送车辆及配送人员配备等）等。 二、评审标准及赋分： 上述4项方案共计得分12分，每项方案内容为3分，每项方案内容每存在1处缺陷，扣1分，扣完为止,缺项不得分。 （“缺陷”：a指内容明显错误，或内容不完整或缺少关键点；b或不适用本项目特性 、套用其他项目内容；c内</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印刷措施</w:t>
            </w:r>
          </w:p>
        </w:tc>
        <w:tc>
          <w:tcPr>
            <w:tcW w:type="dxa" w:w="2492"/>
          </w:tcPr>
          <w:p>
            <w:pPr>
              <w:pStyle w:val="null3"/>
            </w:pPr>
            <w:r>
              <w:rPr>
                <w:rFonts w:ascii="仿宋_GB2312" w:hAnsi="仿宋_GB2312" w:cs="仿宋_GB2312" w:eastAsia="仿宋_GB2312"/>
              </w:rPr>
              <w:t>一、评审内容：保证印刷质量，提高印刷效率及整体印刷成品效果，评审内容包括但不限于①印刷设备、装订设备等完善的配套设施；②出版印刷渠道；③编制素材收集；④排版设计等印刷流程等。 二、评审标准及赋分： 上述4项方案共计得分12分，每项方案内容为3分，每项方案内容每存在1处缺陷，扣1分，扣完为止,缺项不得分。 （“缺陷”：a指内容明显错误，或内容不完整或缺少关键点；b或不适用本项目特性 、套用其他项目内容；c内容不能满足本项目实际需求等情形。）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针对本项目制定项目印刷及供货进度计划及关于进度的保障措施，内容包括但不限于①服务质量保障措施；②服务进度保障及服务承诺等；③物流配送与退换货等。 二、评审标准及赋分： 上述3项方案共计得分9分，每项方案内容为3分，每项方案内容每存在1处缺陷，扣1分，扣完为止,缺项不得分。 （“缺陷”：a指内容明显错误，或内容不完整或缺少关键点；b或不适用本项目特性 、套用其他项目内容；c内容不能满足本项目实际需求等情形。）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应对突发事件的发生时能够及时解决，合理应对，内容包括但不限于①响应时限；②突发情况人员替补；③预防措施；④现场组织协调能力等。 二、评审标准及赋分： 上述4项方案共计得分12分，每项方案内容为3分，每项方案内容每存在1处缺陷，扣1分，扣完为止,缺项不得分。 （“缺陷”：a指内容明显错误，或内容不完整或缺少关键点；b或不适用本项目特性 、套用其他项目内容；c内容不能满足本项目实际需求等情形。）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编辑团队</w:t>
            </w:r>
          </w:p>
        </w:tc>
        <w:tc>
          <w:tcPr>
            <w:tcW w:type="dxa" w:w="2492"/>
          </w:tcPr>
          <w:p>
            <w:pPr>
              <w:pStyle w:val="null3"/>
            </w:pPr>
            <w:r>
              <w:rPr>
                <w:rFonts w:ascii="仿宋_GB2312" w:hAnsi="仿宋_GB2312" w:cs="仿宋_GB2312" w:eastAsia="仿宋_GB2312"/>
              </w:rPr>
              <w:t>1、项目负责人（5分）：为编审职称（正高职称）得3分；副编审职称，得2分； 具有2023年1月以来同类业绩，每提供1个得1分，最高得2分； 2.责任编辑（2分）：具备中级（编辑）及以上职称得1分，具有2023年1月以来同类业绩，每提供1个得0.5分，最高得1分； 以上须提供证明材料，包括但不限于职称证书及已出版的相关种类图书的封面页和版权页（须体现相关人员的姓名）。</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提供磋商要求的纸张材料及与磋商要求印刷质量相同的出版成品样书，内容包括： 1、《民国时期整修西安革命公园档案史料汇编》（暂定名）：①图书成品尺寸为正16开本，平脊锁线胶装；②四色全彩印刷，内文使用100克高彩映画特种纸，印刷精美；③图书封面烫印工艺（封面使用250g触感特种纸）；④内文锁线胶装，塑封，装箱。 2、《西安历史钩沉图览》（暂定名）：①图书成品尺寸为大16开本，平脊锁线精装；②四色全彩印刷，内文使用160g高彩映画特种纸，印刷精美、色彩还原度好；③图书封面使用仿麻布；④内文锁线胶装，塑封，装箱。 （备注：具体详见每本书的相关要求） 二、评审标准及赋分 上述8项方案共计得分4分，每项方案内容为0.5分，每项方案内容每存在1处缺陷，扣0.5分，扣完为止,缺项不得分。 （“缺陷”：a样品内容和质量不满足评审内容） 样品递交方式：①.本项目要求提交样品。样品为响应文件的一部分，在本项目响应文件递交截止时间前，将样品密封递交至陕西省采购招标有限责任公司（西安市高新区锦业路1号都市之门C座9层招标二部）。 ②样品密封：项目名称、项目编号、在2026年5月12日08:30前不得开启、供应商加盖公章。 ③若样品邮寄的，邮寄地址：陕西省采购招标有限公司（陕西省西安市雁塔区锦业路1号都市之门C座9层招标二部）、电话：15091633236、接收人：薛珊</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供应商具有2023年1月1日（以合同签订时间为准）同类项目业绩，响应文件中提供合同复印件加盖供应商公章，每提供一个得2分，最高得10分。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号）要求提供国家确定的认证机构出具的、处于有效期之内的节能产品或环境标志产品认证证书，每提供一个得1分，满分4分。政府强制采购产品不予加分。 备注：以加盖供应商公章的证明材料为计分依据。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满足磋商文件要求且最终磋商报价最低的为基准价，其价格分为满分。其他磋商供应商的价格分统一按照下列公式计算：最终磋商报价得分=（基准价/最终磋商报价）×价格权值%×100 注：本项目为专门面向中小企业，对小微企业、监狱企业、残疾人福利性单位不再给予价格扣除。</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详见附件：资格证明文件-投标格式部分.docx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