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版本号：DQA-2026050-CS20260608001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2026年安捷伦设备维保服务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DQA-2026050-CS</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2026年安捷伦设备维保服务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DQA-2026050-CS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2026年安捷伦设备维保服务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刑侦总队购买2026年安捷伦设备维保服务，详见采购需求。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1、主体资格证明文件：提供有效存续的企业营业执照（副本）/事业单位法人证书/专业服务机构执业许可证/民办非企业单位登记证书等主体资格证明文件，自然人投标提供其身份证明文件。</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总公司给分支机构出具的授权书。磋商文件中凡是需要法定代表人盖章之处，非法人单位的负责人均参照执行。</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省公安厅机关经办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029-86166900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采购包1保证金金额：3,900.00元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银行账号：52880188000160957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发展计划委制定的《招标代理服务收费管理暂行办法》（计价格[2002]1980号）及国家发展改革委办公厅制定的《关于招标代理服务收费有关问题的通知》（发改办价格[2003]857号）等相关规定核算年度服务费，总服务费按照总服务期（三年）计取。（代理服务费计算方式：年度服务费*3，核算后低于6000元按6000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省公安厅机关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刑侦总队购买2026年安捷伦设备维保服务，详见采购需求。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w:t>
      </w:r>
    </w:p>
    <w:p>
      <w:pPr>
        <w:pStyle w:val="null3"/>
      </w:pPr>
      <w:r>
        <w:rPr>
          <w:rFonts w:ascii="仿宋_GB2312" w:hAnsi="仿宋_GB2312" w:cs="仿宋_GB2312" w:eastAsia="仿宋_GB2312"/>
        </w:rPr>
        <w:t>采购包最高限价（元）: 198,000.00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00"/>
              </w:rPr>
              <w:t>一、</w:t>
            </w:r>
            <w:r>
              <w:rPr>
                <w:rFonts w:ascii="仿宋_GB2312" w:hAnsi="仿宋_GB2312" w:cs="仿宋_GB2312" w:eastAsia="仿宋_GB2312"/>
                <w:sz w:val="24"/>
                <w:color w:val="000000"/>
              </w:rPr>
              <w:t>2026年理化室安捷伦仪器设备维保明细表</w:t>
            </w:r>
          </w:p>
          <w:tbl>
            <w:tblPr>
              <w:tblBorders>
                <w:top w:val="none" w:color="000000" w:sz="4"/>
                <w:left w:val="none" w:color="000000" w:sz="4"/>
                <w:bottom w:val="none" w:color="000000" w:sz="4"/>
                <w:right w:val="none" w:color="000000" w:sz="4"/>
                <w:insideH w:val="none"/>
                <w:insideV w:val="none"/>
              </w:tblBorders>
            </w:tblPr>
            <w:tblGrid>
              <w:gridCol w:w="194"/>
              <w:gridCol w:w="1045"/>
              <w:gridCol w:w="1315"/>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仪器设备名称</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服务内容</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SYS-GC-7890  GC 7890 系统</w:t>
                  </w:r>
                </w:p>
                <w:p>
                  <w:pPr>
                    <w:pStyle w:val="null3"/>
                    <w:jc w:val="center"/>
                  </w:pPr>
                  <w:r>
                    <w:rPr>
                      <w:rFonts w:ascii="仿宋_GB2312" w:hAnsi="仿宋_GB2312" w:cs="仿宋_GB2312" w:eastAsia="仿宋_GB2312"/>
                      <w:sz w:val="21"/>
                      <w:color w:val="000000"/>
                    </w:rPr>
                    <w:t>（安捷伦气相色谱仪）</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仪器年度保修服务</w:t>
                  </w:r>
                </w:p>
                <w:p>
                  <w:pPr>
                    <w:pStyle w:val="null3"/>
                    <w:jc w:val="center"/>
                  </w:pPr>
                  <w:r>
                    <w:rPr>
                      <w:rFonts w:ascii="仿宋_GB2312" w:hAnsi="仿宋_GB2312" w:cs="仿宋_GB2312" w:eastAsia="仿宋_GB2312"/>
                      <w:sz w:val="21"/>
                      <w:color w:val="000000"/>
                    </w:rPr>
                    <w:t>（人工</w:t>
                  </w:r>
                  <w:r>
                    <w:rPr>
                      <w:rFonts w:ascii="仿宋_GB2312" w:hAnsi="仿宋_GB2312" w:cs="仿宋_GB2312" w:eastAsia="仿宋_GB2312"/>
                      <w:sz w:val="21"/>
                      <w:color w:val="000000"/>
                    </w:rPr>
                    <w:t>+备件+预防性维护+仪器操作培训）</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SYS-GC-7890  GC 7890 系统</w:t>
                  </w:r>
                </w:p>
                <w:p>
                  <w:pPr>
                    <w:pStyle w:val="null3"/>
                    <w:jc w:val="center"/>
                  </w:pPr>
                  <w:r>
                    <w:rPr>
                      <w:rFonts w:ascii="仿宋_GB2312" w:hAnsi="仿宋_GB2312" w:cs="仿宋_GB2312" w:eastAsia="仿宋_GB2312"/>
                      <w:sz w:val="21"/>
                      <w:color w:val="000000"/>
                    </w:rPr>
                    <w:t>（安捷伦气相色谱仪）</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仪器年度保修服务</w:t>
                  </w:r>
                </w:p>
                <w:p>
                  <w:pPr>
                    <w:pStyle w:val="null3"/>
                    <w:jc w:val="center"/>
                  </w:pPr>
                  <w:r>
                    <w:rPr>
                      <w:rFonts w:ascii="仿宋_GB2312" w:hAnsi="仿宋_GB2312" w:cs="仿宋_GB2312" w:eastAsia="仿宋_GB2312"/>
                      <w:sz w:val="21"/>
                      <w:color w:val="000000"/>
                    </w:rPr>
                    <w:t>（人工</w:t>
                  </w:r>
                  <w:r>
                    <w:rPr>
                      <w:rFonts w:ascii="仿宋_GB2312" w:hAnsi="仿宋_GB2312" w:cs="仿宋_GB2312" w:eastAsia="仿宋_GB2312"/>
                      <w:sz w:val="21"/>
                      <w:color w:val="000000"/>
                    </w:rPr>
                    <w:t>+备件+预防性维护+仪器操作培训）</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SYS-GC-7890-E GC 7890增强型系统</w:t>
                  </w:r>
                </w:p>
                <w:p>
                  <w:pPr>
                    <w:pStyle w:val="null3"/>
                    <w:jc w:val="center"/>
                  </w:pPr>
                  <w:r>
                    <w:rPr>
                      <w:rFonts w:ascii="仿宋_GB2312" w:hAnsi="仿宋_GB2312" w:cs="仿宋_GB2312" w:eastAsia="仿宋_GB2312"/>
                      <w:sz w:val="21"/>
                      <w:color w:val="000000"/>
                    </w:rPr>
                    <w:t>（安捷伦气相色谱仪）</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仪器年度保修服务</w:t>
                  </w:r>
                </w:p>
                <w:p>
                  <w:pPr>
                    <w:pStyle w:val="null3"/>
                    <w:jc w:val="center"/>
                  </w:pPr>
                  <w:r>
                    <w:rPr>
                      <w:rFonts w:ascii="仿宋_GB2312" w:hAnsi="仿宋_GB2312" w:cs="仿宋_GB2312" w:eastAsia="仿宋_GB2312"/>
                      <w:sz w:val="21"/>
                      <w:color w:val="000000"/>
                    </w:rPr>
                    <w:t>（人工</w:t>
                  </w:r>
                  <w:r>
                    <w:rPr>
                      <w:rFonts w:ascii="仿宋_GB2312" w:hAnsi="仿宋_GB2312" w:cs="仿宋_GB2312" w:eastAsia="仿宋_GB2312"/>
                      <w:sz w:val="21"/>
                      <w:color w:val="000000"/>
                    </w:rPr>
                    <w:t>+备件+预防性维护+仪器操作培训）</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SYS-GM-5977T GM 5977系统</w:t>
                  </w:r>
                </w:p>
                <w:p>
                  <w:pPr>
                    <w:pStyle w:val="null3"/>
                    <w:jc w:val="center"/>
                  </w:pPr>
                  <w:r>
                    <w:rPr>
                      <w:rFonts w:ascii="仿宋_GB2312" w:hAnsi="仿宋_GB2312" w:cs="仿宋_GB2312" w:eastAsia="仿宋_GB2312"/>
                      <w:sz w:val="21"/>
                      <w:color w:val="000000"/>
                    </w:rPr>
                    <w:t>（安捷伦气质联用仪）</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仪器年度保修服务</w:t>
                  </w:r>
                </w:p>
                <w:p>
                  <w:pPr>
                    <w:pStyle w:val="null3"/>
                    <w:jc w:val="center"/>
                  </w:pPr>
                  <w:r>
                    <w:rPr>
                      <w:rFonts w:ascii="仿宋_GB2312" w:hAnsi="仿宋_GB2312" w:cs="仿宋_GB2312" w:eastAsia="仿宋_GB2312"/>
                      <w:sz w:val="21"/>
                      <w:color w:val="000000"/>
                    </w:rPr>
                    <w:t>（人工</w:t>
                  </w:r>
                  <w:r>
                    <w:rPr>
                      <w:rFonts w:ascii="仿宋_GB2312" w:hAnsi="仿宋_GB2312" w:cs="仿宋_GB2312" w:eastAsia="仿宋_GB2312"/>
                      <w:sz w:val="21"/>
                      <w:color w:val="000000"/>
                    </w:rPr>
                    <w:t>+备件+预防性维护+仪器操作培训）</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SYS-GM-5977T GM 5977系统</w:t>
                  </w:r>
                </w:p>
                <w:p>
                  <w:pPr>
                    <w:pStyle w:val="null3"/>
                    <w:jc w:val="center"/>
                  </w:pPr>
                  <w:r>
                    <w:rPr>
                      <w:rFonts w:ascii="仿宋_GB2312" w:hAnsi="仿宋_GB2312" w:cs="仿宋_GB2312" w:eastAsia="仿宋_GB2312"/>
                      <w:sz w:val="21"/>
                      <w:color w:val="000000"/>
                    </w:rPr>
                    <w:t>（安捷伦气质联用仪）</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仪器年度保修服务</w:t>
                  </w:r>
                </w:p>
                <w:p>
                  <w:pPr>
                    <w:pStyle w:val="null3"/>
                    <w:jc w:val="center"/>
                  </w:pPr>
                  <w:r>
                    <w:rPr>
                      <w:rFonts w:ascii="仿宋_GB2312" w:hAnsi="仿宋_GB2312" w:cs="仿宋_GB2312" w:eastAsia="仿宋_GB2312"/>
                      <w:sz w:val="21"/>
                      <w:color w:val="000000"/>
                    </w:rPr>
                    <w:t>（人工</w:t>
                  </w:r>
                  <w:r>
                    <w:rPr>
                      <w:rFonts w:ascii="仿宋_GB2312" w:hAnsi="仿宋_GB2312" w:cs="仿宋_GB2312" w:eastAsia="仿宋_GB2312"/>
                      <w:sz w:val="21"/>
                      <w:color w:val="000000"/>
                    </w:rPr>
                    <w:t>+备件+预防性维护+仪器操作培训）</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SYS-GM-QQQ  GM7000系统</w:t>
                  </w:r>
                </w:p>
                <w:p>
                  <w:pPr>
                    <w:pStyle w:val="null3"/>
                    <w:jc w:val="center"/>
                  </w:pPr>
                  <w:r>
                    <w:rPr>
                      <w:rFonts w:ascii="仿宋_GB2312" w:hAnsi="仿宋_GB2312" w:cs="仿宋_GB2312" w:eastAsia="仿宋_GB2312"/>
                      <w:sz w:val="21"/>
                      <w:color w:val="000000"/>
                    </w:rPr>
                    <w:t>（安捷伦气质联用仪）</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仪器年度保修服务</w:t>
                  </w:r>
                </w:p>
                <w:p>
                  <w:pPr>
                    <w:pStyle w:val="null3"/>
                    <w:jc w:val="center"/>
                  </w:pPr>
                  <w:r>
                    <w:rPr>
                      <w:rFonts w:ascii="仿宋_GB2312" w:hAnsi="仿宋_GB2312" w:cs="仿宋_GB2312" w:eastAsia="仿宋_GB2312"/>
                      <w:sz w:val="21"/>
                      <w:color w:val="000000"/>
                    </w:rPr>
                    <w:t>（人工</w:t>
                  </w:r>
                  <w:r>
                    <w:rPr>
                      <w:rFonts w:ascii="仿宋_GB2312" w:hAnsi="仿宋_GB2312" w:cs="仿宋_GB2312" w:eastAsia="仿宋_GB2312"/>
                      <w:sz w:val="21"/>
                      <w:color w:val="000000"/>
                    </w:rPr>
                    <w:t>+备件+预防性维护+仪器操作培训）</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SYS-IR-67   FTIR670系统</w:t>
                  </w:r>
                </w:p>
                <w:p>
                  <w:pPr>
                    <w:pStyle w:val="null3"/>
                    <w:jc w:val="center"/>
                  </w:pPr>
                  <w:r>
                    <w:rPr>
                      <w:rFonts w:ascii="仿宋_GB2312" w:hAnsi="仿宋_GB2312" w:cs="仿宋_GB2312" w:eastAsia="仿宋_GB2312"/>
                      <w:sz w:val="21"/>
                      <w:color w:val="000000"/>
                    </w:rPr>
                    <w:t>（安捷伦红外光谱仪）</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仪器年度保修服务</w:t>
                  </w:r>
                </w:p>
                <w:p>
                  <w:pPr>
                    <w:pStyle w:val="null3"/>
                    <w:jc w:val="center"/>
                  </w:pPr>
                  <w:r>
                    <w:rPr>
                      <w:rFonts w:ascii="仿宋_GB2312" w:hAnsi="仿宋_GB2312" w:cs="仿宋_GB2312" w:eastAsia="仿宋_GB2312"/>
                      <w:sz w:val="21"/>
                      <w:color w:val="000000"/>
                    </w:rPr>
                    <w:t>（人工</w:t>
                  </w:r>
                  <w:r>
                    <w:rPr>
                      <w:rFonts w:ascii="仿宋_GB2312" w:hAnsi="仿宋_GB2312" w:cs="仿宋_GB2312" w:eastAsia="仿宋_GB2312"/>
                      <w:sz w:val="21"/>
                      <w:color w:val="000000"/>
                    </w:rPr>
                    <w:t>+备件+预防性维护+仪器操作培训）</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SYS-LC-1290-E‖ HPLC系统</w:t>
                  </w:r>
                </w:p>
                <w:p>
                  <w:pPr>
                    <w:pStyle w:val="null3"/>
                    <w:jc w:val="center"/>
                  </w:pPr>
                  <w:r>
                    <w:rPr>
                      <w:rFonts w:ascii="仿宋_GB2312" w:hAnsi="仿宋_GB2312" w:cs="仿宋_GB2312" w:eastAsia="仿宋_GB2312"/>
                      <w:sz w:val="21"/>
                      <w:color w:val="000000"/>
                    </w:rPr>
                    <w:t>（安捷伦高效液相色谱仪）</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仪器年度保修服务</w:t>
                  </w:r>
                </w:p>
                <w:p>
                  <w:pPr>
                    <w:pStyle w:val="null3"/>
                    <w:jc w:val="center"/>
                  </w:pPr>
                  <w:r>
                    <w:rPr>
                      <w:rFonts w:ascii="仿宋_GB2312" w:hAnsi="仿宋_GB2312" w:cs="仿宋_GB2312" w:eastAsia="仿宋_GB2312"/>
                      <w:sz w:val="21"/>
                      <w:color w:val="000000"/>
                    </w:rPr>
                    <w:t>（人工</w:t>
                  </w:r>
                  <w:r>
                    <w:rPr>
                      <w:rFonts w:ascii="仿宋_GB2312" w:hAnsi="仿宋_GB2312" w:cs="仿宋_GB2312" w:eastAsia="仿宋_GB2312"/>
                      <w:sz w:val="21"/>
                      <w:color w:val="000000"/>
                    </w:rPr>
                    <w:t>+备件+预防性维护+仪器操作培训）</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Gerstel CTC</w:t>
                  </w:r>
                </w:p>
                <w:p>
                  <w:pPr>
                    <w:pStyle w:val="null3"/>
                    <w:jc w:val="center"/>
                  </w:pPr>
                  <w:r>
                    <w:rPr>
                      <w:rFonts w:ascii="仿宋_GB2312" w:hAnsi="仿宋_GB2312" w:cs="仿宋_GB2312" w:eastAsia="仿宋_GB2312"/>
                      <w:sz w:val="21"/>
                      <w:color w:val="000000"/>
                    </w:rPr>
                    <w:t>(哲思泰四合一进样平台)</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仪器年度保修服务</w:t>
                  </w:r>
                </w:p>
                <w:p>
                  <w:pPr>
                    <w:pStyle w:val="null3"/>
                    <w:jc w:val="center"/>
                  </w:pPr>
                  <w:r>
                    <w:rPr>
                      <w:rFonts w:ascii="仿宋_GB2312" w:hAnsi="仿宋_GB2312" w:cs="仿宋_GB2312" w:eastAsia="仿宋_GB2312"/>
                      <w:sz w:val="21"/>
                      <w:color w:val="000000"/>
                    </w:rPr>
                    <w:t>（人工</w:t>
                  </w:r>
                  <w:r>
                    <w:rPr>
                      <w:rFonts w:ascii="仿宋_GB2312" w:hAnsi="仿宋_GB2312" w:cs="仿宋_GB2312" w:eastAsia="仿宋_GB2312"/>
                      <w:sz w:val="21"/>
                      <w:color w:val="000000"/>
                    </w:rPr>
                    <w:t>+备件+预防性维护+仪器操作培训）</w:t>
                  </w:r>
                </w:p>
              </w:tc>
            </w:tr>
          </w:tbl>
          <w:p>
            <w:pPr>
              <w:pStyle w:val="null3"/>
              <w:ind w:firstLine="480"/>
            </w:pPr>
            <w:r>
              <w:rPr>
                <w:rFonts w:ascii="仿宋_GB2312" w:hAnsi="仿宋_GB2312" w:cs="仿宋_GB2312" w:eastAsia="仿宋_GB2312"/>
                <w:sz w:val="24"/>
                <w:color w:val="000000"/>
              </w:rPr>
              <w:t>二、维保服务内容要求及范围</w:t>
            </w:r>
          </w:p>
          <w:p>
            <w:pPr>
              <w:pStyle w:val="null3"/>
              <w:ind w:firstLine="480"/>
            </w:pPr>
            <w:r>
              <w:rPr>
                <w:rFonts w:ascii="仿宋_GB2312" w:hAnsi="仿宋_GB2312" w:cs="仿宋_GB2312" w:eastAsia="仿宋_GB2312"/>
                <w:sz w:val="24"/>
                <w:color w:val="000000"/>
              </w:rPr>
              <w:t>1.以上服务均需提供原厂服务。服务人员须为设备原厂在职工程师。更换配件均为原厂配件。</w:t>
            </w:r>
          </w:p>
          <w:p>
            <w:pPr>
              <w:pStyle w:val="null3"/>
              <w:ind w:firstLine="480"/>
            </w:pPr>
            <w:r>
              <w:rPr>
                <w:rFonts w:ascii="仿宋_GB2312" w:hAnsi="仿宋_GB2312" w:cs="仿宋_GB2312" w:eastAsia="仿宋_GB2312"/>
                <w:sz w:val="24"/>
                <w:color w:val="000000"/>
              </w:rPr>
              <w:t>2.在收到报修申请后，优先安排维修，在2小时内予以电话响应，帮助指导解决问题；并在48小时内派服务工程师到达甲方的现场检修仪器。合同期內维修服务和配件更换不限次数。不限次数技术工程师免费上门培训。</w:t>
            </w:r>
          </w:p>
          <w:p>
            <w:pPr>
              <w:pStyle w:val="null3"/>
            </w:pPr>
            <w:r>
              <w:rPr>
                <w:rFonts w:ascii="仿宋_GB2312" w:hAnsi="仿宋_GB2312" w:cs="仿宋_GB2312" w:eastAsia="仿宋_GB2312"/>
                <w:sz w:val="24"/>
                <w:color w:val="000000"/>
              </w:rPr>
              <w:t>3.服务合同期内提供1次/季度仪器巡检服务，确保仪器在使用过程中处于最佳状态，提前排查故障，解决潜在隐患。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供应商应按照采购需求委派完成本项目服务所必须得人员团队。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合同签订之日起一年。第1个年度服务期满后，双方若无异议，可以在第2个年度续签合同；第2个年度服务期满后，双方若无异议，可以在第3个年度续签合同。截止第3个年度合同期满为止。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供应商对最终仪器的维保负完全责任。 验收依据： （1）合同； （2）国家有关的验收标准及规范； （3）技术文件； （4）磋商文件、响应文件； （5）供应商提交满足本磋商文件服务要求的验收文档。 （6）服务项目验收应在所有仪器维保服务完毕，且在服务期内无重大缺陷、问题、冲突等。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3）线下响应文件递交截止时间与线上开评标时间一致。（4）纸质响应文件可邮寄递交，应于递交响应文件截止时间前邮寄到西安市高新区丈八一路1号汇鑫中心D座2206室（陕西德勤招标有限公司）。 2、磋商保证金注意事项：（1）磋商保证金须从供应商户名支付，如从个人户名或非供应商户名支付，将被拒绝，视为自动放弃投标权利；以保函形式交纳磋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提供有效存续的企业营业执照（副本）/事业单位法人证书/专业服务机构执业许可证/民办非企业单位登记证书等主体资格证明文件，自然人投标提供其身份证明文件。</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总公司给分支机构出具的授权书。磋商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1.1响应报价低于全部通过符合性审查供应商响应报价平均值50%的，即响应报价&lt;全部通过符合性审查供应商响应报价平均值×50%； 1.2响应报价低于通过符合性审查的次低报价供应商响应报价50%的，即响应报价&lt;通过符合性审查的次低报价供应商响应报价×50%； 1.3响应报价低于采购项目最高限价45%的，即响应报价&lt;采购项目最高限价×45%； 1.4磋商小组基于专业判断，认为供应商报价过低，有可能影响产品质量或者不能诚信履约的其他情形。 2.相关法律法规对供应商报价有规定的，从其规定。 3.磋商小组启动异常低价响应审查后，属于（1）中第（1.1）项至第（1.4）项情形的，应当要求相关供应商在30分钟内对响应价格作出解释，提供项目具体成本测算等与报价合理性相关的书面说明及必要的证明材料，包括但不限于原材料成本、人工成本、制造费用等。其中，属于第（1.3）项情形，供应商已随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异常低价投标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保证金汇款声明函 分项报价表 中小企业声明函 商务应答表 供应商应提交的相关资格证明材料 服务内容及服务要求应答表 控股管理关系 法定代表人授权书 响应文件封面 非联合体不分包磋商声明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保证金汇款声明函 分项报价表 中小企业声明函 商务应答表 供应商应提交的相关资格证明材料 服务内容及服务要求应答表 控股管理关系 法定代表人授权书 响应文件封面 非联合体不分包磋商声明 近三年无重大违法、违纪书面声明 残疾人福利性单位声明函 服务方案 标的清单 响应函 书面声明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运行维护管理体系</w:t>
            </w:r>
          </w:p>
        </w:tc>
        <w:tc>
          <w:tcPr>
            <w:tcW w:type="dxa" w:w="2492"/>
          </w:tcPr>
          <w:p>
            <w:pPr>
              <w:pStyle w:val="null3"/>
            </w:pPr>
            <w:r>
              <w:rPr>
                <w:rFonts w:ascii="仿宋_GB2312" w:hAnsi="仿宋_GB2312" w:cs="仿宋_GB2312" w:eastAsia="仿宋_GB2312"/>
              </w:rPr>
              <w:t>供应商针对本项目维保服务制定规范化的维保服务方案，包含完善的运行维护管理体系方案。方案内容完全响应，针对性强得10分，方案内容基本完整，针对性较强，内容基本合理，得5分;方案内容不全面，内容不合理，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安全体系</w:t>
            </w:r>
          </w:p>
        </w:tc>
        <w:tc>
          <w:tcPr>
            <w:tcW w:type="dxa" w:w="2492"/>
          </w:tcPr>
          <w:p>
            <w:pPr>
              <w:pStyle w:val="null3"/>
            </w:pPr>
            <w:r>
              <w:rPr>
                <w:rFonts w:ascii="仿宋_GB2312" w:hAnsi="仿宋_GB2312" w:cs="仿宋_GB2312" w:eastAsia="仿宋_GB2312"/>
              </w:rPr>
              <w:t>根供应商的维保服务工作必须遵循并优化现有的安全体系，必须在现有安全体制下提出确保设备、系统安全可靠的安全策略、措施和步骤，方案内容完全响应，针对性强得5分，方案内容基本完整，针对性较强，内容基本合理，得3分；方案内容不全面，内容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维保服务方案（含应急处置方案）</w:t>
            </w:r>
          </w:p>
        </w:tc>
        <w:tc>
          <w:tcPr>
            <w:tcW w:type="dxa" w:w="2492"/>
          </w:tcPr>
          <w:p>
            <w:pPr>
              <w:pStyle w:val="null3"/>
            </w:pPr>
            <w:r>
              <w:rPr>
                <w:rFonts w:ascii="仿宋_GB2312" w:hAnsi="仿宋_GB2312" w:cs="仿宋_GB2312" w:eastAsia="仿宋_GB2312"/>
              </w:rPr>
              <w:t>供应商针对本项目维保服务制定规范化的维保服务方案和应急处置方案，要评估运维中可能发生的突然状况，并制定相应的应急预案，供应商针对本项目应建立完善的运行维护管理体系，提供强大的运行维护管理工具和手段，确保系统运行可靠、稳定，保证运维工作有序推进。 方案内容完全响应，针对性强得5分，方案内容基本完整，针对性较强，内容基本合理，得3分；方案内容不全面，内容不合理，得1分。未提供不得分。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定期预防性管理维护方案</w:t>
            </w:r>
          </w:p>
        </w:tc>
        <w:tc>
          <w:tcPr>
            <w:tcW w:type="dxa" w:w="2492"/>
          </w:tcPr>
          <w:p>
            <w:pPr>
              <w:pStyle w:val="null3"/>
            </w:pPr>
            <w:r>
              <w:rPr>
                <w:rFonts w:ascii="仿宋_GB2312" w:hAnsi="仿宋_GB2312" w:cs="仿宋_GB2312" w:eastAsia="仿宋_GB2312"/>
              </w:rPr>
              <w:t>供应商针对本项目维保服务制定规范化的定期预防性管理维护方案，方案内容完全响应，针对性强得5分，方案内容基本完整，针对性较强，内容基本合理，得3分；方案内容不全面，内容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企业相关资质</w:t>
            </w:r>
          </w:p>
        </w:tc>
        <w:tc>
          <w:tcPr>
            <w:tcW w:type="dxa" w:w="2492"/>
          </w:tcPr>
          <w:p>
            <w:pPr>
              <w:pStyle w:val="null3"/>
            </w:pPr>
            <w:r>
              <w:rPr>
                <w:rFonts w:ascii="仿宋_GB2312" w:hAnsi="仿宋_GB2312" w:cs="仿宋_GB2312" w:eastAsia="仿宋_GB2312"/>
              </w:rPr>
              <w:t>1.供应商具有ISO9001质量管理体系认证（在有效期内）得5分；具有ISO45001职业健康与安全管理体系认证（在有效期内）得5分；具有ISO14001环境管理体系认证（在有效期内)得5分； 2.具有原厂项目授权的得5分。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服务质量监督及保障体系</w:t>
            </w:r>
          </w:p>
        </w:tc>
        <w:tc>
          <w:tcPr>
            <w:tcW w:type="dxa" w:w="2492"/>
          </w:tcPr>
          <w:p>
            <w:pPr>
              <w:pStyle w:val="null3"/>
            </w:pPr>
            <w:r>
              <w:rPr>
                <w:rFonts w:ascii="仿宋_GB2312" w:hAnsi="仿宋_GB2312" w:cs="仿宋_GB2312" w:eastAsia="仿宋_GB2312"/>
              </w:rPr>
              <w:t>供应商提供服务质量监督及保障体系，包含维保制度建设、维保队伍建设、服务监督机制、突发事件应急处理等服务质量管理手段及措施，根据其完善性、科学性、合理性等，方案内容完全响应，针对性强得10分，方案内容基本完整，针对性较强，内容基本合理，得5分；方案内容不全面，内容不合理，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根据供应商提供的服务质量保证措施方案，详细具体可行的售后服务措施合理、有效，全面，切实可行程度，方案内容完全响应，针对性强得5分，方案内容基本完整，针对性较强，内容基本合理，得3分；方案内容不全面，内容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供应商2022年1月1日以来（以合同生效时间为准）完成类似项目业绩（至少包含3种及以上设备），每个得4分，最高得20分。（以合同关键页作为证明材料）。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