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B2BA9">
      <w:pPr>
        <w:shd w:val="clear" w:color="auto"/>
        <w:spacing w:line="360" w:lineRule="auto"/>
        <w:jc w:val="center"/>
        <w:outlineLvl w:val="9"/>
        <w:rPr>
          <w:rFonts w:hint="eastAsia" w:ascii="宋体" w:hAnsi="宋体" w:eastAsia="宋体" w:cs="宋体"/>
          <w:b/>
          <w:bCs/>
          <w:color w:val="auto"/>
          <w:sz w:val="48"/>
          <w:szCs w:val="48"/>
          <w:highlight w:val="none"/>
          <w:lang w:eastAsia="zh-CN"/>
        </w:rPr>
      </w:pPr>
      <w:r>
        <w:rPr>
          <w:rFonts w:hint="eastAsia" w:hAnsi="宋体" w:cs="宋体"/>
          <w:b/>
          <w:bCs/>
          <w:color w:val="auto"/>
          <w:sz w:val="48"/>
          <w:szCs w:val="48"/>
          <w:highlight w:val="none"/>
          <w:lang w:eastAsia="zh-CN"/>
        </w:rPr>
        <w:t>陕师大陆港中学2026年功能部室采购项目</w:t>
      </w:r>
    </w:p>
    <w:p w14:paraId="7D0D3727">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28F07909">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F504BA0">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6066B5E">
      <w:pPr>
        <w:shd w:val="clear" w:color="auto"/>
        <w:spacing w:line="360" w:lineRule="auto"/>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合同</w:t>
      </w:r>
    </w:p>
    <w:p w14:paraId="5EF022CD">
      <w:pPr>
        <w:shd w:val="clear" w:color="auto"/>
        <w:rPr>
          <w:rFonts w:hint="eastAsia" w:ascii="宋体" w:hAnsi="宋体" w:eastAsia="宋体" w:cs="宋体"/>
          <w:color w:val="auto"/>
          <w:highlight w:val="none"/>
        </w:rPr>
      </w:pPr>
    </w:p>
    <w:p w14:paraId="66EEBC44">
      <w:pPr>
        <w:pStyle w:val="2"/>
        <w:spacing w:line="540" w:lineRule="exact"/>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（本格式条款供双方签订合同参考，采购人可根据项目的实际情况增加条款和内容）</w:t>
      </w:r>
    </w:p>
    <w:p w14:paraId="62C1F20E">
      <w:pPr>
        <w:spacing w:line="540" w:lineRule="exact"/>
        <w:jc w:val="center"/>
        <w:rPr>
          <w:rFonts w:hint="eastAsia" w:ascii="宋体" w:hAnsi="宋体" w:eastAsia="宋体" w:cs="宋体"/>
          <w:b/>
          <w:color w:val="auto"/>
          <w:sz w:val="48"/>
          <w:szCs w:val="48"/>
          <w:highlight w:val="none"/>
        </w:rPr>
      </w:pPr>
    </w:p>
    <w:p w14:paraId="40A29CAC">
      <w:pPr>
        <w:spacing w:line="540" w:lineRule="exact"/>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4F3B6A22">
      <w:pPr>
        <w:spacing w:line="540" w:lineRule="exact"/>
        <w:rPr>
          <w:rFonts w:hint="eastAsia" w:ascii="宋体" w:hAnsi="宋体" w:eastAsia="宋体" w:cs="宋体"/>
          <w:b/>
          <w:color w:val="auto"/>
          <w:highlight w:val="none"/>
        </w:rPr>
      </w:pPr>
    </w:p>
    <w:p w14:paraId="6088F6A1">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60325E34">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87E353C">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43EE43BD">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76776E93">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109C3504">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005B77CC">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5FFDF080">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bookmarkStart w:id="1" w:name="_GoBack"/>
      <w:bookmarkEnd w:id="1"/>
    </w:p>
    <w:p w14:paraId="38C5203E">
      <w:pPr>
        <w:pStyle w:val="3"/>
        <w:shd w:val="clear"/>
        <w:rPr>
          <w:rFonts w:hint="eastAsia" w:ascii="宋体" w:hAnsi="宋体" w:eastAsia="宋体" w:cs="宋体"/>
          <w:color w:val="auto"/>
          <w:highlight w:val="none"/>
        </w:rPr>
      </w:pPr>
    </w:p>
    <w:p w14:paraId="70F4D3AF">
      <w:pPr>
        <w:widowControl/>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color w:val="auto"/>
          <w:spacing w:val="23"/>
          <w:sz w:val="28"/>
          <w:szCs w:val="28"/>
          <w:highlight w:val="none"/>
          <w:u w:val="single"/>
        </w:rPr>
        <w:t></w:t>
      </w:r>
      <w:r>
        <w:rPr>
          <w:rFonts w:hint="eastAsia" w:ascii="宋体" w:hAnsi="宋体" w:eastAsia="宋体" w:cs="宋体"/>
          <w:color w:val="auto"/>
          <w:spacing w:val="23"/>
          <w:sz w:val="28"/>
          <w:szCs w:val="28"/>
          <w:highlight w:val="none"/>
          <w:u w:val="single"/>
          <w:lang w:val="en-US" w:eastAsia="zh-CN"/>
        </w:rPr>
        <w:t xml:space="preserve">            </w:t>
      </w:r>
      <w:r>
        <w:rPr>
          <w:rFonts w:hint="eastAsia" w:ascii="宋体" w:hAnsi="宋体" w:eastAsia="宋体" w:cs="宋体"/>
          <w:color w:val="auto"/>
          <w:spacing w:val="23"/>
          <w:sz w:val="28"/>
          <w:szCs w:val="28"/>
          <w:highlight w:val="none"/>
          <w:u w:val="single"/>
        </w:rPr>
        <w:t></w:t>
      </w:r>
    </w:p>
    <w:p w14:paraId="23858062">
      <w:pPr>
        <w:widowControl/>
        <w:spacing w:line="540" w:lineRule="exact"/>
        <w:ind w:left="0" w:leftChars="0" w:firstLine="1484" w:firstLineChars="404"/>
        <w:rPr>
          <w:rFonts w:hint="eastAsia" w:ascii="宋体" w:hAnsi="宋体" w:eastAsia="宋体" w:cs="宋体"/>
          <w:color w:val="auto"/>
          <w:spacing w:val="23"/>
          <w:sz w:val="28"/>
          <w:szCs w:val="28"/>
          <w:highlight w:val="none"/>
          <w:u w:val="single"/>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r>
        <w:rPr>
          <w:rFonts w:hint="eastAsia" w:ascii="宋体" w:hAnsi="宋体" w:eastAsia="宋体" w:cs="宋体"/>
          <w:color w:val="auto"/>
          <w:spacing w:val="23"/>
          <w:sz w:val="28"/>
          <w:szCs w:val="28"/>
          <w:highlight w:val="none"/>
          <w:u w:val="single"/>
          <w:lang w:val="en-US" w:eastAsia="zh-CN"/>
        </w:rPr>
        <w:t xml:space="preserve">        </w:t>
      </w:r>
      <w:r>
        <w:rPr>
          <w:rFonts w:hint="eastAsia" w:ascii="宋体" w:hAnsi="宋体" w:eastAsia="宋体" w:cs="宋体"/>
          <w:color w:val="auto"/>
          <w:spacing w:val="23"/>
          <w:sz w:val="28"/>
          <w:szCs w:val="28"/>
          <w:highlight w:val="none"/>
          <w:u w:val="single"/>
        </w:rPr>
        <w:t></w:t>
      </w:r>
    </w:p>
    <w:p w14:paraId="56584327">
      <w:pPr>
        <w:widowControl/>
        <w:spacing w:line="540" w:lineRule="exact"/>
        <w:ind w:left="0" w:leftChars="0" w:firstLine="1263" w:firstLineChars="344"/>
        <w:rPr>
          <w:rFonts w:hint="eastAsia" w:ascii="宋体" w:hAnsi="宋体" w:eastAsia="宋体" w:cs="宋体"/>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71C7D8CC">
      <w:pPr>
        <w:keepNext w:val="0"/>
        <w:keepLines w:val="0"/>
        <w:pageBreakBefore w:val="0"/>
        <w:widowControl/>
        <w:kinsoku/>
        <w:wordWrap/>
        <w:overflowPunct/>
        <w:topLinePunct w:val="0"/>
        <w:autoSpaceDE/>
        <w:autoSpaceDN/>
        <w:bidi w:val="0"/>
        <w:spacing w:line="500" w:lineRule="exact"/>
        <w:ind w:right="0" w:rightChars="0"/>
        <w:jc w:val="center"/>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合同范本</w:t>
      </w:r>
    </w:p>
    <w:p w14:paraId="19D432BB">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 xml:space="preserve">甲方： </w:t>
      </w:r>
    </w:p>
    <w:p w14:paraId="21052EC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乙方</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 xml:space="preserve">： </w:t>
      </w:r>
    </w:p>
    <w:p w14:paraId="41BF60DA">
      <w:pPr>
        <w:keepNext w:val="0"/>
        <w:keepLines w:val="0"/>
        <w:pageBreakBefore w:val="0"/>
        <w:kinsoku/>
        <w:wordWrap/>
        <w:overflowPunct/>
        <w:topLinePunct w:val="0"/>
        <w:autoSpaceDE/>
        <w:autoSpaceDN/>
        <w:bidi w:val="0"/>
        <w:snapToGrid w:val="0"/>
        <w:spacing w:line="360" w:lineRule="auto"/>
        <w:ind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甲乙双方根据</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eastAsia="zh-CN"/>
        </w:rPr>
        <w:t>就</w:t>
      </w:r>
      <w:r>
        <w:rPr>
          <w:rFonts w:hint="eastAsia" w:hAnsi="宋体" w:cs="宋体"/>
          <w:color w:val="auto"/>
          <w:sz w:val="21"/>
          <w:szCs w:val="21"/>
          <w:highlight w:val="none"/>
          <w:u w:val="single"/>
          <w:lang w:val="en-US" w:eastAsia="zh-CN"/>
        </w:rPr>
        <w:t xml:space="preserve">              项目</w:t>
      </w:r>
      <w:r>
        <w:rPr>
          <w:rFonts w:hint="eastAsia" w:ascii="宋体" w:hAnsi="宋体" w:eastAsia="宋体" w:cs="宋体"/>
          <w:bCs/>
          <w:color w:val="auto"/>
          <w:sz w:val="21"/>
          <w:szCs w:val="21"/>
          <w:highlight w:val="none"/>
        </w:rPr>
        <w:t>（项目编号：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采购结果及相关招标文件及投标文件，本合同经双方友好协商平等、诚信、协作的原则，按照</w:t>
      </w:r>
      <w:r>
        <w:rPr>
          <w:rFonts w:hint="eastAsia" w:ascii="宋体" w:hAnsi="宋体" w:eastAsia="宋体" w:cs="宋体"/>
          <w:color w:val="auto"/>
          <w:kern w:val="0"/>
          <w:sz w:val="21"/>
          <w:szCs w:val="21"/>
          <w:highlight w:val="none"/>
        </w:rPr>
        <w:t>《中华人民共和国政府采购法》和《中华人民共和国民法典》</w:t>
      </w:r>
      <w:r>
        <w:rPr>
          <w:rFonts w:hint="eastAsia" w:ascii="宋体" w:hAnsi="宋体" w:eastAsia="宋体" w:cs="宋体"/>
          <w:color w:val="auto"/>
          <w:sz w:val="21"/>
          <w:szCs w:val="21"/>
          <w:highlight w:val="none"/>
        </w:rPr>
        <w:t>经协商一致，订立本合同，供双方共同遵守</w:t>
      </w:r>
      <w:r>
        <w:rPr>
          <w:rFonts w:hint="eastAsia" w:ascii="宋体" w:hAnsi="宋体" w:eastAsia="宋体" w:cs="宋体"/>
          <w:color w:val="auto"/>
          <w:sz w:val="21"/>
          <w:szCs w:val="21"/>
          <w:highlight w:val="none"/>
          <w:lang w:eastAsia="zh-CN"/>
        </w:rPr>
        <w:t>。</w:t>
      </w:r>
    </w:p>
    <w:p w14:paraId="18E627A9">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val="en-US" w:eastAsia="zh-CN" w:bidi="ar"/>
        </w:rPr>
        <w:t>第一条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val="en-US" w:eastAsia="zh-CN" w:bidi="ar"/>
        </w:rPr>
        <w:t>项目概况</w:t>
      </w:r>
    </w:p>
    <w:p w14:paraId="2E860BB2">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项目名称：________________</w:t>
      </w:r>
    </w:p>
    <w:p w14:paraId="54741D78">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采购包：__________________</w:t>
      </w:r>
    </w:p>
    <w:p w14:paraId="4A419029">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采购内容：________________</w:t>
      </w:r>
    </w:p>
    <w:p w14:paraId="29F6A97A">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Cs/>
          <w:strike/>
          <w:dstrike w:val="0"/>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甲方采购的货物内容和含税价格：</w:t>
      </w:r>
    </w:p>
    <w:p w14:paraId="6B49EB99">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合同</w:t>
      </w:r>
      <w:r>
        <w:rPr>
          <w:rFonts w:hint="eastAsia" w:ascii="宋体" w:hAnsi="宋体" w:eastAsia="宋体" w:cs="宋体"/>
          <w:bCs/>
          <w:color w:val="auto"/>
          <w:sz w:val="21"/>
          <w:szCs w:val="21"/>
          <w:highlight w:val="none"/>
          <w:lang w:val="en-US" w:eastAsia="zh-CN" w:bidi="ar"/>
        </w:rPr>
        <w:t>暂定</w:t>
      </w:r>
      <w:r>
        <w:rPr>
          <w:rFonts w:hint="eastAsia" w:ascii="宋体" w:hAnsi="宋体" w:eastAsia="宋体" w:cs="宋体"/>
          <w:bCs/>
          <w:color w:val="auto"/>
          <w:sz w:val="21"/>
          <w:szCs w:val="21"/>
          <w:highlight w:val="none"/>
          <w:lang w:bidi="ar"/>
        </w:rPr>
        <w:t>总价（含税）___________________(金额单位：人民币元)</w:t>
      </w:r>
    </w:p>
    <w:p w14:paraId="5BC00251">
      <w:pPr>
        <w:keepNext w:val="0"/>
        <w:keepLines w:val="0"/>
        <w:pageBreakBefore w:val="0"/>
        <w:kinsoku/>
        <w:wordWrap/>
        <w:overflowPunct/>
        <w:topLinePunct w:val="0"/>
        <w:autoSpaceDE/>
        <w:autoSpaceDN/>
        <w:bidi w:val="0"/>
        <w:adjustRightInd/>
        <w:snapToGrid w:val="0"/>
        <w:spacing w:line="360"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合同单价、采购清单及货物参数</w:t>
      </w:r>
      <w:r>
        <w:rPr>
          <w:rFonts w:hint="eastAsia" w:ascii="宋体" w:hAnsi="宋体" w:eastAsia="宋体" w:cs="宋体"/>
          <w:color w:val="auto"/>
          <w:sz w:val="21"/>
          <w:szCs w:val="21"/>
          <w:highlight w:val="none"/>
          <w:lang w:val="en-US" w:eastAsia="zh-CN"/>
        </w:rPr>
        <w:t>见附表</w:t>
      </w:r>
      <w:r>
        <w:rPr>
          <w:rFonts w:hint="eastAsia" w:ascii="宋体" w:hAnsi="宋体" w:eastAsia="宋体" w:cs="宋体"/>
          <w:color w:val="auto"/>
          <w:sz w:val="21"/>
          <w:szCs w:val="21"/>
          <w:highlight w:val="none"/>
        </w:rPr>
        <w:t>。</w:t>
      </w:r>
    </w:p>
    <w:p w14:paraId="06C3FA38">
      <w:pPr>
        <w:keepNext w:val="0"/>
        <w:keepLines w:val="0"/>
        <w:pageBreakBefore w:val="0"/>
        <w:widowControl/>
        <w:kinsoku/>
        <w:wordWrap/>
        <w:overflowPunct/>
        <w:topLinePunct w:val="0"/>
        <w:autoSpaceDE/>
        <w:autoSpaceDN/>
        <w:bidi w:val="0"/>
        <w:adjustRightInd/>
        <w:snapToGrid w:val="0"/>
        <w:spacing w:line="360"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合同价款</w:t>
      </w:r>
      <w:r>
        <w:rPr>
          <w:rFonts w:hint="eastAsia" w:ascii="宋体" w:hAnsi="宋体" w:eastAsia="宋体" w:cs="宋体"/>
          <w:color w:val="auto"/>
          <w:sz w:val="21"/>
          <w:szCs w:val="21"/>
          <w:highlight w:val="none"/>
        </w:rPr>
        <w:t>包括但不限于货物价款(含通常配备的备品备件、易损件）、人工费、货物（产品）设计</w:t>
      </w:r>
      <w:r>
        <w:rPr>
          <w:rFonts w:hint="eastAsia" w:ascii="宋体" w:hAnsi="宋体" w:eastAsia="宋体" w:cs="宋体"/>
          <w:color w:val="auto"/>
          <w:sz w:val="21"/>
          <w:szCs w:val="21"/>
          <w:highlight w:val="none"/>
          <w:lang w:eastAsia="zh-CN"/>
        </w:rPr>
        <w:t>费、包装费、</w:t>
      </w:r>
      <w:r>
        <w:rPr>
          <w:rFonts w:hint="eastAsia" w:ascii="宋体" w:hAnsi="宋体" w:eastAsia="宋体" w:cs="宋体"/>
          <w:color w:val="auto"/>
          <w:sz w:val="21"/>
          <w:szCs w:val="21"/>
          <w:highlight w:val="none"/>
          <w:lang w:val="en-US" w:eastAsia="zh-CN"/>
        </w:rPr>
        <w:t>仓储费、运输费、装卸费、保险费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安装费、调试费、培训费、</w:t>
      </w:r>
      <w:r>
        <w:rPr>
          <w:rFonts w:hint="eastAsia" w:ascii="宋体" w:hAnsi="宋体" w:eastAsia="宋体" w:cs="宋体"/>
          <w:color w:val="auto"/>
          <w:sz w:val="21"/>
          <w:szCs w:val="21"/>
          <w:highlight w:val="none"/>
          <w:lang w:val="en-US" w:eastAsia="zh-CN"/>
        </w:rPr>
        <w:t>配件费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售后服务、验收费、招标代理服务费、利润、风险、税金</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rPr>
        <w:t>在项目实施过程中所发生的所有费用。</w:t>
      </w:r>
    </w:p>
    <w:p w14:paraId="3AF83659">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货物的质量</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技术标准</w:t>
      </w:r>
      <w:r>
        <w:rPr>
          <w:rFonts w:hint="eastAsia" w:ascii="宋体" w:hAnsi="宋体" w:eastAsia="宋体" w:cs="宋体"/>
          <w:b/>
          <w:color w:val="auto"/>
          <w:sz w:val="21"/>
          <w:szCs w:val="21"/>
          <w:highlight w:val="none"/>
          <w:lang w:bidi="ar"/>
        </w:rPr>
        <w:fldChar w:fldCharType="end"/>
      </w:r>
      <w:r>
        <w:rPr>
          <w:rFonts w:hint="eastAsia" w:ascii="宋体" w:hAnsi="宋体" w:eastAsia="宋体" w:cs="宋体"/>
          <w:b/>
          <w:color w:val="auto"/>
          <w:sz w:val="21"/>
          <w:szCs w:val="21"/>
          <w:highlight w:val="none"/>
          <w:lang w:bidi="ar"/>
        </w:rPr>
        <w:t>、包装要求及</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乙方</w:t>
      </w:r>
      <w:r>
        <w:rPr>
          <w:rFonts w:hint="eastAsia" w:ascii="宋体" w:hAnsi="宋体" w:eastAsia="宋体" w:cs="宋体"/>
          <w:b/>
          <w:color w:val="auto"/>
          <w:sz w:val="21"/>
          <w:szCs w:val="21"/>
          <w:highlight w:val="none"/>
          <w:lang w:bidi="ar"/>
        </w:rPr>
        <w:fldChar w:fldCharType="end"/>
      </w:r>
      <w:r>
        <w:rPr>
          <w:rFonts w:hint="eastAsia" w:ascii="宋体" w:hAnsi="宋体" w:eastAsia="宋体" w:cs="宋体"/>
          <w:b/>
          <w:color w:val="auto"/>
          <w:sz w:val="21"/>
          <w:szCs w:val="21"/>
          <w:highlight w:val="none"/>
          <w:lang w:bidi="ar"/>
        </w:rPr>
        <w:t>售后服务</w:t>
      </w:r>
    </w:p>
    <w:p w14:paraId="66C72005">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1、货物的质量技术标准按国家法律法规规定的现行标准、招标文件、投标文件所要求的技术标准执行。</w:t>
      </w:r>
    </w:p>
    <w:p w14:paraId="2470F5A1">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2、乙方应按生产厂家的保修规定和投标文件说明的服务承诺做好保修服务。</w:t>
      </w:r>
    </w:p>
    <w:p w14:paraId="1BAC65A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3、乙方从提供货物发票之日起，保证产品为全新原</w:t>
      </w:r>
      <w:r>
        <w:rPr>
          <w:rFonts w:hint="eastAsia" w:ascii="宋体" w:hAnsi="宋体" w:eastAsia="宋体" w:cs="宋体"/>
          <w:bCs/>
          <w:color w:val="auto"/>
          <w:sz w:val="21"/>
          <w:szCs w:val="21"/>
          <w:highlight w:val="none"/>
          <w:shd w:val="clear" w:color="auto" w:fill="auto"/>
          <w:lang w:bidi="ar"/>
        </w:rPr>
        <w:t>厂</w:t>
      </w:r>
      <w:r>
        <w:rPr>
          <w:rFonts w:hint="eastAsia" w:ascii="宋体" w:hAnsi="宋体" w:eastAsia="宋体" w:cs="宋体"/>
          <w:bCs/>
          <w:color w:val="auto"/>
          <w:sz w:val="21"/>
          <w:szCs w:val="21"/>
          <w:highlight w:val="none"/>
          <w:shd w:val="clear" w:color="auto" w:fill="auto"/>
          <w:lang w:val="en-US" w:eastAsia="zh-CN" w:bidi="ar"/>
        </w:rPr>
        <w:t>货物</w:t>
      </w:r>
      <w:r>
        <w:rPr>
          <w:rFonts w:hint="eastAsia" w:ascii="宋体" w:hAnsi="宋体" w:eastAsia="宋体" w:cs="宋体"/>
          <w:bCs/>
          <w:color w:val="auto"/>
          <w:sz w:val="21"/>
          <w:szCs w:val="21"/>
          <w:highlight w:val="none"/>
          <w:lang w:bidi="ar"/>
        </w:rPr>
        <w:t>。在保修期内，所有服务及配件全部免费,保修期外，能更及时地为用户提供备品备件。</w:t>
      </w:r>
    </w:p>
    <w:p w14:paraId="793BAAC4">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4、乙方售后服务</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响应时间</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7B1CE04">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5、乙方安排至少一名熟悉该项目的实施人员全时负责项目实施和服务，在合同履行中未经甲方同意不得擅自更换他人。</w:t>
      </w:r>
    </w:p>
    <w:p w14:paraId="3891FC26">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hAnsi="宋体" w:cs="宋体"/>
          <w:bCs/>
          <w:color w:val="auto"/>
          <w:sz w:val="21"/>
          <w:szCs w:val="21"/>
          <w:highlight w:val="none"/>
          <w:u w:val="single"/>
          <w:lang w:val="en-US" w:eastAsia="zh-CN" w:bidi="ar"/>
        </w:rPr>
      </w:pPr>
      <w:r>
        <w:rPr>
          <w:rFonts w:hint="eastAsia" w:ascii="宋体" w:hAnsi="宋体" w:eastAsia="宋体" w:cs="宋体"/>
          <w:bCs/>
          <w:color w:val="auto"/>
          <w:sz w:val="21"/>
          <w:szCs w:val="21"/>
          <w:highlight w:val="none"/>
          <w:lang w:bidi="ar"/>
        </w:rPr>
        <w:t>乙方项目负责人：</w:t>
      </w:r>
      <w:r>
        <w:rPr>
          <w:rFonts w:hint="eastAsia" w:ascii="宋体" w:hAnsi="宋体" w:eastAsia="宋体" w:cs="宋体"/>
          <w:bCs/>
          <w:color w:val="auto"/>
          <w:sz w:val="21"/>
          <w:szCs w:val="21"/>
          <w:highlight w:val="none"/>
          <w:u w:val="single"/>
          <w:lang w:bidi="ar"/>
        </w:rPr>
        <w:t xml:space="preserve"> </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lang w:val="en-US" w:eastAsia="zh-CN" w:bidi="ar"/>
        </w:rPr>
        <w:t>，</w:t>
      </w:r>
      <w:r>
        <w:rPr>
          <w:rFonts w:hint="eastAsia" w:ascii="宋体" w:hAnsi="宋体" w:eastAsia="宋体" w:cs="宋体"/>
          <w:bCs/>
          <w:color w:val="auto"/>
          <w:sz w:val="21"/>
          <w:szCs w:val="21"/>
          <w:highlight w:val="none"/>
          <w:lang w:bidi="ar"/>
        </w:rPr>
        <w:t>联系电话：</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w:t>
      </w:r>
    </w:p>
    <w:p w14:paraId="7B5C8CD8">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如因乙方货物质量原因，导致甲方损失，乙方应予以赔偿。</w:t>
      </w:r>
    </w:p>
    <w:p w14:paraId="4771E815">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条 软件服务</w:t>
      </w:r>
    </w:p>
    <w:p w14:paraId="140DA90E">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1.乙方在工作时间内随时为甲方以电话、传真、电子邮件方式免费提供所买产品的服务与技术支持维护，通常软件系统平台故障，提供实时响应解决。</w:t>
      </w:r>
    </w:p>
    <w:p w14:paraId="19B12F92">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2.自安装试用之日起一个月内，如遇甲方要求的不影响软件产品界面统一性、通用性而作的必要的更改，乙方免费提供修改支持。</w:t>
      </w:r>
    </w:p>
    <w:p w14:paraId="27AAE521">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3.乙方提供验收合格后在质保期内提供质保和免费升级支持。</w:t>
      </w:r>
    </w:p>
    <w:p w14:paraId="225BA520">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4.乙方对系统平台提供终身技术支持。</w:t>
      </w:r>
    </w:p>
    <w:p w14:paraId="778F879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5.自安装试用之日起一个月内，如遇甲方要求的不影响软件产品界面统一性、通用性而作的必要的更改，乙方免费提供修改支持。</w:t>
      </w:r>
    </w:p>
    <w:p w14:paraId="04C29283">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6.由乙方对甲方操作人员提供培训计划，并在合同签订后实施。承担所有培训费用（含培训教材费）。</w:t>
      </w:r>
    </w:p>
    <w:p w14:paraId="4DFB7B21">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7.乙方保证所售软件不会侵犯任何第三方权利，否则乙方将承担甲方由此受到的一切损失。</w:t>
      </w:r>
    </w:p>
    <w:p w14:paraId="1637C00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8.乙方需提供接口的标准规范文档以便其它业务系统对接。开放与其它应用平台的接口。（如有）</w:t>
      </w:r>
    </w:p>
    <w:p w14:paraId="0FABE974">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第五条 运输及安装</w:t>
      </w:r>
    </w:p>
    <w:p w14:paraId="65877495">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b w:val="0"/>
          <w:bCs/>
          <w:color w:val="auto"/>
          <w:sz w:val="21"/>
          <w:szCs w:val="21"/>
          <w:highlight w:val="none"/>
          <w:lang w:bidi="ar"/>
        </w:rPr>
      </w:pPr>
      <w:r>
        <w:rPr>
          <w:rFonts w:hint="eastAsia" w:ascii="宋体" w:hAnsi="宋体" w:eastAsia="宋体" w:cs="宋体"/>
          <w:b w:val="0"/>
          <w:bCs/>
          <w:color w:val="auto"/>
          <w:sz w:val="21"/>
          <w:szCs w:val="21"/>
          <w:highlight w:val="none"/>
          <w:lang w:bidi="ar"/>
        </w:rPr>
        <w:t>1、乙方负责所有货物的运输。确保货物安全、完整到达使用地点，运杂费用包含在总价内，包括货物从供货地点到使用地点的仓储费、运输费、装卸费、保险费等。</w:t>
      </w:r>
    </w:p>
    <w:p w14:paraId="1211AFA1">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b w:val="0"/>
          <w:bCs/>
          <w:color w:val="auto"/>
          <w:sz w:val="21"/>
          <w:szCs w:val="21"/>
          <w:highlight w:val="none"/>
          <w:lang w:bidi="ar"/>
        </w:rPr>
      </w:pPr>
      <w:r>
        <w:rPr>
          <w:rFonts w:hint="eastAsia" w:ascii="宋体" w:hAnsi="宋体" w:eastAsia="宋体" w:cs="宋体"/>
          <w:b w:val="0"/>
          <w:bCs/>
          <w:color w:val="auto"/>
          <w:sz w:val="21"/>
          <w:szCs w:val="21"/>
          <w:highlight w:val="none"/>
          <w:lang w:bidi="ar"/>
        </w:rPr>
        <w:t>2、所有货物在运输、搬运、安装、拆除、改造的过程中，造成甲方损失的，由乙方为甲方修复或更新。</w:t>
      </w:r>
    </w:p>
    <w:p w14:paraId="6F50B177">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b w:val="0"/>
          <w:bCs/>
          <w:color w:val="auto"/>
          <w:sz w:val="21"/>
          <w:szCs w:val="21"/>
          <w:highlight w:val="none"/>
          <w:lang w:bidi="ar"/>
        </w:rPr>
      </w:pPr>
      <w:r>
        <w:rPr>
          <w:rFonts w:hint="eastAsia" w:ascii="宋体" w:hAnsi="宋体" w:eastAsia="宋体" w:cs="宋体"/>
          <w:b w:val="0"/>
          <w:bCs/>
          <w:color w:val="auto"/>
          <w:sz w:val="21"/>
          <w:szCs w:val="21"/>
          <w:highlight w:val="none"/>
          <w:lang w:bidi="ar"/>
        </w:rPr>
        <w:t>3、乙方须全权负责本项目全部设备的整体系统集成、管线布设、设备安装调试，同时完成配套房间所需全部改造，包含但不限于室内水电点位改造、墙面地面修补、通风、操作台固定、线路隐藏铺设、门窗微调、孔洞封堵、接地系统等全部配套改造。本项目所有集成、改造、安装、辅材、人工、清运、检测、验收相关费用均已全额包含在合同总价款内，甲方无需另行支付任何费用。乙方施工前须向甲方提交完整部室方案，严格遵守消防、安全、环保规范，全过程做好现场成品保护；产生垃圾由乙方当日清运离场。全部改造及集成工作完成后，须保证整套设备系统稳定联动运行、房间使用条件完全满足设备技术要求，改造区域整洁完好，一次性通过甲方整体验收。因乙方集成方案缺陷造成房屋损坏、设备无法正常使用的，乙方须无偿返工修复并承担全部损失，工期不予顺延。</w:t>
      </w:r>
    </w:p>
    <w:p w14:paraId="703B19AA">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六</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交付和验收</w:t>
      </w:r>
      <w:r>
        <w:rPr>
          <w:rFonts w:hint="eastAsia" w:ascii="宋体" w:hAnsi="宋体" w:eastAsia="宋体" w:cs="宋体"/>
          <w:b/>
          <w:color w:val="auto"/>
          <w:sz w:val="21"/>
          <w:szCs w:val="21"/>
          <w:highlight w:val="none"/>
          <w:lang w:val="en-US" w:eastAsia="zh-CN" w:bidi="ar"/>
        </w:rPr>
        <w:t xml:space="preserve"> </w:t>
      </w:r>
    </w:p>
    <w:p w14:paraId="5030EDD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1、交货期（含安装、调试）：合同签订后</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天内完成供货、安装、调试。</w:t>
      </w:r>
    </w:p>
    <w:p w14:paraId="65C11998">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2、交付及安装地点：</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1"/>
          <w:szCs w:val="21"/>
          <w:highlight w:val="none"/>
          <w:lang w:bidi="ar"/>
        </w:rPr>
        <w:t>（甲方指定地点）</w:t>
      </w:r>
    </w:p>
    <w:p w14:paraId="558AB4C0">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3、乙方负责货物的包装、运输及安装调试等工作，直至该货物可以正常使用；提供货物的相应产品的检定证书及产品合格证书等相关资料；并承担由此产生的全部费用。</w:t>
      </w:r>
    </w:p>
    <w:p w14:paraId="2F622D8B">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4、乙方负责免费为甲方的操作和维护人员进行现场专业技术培训，包括设备的日常保养和维护，操作的技术要领，常见</w:t>
      </w:r>
      <w:r>
        <w:rPr>
          <w:rFonts w:hint="eastAsia" w:ascii="宋体" w:hAnsi="宋体" w:eastAsia="宋体" w:cs="宋体"/>
          <w:color w:val="auto"/>
          <w:sz w:val="21"/>
          <w:szCs w:val="21"/>
          <w:highlight w:val="none"/>
          <w:lang w:val="en-US" w:eastAsia="zh-CN" w:bidi="ar"/>
        </w:rPr>
        <w:t>问题</w:t>
      </w:r>
      <w:r>
        <w:rPr>
          <w:rFonts w:hint="eastAsia" w:ascii="宋体" w:hAnsi="宋体" w:eastAsia="宋体" w:cs="宋体"/>
          <w:color w:val="auto"/>
          <w:sz w:val="21"/>
          <w:szCs w:val="21"/>
          <w:highlight w:val="none"/>
          <w:lang w:bidi="ar"/>
        </w:rPr>
        <w:t>处理的技术培训等，直至人员能够独立操作为止。</w:t>
      </w:r>
    </w:p>
    <w:p w14:paraId="1C8B0EF1">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5、</w:t>
      </w:r>
      <w:r>
        <w:rPr>
          <w:rFonts w:hint="eastAsia" w:ascii="宋体" w:hAnsi="宋体" w:eastAsia="宋体" w:cs="宋体"/>
          <w:color w:val="auto"/>
          <w:sz w:val="21"/>
          <w:szCs w:val="21"/>
          <w:highlight w:val="none"/>
          <w:lang w:bidi="ar"/>
        </w:rPr>
        <w:t>乙方负责提供设备的使用说明书、产品合格证等相关资料；并承担由此产生的全部费用。</w:t>
      </w:r>
    </w:p>
    <w:p w14:paraId="3C1FFB2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6</w:t>
      </w:r>
      <w:r>
        <w:rPr>
          <w:rFonts w:hint="eastAsia" w:ascii="宋体" w:hAnsi="宋体" w:eastAsia="宋体" w:cs="宋体"/>
          <w:color w:val="auto"/>
          <w:sz w:val="21"/>
          <w:szCs w:val="21"/>
          <w:highlight w:val="none"/>
          <w:lang w:bidi="ar"/>
        </w:rPr>
        <w:t>、验收时间：乙方提出验收申请后，甲方应及时组织验收，甲方验收合格后应当出具验收报告。</w:t>
      </w:r>
    </w:p>
    <w:p w14:paraId="03932EE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7</w:t>
      </w:r>
      <w:r>
        <w:rPr>
          <w:rFonts w:hint="eastAsia" w:ascii="宋体" w:hAnsi="宋体" w:eastAsia="宋体" w:cs="宋体"/>
          <w:color w:val="auto"/>
          <w:sz w:val="21"/>
          <w:szCs w:val="21"/>
          <w:highlight w:val="none"/>
          <w:lang w:bidi="ar"/>
        </w:rPr>
        <w:t>、验收标准</w:t>
      </w:r>
    </w:p>
    <w:p w14:paraId="5896A141">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（1）应有产品合格证、产品说明书、保修证明、易损件备件、专用工具清单和其他应具有的单证。</w:t>
      </w:r>
    </w:p>
    <w:p w14:paraId="347CA225">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bidi="ar"/>
        </w:rPr>
        <w:t>）质量符合国家法律法规规定的合格标准、招标文件、投标文件的要求。</w:t>
      </w:r>
    </w:p>
    <w:p w14:paraId="02908486">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8</w:t>
      </w:r>
      <w:r>
        <w:rPr>
          <w:rFonts w:hint="eastAsia" w:ascii="宋体" w:hAnsi="宋体" w:eastAsia="宋体" w:cs="宋体"/>
          <w:color w:val="auto"/>
          <w:sz w:val="21"/>
          <w:szCs w:val="21"/>
          <w:highlight w:val="none"/>
          <w:lang w:bidi="ar"/>
        </w:rPr>
        <w:t>、质量保证</w:t>
      </w:r>
    </w:p>
    <w:p w14:paraId="0709EC11">
      <w:pPr>
        <w:keepNext w:val="0"/>
        <w:keepLines w:val="0"/>
        <w:pageBreakBefore w:val="0"/>
        <w:widowControl/>
        <w:kinsoku/>
        <w:wordWrap/>
        <w:overflowPunct/>
        <w:topLinePunct w:val="0"/>
        <w:autoSpaceDE/>
        <w:autoSpaceDN/>
        <w:bidi w:val="0"/>
        <w:adjustRightInd/>
        <w:snapToGrid w:val="0"/>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（1）质保期</w:t>
      </w:r>
      <w:r>
        <w:rPr>
          <w:rFonts w:hint="eastAsia" w:ascii="宋体" w:hAnsi="宋体" w:eastAsia="宋体" w:cs="宋体"/>
          <w:color w:val="auto"/>
          <w:sz w:val="21"/>
          <w:szCs w:val="21"/>
          <w:highlight w:val="none"/>
          <w:lang w:eastAsia="zh-CN" w:bidi="ar"/>
        </w:rPr>
        <w:t>：自终验合格之日起</w:t>
      </w:r>
      <w:r>
        <w:rPr>
          <w:rFonts w:hint="eastAsia" w:ascii="宋体" w:hAnsi="宋体" w:eastAsia="宋体" w:cs="宋体"/>
          <w:color w:val="auto"/>
          <w:sz w:val="21"/>
          <w:szCs w:val="21"/>
          <w:highlight w:val="none"/>
          <w:u w:val="single"/>
          <w:lang w:val="en-US" w:eastAsia="zh-CN" w:bidi="ar"/>
        </w:rPr>
        <w:t xml:space="preserve"> </w:t>
      </w:r>
      <w:r>
        <w:rPr>
          <w:rFonts w:hint="eastAsia" w:hAnsi="宋体" w:cs="宋体"/>
          <w:color w:val="auto"/>
          <w:sz w:val="21"/>
          <w:szCs w:val="21"/>
          <w:highlight w:val="none"/>
          <w:u w:val="single"/>
          <w:lang w:val="en-US" w:eastAsia="zh-CN" w:bidi="ar"/>
        </w:rPr>
        <w:t xml:space="preserve">    </w:t>
      </w:r>
      <w:r>
        <w:rPr>
          <w:rFonts w:hint="eastAsia" w:ascii="宋体" w:hAnsi="宋体" w:eastAsia="宋体" w:cs="宋体"/>
          <w:color w:val="auto"/>
          <w:sz w:val="21"/>
          <w:szCs w:val="21"/>
          <w:highlight w:val="none"/>
          <w:u w:val="single"/>
          <w:lang w:val="en-US" w:eastAsia="zh-CN" w:bidi="ar"/>
        </w:rPr>
        <w:t xml:space="preserve"> </w:t>
      </w:r>
      <w:r>
        <w:rPr>
          <w:rFonts w:hint="eastAsia" w:ascii="宋体" w:hAnsi="宋体" w:eastAsia="宋体" w:cs="宋体"/>
          <w:color w:val="auto"/>
          <w:sz w:val="21"/>
          <w:szCs w:val="21"/>
          <w:highlight w:val="none"/>
          <w:lang w:eastAsia="zh-CN" w:bidi="ar"/>
        </w:rPr>
        <w:t>年</w:t>
      </w:r>
      <w:r>
        <w:rPr>
          <w:rFonts w:hint="eastAsia" w:ascii="宋体" w:hAnsi="宋体" w:eastAsia="宋体" w:cs="宋体"/>
          <w:bCs/>
          <w:color w:val="auto"/>
          <w:kern w:val="0"/>
          <w:sz w:val="21"/>
          <w:szCs w:val="21"/>
          <w:highlight w:val="none"/>
        </w:rPr>
        <w:t>。（凡厂家质保期有优于本合同质保期的按照厂家质保期执行）</w:t>
      </w:r>
      <w:r>
        <w:rPr>
          <w:rFonts w:hint="eastAsia" w:ascii="宋体" w:hAnsi="宋体" w:eastAsia="宋体" w:cs="宋体"/>
          <w:color w:val="auto"/>
          <w:sz w:val="21"/>
          <w:szCs w:val="21"/>
          <w:highlight w:val="none"/>
          <w:lang w:val="en-US" w:eastAsia="zh-CN"/>
        </w:rPr>
        <w:t>。</w:t>
      </w:r>
    </w:p>
    <w:p w14:paraId="3BCFF105">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（2）乙方承诺的质保期起始时间为</w:t>
      </w:r>
      <w:r>
        <w:rPr>
          <w:rFonts w:hint="eastAsia" w:ascii="宋体" w:hAnsi="宋体" w:eastAsia="宋体" w:cs="宋体"/>
          <w:color w:val="auto"/>
          <w:sz w:val="21"/>
          <w:szCs w:val="21"/>
          <w:highlight w:val="none"/>
          <w:lang w:eastAsia="zh-CN" w:bidi="ar"/>
        </w:rPr>
        <w:t>终验合格之日</w:t>
      </w:r>
      <w:r>
        <w:rPr>
          <w:rFonts w:hint="eastAsia" w:ascii="宋体" w:hAnsi="宋体" w:eastAsia="宋体" w:cs="宋体"/>
          <w:color w:val="auto"/>
          <w:sz w:val="21"/>
          <w:szCs w:val="21"/>
          <w:highlight w:val="none"/>
          <w:lang w:bidi="ar"/>
        </w:rPr>
        <w:t>。</w:t>
      </w:r>
    </w:p>
    <w:p w14:paraId="41D0D25E">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（3）所有产品质量必须符合国家有关规范和相关政策。所有产品及辅材必须是未使用过的新产品，质量优良、渠道正当，配置合理。</w:t>
      </w:r>
    </w:p>
    <w:p w14:paraId="72DB80A5">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（4）质保期出现的质量问题由乙方负责解决并承担所有费用。质保期后如需更换零部件，乙方应以优惠价提供。</w:t>
      </w:r>
    </w:p>
    <w:p w14:paraId="04DA5B65">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七</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价款的结算</w:t>
      </w:r>
    </w:p>
    <w:p w14:paraId="1AB04D64">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1、结算依据：招标文件、投标文件、采购合同、乙方销售发票、</w:t>
      </w:r>
      <w:r>
        <w:rPr>
          <w:rFonts w:hint="eastAsia" w:ascii="宋体" w:hAnsi="宋体" w:eastAsia="宋体" w:cs="宋体"/>
          <w:color w:val="auto"/>
          <w:kern w:val="0"/>
          <w:sz w:val="21"/>
          <w:szCs w:val="21"/>
          <w:highlight w:val="none"/>
          <w:lang w:val="en-US" w:eastAsia="zh-CN"/>
        </w:rPr>
        <w:t>采购量确认单、</w:t>
      </w:r>
      <w:r>
        <w:rPr>
          <w:rFonts w:hint="eastAsia" w:ascii="宋体" w:hAnsi="宋体" w:eastAsia="宋体" w:cs="宋体"/>
          <w:bCs/>
          <w:color w:val="auto"/>
          <w:sz w:val="21"/>
          <w:szCs w:val="21"/>
          <w:highlight w:val="none"/>
          <w:lang w:bidi="ar"/>
        </w:rPr>
        <w:t>甲方出具的验收报告。</w:t>
      </w:r>
    </w:p>
    <w:p w14:paraId="0DFA48FB">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2、本合同中数量如有调整需求，须由甲方向主管部门申请并征得同意后方可实施。</w:t>
      </w:r>
    </w:p>
    <w:p w14:paraId="0E607B63">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val="en-US" w:eastAsia="zh-CN" w:bidi="ar"/>
        </w:rPr>
        <w:t>3、</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付款方式</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val="en-US" w:eastAsia="zh-CN" w:bidi="ar"/>
        </w:rPr>
        <w:t>及要求</w:t>
      </w:r>
      <w:r>
        <w:rPr>
          <w:rFonts w:hint="eastAsia" w:ascii="宋体" w:hAnsi="宋体" w:eastAsia="宋体" w:cs="宋体"/>
          <w:bCs/>
          <w:color w:val="auto"/>
          <w:sz w:val="21"/>
          <w:szCs w:val="21"/>
          <w:highlight w:val="none"/>
          <w:lang w:bidi="ar"/>
        </w:rPr>
        <w:t>：</w:t>
      </w:r>
    </w:p>
    <w:p w14:paraId="1F1DE6BE">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货物全部进场并经</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签收后支付合同暂定价的40%，验收合格后根据实际采购量及合同单价据实结算，支付至合同结算价款的100%。</w:t>
      </w:r>
    </w:p>
    <w:p w14:paraId="60A4D6C8">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注：</w:t>
      </w:r>
      <w:r>
        <w:rPr>
          <w:rFonts w:hint="eastAsia" w:ascii="宋体" w:hAnsi="宋体" w:eastAsia="宋体" w:cs="宋体"/>
          <w:bCs/>
          <w:color w:val="auto"/>
          <w:sz w:val="21"/>
          <w:szCs w:val="21"/>
          <w:highlight w:val="none"/>
          <w:lang w:val="en-US" w:eastAsia="zh-CN" w:bidi="ar"/>
        </w:rPr>
        <w:t>乙方</w:t>
      </w:r>
      <w:r>
        <w:rPr>
          <w:rFonts w:hint="eastAsia" w:ascii="宋体" w:hAnsi="宋体" w:eastAsia="宋体" w:cs="宋体"/>
          <w:bCs/>
          <w:color w:val="auto"/>
          <w:sz w:val="21"/>
          <w:szCs w:val="21"/>
          <w:highlight w:val="none"/>
          <w:lang w:bidi="ar"/>
        </w:rPr>
        <w:t>应向</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出具符合国家财税规定的增值税发票，否则</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有权延迟履行付款义务。如因供应商缘故（如开具增值税发票延误等）导致</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无法按时付款，</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不承担违约责任。如遇突发事件，付款日期则以实际付款日期为准。</w:t>
      </w:r>
    </w:p>
    <w:p w14:paraId="34D30217">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八</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权利</w:t>
      </w:r>
      <w:r>
        <w:rPr>
          <w:rFonts w:hint="eastAsia" w:ascii="宋体" w:hAnsi="宋体" w:eastAsia="宋体" w:cs="宋体"/>
          <w:b/>
          <w:color w:val="auto"/>
          <w:sz w:val="21"/>
          <w:szCs w:val="21"/>
          <w:highlight w:val="none"/>
          <w:lang w:bidi="ar"/>
        </w:rPr>
        <w:t>义务</w:t>
      </w:r>
    </w:p>
    <w:p w14:paraId="39FE8F4A">
      <w:pPr>
        <w:keepNext w:val="0"/>
        <w:keepLines w:val="0"/>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、甲方的</w:t>
      </w:r>
      <w:r>
        <w:rPr>
          <w:rFonts w:hint="eastAsia" w:ascii="宋体" w:hAnsi="宋体" w:eastAsia="宋体" w:cs="宋体"/>
          <w:color w:val="auto"/>
          <w:sz w:val="21"/>
          <w:szCs w:val="21"/>
          <w:highlight w:val="none"/>
          <w:lang w:eastAsia="zh-CN"/>
        </w:rPr>
        <w:t>权利</w:t>
      </w:r>
      <w:r>
        <w:rPr>
          <w:rFonts w:hint="eastAsia" w:ascii="宋体" w:hAnsi="宋体" w:eastAsia="宋体" w:cs="宋体"/>
          <w:color w:val="auto"/>
          <w:sz w:val="21"/>
          <w:szCs w:val="21"/>
          <w:highlight w:val="none"/>
        </w:rPr>
        <w:t>和义务</w:t>
      </w:r>
    </w:p>
    <w:p w14:paraId="505A9EB1">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1、甲方有权监督乙方工作执行情况。</w:t>
      </w:r>
    </w:p>
    <w:p w14:paraId="2C384BE5">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2、甲方有权向乙方提出合理化建议，乙方应予以采纳</w:t>
      </w:r>
      <w:r>
        <w:rPr>
          <w:rFonts w:hint="eastAsia" w:ascii="宋体" w:hAnsi="宋体" w:eastAsia="宋体" w:cs="宋体"/>
          <w:color w:val="auto"/>
          <w:kern w:val="0"/>
          <w:sz w:val="21"/>
          <w:szCs w:val="21"/>
          <w:highlight w:val="none"/>
          <w:lang w:eastAsia="zh-CN"/>
        </w:rPr>
        <w:t>。</w:t>
      </w:r>
    </w:p>
    <w:p w14:paraId="09D05D7E">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3、甲方有权对乙方的质量、进度、货物、</w:t>
      </w:r>
      <w:r>
        <w:rPr>
          <w:rFonts w:hint="eastAsia" w:ascii="宋体" w:hAnsi="宋体" w:eastAsia="宋体" w:cs="宋体"/>
          <w:color w:val="auto"/>
          <w:kern w:val="0"/>
          <w:sz w:val="21"/>
          <w:szCs w:val="21"/>
          <w:highlight w:val="none"/>
          <w:lang w:val="en-US" w:eastAsia="zh-CN"/>
        </w:rPr>
        <w:t>设备、</w:t>
      </w:r>
      <w:r>
        <w:rPr>
          <w:rFonts w:hint="eastAsia" w:ascii="宋体" w:hAnsi="宋体" w:eastAsia="宋体" w:cs="宋体"/>
          <w:color w:val="auto"/>
          <w:kern w:val="0"/>
          <w:sz w:val="21"/>
          <w:szCs w:val="21"/>
          <w:highlight w:val="none"/>
        </w:rPr>
        <w:t>器具安全等情况进行安全监督检查，如乙方未达到标准或出现不合格情况，甲方有权要求乙方进行整改和完善。逾期未整改的，甲方有权按照甲方相关规定对乙方进行经济处罚。</w:t>
      </w:r>
    </w:p>
    <w:p w14:paraId="352A353A">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4、甲方有权要求乙方人员遵守甲方的规章制度，并对甲方相关信息资料进行保密。</w:t>
      </w:r>
    </w:p>
    <w:p w14:paraId="1255DB41">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5、甲方有权对乙方配备的人员进行审核，乙方如更换工作人员，应征得甲方同意后更换。</w:t>
      </w:r>
    </w:p>
    <w:p w14:paraId="2252D28D">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6、甲方应按合同约定及时向乙方支付服务费用。</w:t>
      </w:r>
    </w:p>
    <w:p w14:paraId="39B80968">
      <w:pPr>
        <w:keepNext w:val="0"/>
        <w:keepLines w:val="0"/>
        <w:pageBreakBefore w:val="0"/>
        <w:widowControl w:val="0"/>
        <w:kinsoku/>
        <w:wordWrap/>
        <w:overflowPunct/>
        <w:topLinePunct w:val="0"/>
        <w:autoSpaceDE/>
        <w:autoSpaceDN/>
        <w:bidi w:val="0"/>
        <w:adjustRightInd w:val="0"/>
        <w:spacing w:line="360" w:lineRule="auto"/>
        <w:ind w:right="0" w:rightChars="0" w:firstLine="420" w:firstLineChars="20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7、甲方违反合同规定拒绝接货的，应当承担由此对乙方造成的损失。</w:t>
      </w:r>
    </w:p>
    <w:p w14:paraId="4A0B8E29">
      <w:pPr>
        <w:keepNext w:val="0"/>
        <w:keepLines w:val="0"/>
        <w:pageBreakBefore w:val="0"/>
        <w:widowControl w:val="0"/>
        <w:kinsoku/>
        <w:wordWrap/>
        <w:overflowPunct/>
        <w:topLinePunct w:val="0"/>
        <w:autoSpaceDE/>
        <w:autoSpaceDN/>
        <w:bidi w:val="0"/>
        <w:adjustRightInd w:val="0"/>
        <w:spacing w:line="360" w:lineRule="auto"/>
        <w:ind w:right="0" w:rightChars="0" w:firstLine="420" w:firstLineChars="20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二、乙方的权利和义务</w:t>
      </w:r>
    </w:p>
    <w:p w14:paraId="70AD5498">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1、建立健全岗位责任制度和管理制度等服务管理制度体系,并加强对人员的管理。</w:t>
      </w:r>
    </w:p>
    <w:p w14:paraId="1864C275">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2、乙方应识别</w:t>
      </w:r>
      <w:bookmarkStart w:id="0" w:name="_Hlk134979745"/>
      <w:r>
        <w:rPr>
          <w:rFonts w:hint="eastAsia" w:ascii="宋体" w:hAnsi="宋体" w:eastAsia="宋体" w:cs="宋体"/>
          <w:color w:val="auto"/>
          <w:kern w:val="0"/>
          <w:sz w:val="21"/>
          <w:szCs w:val="21"/>
          <w:highlight w:val="none"/>
        </w:rPr>
        <w:t>设备存放</w:t>
      </w:r>
      <w:bookmarkEnd w:id="0"/>
      <w:r>
        <w:rPr>
          <w:rFonts w:hint="eastAsia" w:ascii="宋体" w:hAnsi="宋体" w:eastAsia="宋体" w:cs="宋体"/>
          <w:color w:val="auto"/>
          <w:kern w:val="0"/>
          <w:sz w:val="21"/>
          <w:szCs w:val="21"/>
          <w:highlight w:val="none"/>
        </w:rPr>
        <w:t>场所可能发生的环境因素和危险源，按甲方的要求实施管理、检查和控制。</w:t>
      </w:r>
    </w:p>
    <w:p w14:paraId="1841F04A">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3、如因乙方原因，对甲方造成经济损失或不良社会影响，乙方负责消除不良影响并自行承担由此发生的费用，甲方有权视情况终止合同，乙方有义务承担赔偿责任。</w:t>
      </w:r>
    </w:p>
    <w:p w14:paraId="1A859D17">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4、接受甲方的管理、监督、检查，对甲方发出的整改通知，应及时按甲方的要求进行整改。乙方无正当理由拒绝整改时，甲方可以另行委托他人予以整改，所发生的费用由乙方承担。</w:t>
      </w:r>
    </w:p>
    <w:p w14:paraId="1A1BBCBC">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5、乙方所交货物需符合国家法律法规和合同规定，如提供的货物不合格，甲方有权拒收，并由乙方承担一切费用。</w:t>
      </w:r>
    </w:p>
    <w:p w14:paraId="5BBA7FE3">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乙方应承担工作现场的责任和风险以及期间发生的一切费用，乙方若因工作现场而发生的人身伤亡、财产或其他损失，由乙方承担相关责任。乙方应确保项目人员均购买人身保险。</w:t>
      </w:r>
    </w:p>
    <w:p w14:paraId="5BC838C1">
      <w:pPr>
        <w:keepNext w:val="0"/>
        <w:keepLines w:val="0"/>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三、本合同在西安浐灞国际港教育局监管下执行。</w:t>
      </w:r>
    </w:p>
    <w:p w14:paraId="3901B679">
      <w:pPr>
        <w:keepNext w:val="0"/>
        <w:keepLines w:val="0"/>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w:t>
      </w:r>
      <w:r>
        <w:rPr>
          <w:rFonts w:hint="eastAsia" w:ascii="宋体" w:hAnsi="宋体" w:eastAsia="宋体" w:cs="宋体"/>
          <w:b/>
          <w:color w:val="auto"/>
          <w:kern w:val="0"/>
          <w:sz w:val="21"/>
          <w:szCs w:val="21"/>
          <w:highlight w:val="none"/>
          <w:lang w:val="en-US" w:eastAsia="zh-CN"/>
        </w:rPr>
        <w:t>九</w:t>
      </w:r>
      <w:r>
        <w:rPr>
          <w:rFonts w:hint="eastAsia" w:ascii="宋体" w:hAnsi="宋体" w:eastAsia="宋体" w:cs="宋体"/>
          <w:b/>
          <w:color w:val="auto"/>
          <w:kern w:val="0"/>
          <w:sz w:val="21"/>
          <w:szCs w:val="21"/>
          <w:highlight w:val="none"/>
        </w:rPr>
        <w:t>条</w:t>
      </w:r>
      <w:r>
        <w:rPr>
          <w:rFonts w:hint="eastAsia" w:ascii="宋体" w:hAnsi="宋体" w:eastAsia="宋体" w:cs="宋体"/>
          <w:b/>
          <w:color w:val="auto"/>
          <w:kern w:val="0"/>
          <w:sz w:val="21"/>
          <w:szCs w:val="21"/>
          <w:highlight w:val="none"/>
          <w:lang w:val="en-US" w:eastAsia="zh-CN"/>
        </w:rPr>
        <w:t xml:space="preserve"> </w:t>
      </w:r>
      <w:r>
        <w:rPr>
          <w:rFonts w:hint="eastAsia" w:ascii="宋体" w:hAnsi="宋体" w:eastAsia="宋体" w:cs="宋体"/>
          <w:b/>
          <w:color w:val="auto"/>
          <w:kern w:val="0"/>
          <w:sz w:val="21"/>
          <w:szCs w:val="21"/>
          <w:highlight w:val="none"/>
        </w:rPr>
        <w:fldChar w:fldCharType="begin"/>
      </w:r>
      <w:r>
        <w:rPr>
          <w:rFonts w:hint="eastAsia" w:ascii="宋体" w:hAnsi="宋体" w:eastAsia="宋体" w:cs="宋体"/>
          <w:b/>
          <w:color w:val="auto"/>
          <w:kern w:val="0"/>
          <w:sz w:val="21"/>
          <w:szCs w:val="21"/>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1"/>
          <w:szCs w:val="21"/>
          <w:highlight w:val="none"/>
        </w:rPr>
        <w:fldChar w:fldCharType="separate"/>
      </w:r>
      <w:r>
        <w:rPr>
          <w:rFonts w:hint="eastAsia" w:ascii="宋体" w:hAnsi="宋体" w:eastAsia="宋体" w:cs="宋体"/>
          <w:b/>
          <w:color w:val="auto"/>
          <w:kern w:val="0"/>
          <w:sz w:val="21"/>
          <w:szCs w:val="21"/>
          <w:highlight w:val="none"/>
        </w:rPr>
        <w:t>违约责任</w:t>
      </w:r>
      <w:r>
        <w:rPr>
          <w:rFonts w:hint="eastAsia" w:ascii="宋体" w:hAnsi="宋体" w:eastAsia="宋体" w:cs="宋体"/>
          <w:b/>
          <w:color w:val="auto"/>
          <w:kern w:val="0"/>
          <w:sz w:val="21"/>
          <w:szCs w:val="21"/>
          <w:highlight w:val="none"/>
        </w:rPr>
        <w:fldChar w:fldCharType="end"/>
      </w:r>
    </w:p>
    <w:p w14:paraId="672954BD">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1、甲方违反合同规定拒绝签收的，应当承担由此对乙方造成的损失。</w:t>
      </w:r>
    </w:p>
    <w:p w14:paraId="5C52D029">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2、乙方不能按期交货的，每逾期1日，乙方应向甲方赔付合同总金额的1%作为违约金，乙方超过7日不能交货的，甲方有权从其他渠道获取，由此产生的费用由乙方承担。</w:t>
      </w:r>
    </w:p>
    <w:p w14:paraId="405E15E9">
      <w:pPr>
        <w:keepNext w:val="0"/>
        <w:keepLines w:val="0"/>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3、乙方所交货物超过3次不符合甲方验收要求或超过15日不能交货的，甲方有权解除采购合同，乙方需按合同总金额的30%向甲方支付违约金，并承担由此产生的费用和一切责任。</w:t>
      </w:r>
    </w:p>
    <w:p w14:paraId="4EAE7180">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十</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不可抗力</w:t>
      </w:r>
      <w:r>
        <w:rPr>
          <w:rFonts w:hint="eastAsia" w:ascii="宋体" w:hAnsi="宋体" w:eastAsia="宋体" w:cs="宋体"/>
          <w:b/>
          <w:color w:val="auto"/>
          <w:sz w:val="21"/>
          <w:szCs w:val="21"/>
          <w:highlight w:val="none"/>
          <w:lang w:bidi="ar"/>
        </w:rPr>
        <w:fldChar w:fldCharType="end"/>
      </w:r>
    </w:p>
    <w:p w14:paraId="19354EEE">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甲乙双方任何一方由于</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不可抗力</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原因不能履行合同时，应及时向对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方通</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违约责任</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53D37738">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十一</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争议解决</w:t>
      </w:r>
    </w:p>
    <w:p w14:paraId="27FE05ED">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双方本着友好合作的态度,对合同履行过程中发生的纠纷应及时协商解决，协商不成的，向甲方所在地有管辖权的人民法院诉讼解决。</w:t>
      </w:r>
    </w:p>
    <w:p w14:paraId="15042B96">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监督和管理</w:t>
      </w:r>
    </w:p>
    <w:p w14:paraId="4DCE1B37">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604ED36">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2、甲乙双方均应自觉配合有关监督管理部门对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合同履行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情况的监督检查，如实反映情况，提供有关资料；否则，将对有关单位、当事人按照有关规定予以处罚。</w:t>
      </w:r>
    </w:p>
    <w:p w14:paraId="4049B8BA">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无效合同</w:t>
      </w:r>
      <w:r>
        <w:rPr>
          <w:rFonts w:hint="eastAsia" w:ascii="宋体" w:hAnsi="宋体" w:eastAsia="宋体" w:cs="宋体"/>
          <w:b/>
          <w:color w:val="auto"/>
          <w:sz w:val="21"/>
          <w:szCs w:val="21"/>
          <w:highlight w:val="none"/>
          <w:lang w:bidi="ar"/>
        </w:rPr>
        <w:fldChar w:fldCharType="end"/>
      </w:r>
    </w:p>
    <w:p w14:paraId="03225081">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甲乙双方如因违反政府采购法及相关法律法规的规定，被宣告</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合同无效</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的，一切责任概由过错方承担。</w:t>
      </w:r>
    </w:p>
    <w:p w14:paraId="38C1737E">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信用融资（如有）</w:t>
      </w:r>
    </w:p>
    <w:p w14:paraId="43BC1EBA">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default" w:ascii="宋体" w:hAnsi="宋体" w:eastAsia="宋体" w:cs="宋体"/>
          <w:bCs/>
          <w:color w:val="auto"/>
          <w:sz w:val="21"/>
          <w:szCs w:val="21"/>
          <w:highlight w:val="none"/>
          <w:u w:val="single"/>
          <w:lang w:val="en-US" w:eastAsia="zh-CN" w:bidi="ar"/>
        </w:rPr>
      </w:pPr>
      <w:r>
        <w:rPr>
          <w:rFonts w:hint="eastAsia" w:ascii="宋体" w:hAnsi="宋体" w:eastAsia="宋体" w:cs="宋体"/>
          <w:bCs/>
          <w:color w:val="auto"/>
          <w:sz w:val="21"/>
          <w:szCs w:val="21"/>
          <w:highlight w:val="none"/>
          <w:lang w:bidi="ar"/>
        </w:rPr>
        <w:t>银行名称：</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lang w:bidi="ar"/>
        </w:rPr>
        <w:t>，收款账号：</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p>
    <w:p w14:paraId="1508061A">
      <w:pPr>
        <w:keepNext w:val="0"/>
        <w:keepLines w:val="0"/>
        <w:pageBreakBefore w:val="0"/>
        <w:widowControl/>
        <w:kinsoku/>
        <w:wordWrap/>
        <w:overflowPunct/>
        <w:topLinePunct w:val="0"/>
        <w:autoSpaceDE/>
        <w:autoSpaceDN/>
        <w:bidi w:val="0"/>
        <w:spacing w:line="360" w:lineRule="auto"/>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五</w:t>
      </w:r>
      <w:r>
        <w:rPr>
          <w:rFonts w:hint="eastAsia" w:ascii="宋体" w:hAnsi="宋体" w:eastAsia="宋体" w:cs="宋体"/>
          <w:b/>
          <w:color w:val="auto"/>
          <w:sz w:val="21"/>
          <w:szCs w:val="21"/>
          <w:highlight w:val="none"/>
          <w:lang w:bidi="ar"/>
        </w:rPr>
        <w:t>条附则</w:t>
      </w:r>
    </w:p>
    <w:p w14:paraId="5A146D99">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w:t>
      </w:r>
      <w:r>
        <w:rPr>
          <w:rFonts w:hint="eastAsia" w:ascii="宋体" w:hAnsi="宋体" w:eastAsia="宋体" w:cs="宋体"/>
          <w:bCs/>
          <w:color w:val="auto"/>
          <w:sz w:val="21"/>
          <w:szCs w:val="21"/>
          <w:highlight w:val="none"/>
          <w:u w:val="single"/>
          <w:lang w:bidi="ar"/>
        </w:rPr>
        <w:t></w:t>
      </w:r>
      <w:r>
        <w:rPr>
          <w:rFonts w:hint="eastAsia" w:ascii="宋体" w:hAnsi="宋体" w:eastAsia="宋体" w:cs="宋体"/>
          <w:bCs/>
          <w:color w:val="auto"/>
          <w:sz w:val="21"/>
          <w:szCs w:val="21"/>
          <w:highlight w:val="none"/>
          <w:lang w:bidi="ar"/>
        </w:rPr>
        <w:t>项目（项目编号：</w:t>
      </w:r>
      <w:r>
        <w:rPr>
          <w:rFonts w:hint="eastAsia" w:ascii="宋体" w:hAnsi="宋体" w:eastAsia="宋体" w:cs="宋体"/>
          <w:bCs/>
          <w:color w:val="auto"/>
          <w:sz w:val="21"/>
          <w:szCs w:val="21"/>
          <w:highlight w:val="none"/>
          <w:u w:val="single"/>
          <w:lang w:bidi="ar"/>
        </w:rPr>
        <w:t></w:t>
      </w:r>
      <w:r>
        <w:rPr>
          <w:rFonts w:hint="eastAsia" w:ascii="宋体" w:hAnsi="宋体" w:eastAsia="宋体" w:cs="宋体"/>
          <w:bCs/>
          <w:color w:val="auto"/>
          <w:sz w:val="21"/>
          <w:szCs w:val="21"/>
          <w:highlight w:val="none"/>
          <w:lang w:bidi="ar"/>
        </w:rPr>
        <w:t>）的</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招标文件</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、中标通知书、乙方投标文件及澄清说明文件都是本合同的组成部分，甲、乙双方必须全面遵守，如有违反，应承担违约责任。</w:t>
      </w:r>
    </w:p>
    <w:p w14:paraId="1F07B407">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2、本合同一式</w:t>
      </w:r>
      <w:r>
        <w:rPr>
          <w:rFonts w:hint="eastAsia" w:ascii="宋体" w:hAnsi="宋体" w:eastAsia="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bidi="ar"/>
        </w:rPr>
        <w:t>份,</w:t>
      </w:r>
      <w:r>
        <w:rPr>
          <w:rFonts w:hint="eastAsia" w:ascii="宋体" w:hAnsi="宋体" w:eastAsia="宋体" w:cs="宋体"/>
          <w:bCs/>
          <w:color w:val="auto"/>
          <w:sz w:val="21"/>
          <w:szCs w:val="21"/>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val="en-US" w:eastAsia="zh-CN" w:bidi="ar"/>
        </w:rPr>
        <w:t>份，</w:t>
      </w:r>
      <w:r>
        <w:rPr>
          <w:rFonts w:hint="eastAsia" w:ascii="宋体" w:hAnsi="宋体" w:eastAsia="宋体" w:cs="宋体"/>
          <w:bCs/>
          <w:color w:val="auto"/>
          <w:sz w:val="21"/>
          <w:szCs w:val="21"/>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bidi="ar"/>
        </w:rPr>
        <w:t>份。</w:t>
      </w:r>
    </w:p>
    <w:p w14:paraId="289ABACF">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3、本合同自签字盖章之日起生效。</w:t>
      </w:r>
    </w:p>
    <w:p w14:paraId="7D8A77F5">
      <w:pPr>
        <w:keepNext w:val="0"/>
        <w:keepLines w:val="0"/>
        <w:pageBreakBefore w:val="0"/>
        <w:widowControl/>
        <w:kinsoku/>
        <w:wordWrap/>
        <w:overflowPunct/>
        <w:topLinePunct w:val="0"/>
        <w:autoSpaceDE/>
        <w:autoSpaceDN/>
        <w:bidi w:val="0"/>
        <w:spacing w:line="360" w:lineRule="auto"/>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bidi="ar"/>
        </w:rPr>
        <w:t>4、附件：</w:t>
      </w:r>
      <w:r>
        <w:rPr>
          <w:rFonts w:hint="eastAsia" w:ascii="宋体" w:hAnsi="宋体" w:eastAsia="宋体" w:cs="宋体"/>
          <w:bCs/>
          <w:color w:val="auto"/>
          <w:sz w:val="21"/>
          <w:szCs w:val="21"/>
          <w:highlight w:val="none"/>
          <w:lang w:val="en-US" w:eastAsia="zh-CN" w:bidi="ar"/>
        </w:rPr>
        <w:t>合同清单</w:t>
      </w:r>
    </w:p>
    <w:p w14:paraId="3D1A2ECB">
      <w:pPr>
        <w:keepNext w:val="0"/>
        <w:keepLines w:val="0"/>
        <w:pageBreakBefore w:val="0"/>
        <w:kinsoku/>
        <w:wordWrap/>
        <w:overflowPunct/>
        <w:topLinePunct w:val="0"/>
        <w:autoSpaceDE/>
        <w:autoSpaceDN/>
        <w:bidi w:val="0"/>
        <w:spacing w:line="500" w:lineRule="exact"/>
        <w:ind w:right="0" w:rightChars="0"/>
        <w:textAlignment w:val="auto"/>
        <w:rPr>
          <w:rFonts w:hint="eastAsia" w:ascii="宋体" w:hAnsi="宋体" w:eastAsia="宋体" w:cs="宋体"/>
          <w:color w:val="auto"/>
          <w:sz w:val="21"/>
          <w:szCs w:val="21"/>
          <w:highlight w:val="none"/>
          <w:lang w:eastAsia="zh-CN"/>
        </w:rPr>
      </w:pPr>
    </w:p>
    <w:p w14:paraId="65BF9A40">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甲方：</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乙方：</w:t>
      </w:r>
    </w:p>
    <w:p w14:paraId="77B8197C">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法定代表人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法定代表人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05E31885">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委托代理人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委托代理人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0E458243">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开户银行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开户银行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603A5D32">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账号：</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账号：</w:t>
      </w:r>
    </w:p>
    <w:p w14:paraId="087B47EF">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电话：</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电话：</w:t>
      </w:r>
    </w:p>
    <w:p w14:paraId="5FBEF42D">
      <w:pPr>
        <w:keepNext w:val="0"/>
        <w:keepLines w:val="0"/>
        <w:pageBreakBefore w:val="0"/>
        <w:widowControl/>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地址：</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地址：</w:t>
      </w:r>
    </w:p>
    <w:p w14:paraId="2B6A279E">
      <w:pPr>
        <w:keepNext w:val="0"/>
        <w:keepLines w:val="0"/>
        <w:pageBreakBefore w:val="0"/>
        <w:kinsoku/>
        <w:wordWrap/>
        <w:overflowPunct/>
        <w:topLinePunct w:val="0"/>
        <w:autoSpaceDE/>
        <w:autoSpaceDN/>
        <w:bidi w:val="0"/>
        <w:snapToGrid w:val="0"/>
        <w:spacing w:line="500" w:lineRule="exact"/>
        <w:ind w:right="0" w:rightChars="0" w:firstLine="420" w:firstLineChars="200"/>
        <w:textAlignment w:val="auto"/>
        <w:rPr>
          <w:rFonts w:hint="eastAsia" w:ascii="宋体" w:hAnsi="宋体" w:eastAsia="宋体" w:cs="宋体"/>
          <w:bCs/>
          <w:color w:val="auto"/>
          <w:sz w:val="21"/>
          <w:szCs w:val="21"/>
          <w:highlight w:val="none"/>
          <w:lang w:bidi="ar"/>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Cs/>
          <w:color w:val="auto"/>
          <w:sz w:val="21"/>
          <w:szCs w:val="21"/>
          <w:highlight w:val="none"/>
          <w:lang w:bidi="ar"/>
        </w:rPr>
        <w:t>时间：年月日</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时间： 年月日</w:t>
      </w:r>
    </w:p>
    <w:p w14:paraId="79AC5E2B">
      <w:pPr>
        <w:snapToGrid w:val="0"/>
        <w:spacing w:line="360" w:lineRule="auto"/>
        <w:ind w:firstLine="211" w:firstLineChars="100"/>
        <w:rPr>
          <w:rFonts w:hint="eastAsia" w:ascii="宋体" w:hAnsi="宋体" w:eastAsia="宋体" w:cs="宋体"/>
          <w:b/>
          <w:bCs w:val="0"/>
          <w:color w:val="auto"/>
          <w:sz w:val="21"/>
          <w:szCs w:val="21"/>
          <w:highlight w:val="none"/>
          <w:lang w:val="en-US" w:eastAsia="zh-CN" w:bidi="ar"/>
        </w:rPr>
      </w:pPr>
      <w:r>
        <w:rPr>
          <w:rFonts w:hint="eastAsia" w:ascii="宋体" w:hAnsi="宋体" w:eastAsia="宋体" w:cs="宋体"/>
          <w:b/>
          <w:bCs w:val="0"/>
          <w:color w:val="auto"/>
          <w:sz w:val="21"/>
          <w:szCs w:val="21"/>
          <w:highlight w:val="none"/>
          <w:lang w:val="en-US" w:eastAsia="zh-CN" w:bidi="ar"/>
        </w:rPr>
        <w:t>附件：供货一览表</w:t>
      </w:r>
    </w:p>
    <w:tbl>
      <w:tblPr>
        <w:tblStyle w:val="4"/>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980"/>
        <w:gridCol w:w="1933"/>
        <w:gridCol w:w="1195"/>
        <w:gridCol w:w="813"/>
        <w:gridCol w:w="726"/>
        <w:gridCol w:w="664"/>
        <w:gridCol w:w="1072"/>
        <w:gridCol w:w="1072"/>
        <w:gridCol w:w="861"/>
      </w:tblGrid>
      <w:tr w14:paraId="4BDF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noWrap w:val="0"/>
            <w:vAlign w:val="center"/>
          </w:tcPr>
          <w:p w14:paraId="27208FC9">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493" w:type="pct"/>
            <w:noWrap w:val="0"/>
            <w:vAlign w:val="center"/>
          </w:tcPr>
          <w:p w14:paraId="54A5D218">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b/>
                <w:color w:val="auto"/>
                <w:kern w:val="0"/>
                <w:sz w:val="21"/>
                <w:szCs w:val="21"/>
                <w:highlight w:val="none"/>
                <w:lang w:val="en-US" w:eastAsia="zh-CN"/>
              </w:rPr>
              <w:t>部室名称/项目名称</w:t>
            </w:r>
          </w:p>
        </w:tc>
        <w:tc>
          <w:tcPr>
            <w:tcW w:w="972" w:type="pct"/>
            <w:noWrap w:val="0"/>
            <w:vAlign w:val="center"/>
          </w:tcPr>
          <w:p w14:paraId="2FAEFB7A">
            <w:pPr>
              <w:spacing w:line="42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设施设备名称</w:t>
            </w:r>
          </w:p>
          <w:p w14:paraId="27A2BF4C">
            <w:pPr>
              <w:spacing w:line="42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项目名称</w:t>
            </w:r>
          </w:p>
        </w:tc>
        <w:tc>
          <w:tcPr>
            <w:tcW w:w="601" w:type="pct"/>
            <w:noWrap w:val="0"/>
            <w:vAlign w:val="center"/>
          </w:tcPr>
          <w:p w14:paraId="055D1369">
            <w:pPr>
              <w:spacing w:line="42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品牌、规格型号</w:t>
            </w:r>
          </w:p>
        </w:tc>
        <w:tc>
          <w:tcPr>
            <w:tcW w:w="409" w:type="pct"/>
            <w:noWrap w:val="0"/>
            <w:vAlign w:val="center"/>
          </w:tcPr>
          <w:p w14:paraId="0A378494">
            <w:pP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制造厂商</w:t>
            </w:r>
          </w:p>
        </w:tc>
        <w:tc>
          <w:tcPr>
            <w:tcW w:w="365" w:type="pct"/>
            <w:noWrap w:val="0"/>
            <w:vAlign w:val="center"/>
          </w:tcPr>
          <w:p w14:paraId="6717BF7F">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单位</w:t>
            </w:r>
          </w:p>
        </w:tc>
        <w:tc>
          <w:tcPr>
            <w:tcW w:w="334" w:type="pct"/>
            <w:noWrap w:val="0"/>
            <w:vAlign w:val="center"/>
          </w:tcPr>
          <w:p w14:paraId="2E6C4022">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数量</w:t>
            </w:r>
          </w:p>
        </w:tc>
        <w:tc>
          <w:tcPr>
            <w:tcW w:w="539" w:type="pct"/>
            <w:noWrap w:val="0"/>
            <w:vAlign w:val="center"/>
          </w:tcPr>
          <w:p w14:paraId="363E33DC">
            <w:pP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单价</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元</w:t>
            </w:r>
            <w:r>
              <w:rPr>
                <w:rFonts w:hint="eastAsia" w:ascii="宋体" w:hAnsi="宋体" w:eastAsia="宋体" w:cs="宋体"/>
                <w:b/>
                <w:color w:val="auto"/>
                <w:kern w:val="0"/>
                <w:sz w:val="21"/>
                <w:szCs w:val="21"/>
                <w:highlight w:val="none"/>
                <w:lang w:eastAsia="zh-CN"/>
              </w:rPr>
              <w:t>）</w:t>
            </w:r>
          </w:p>
        </w:tc>
        <w:tc>
          <w:tcPr>
            <w:tcW w:w="539" w:type="pct"/>
            <w:noWrap w:val="0"/>
            <w:vAlign w:val="center"/>
          </w:tcPr>
          <w:p w14:paraId="642B175F">
            <w:pP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合价</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元</w:t>
            </w:r>
            <w:r>
              <w:rPr>
                <w:rFonts w:hint="eastAsia" w:ascii="宋体" w:hAnsi="宋体" w:eastAsia="宋体" w:cs="宋体"/>
                <w:b/>
                <w:color w:val="auto"/>
                <w:kern w:val="0"/>
                <w:sz w:val="21"/>
                <w:szCs w:val="21"/>
                <w:highlight w:val="none"/>
                <w:lang w:eastAsia="zh-CN"/>
              </w:rPr>
              <w:t>）</w:t>
            </w:r>
          </w:p>
        </w:tc>
        <w:tc>
          <w:tcPr>
            <w:tcW w:w="427" w:type="pct"/>
            <w:noWrap w:val="0"/>
            <w:vAlign w:val="center"/>
          </w:tcPr>
          <w:p w14:paraId="4A1D2B0C">
            <w:pP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7B2D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7462E0C">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一</w:t>
            </w:r>
          </w:p>
        </w:tc>
        <w:tc>
          <w:tcPr>
            <w:tcW w:w="493" w:type="pct"/>
            <w:noWrap w:val="0"/>
            <w:vAlign w:val="center"/>
          </w:tcPr>
          <w:p w14:paraId="2760D0AA">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62AEB7C">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29E9BB20">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6CBE082F">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7AC43E2">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551CF04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9F5B892">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983CB50">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4F1D4ECF">
            <w:pPr>
              <w:spacing w:line="500" w:lineRule="atLeast"/>
              <w:jc w:val="center"/>
              <w:rPr>
                <w:rFonts w:hint="eastAsia" w:ascii="宋体" w:hAnsi="宋体" w:eastAsia="宋体" w:cs="宋体"/>
                <w:color w:val="auto"/>
                <w:kern w:val="0"/>
                <w:sz w:val="21"/>
                <w:szCs w:val="21"/>
                <w:highlight w:val="none"/>
              </w:rPr>
            </w:pPr>
          </w:p>
        </w:tc>
      </w:tr>
      <w:tr w14:paraId="3A7E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6482C8F">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p>
        </w:tc>
        <w:tc>
          <w:tcPr>
            <w:tcW w:w="493" w:type="pct"/>
            <w:noWrap w:val="0"/>
            <w:vAlign w:val="center"/>
          </w:tcPr>
          <w:p w14:paraId="49BCDE1C">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96804E6">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3F40EEFD">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0C4B2613">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B868CD4">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260B32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3D1FA5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6B2CC7FD">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7E6AD077">
            <w:pPr>
              <w:spacing w:line="500" w:lineRule="atLeast"/>
              <w:jc w:val="center"/>
              <w:rPr>
                <w:rFonts w:hint="eastAsia" w:ascii="宋体" w:hAnsi="宋体" w:eastAsia="宋体" w:cs="宋体"/>
                <w:color w:val="auto"/>
                <w:kern w:val="0"/>
                <w:sz w:val="21"/>
                <w:szCs w:val="21"/>
                <w:highlight w:val="none"/>
              </w:rPr>
            </w:pPr>
          </w:p>
        </w:tc>
      </w:tr>
      <w:tr w14:paraId="7138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9562F1B">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493" w:type="pct"/>
            <w:noWrap w:val="0"/>
            <w:vAlign w:val="center"/>
          </w:tcPr>
          <w:p w14:paraId="79341553">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AC9916A">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3EAD7620">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563CA675">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370729F6">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2A476382">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F5F5484">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17ED158">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26A18928">
            <w:pPr>
              <w:spacing w:line="500" w:lineRule="atLeast"/>
              <w:jc w:val="center"/>
              <w:rPr>
                <w:rFonts w:hint="eastAsia" w:ascii="宋体" w:hAnsi="宋体" w:eastAsia="宋体" w:cs="宋体"/>
                <w:color w:val="auto"/>
                <w:kern w:val="0"/>
                <w:sz w:val="21"/>
                <w:szCs w:val="21"/>
                <w:highlight w:val="none"/>
              </w:rPr>
            </w:pPr>
          </w:p>
        </w:tc>
      </w:tr>
      <w:tr w14:paraId="0D39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430E66B">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493" w:type="pct"/>
            <w:noWrap w:val="0"/>
            <w:vAlign w:val="center"/>
          </w:tcPr>
          <w:p w14:paraId="42D6BED7">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2CC70ACD">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5F127D7">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61BF6442">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4C782508">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7A5DB5B">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31F8B17">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7FDE318A">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853E4FD">
            <w:pPr>
              <w:spacing w:line="500" w:lineRule="atLeast"/>
              <w:jc w:val="center"/>
              <w:rPr>
                <w:rFonts w:hint="eastAsia" w:ascii="宋体" w:hAnsi="宋体" w:eastAsia="宋体" w:cs="宋体"/>
                <w:color w:val="auto"/>
                <w:kern w:val="0"/>
                <w:sz w:val="21"/>
                <w:szCs w:val="21"/>
                <w:highlight w:val="none"/>
              </w:rPr>
            </w:pPr>
          </w:p>
        </w:tc>
      </w:tr>
      <w:tr w14:paraId="26E9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3F1AA9E5">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493" w:type="pct"/>
            <w:noWrap w:val="0"/>
            <w:vAlign w:val="center"/>
          </w:tcPr>
          <w:p w14:paraId="4BF54C2A">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0B00DF39">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0724DE7">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1DFAA412">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31EA262">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5B6B9F59">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DA7A08C">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A688CF8">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4064DF58">
            <w:pPr>
              <w:spacing w:line="500" w:lineRule="atLeast"/>
              <w:jc w:val="center"/>
              <w:rPr>
                <w:rFonts w:hint="eastAsia" w:ascii="宋体" w:hAnsi="宋体" w:eastAsia="宋体" w:cs="宋体"/>
                <w:color w:val="auto"/>
                <w:kern w:val="0"/>
                <w:sz w:val="21"/>
                <w:szCs w:val="21"/>
                <w:highlight w:val="none"/>
              </w:rPr>
            </w:pPr>
          </w:p>
        </w:tc>
      </w:tr>
      <w:tr w14:paraId="1E9D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7018D9CF">
            <w:pP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493" w:type="pct"/>
            <w:noWrap w:val="0"/>
            <w:vAlign w:val="center"/>
          </w:tcPr>
          <w:p w14:paraId="0518228C">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41DBE58E">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03DCB63C">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57EFB2A1">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2D33625F">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241C0B23">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373370D">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65A0A03">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779D51AE">
            <w:pPr>
              <w:spacing w:line="500" w:lineRule="atLeast"/>
              <w:jc w:val="center"/>
              <w:rPr>
                <w:rFonts w:hint="eastAsia" w:ascii="宋体" w:hAnsi="宋体" w:eastAsia="宋体" w:cs="宋体"/>
                <w:color w:val="auto"/>
                <w:kern w:val="0"/>
                <w:sz w:val="21"/>
                <w:szCs w:val="21"/>
                <w:highlight w:val="none"/>
              </w:rPr>
            </w:pPr>
          </w:p>
        </w:tc>
      </w:tr>
      <w:tr w14:paraId="2D26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3F1DC44">
            <w:pPr>
              <w:spacing w:line="3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493" w:type="pct"/>
            <w:noWrap w:val="0"/>
            <w:vAlign w:val="center"/>
          </w:tcPr>
          <w:p w14:paraId="66861FDB">
            <w:pPr>
              <w:spacing w:line="340" w:lineRule="exact"/>
              <w:jc w:val="center"/>
              <w:rPr>
                <w:rFonts w:hint="eastAsia" w:ascii="宋体" w:hAnsi="宋体" w:eastAsia="宋体" w:cs="宋体"/>
                <w:color w:val="auto"/>
                <w:sz w:val="21"/>
                <w:szCs w:val="21"/>
                <w:highlight w:val="none"/>
              </w:rPr>
            </w:pPr>
          </w:p>
        </w:tc>
        <w:tc>
          <w:tcPr>
            <w:tcW w:w="972" w:type="pct"/>
            <w:noWrap w:val="0"/>
            <w:vAlign w:val="center"/>
          </w:tcPr>
          <w:p w14:paraId="146B45B7">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01FCADE7">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15EC3A9F">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36308A5F">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B4D437D">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05C6E12">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2690FEA">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4C56016">
            <w:pPr>
              <w:spacing w:line="500" w:lineRule="atLeast"/>
              <w:jc w:val="center"/>
              <w:rPr>
                <w:rFonts w:hint="eastAsia" w:ascii="宋体" w:hAnsi="宋体" w:eastAsia="宋体" w:cs="宋体"/>
                <w:color w:val="auto"/>
                <w:kern w:val="0"/>
                <w:sz w:val="21"/>
                <w:szCs w:val="21"/>
                <w:highlight w:val="none"/>
              </w:rPr>
            </w:pPr>
          </w:p>
        </w:tc>
      </w:tr>
      <w:tr w14:paraId="2D9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0ECD3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493" w:type="pct"/>
            <w:noWrap w:val="0"/>
            <w:vAlign w:val="center"/>
          </w:tcPr>
          <w:p w14:paraId="59BC59D4">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498432C0">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170A3D53">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259C6E58">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548E8848">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6947693B">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6202A48E">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067A67D">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97C003D">
            <w:pPr>
              <w:spacing w:line="500" w:lineRule="atLeast"/>
              <w:jc w:val="center"/>
              <w:rPr>
                <w:rFonts w:hint="eastAsia" w:ascii="宋体" w:hAnsi="宋体" w:eastAsia="宋体" w:cs="宋体"/>
                <w:color w:val="auto"/>
                <w:kern w:val="0"/>
                <w:sz w:val="21"/>
                <w:szCs w:val="21"/>
                <w:highlight w:val="none"/>
              </w:rPr>
            </w:pPr>
          </w:p>
        </w:tc>
      </w:tr>
      <w:tr w14:paraId="7DAA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0C309FA6">
            <w:pPr>
              <w:jc w:val="center"/>
              <w:rPr>
                <w:rFonts w:hint="eastAsia" w:ascii="宋体" w:hAnsi="宋体" w:eastAsia="宋体" w:cs="宋体"/>
                <w:color w:val="auto"/>
                <w:sz w:val="21"/>
                <w:szCs w:val="21"/>
                <w:highlight w:val="none"/>
              </w:rPr>
            </w:pPr>
          </w:p>
        </w:tc>
        <w:tc>
          <w:tcPr>
            <w:tcW w:w="493" w:type="pct"/>
            <w:noWrap w:val="0"/>
            <w:vAlign w:val="center"/>
          </w:tcPr>
          <w:p w14:paraId="35D3C270">
            <w:pP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295E23A6">
            <w:pP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EE2FB90">
            <w:pP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3E3D0B5F">
            <w:pP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4ACAC1C2">
            <w:pP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6C5E0F78">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A5672EC">
            <w:pP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A18458C">
            <w:pP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013682BD">
            <w:pPr>
              <w:spacing w:line="500" w:lineRule="atLeast"/>
              <w:jc w:val="center"/>
              <w:rPr>
                <w:rFonts w:hint="eastAsia" w:ascii="宋体" w:hAnsi="宋体" w:eastAsia="宋体" w:cs="宋体"/>
                <w:color w:val="auto"/>
                <w:kern w:val="0"/>
                <w:sz w:val="21"/>
                <w:szCs w:val="21"/>
                <w:highlight w:val="none"/>
              </w:rPr>
            </w:pPr>
          </w:p>
        </w:tc>
      </w:tr>
      <w:tr w14:paraId="23D2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05ABD0E6">
            <w:pPr>
              <w:spacing w:line="500" w:lineRule="atLeast"/>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合计：</w:t>
            </w:r>
          </w:p>
        </w:tc>
      </w:tr>
    </w:tbl>
    <w:p w14:paraId="5C80508F">
      <w:pPr>
        <w:pStyle w:val="6"/>
        <w:shd w:val="clear"/>
        <w:rPr>
          <w:rFonts w:hint="eastAsia" w:ascii="宋体" w:hAnsi="宋体" w:eastAsia="宋体" w:cs="宋体"/>
          <w:color w:val="auto"/>
          <w:sz w:val="21"/>
          <w:szCs w:val="21"/>
          <w:highlight w:val="none"/>
          <w:lang w:val="en-US" w:eastAsia="zh-Hans"/>
        </w:rPr>
      </w:pPr>
    </w:p>
    <w:p w14:paraId="4110D1D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708C9"/>
    <w:rsid w:val="33E70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2026-07-21T11:58:00Z</dcterms:created>
  <dc:creator>ZBB</dc:creator>
  <cp:lastModifiedBy>ZBB</cp:lastModifiedBy>
  <dcterms:modified xsi:type="dcterms:W3CDTF">2026-07-21T11:58:43Z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E6A009714EAB405B9D14167D5791F7C2_11</vt:lpwstr>
  </property>
  <property fmtid="{D5CDD505-2E9C-101B-9397-08002B2CF9AE}" pid="4" name="KSOTemplateDocerSaveRecord">
    <vt:lpwstr>eyJoZGlkIjoiOTZlMjIwZDU1YzM1YzYzMzlmOTYzOGVmN2ViZjZjMjQiLCJ1c2VySWQiOiIyNjQ2NDU1NDQifQ==</vt:lpwstr>
  </property>
</Properties>
</file>